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metadata/core-properties" Target="docProps/core.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449CDB" w14:textId="77777777" w:rsidR="00DA5AC4" w:rsidRDefault="00DA5AC4">
      <w:pPr>
        <w:spacing w:line="276" w:lineRule="auto"/>
        <w:rPr>
          <w:sz w:val="28"/>
          <w:szCs w:val="28"/>
        </w:rPr>
      </w:pPr>
    </w:p>
    <w:p w14:paraId="55422A5E" w14:textId="77777777" w:rsidR="00DA5AC4" w:rsidRDefault="00C91C45">
      <w:pPr>
        <w:spacing w:line="276" w:lineRule="auto"/>
        <w:rPr>
          <w:rFonts w:ascii="Arial" w:hAnsi="Arial" w:cs="Arial"/>
          <w:b/>
          <w:bCs/>
          <w:sz w:val="22"/>
          <w:szCs w:val="22"/>
        </w:rPr>
      </w:pPr>
      <w:r>
        <w:rPr>
          <w:noProof/>
          <w:sz w:val="28"/>
          <w:szCs w:val="28"/>
        </w:rPr>
        <mc:AlternateContent>
          <mc:Choice Requires="wps">
            <w:drawing>
              <wp:anchor distT="0" distB="0" distL="114300" distR="114300" simplePos="0" relativeHeight="251656704" behindDoc="0" locked="0" layoutInCell="1" allowOverlap="1" wp14:anchorId="014D2294" wp14:editId="07342837">
                <wp:simplePos x="0" y="0"/>
                <wp:positionH relativeFrom="column">
                  <wp:posOffset>0</wp:posOffset>
                </wp:positionH>
                <wp:positionV relativeFrom="paragraph">
                  <wp:posOffset>0</wp:posOffset>
                </wp:positionV>
                <wp:extent cx="635000" cy="635000"/>
                <wp:effectExtent l="0" t="0" r="0" b="0"/>
                <wp:wrapNone/>
                <wp:docPr id="63311025" name="_x0000_tole_rId2" hidden="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311DCE" id="_x0000_tole_rId2" o:spid="_x0000_s1026" style="position:absolute;margin-left:0;margin-top:0;width:50pt;height:50pt;z-index:25165670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" filled="f" stroked="f"/>
            </w:pict>
          </mc:Fallback>
        </mc:AlternateContent>
      </w:r>
      <w:r w:rsidR="00810226">
        <w:rPr>
          <w:noProof/>
          <w:sz w:val="28"/>
          <w:szCs w:val="28"/>
        </w:rPr>
        <w:pict w14:anchorId="0E56320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o:spid="_x0000_i1025" type="#_x0000_t75" alt="" style="width:411.75pt;height:66pt;visibility:visible;mso-width-percent:0;mso-height-percent:0;mso-width-percent:0;mso-height-percent:0">
            <v:imagedata r:id="rId8" o:title=""/>
          </v:shape>
        </w:pict>
      </w:r>
    </w:p>
    <w:p w14:paraId="66602EF3" w14:textId="77777777" w:rsidR="00DA5AC4" w:rsidRDefault="00810226">
      <w:pPr>
        <w:jc w:val="center"/>
        <w:rPr>
          <w:rFonts w:ascii="Arial" w:hAnsi="Arial" w:cs="Arial"/>
          <w:b/>
          <w:bCs/>
          <w:sz w:val="22"/>
          <w:szCs w:val="22"/>
        </w:rPr>
      </w:pPr>
      <w:r>
        <w:rPr>
          <w:rFonts w:ascii="Arial" w:hAnsi="Arial" w:cs="Arial"/>
          <w:b/>
          <w:bCs/>
          <w:sz w:val="22"/>
          <w:szCs w:val="22"/>
        </w:rPr>
        <w:t>EDITAL</w:t>
      </w:r>
    </w:p>
    <w:p w14:paraId="12F61DDC" w14:textId="77777777" w:rsidR="00DA5AC4" w:rsidRDefault="00810226">
      <w:pPr>
        <w:jc w:val="center"/>
        <w:rPr>
          <w:rFonts w:ascii="Arial" w:hAnsi="Arial" w:cs="Arial"/>
          <w:b/>
          <w:bCs/>
          <w:sz w:val="22"/>
          <w:szCs w:val="22"/>
        </w:rPr>
      </w:pPr>
      <w:r>
        <w:rPr>
          <w:rFonts w:ascii="Arial" w:hAnsi="Arial" w:cs="Arial"/>
          <w:b/>
          <w:bCs/>
          <w:sz w:val="22"/>
          <w:szCs w:val="22"/>
        </w:rPr>
        <w:t>PROCESSO Nº 144/2026</w:t>
      </w:r>
    </w:p>
    <w:p w14:paraId="06E444E3" w14:textId="77777777" w:rsidR="00DA5AC4" w:rsidRDefault="00810226">
      <w:pPr>
        <w:overflowPunct w:val="0"/>
        <w:autoSpaceDE w:val="0"/>
        <w:jc w:val="center"/>
        <w:textAlignment w:val="baseline"/>
        <w:rPr>
          <w:rFonts w:ascii="Arial" w:hAnsi="Arial" w:cs="Arial"/>
          <w:b/>
          <w:bCs/>
          <w:sz w:val="22"/>
          <w:szCs w:val="22"/>
          <w:lang w:eastAsia="en-US"/>
        </w:rPr>
      </w:pPr>
      <w:r>
        <w:rPr>
          <w:rFonts w:ascii="Arial" w:hAnsi="Arial" w:cs="Arial"/>
          <w:b/>
          <w:bCs/>
          <w:sz w:val="22"/>
          <w:szCs w:val="22"/>
          <w:lang w:eastAsia="en-US"/>
        </w:rPr>
        <w:t>PREGÃO ELETRÔNICO N° 52/2026</w:t>
      </w:r>
    </w:p>
    <w:p w14:paraId="7E336245" w14:textId="77777777" w:rsidR="00DA5AC4" w:rsidRDefault="00DA5AC4">
      <w:pPr>
        <w:tabs>
          <w:tab w:val="left" w:pos="0"/>
        </w:tabs>
        <w:overflowPunct w:val="0"/>
        <w:autoSpaceDE w:val="0"/>
        <w:jc w:val="both"/>
        <w:textAlignment w:val="baseline"/>
        <w:rPr>
          <w:rFonts w:ascii="Arial" w:eastAsia="Calibri" w:hAnsi="Arial" w:cs="Arial"/>
          <w:b/>
          <w:bCs/>
          <w:sz w:val="22"/>
          <w:szCs w:val="22"/>
          <w:lang w:eastAsia="en-US"/>
        </w:rPr>
      </w:pPr>
    </w:p>
    <w:p w14:paraId="144DFEE9" w14:textId="77777777" w:rsidR="00DA5AC4" w:rsidRDefault="00810226">
      <w:pPr>
        <w:tabs>
          <w:tab w:val="left" w:pos="0"/>
        </w:tabs>
        <w:overflowPunct w:val="0"/>
        <w:autoSpaceDE w:val="0"/>
        <w:jc w:val="both"/>
        <w:textAlignment w:val="baseline"/>
      </w:pPr>
      <w:r>
        <w:rPr>
          <w:rFonts w:ascii="Arial" w:eastAsia="Calibri" w:hAnsi="Arial" w:cs="Arial"/>
          <w:b/>
          <w:bCs/>
          <w:sz w:val="22"/>
          <w:szCs w:val="22"/>
          <w:lang w:eastAsia="en-US"/>
        </w:rPr>
        <w:t>1. PREÂMBULO</w:t>
      </w:r>
    </w:p>
    <w:p w14:paraId="0F38DE47" w14:textId="77777777" w:rsidR="00DA5AC4" w:rsidRDefault="00810226">
      <w:pPr>
        <w:jc w:val="both"/>
      </w:pPr>
      <w:r>
        <w:rPr>
          <w:rFonts w:ascii="Arial" w:eastAsia="Calibri" w:hAnsi="Arial" w:cs="Arial"/>
          <w:b/>
          <w:sz w:val="22"/>
          <w:szCs w:val="22"/>
        </w:rPr>
        <w:t xml:space="preserve">1.1. </w:t>
      </w:r>
      <w:r>
        <w:rPr>
          <w:rFonts w:ascii="Arial" w:hAnsi="Arial" w:cs="Arial"/>
          <w:sz w:val="22"/>
          <w:szCs w:val="22"/>
        </w:rPr>
        <w:t xml:space="preserve">Torna-se público que a </w:t>
      </w:r>
      <w:r>
        <w:rPr>
          <w:rFonts w:ascii="Arial" w:hAnsi="Arial" w:cs="Arial"/>
          <w:b/>
          <w:bCs/>
          <w:sz w:val="22"/>
          <w:szCs w:val="22"/>
        </w:rPr>
        <w:t>PREFEITURA MUNICIPAL DE DEODAPOLIS</w:t>
      </w:r>
      <w:r>
        <w:rPr>
          <w:rFonts w:ascii="Arial" w:hAnsi="Arial" w:cs="Arial"/>
          <w:sz w:val="22"/>
          <w:szCs w:val="22"/>
        </w:rPr>
        <w:t xml:space="preserve">, com sede na Av. Francisco Alves da Silva - 443, centro de Deodápolis - MS, conforme formalização  das demandas das Secretarias, expedidas no processo administrativo supracitado, realizará licitação, na modalidade </w:t>
      </w:r>
      <w:r>
        <w:rPr>
          <w:rFonts w:ascii="Arial" w:hAnsi="Arial" w:cs="Arial"/>
          <w:b/>
          <w:bCs/>
          <w:sz w:val="22"/>
          <w:szCs w:val="22"/>
        </w:rPr>
        <w:t>PREGÃO,</w:t>
      </w:r>
      <w:r>
        <w:rPr>
          <w:rFonts w:ascii="Arial" w:hAnsi="Arial" w:cs="Arial"/>
          <w:sz w:val="22"/>
          <w:szCs w:val="22"/>
        </w:rPr>
        <w:t xml:space="preserve"> na forma </w:t>
      </w:r>
      <w:r>
        <w:rPr>
          <w:rFonts w:ascii="Arial" w:hAnsi="Arial" w:cs="Arial"/>
          <w:b/>
          <w:bCs/>
          <w:sz w:val="22"/>
          <w:szCs w:val="22"/>
        </w:rPr>
        <w:t>ELETRÔNICA</w:t>
      </w:r>
      <w:r>
        <w:rPr>
          <w:rFonts w:ascii="Arial" w:hAnsi="Arial" w:cs="Arial"/>
          <w:sz w:val="22"/>
          <w:szCs w:val="22"/>
        </w:rPr>
        <w:t xml:space="preserve">, Critério Julgamento, Menor preço, aferido pelo </w:t>
      </w:r>
      <w:r>
        <w:rPr>
          <w:rFonts w:ascii="Arial" w:hAnsi="Arial" w:cs="Arial"/>
          <w:b/>
          <w:bCs/>
          <w:sz w:val="22"/>
          <w:szCs w:val="22"/>
        </w:rPr>
        <w:t>MENOR PERCENTUAL DE TAXA DE ADMINISTRAÇÃO</w:t>
      </w:r>
      <w:r>
        <w:rPr>
          <w:rFonts w:ascii="Arial" w:hAnsi="Arial" w:cs="Arial"/>
          <w:sz w:val="22"/>
          <w:szCs w:val="22"/>
        </w:rPr>
        <w:t xml:space="preserve">, Modo de Disputa </w:t>
      </w:r>
      <w:r>
        <w:rPr>
          <w:rFonts w:ascii="Arial" w:hAnsi="Arial" w:cs="Arial"/>
          <w:b/>
          <w:bCs/>
          <w:sz w:val="22"/>
          <w:szCs w:val="22"/>
        </w:rPr>
        <w:t>ABERTO</w:t>
      </w:r>
      <w:r>
        <w:rPr>
          <w:rFonts w:ascii="Arial" w:hAnsi="Arial" w:cs="Arial"/>
          <w:sz w:val="22"/>
          <w:szCs w:val="22"/>
        </w:rPr>
        <w:t xml:space="preserve">, com lances públicos e sucessivos, nos termos da LEI nº 14.133, de 1º de abril de 2021, Lei complementar 123/2006 e demais legislação aplicável e, ainda, de acordo com as condições estabelecidas neste Edital.  </w:t>
      </w:r>
    </w:p>
    <w:p w14:paraId="13B41506" w14:textId="77777777" w:rsidR="00DA5AC4" w:rsidRDefault="00DA5AC4">
      <w:pPr>
        <w:ind w:right="-1"/>
        <w:jc w:val="both"/>
        <w:rPr>
          <w:rFonts w:ascii="Arial" w:eastAsia="Batang" w:hAnsi="Arial" w:cs="Arial"/>
          <w:sz w:val="22"/>
          <w:szCs w:val="22"/>
        </w:rPr>
      </w:pPr>
    </w:p>
    <w:p w14:paraId="7E9748BD" w14:textId="77777777" w:rsidR="00DA5AC4" w:rsidRDefault="00810226">
      <w:pPr>
        <w:tabs>
          <w:tab w:val="left" w:pos="0"/>
        </w:tabs>
        <w:ind w:right="-1"/>
        <w:jc w:val="both"/>
        <w:rPr>
          <w:rFonts w:ascii="Arial" w:eastAsia="Calibri" w:hAnsi="Arial" w:cs="Arial"/>
          <w:sz w:val="22"/>
          <w:szCs w:val="22"/>
        </w:rPr>
      </w:pPr>
      <w:r>
        <w:rPr>
          <w:rFonts w:ascii="Arial" w:eastAsia="Calibri" w:hAnsi="Arial" w:cs="Arial"/>
          <w:b/>
          <w:sz w:val="22"/>
          <w:szCs w:val="22"/>
        </w:rPr>
        <w:t>1.2.</w:t>
      </w:r>
      <w:r>
        <w:rPr>
          <w:rFonts w:ascii="Arial" w:eastAsia="Calibri" w:hAnsi="Arial" w:cs="Arial"/>
          <w:sz w:val="22"/>
          <w:szCs w:val="22"/>
        </w:rPr>
        <w:t xml:space="preserve"> Os trabalhos serão conduzidos por pessoa física capacitada, denominado Pregoeiro (a), mediante a inserção e monitoramento constante da página eletrônica </w:t>
      </w:r>
      <w:r>
        <w:rPr>
          <w:rFonts w:ascii="Arial" w:hAnsi="Arial" w:cs="Arial"/>
          <w:i/>
          <w:iCs/>
          <w:color w:val="000080"/>
          <w:sz w:val="22"/>
          <w:szCs w:val="22"/>
          <w:u w:val="single" w:color="0000FF"/>
        </w:rPr>
        <w:t>https://licitanet.com.br/</w:t>
      </w:r>
    </w:p>
    <w:p w14:paraId="0CCE7865" w14:textId="77777777" w:rsidR="00DA5AC4" w:rsidRDefault="00DA5AC4">
      <w:pPr>
        <w:tabs>
          <w:tab w:val="left" w:pos="0"/>
        </w:tabs>
        <w:ind w:right="-1"/>
        <w:jc w:val="both"/>
        <w:rPr>
          <w:rFonts w:ascii="Arial" w:eastAsia="Calibri" w:hAnsi="Arial" w:cs="Arial"/>
          <w:sz w:val="22"/>
          <w:szCs w:val="22"/>
        </w:rPr>
      </w:pPr>
    </w:p>
    <w:p w14:paraId="67ED6639" w14:textId="4BAAF199" w:rsidR="00DA5AC4" w:rsidRPr="003E6C32" w:rsidRDefault="00810226">
      <w:pPr>
        <w:tabs>
          <w:tab w:val="left" w:pos="0"/>
        </w:tabs>
        <w:ind w:right="-1"/>
        <w:jc w:val="both"/>
      </w:pPr>
      <w:r w:rsidRPr="003E6C32">
        <w:rPr>
          <w:rFonts w:ascii="Arial" w:eastAsia="Calibri" w:hAnsi="Arial" w:cs="Arial"/>
          <w:b/>
          <w:bCs/>
          <w:sz w:val="22"/>
          <w:szCs w:val="22"/>
        </w:rPr>
        <w:t>1.2.1.</w:t>
      </w:r>
      <w:r w:rsidRPr="003E6C32">
        <w:rPr>
          <w:rFonts w:ascii="Arial" w:eastAsia="Calibri" w:hAnsi="Arial" w:cs="Arial"/>
          <w:sz w:val="22"/>
          <w:szCs w:val="22"/>
        </w:rPr>
        <w:t xml:space="preserve"> </w:t>
      </w:r>
      <w:r w:rsidRPr="003E6C32">
        <w:rPr>
          <w:rFonts w:ascii="Arial" w:eastAsia="Calibri" w:hAnsi="Arial" w:cs="Arial"/>
          <w:sz w:val="22"/>
          <w:szCs w:val="22"/>
          <w:u w:val="single"/>
        </w:rPr>
        <w:t>Recebimento das propostas</w:t>
      </w:r>
      <w:r w:rsidRPr="003E6C32">
        <w:rPr>
          <w:rFonts w:ascii="Arial" w:eastAsia="Calibri" w:hAnsi="Arial" w:cs="Arial"/>
          <w:sz w:val="22"/>
          <w:szCs w:val="22"/>
        </w:rPr>
        <w:t xml:space="preserve">: </w:t>
      </w:r>
      <w:r w:rsidRPr="003E6C32">
        <w:rPr>
          <w:rFonts w:ascii="Arial" w:eastAsia="Calibri" w:hAnsi="Arial" w:cs="Arial"/>
          <w:b/>
          <w:sz w:val="22"/>
          <w:szCs w:val="22"/>
        </w:rPr>
        <w:t xml:space="preserve">do dia </w:t>
      </w:r>
      <w:r w:rsidR="003E6C32" w:rsidRPr="003E6C32">
        <w:rPr>
          <w:rFonts w:ascii="Arial" w:eastAsia="Calibri" w:hAnsi="Arial" w:cs="Arial"/>
          <w:b/>
          <w:sz w:val="22"/>
          <w:szCs w:val="22"/>
        </w:rPr>
        <w:t>9/10</w:t>
      </w:r>
      <w:r w:rsidRPr="003E6C32">
        <w:rPr>
          <w:rFonts w:ascii="Arial" w:eastAsia="Calibri" w:hAnsi="Arial" w:cs="Arial"/>
          <w:b/>
          <w:sz w:val="22"/>
          <w:szCs w:val="22"/>
        </w:rPr>
        <w:t xml:space="preserve">/2026, às 8h30, ao dia </w:t>
      </w:r>
      <w:r w:rsidR="003E6C32" w:rsidRPr="003E6C32">
        <w:rPr>
          <w:rFonts w:ascii="Arial" w:eastAsia="Calibri" w:hAnsi="Arial" w:cs="Arial"/>
          <w:b/>
          <w:sz w:val="22"/>
          <w:szCs w:val="22"/>
        </w:rPr>
        <w:t>27/10</w:t>
      </w:r>
      <w:r w:rsidRPr="003E6C32">
        <w:rPr>
          <w:rFonts w:ascii="Arial" w:eastAsia="Calibri" w:hAnsi="Arial" w:cs="Arial"/>
          <w:b/>
          <w:sz w:val="22"/>
          <w:szCs w:val="22"/>
        </w:rPr>
        <w:t>/2026, às 9h00 (Horário do DF).</w:t>
      </w:r>
    </w:p>
    <w:p w14:paraId="19778701" w14:textId="77777777" w:rsidR="00DA5AC4" w:rsidRPr="003E6C32" w:rsidRDefault="00DA5AC4">
      <w:pPr>
        <w:tabs>
          <w:tab w:val="left" w:pos="0"/>
        </w:tabs>
        <w:ind w:right="-1"/>
        <w:jc w:val="both"/>
        <w:rPr>
          <w:rFonts w:ascii="Arial" w:eastAsia="Calibri" w:hAnsi="Arial" w:cs="Arial"/>
          <w:b/>
          <w:sz w:val="22"/>
          <w:szCs w:val="22"/>
        </w:rPr>
      </w:pPr>
    </w:p>
    <w:p w14:paraId="1982F33A" w14:textId="417C8F7D" w:rsidR="00DA5AC4" w:rsidRDefault="00810226">
      <w:pPr>
        <w:tabs>
          <w:tab w:val="left" w:pos="0"/>
        </w:tabs>
        <w:ind w:right="-1"/>
        <w:jc w:val="both"/>
        <w:rPr>
          <w:rFonts w:ascii="Arial" w:eastAsia="Calibri" w:hAnsi="Arial" w:cs="Arial"/>
          <w:b/>
          <w:color w:val="FF0000"/>
          <w:sz w:val="22"/>
          <w:szCs w:val="22"/>
        </w:rPr>
      </w:pPr>
      <w:r w:rsidRPr="003E6C32">
        <w:rPr>
          <w:rFonts w:ascii="Arial" w:eastAsia="Calibri" w:hAnsi="Arial" w:cs="Arial"/>
          <w:b/>
          <w:sz w:val="22"/>
          <w:szCs w:val="22"/>
        </w:rPr>
        <w:t>1.2.2.</w:t>
      </w:r>
      <w:r w:rsidRPr="003E6C32">
        <w:rPr>
          <w:rFonts w:ascii="Arial" w:eastAsia="Calibri" w:hAnsi="Arial" w:cs="Arial"/>
          <w:sz w:val="22"/>
          <w:szCs w:val="22"/>
        </w:rPr>
        <w:t xml:space="preserve"> Início da sessão de disputa de preços às </w:t>
      </w:r>
      <w:r w:rsidRPr="003E6C32">
        <w:rPr>
          <w:rFonts w:ascii="Arial" w:eastAsia="Calibri" w:hAnsi="Arial" w:cs="Arial"/>
          <w:b/>
          <w:sz w:val="22"/>
          <w:szCs w:val="22"/>
        </w:rPr>
        <w:t>9H15,</w:t>
      </w:r>
      <w:r w:rsidRPr="003E6C32">
        <w:rPr>
          <w:rFonts w:ascii="Arial" w:eastAsia="Calibri" w:hAnsi="Arial" w:cs="Arial"/>
          <w:sz w:val="22"/>
          <w:szCs w:val="22"/>
        </w:rPr>
        <w:t xml:space="preserve"> </w:t>
      </w:r>
      <w:r w:rsidRPr="003E6C32">
        <w:rPr>
          <w:rFonts w:ascii="Arial" w:eastAsia="Calibri" w:hAnsi="Arial" w:cs="Arial"/>
          <w:b/>
          <w:bCs/>
          <w:sz w:val="22"/>
          <w:szCs w:val="22"/>
        </w:rPr>
        <w:t xml:space="preserve">do dia </w:t>
      </w:r>
      <w:r w:rsidR="003E6C32" w:rsidRPr="003E6C32">
        <w:rPr>
          <w:rFonts w:ascii="Arial" w:eastAsia="Calibri" w:hAnsi="Arial" w:cs="Arial"/>
          <w:b/>
          <w:bCs/>
          <w:sz w:val="22"/>
          <w:szCs w:val="22"/>
        </w:rPr>
        <w:t>27/10</w:t>
      </w:r>
      <w:r w:rsidRPr="003E6C32">
        <w:rPr>
          <w:rFonts w:ascii="Arial" w:eastAsia="Calibri" w:hAnsi="Arial" w:cs="Arial"/>
          <w:b/>
          <w:bCs/>
          <w:sz w:val="22"/>
          <w:szCs w:val="22"/>
        </w:rPr>
        <w:t>/2026</w:t>
      </w:r>
      <w:r w:rsidRPr="003E6C32">
        <w:rPr>
          <w:rFonts w:ascii="Arial" w:eastAsia="Calibri" w:hAnsi="Arial" w:cs="Arial"/>
          <w:sz w:val="22"/>
          <w:szCs w:val="22"/>
        </w:rPr>
        <w:t xml:space="preserve">, os horários estabelecidos no edital, no aviso e durante a sessão pública observarão o </w:t>
      </w:r>
      <w:r w:rsidRPr="003E6C32">
        <w:rPr>
          <w:rFonts w:ascii="Arial" w:eastAsia="Calibri" w:hAnsi="Arial" w:cs="Arial"/>
          <w:b/>
          <w:bCs/>
          <w:sz w:val="22"/>
          <w:szCs w:val="22"/>
        </w:rPr>
        <w:t>horário do Distrito Federal</w:t>
      </w:r>
      <w:r w:rsidRPr="003E6C32">
        <w:rPr>
          <w:rFonts w:ascii="Arial" w:eastAsia="Calibri" w:hAnsi="Arial" w:cs="Arial"/>
          <w:sz w:val="22"/>
          <w:szCs w:val="22"/>
        </w:rPr>
        <w:t>, inclusive para contagem de tempo e registro no sistema eletrônico e na documentação relativa ao certame.</w:t>
      </w:r>
    </w:p>
    <w:p w14:paraId="4FB9C4F2" w14:textId="77777777" w:rsidR="00DA5AC4" w:rsidRDefault="00DA5AC4">
      <w:pPr>
        <w:tabs>
          <w:tab w:val="left" w:pos="0"/>
        </w:tabs>
        <w:ind w:right="-1"/>
        <w:jc w:val="both"/>
        <w:rPr>
          <w:rFonts w:ascii="Arial" w:eastAsia="Calibri" w:hAnsi="Arial" w:cs="Arial"/>
          <w:b/>
          <w:color w:val="FF0000"/>
          <w:sz w:val="22"/>
          <w:szCs w:val="22"/>
        </w:rPr>
      </w:pPr>
    </w:p>
    <w:p w14:paraId="24C55FB1" w14:textId="77777777" w:rsidR="00DA5AC4" w:rsidRDefault="00810226">
      <w:pPr>
        <w:tabs>
          <w:tab w:val="left" w:pos="0"/>
        </w:tabs>
        <w:jc w:val="both"/>
        <w:rPr>
          <w:rFonts w:ascii="Arial" w:eastAsia="Calibri" w:hAnsi="Arial" w:cs="Arial"/>
          <w:sz w:val="22"/>
          <w:szCs w:val="22"/>
        </w:rPr>
      </w:pPr>
      <w:r>
        <w:rPr>
          <w:rFonts w:ascii="Arial" w:eastAsia="Calibri" w:hAnsi="Arial" w:cs="Arial"/>
          <w:b/>
          <w:sz w:val="22"/>
          <w:szCs w:val="22"/>
        </w:rPr>
        <w:t xml:space="preserve">1.2.3. </w:t>
      </w:r>
      <w:r>
        <w:rPr>
          <w:rFonts w:ascii="Arial" w:eastAsia="Calibri" w:hAnsi="Arial" w:cs="Arial"/>
          <w:sz w:val="22"/>
          <w:szCs w:val="22"/>
        </w:rPr>
        <w:t>Os fornecedores deverão observar, rigorosamente, as datas e os horários limites previstos para o recebimento e a abertura das propostas, atentando, também, para o início da disputa;</w:t>
      </w:r>
    </w:p>
    <w:p w14:paraId="42F4D2BB" w14:textId="77777777" w:rsidR="00DA5AC4" w:rsidRDefault="00DA5AC4">
      <w:pPr>
        <w:tabs>
          <w:tab w:val="left" w:pos="0"/>
        </w:tabs>
        <w:jc w:val="both"/>
        <w:rPr>
          <w:rFonts w:ascii="Arial" w:eastAsia="Calibri" w:hAnsi="Arial" w:cs="Arial"/>
          <w:sz w:val="22"/>
          <w:szCs w:val="22"/>
        </w:rPr>
      </w:pPr>
    </w:p>
    <w:p w14:paraId="45452A13" w14:textId="77777777" w:rsidR="00DA5AC4" w:rsidRDefault="00810226">
      <w:pPr>
        <w:tabs>
          <w:tab w:val="left" w:pos="0"/>
        </w:tabs>
        <w:jc w:val="both"/>
        <w:rPr>
          <w:rFonts w:ascii="Arial" w:eastAsia="Calibri" w:hAnsi="Arial" w:cs="Arial"/>
          <w:b/>
          <w:sz w:val="22"/>
          <w:szCs w:val="22"/>
        </w:rPr>
      </w:pPr>
      <w:r>
        <w:rPr>
          <w:rFonts w:ascii="Arial" w:eastAsia="Calibri" w:hAnsi="Arial" w:cs="Arial"/>
          <w:b/>
          <w:sz w:val="22"/>
          <w:szCs w:val="22"/>
        </w:rPr>
        <w:t>1.3. FORMALIZAÇÕES DE CONSULTA/ENCAMINHAMENTOS:</w:t>
      </w:r>
    </w:p>
    <w:p w14:paraId="096BE216" w14:textId="77777777" w:rsidR="00DA5AC4" w:rsidRDefault="00810226">
      <w:pPr>
        <w:numPr>
          <w:ilvl w:val="0"/>
          <w:numId w:val="15"/>
        </w:numPr>
        <w:tabs>
          <w:tab w:val="left" w:pos="142"/>
        </w:tabs>
        <w:overflowPunct w:val="0"/>
        <w:autoSpaceDE w:val="0"/>
        <w:ind w:left="426" w:hanging="284"/>
        <w:jc w:val="both"/>
        <w:rPr>
          <w:rFonts w:ascii="Arial" w:hAnsi="Arial" w:cs="Arial"/>
          <w:sz w:val="22"/>
          <w:szCs w:val="22"/>
        </w:rPr>
      </w:pPr>
      <w:r>
        <w:rPr>
          <w:rFonts w:ascii="Arial" w:hAnsi="Arial" w:cs="Arial"/>
          <w:sz w:val="22"/>
          <w:szCs w:val="22"/>
        </w:rPr>
        <w:t xml:space="preserve">Local: plataforma LICITANET - site: </w:t>
      </w:r>
      <w:r>
        <w:rPr>
          <w:rFonts w:ascii="Arial" w:hAnsi="Arial" w:cs="Arial"/>
          <w:i/>
          <w:iCs/>
          <w:color w:val="0000FF"/>
          <w:sz w:val="22"/>
          <w:szCs w:val="22"/>
          <w:u w:val="single" w:color="0000FF"/>
        </w:rPr>
        <w:t>https://www.licitanet.com.br/</w:t>
      </w:r>
      <w:r>
        <w:rPr>
          <w:rFonts w:ascii="Arial" w:hAnsi="Arial" w:cs="Arial"/>
          <w:sz w:val="22"/>
          <w:szCs w:val="22"/>
        </w:rPr>
        <w:t xml:space="preserve">  </w:t>
      </w:r>
    </w:p>
    <w:p w14:paraId="0ACD2EE7" w14:textId="77777777" w:rsidR="00DA5AC4" w:rsidRDefault="00810226">
      <w:pPr>
        <w:tabs>
          <w:tab w:val="left" w:pos="0"/>
        </w:tabs>
        <w:overflowPunct w:val="0"/>
        <w:autoSpaceDE w:val="0"/>
        <w:ind w:left="142"/>
        <w:jc w:val="both"/>
        <w:rPr>
          <w:rFonts w:ascii="Arial" w:hAnsi="Arial" w:cs="Arial"/>
          <w:sz w:val="22"/>
          <w:szCs w:val="22"/>
        </w:rPr>
      </w:pPr>
      <w:r>
        <w:rPr>
          <w:rFonts w:ascii="Arial" w:hAnsi="Arial" w:cs="Arial"/>
          <w:b/>
          <w:bCs/>
          <w:sz w:val="22"/>
          <w:szCs w:val="22"/>
        </w:rPr>
        <w:t>b)</w:t>
      </w:r>
      <w:r>
        <w:rPr>
          <w:rFonts w:ascii="Arial" w:hAnsi="Arial" w:cs="Arial"/>
          <w:sz w:val="22"/>
          <w:szCs w:val="22"/>
        </w:rPr>
        <w:t xml:space="preserve">  Pregoeiro: </w:t>
      </w:r>
      <w:r w:rsidRPr="003E6C32">
        <w:rPr>
          <w:rFonts w:ascii="Arial" w:hAnsi="Arial" w:cs="Arial"/>
          <w:i/>
          <w:iCs/>
          <w:color w:val="0000FF"/>
          <w:sz w:val="22"/>
          <w:szCs w:val="22"/>
          <w:u w:val="single"/>
        </w:rPr>
        <w:t>Jean Martins Sobral</w:t>
      </w:r>
      <w:r>
        <w:rPr>
          <w:rFonts w:ascii="Arial" w:hAnsi="Arial" w:cs="Arial"/>
          <w:color w:val="FF0000"/>
          <w:sz w:val="22"/>
          <w:szCs w:val="22"/>
        </w:rPr>
        <w:t xml:space="preserve"> </w:t>
      </w:r>
    </w:p>
    <w:p w14:paraId="7C8CFD46" w14:textId="77777777" w:rsidR="00DA5AC4" w:rsidRPr="00C91C45" w:rsidRDefault="00810226">
      <w:pPr>
        <w:tabs>
          <w:tab w:val="left" w:pos="0"/>
        </w:tabs>
        <w:overflowPunct w:val="0"/>
        <w:autoSpaceDE w:val="0"/>
        <w:ind w:left="142"/>
        <w:jc w:val="both"/>
        <w:rPr>
          <w:rStyle w:val="Hyperlink"/>
          <w:rFonts w:ascii="Arial" w:hAnsi="Arial" w:cs="Arial"/>
          <w:i/>
          <w:iCs/>
          <w:color w:val="000000"/>
          <w:sz w:val="22"/>
          <w:szCs w:val="22"/>
          <w:lang w:eastAsia="en-US"/>
        </w:rPr>
      </w:pPr>
      <w:r>
        <w:rPr>
          <w:rFonts w:ascii="Arial" w:hAnsi="Arial" w:cs="Arial"/>
          <w:b/>
          <w:bCs/>
          <w:sz w:val="22"/>
          <w:szCs w:val="22"/>
        </w:rPr>
        <w:t xml:space="preserve">c)  </w:t>
      </w:r>
      <w:r w:rsidRPr="00C91C45">
        <w:rPr>
          <w:rFonts w:ascii="Arial" w:hAnsi="Arial" w:cs="Arial"/>
          <w:sz w:val="22"/>
          <w:szCs w:val="22"/>
        </w:rPr>
        <w:t xml:space="preserve">Email: </w:t>
      </w:r>
      <w:hyperlink r:id="rId9">
        <w:r w:rsidR="00DA5AC4" w:rsidRPr="00C91C45">
          <w:rPr>
            <w:rStyle w:val="Hyperlink"/>
            <w:rFonts w:ascii="Arial" w:hAnsi="Arial" w:cs="Arial"/>
            <w:i/>
            <w:iCs/>
            <w:sz w:val="22"/>
            <w:szCs w:val="22"/>
            <w:lang w:eastAsia="en-US"/>
          </w:rPr>
          <w:t>editaisprefeituradeodapolis@gmail.com</w:t>
        </w:r>
      </w:hyperlink>
    </w:p>
    <w:p w14:paraId="47DD70D2" w14:textId="77777777" w:rsidR="00DA5AC4" w:rsidRDefault="00810226">
      <w:pPr>
        <w:numPr>
          <w:ilvl w:val="0"/>
          <w:numId w:val="3"/>
        </w:numPr>
        <w:tabs>
          <w:tab w:val="left" w:pos="0"/>
        </w:tabs>
        <w:overflowPunct w:val="0"/>
        <w:autoSpaceDE w:val="0"/>
        <w:ind w:left="426" w:hanging="284"/>
        <w:jc w:val="both"/>
        <w:rPr>
          <w:rFonts w:ascii="Arial" w:hAnsi="Arial" w:cs="Arial"/>
          <w:sz w:val="22"/>
          <w:szCs w:val="22"/>
        </w:rPr>
      </w:pPr>
      <w:r>
        <w:rPr>
          <w:rFonts w:ascii="Arial" w:hAnsi="Arial" w:cs="Arial"/>
          <w:sz w:val="22"/>
          <w:szCs w:val="22"/>
          <w:lang w:eastAsia="en-US"/>
        </w:rPr>
        <w:t xml:space="preserve">Telefone: (67) </w:t>
      </w:r>
      <w:r>
        <w:rPr>
          <w:rFonts w:ascii="Arial" w:hAnsi="Arial" w:cs="Arial"/>
          <w:sz w:val="22"/>
          <w:szCs w:val="22"/>
        </w:rPr>
        <w:t>2180 - 0805</w:t>
      </w:r>
      <w:r>
        <w:rPr>
          <w:rFonts w:ascii="Arial" w:hAnsi="Arial" w:cs="Arial"/>
          <w:sz w:val="22"/>
          <w:szCs w:val="22"/>
          <w:lang w:eastAsia="en-US"/>
        </w:rPr>
        <w:t>.</w:t>
      </w:r>
    </w:p>
    <w:p w14:paraId="153E1503" w14:textId="77777777" w:rsidR="00DA5AC4" w:rsidRDefault="00DA5AC4">
      <w:pPr>
        <w:tabs>
          <w:tab w:val="left" w:pos="0"/>
        </w:tabs>
        <w:overflowPunct w:val="0"/>
        <w:autoSpaceDE w:val="0"/>
        <w:jc w:val="both"/>
        <w:rPr>
          <w:rFonts w:ascii="Arial" w:hAnsi="Arial" w:cs="Arial"/>
          <w:sz w:val="22"/>
          <w:szCs w:val="22"/>
          <w:lang w:eastAsia="en-US"/>
        </w:rPr>
      </w:pPr>
    </w:p>
    <w:p w14:paraId="09B8DD13" w14:textId="77777777" w:rsidR="00DA5AC4" w:rsidRDefault="00810226">
      <w:pPr>
        <w:numPr>
          <w:ilvl w:val="1"/>
          <w:numId w:val="7"/>
        </w:numPr>
        <w:autoSpaceDE w:val="0"/>
        <w:ind w:left="0" w:firstLine="0"/>
        <w:jc w:val="both"/>
        <w:rPr>
          <w:rFonts w:ascii="Arial" w:hAnsi="Arial" w:cs="Arial"/>
          <w:sz w:val="22"/>
          <w:szCs w:val="22"/>
        </w:rPr>
      </w:pPr>
      <w:r>
        <w:rPr>
          <w:rFonts w:ascii="Arial" w:hAnsi="Arial" w:cs="Arial"/>
          <w:sz w:val="22"/>
          <w:szCs w:val="22"/>
        </w:rPr>
        <w:t xml:space="preserve">O Edital do Pregão Eletrônico encontra-se a disposição dos interessados na Plataforma da LICITANET; site: </w:t>
      </w:r>
      <w:r>
        <w:rPr>
          <w:rFonts w:ascii="Arial" w:hAnsi="Arial" w:cs="Arial"/>
          <w:i/>
          <w:iCs/>
          <w:color w:val="0000FF"/>
          <w:sz w:val="22"/>
          <w:szCs w:val="22"/>
          <w:u w:val="single" w:color="0000FF"/>
        </w:rPr>
        <w:t>https://www.licitanet.com.br/</w:t>
      </w:r>
      <w:r>
        <w:rPr>
          <w:rFonts w:ascii="Arial" w:hAnsi="Arial" w:cs="Arial"/>
          <w:sz w:val="22"/>
          <w:szCs w:val="22"/>
        </w:rPr>
        <w:t xml:space="preserve">  </w:t>
      </w:r>
    </w:p>
    <w:p w14:paraId="1405D23C" w14:textId="77777777" w:rsidR="00DA5AC4" w:rsidRDefault="00DA5AC4">
      <w:pPr>
        <w:ind w:right="-2"/>
        <w:rPr>
          <w:rFonts w:ascii="Arial" w:hAnsi="Arial" w:cs="Arial"/>
          <w:sz w:val="22"/>
          <w:szCs w:val="22"/>
        </w:rPr>
      </w:pPr>
    </w:p>
    <w:p w14:paraId="3E5F0158" w14:textId="77777777" w:rsidR="00DA5AC4" w:rsidRDefault="00810226">
      <w:pPr>
        <w:numPr>
          <w:ilvl w:val="2"/>
          <w:numId w:val="7"/>
        </w:numPr>
        <w:ind w:left="0" w:right="-2" w:firstLine="0"/>
        <w:jc w:val="both"/>
        <w:rPr>
          <w:rFonts w:ascii="Arial" w:hAnsi="Arial" w:cs="Arial"/>
          <w:sz w:val="22"/>
          <w:szCs w:val="22"/>
        </w:rPr>
      </w:pPr>
      <w:r>
        <w:rPr>
          <w:rFonts w:ascii="Arial" w:hAnsi="Arial" w:cs="Arial"/>
          <w:sz w:val="22"/>
          <w:szCs w:val="22"/>
        </w:rPr>
        <w:t xml:space="preserve">Site </w:t>
      </w:r>
      <w:hyperlink r:id="rId10">
        <w:r w:rsidR="00DA5AC4">
          <w:rPr>
            <w:rStyle w:val="Hyperlink"/>
            <w:rFonts w:ascii="Arial" w:hAnsi="Arial" w:cs="Arial"/>
            <w:i/>
            <w:sz w:val="22"/>
            <w:szCs w:val="22"/>
          </w:rPr>
          <w:t>www.deodapolis.ms.gov.br</w:t>
        </w:r>
      </w:hyperlink>
      <w:r>
        <w:rPr>
          <w:rFonts w:ascii="Arial" w:hAnsi="Arial" w:cs="Arial"/>
          <w:sz w:val="22"/>
          <w:szCs w:val="22"/>
        </w:rPr>
        <w:t xml:space="preserve"> no Setor de Licitação, na Prefeitura Municipal de Deodápolis - MS, no endereço e-mail </w:t>
      </w:r>
      <w:hyperlink r:id="rId11">
        <w:r w:rsidR="00DA5AC4">
          <w:rPr>
            <w:rStyle w:val="Hyperlink"/>
            <w:rFonts w:ascii="Arial" w:hAnsi="Arial" w:cs="Arial"/>
            <w:i/>
            <w:iCs/>
            <w:sz w:val="22"/>
            <w:szCs w:val="22"/>
          </w:rPr>
          <w:t>editaisprefeituradeodapolis@</w:t>
        </w:r>
        <w:r w:rsidR="00DA5AC4">
          <w:rPr>
            <w:rStyle w:val="Hyperlink"/>
            <w:rFonts w:ascii="Arial" w:hAnsi="Arial" w:cs="Arial"/>
            <w:sz w:val="22"/>
            <w:szCs w:val="22"/>
          </w:rPr>
          <w:t>gmail.com</w:t>
        </w:r>
      </w:hyperlink>
    </w:p>
    <w:p w14:paraId="5DC353A0" w14:textId="77777777" w:rsidR="00DA5AC4" w:rsidRDefault="00DA5AC4">
      <w:pPr>
        <w:ind w:right="-2"/>
        <w:jc w:val="both"/>
        <w:rPr>
          <w:rFonts w:ascii="Arial" w:hAnsi="Arial" w:cs="Arial"/>
          <w:sz w:val="22"/>
          <w:szCs w:val="22"/>
        </w:rPr>
      </w:pPr>
    </w:p>
    <w:p w14:paraId="296C05FB" w14:textId="77777777" w:rsidR="00DA5AC4" w:rsidRDefault="00810226">
      <w:pPr>
        <w:numPr>
          <w:ilvl w:val="2"/>
          <w:numId w:val="7"/>
        </w:numPr>
        <w:ind w:left="0" w:right="-2" w:firstLine="0"/>
        <w:jc w:val="both"/>
        <w:rPr>
          <w:rFonts w:ascii="Arial" w:hAnsi="Arial" w:cs="Arial"/>
          <w:sz w:val="22"/>
          <w:szCs w:val="22"/>
        </w:rPr>
      </w:pPr>
      <w:r>
        <w:rPr>
          <w:rFonts w:ascii="Arial" w:hAnsi="Arial" w:cs="Arial"/>
          <w:sz w:val="22"/>
          <w:szCs w:val="22"/>
        </w:rPr>
        <w:t xml:space="preserve">Portal Nacional de Contratações Públicas </w:t>
      </w:r>
      <w:r>
        <w:rPr>
          <w:rFonts w:ascii="Arial" w:hAnsi="Arial" w:cs="Arial"/>
          <w:i/>
          <w:iCs/>
          <w:sz w:val="22"/>
          <w:szCs w:val="22"/>
        </w:rPr>
        <w:t xml:space="preserve">- </w:t>
      </w:r>
      <w:r>
        <w:rPr>
          <w:rFonts w:ascii="Arial" w:hAnsi="Arial" w:cs="Arial"/>
          <w:i/>
          <w:iCs/>
          <w:color w:val="0000FF"/>
          <w:sz w:val="22"/>
          <w:szCs w:val="22"/>
        </w:rPr>
        <w:t>PNCP</w:t>
      </w:r>
      <w:r>
        <w:rPr>
          <w:rFonts w:ascii="Arial" w:hAnsi="Arial" w:cs="Arial"/>
          <w:color w:val="0000FF"/>
          <w:sz w:val="22"/>
          <w:szCs w:val="22"/>
        </w:rPr>
        <w:t>.</w:t>
      </w:r>
    </w:p>
    <w:p w14:paraId="302E3465" w14:textId="77777777" w:rsidR="00DA5AC4" w:rsidRDefault="00DA5AC4">
      <w:pPr>
        <w:pStyle w:val="PargrafodaLista"/>
        <w:rPr>
          <w:rFonts w:ascii="Arial" w:hAnsi="Arial" w:cs="Arial"/>
          <w:sz w:val="22"/>
          <w:szCs w:val="22"/>
        </w:rPr>
      </w:pPr>
    </w:p>
    <w:p w14:paraId="779CC1BB" w14:textId="77777777" w:rsidR="00DA5AC4" w:rsidRDefault="00810226">
      <w:pPr>
        <w:numPr>
          <w:ilvl w:val="2"/>
          <w:numId w:val="7"/>
        </w:numPr>
        <w:ind w:left="0" w:right="-2" w:firstLine="0"/>
        <w:jc w:val="both"/>
        <w:rPr>
          <w:rFonts w:ascii="Arial" w:hAnsi="Arial" w:cs="Arial"/>
          <w:sz w:val="22"/>
          <w:szCs w:val="22"/>
        </w:rPr>
      </w:pPr>
      <w:r>
        <w:rPr>
          <w:rFonts w:ascii="Arial" w:hAnsi="Arial" w:cs="Arial"/>
          <w:sz w:val="22"/>
          <w:szCs w:val="22"/>
        </w:rPr>
        <w:t xml:space="preserve">Junto ao Departamento de Licitações em dias úteis, no horário das 08h00min às 11h00min e das 13h00min às 17h00min, na Av. Francisco Alves da Silva, 443, Centro - CEP 79.790-000 ou solicitando no e-mail </w:t>
      </w:r>
      <w:hyperlink r:id="rId12">
        <w:r w:rsidR="00DA5AC4">
          <w:rPr>
            <w:rStyle w:val="Hyperlink"/>
            <w:rFonts w:ascii="Arial" w:hAnsi="Arial" w:cs="Arial"/>
            <w:i/>
            <w:iCs/>
            <w:sz w:val="22"/>
            <w:szCs w:val="22"/>
          </w:rPr>
          <w:t>editaisprefeituradeodapolis@</w:t>
        </w:r>
        <w:r w:rsidR="00DA5AC4">
          <w:rPr>
            <w:rStyle w:val="Hyperlink"/>
            <w:rFonts w:ascii="Arial" w:hAnsi="Arial" w:cs="Arial"/>
            <w:sz w:val="22"/>
            <w:szCs w:val="22"/>
          </w:rPr>
          <w:t>gmail.com</w:t>
        </w:r>
      </w:hyperlink>
    </w:p>
    <w:p w14:paraId="53C1283B" w14:textId="77777777" w:rsidR="00DA5AC4" w:rsidRDefault="00DA5AC4">
      <w:pPr>
        <w:ind w:right="-2"/>
        <w:jc w:val="both"/>
        <w:rPr>
          <w:rFonts w:ascii="Arial" w:hAnsi="Arial" w:cs="Arial"/>
          <w:sz w:val="22"/>
          <w:szCs w:val="22"/>
        </w:rPr>
      </w:pPr>
    </w:p>
    <w:p w14:paraId="34313EAB" w14:textId="77777777" w:rsidR="00DA5AC4" w:rsidRDefault="00810226">
      <w:pPr>
        <w:tabs>
          <w:tab w:val="left" w:pos="0"/>
        </w:tabs>
        <w:overflowPunct w:val="0"/>
        <w:autoSpaceDE w:val="0"/>
        <w:jc w:val="both"/>
        <w:rPr>
          <w:rFonts w:ascii="Arial" w:hAnsi="Arial" w:cs="Arial"/>
          <w:b/>
          <w:bCs/>
          <w:sz w:val="22"/>
          <w:szCs w:val="22"/>
        </w:rPr>
      </w:pPr>
      <w:r>
        <w:rPr>
          <w:rFonts w:ascii="Arial" w:hAnsi="Arial" w:cs="Arial"/>
          <w:b/>
          <w:bCs/>
          <w:sz w:val="22"/>
          <w:szCs w:val="22"/>
        </w:rPr>
        <w:t xml:space="preserve">2. DO OBJETO </w:t>
      </w:r>
    </w:p>
    <w:p w14:paraId="603DFACA" w14:textId="77777777" w:rsidR="00DA5AC4" w:rsidRDefault="00DA5AC4">
      <w:pPr>
        <w:pStyle w:val="PargrafodaLista"/>
        <w:numPr>
          <w:ilvl w:val="0"/>
          <w:numId w:val="7"/>
        </w:numPr>
        <w:tabs>
          <w:tab w:val="left" w:pos="9356"/>
        </w:tabs>
        <w:ind w:right="283"/>
        <w:jc w:val="both"/>
        <w:rPr>
          <w:rFonts w:ascii="Arial" w:hAnsi="Arial" w:cs="Arial"/>
          <w:vanish/>
          <w:sz w:val="22"/>
          <w:szCs w:val="22"/>
        </w:rPr>
      </w:pPr>
    </w:p>
    <w:p w14:paraId="44CAFAF6" w14:textId="77777777" w:rsidR="00DA5AC4" w:rsidRDefault="00DA5AC4">
      <w:pPr>
        <w:pStyle w:val="PargrafodaLista"/>
        <w:numPr>
          <w:ilvl w:val="0"/>
          <w:numId w:val="7"/>
        </w:numPr>
        <w:tabs>
          <w:tab w:val="left" w:pos="9356"/>
        </w:tabs>
        <w:ind w:right="283"/>
        <w:jc w:val="both"/>
        <w:rPr>
          <w:rFonts w:ascii="Arial" w:hAnsi="Arial" w:cs="Arial"/>
          <w:vanish/>
          <w:sz w:val="22"/>
          <w:szCs w:val="22"/>
        </w:rPr>
      </w:pPr>
    </w:p>
    <w:p w14:paraId="3A0A9891" w14:textId="77777777" w:rsidR="00DA5AC4" w:rsidRDefault="00810226">
      <w:pPr>
        <w:numPr>
          <w:ilvl w:val="1"/>
          <w:numId w:val="9"/>
        </w:numPr>
        <w:tabs>
          <w:tab w:val="left" w:pos="426"/>
        </w:tabs>
        <w:autoSpaceDE w:val="0"/>
        <w:ind w:left="0" w:firstLine="0"/>
        <w:jc w:val="both"/>
        <w:rPr>
          <w:rFonts w:ascii="Arial" w:hAnsi="Arial" w:cs="Arial"/>
          <w:sz w:val="22"/>
          <w:szCs w:val="22"/>
        </w:rPr>
      </w:pPr>
      <w:r>
        <w:rPr>
          <w:rFonts w:ascii="Arial" w:hAnsi="Arial" w:cs="Arial"/>
          <w:b/>
          <w:bCs/>
          <w:sz w:val="22"/>
          <w:szCs w:val="22"/>
        </w:rPr>
        <w:t>Contratação de empresa especializada na implantação, intermediação e administração de sistema informatizado e integrado de gerenciamento da manutenção preventiva, corretiva e preditiva da frota de veículos, máquinas, equipamentos, tratores e implementos do Município de Deodápolis/MS, compreendendo o fornecimento de peças, componentes, acessórios, lubrificantes e demais materiais de reposição e a execução dos serviços de manutenção, por meio de rede de estabelecimentos credenciados,</w:t>
      </w:r>
      <w:r>
        <w:rPr>
          <w:rFonts w:ascii="Arial" w:hAnsi="Arial" w:cs="Arial"/>
          <w:sz w:val="22"/>
          <w:szCs w:val="22"/>
        </w:rPr>
        <w:t xml:space="preserve"> de acordo </w:t>
      </w:r>
      <w:r>
        <w:rPr>
          <w:rFonts w:ascii="Arial" w:hAnsi="Arial" w:cs="Arial"/>
          <w:sz w:val="22"/>
          <w:szCs w:val="22"/>
        </w:rPr>
        <w:lastRenderedPageBreak/>
        <w:t xml:space="preserve">com as condições, especificações e valores, estabelecidos no Termo de </w:t>
      </w:r>
      <w:proofErr w:type="gramStart"/>
      <w:r>
        <w:rPr>
          <w:rFonts w:ascii="Arial" w:hAnsi="Arial" w:cs="Arial"/>
          <w:sz w:val="22"/>
          <w:szCs w:val="22"/>
        </w:rPr>
        <w:t>Referência  Anexo</w:t>
      </w:r>
      <w:proofErr w:type="gramEnd"/>
      <w:r>
        <w:rPr>
          <w:rFonts w:ascii="Arial" w:hAnsi="Arial" w:cs="Arial"/>
          <w:sz w:val="22"/>
          <w:szCs w:val="22"/>
        </w:rPr>
        <w:t xml:space="preserve"> - V deste Edital.</w:t>
      </w:r>
    </w:p>
    <w:p w14:paraId="438BCD6A" w14:textId="77777777" w:rsidR="00DA5AC4" w:rsidRDefault="00DA5AC4">
      <w:pPr>
        <w:tabs>
          <w:tab w:val="left" w:pos="426"/>
        </w:tabs>
        <w:autoSpaceDE w:val="0"/>
        <w:jc w:val="both"/>
        <w:rPr>
          <w:rFonts w:ascii="Arial" w:hAnsi="Arial" w:cs="Arial"/>
          <w:sz w:val="22"/>
          <w:szCs w:val="22"/>
        </w:rPr>
      </w:pPr>
    </w:p>
    <w:p w14:paraId="65543412" w14:textId="77777777" w:rsidR="00DA5AC4" w:rsidRDefault="00810226">
      <w:pPr>
        <w:numPr>
          <w:ilvl w:val="1"/>
          <w:numId w:val="9"/>
        </w:numPr>
        <w:tabs>
          <w:tab w:val="left" w:pos="426"/>
        </w:tabs>
        <w:autoSpaceDE w:val="0"/>
        <w:ind w:left="0" w:firstLine="0"/>
        <w:jc w:val="both"/>
        <w:rPr>
          <w:rFonts w:ascii="Arial" w:hAnsi="Arial" w:cs="Arial"/>
          <w:sz w:val="22"/>
          <w:szCs w:val="22"/>
        </w:rPr>
      </w:pPr>
      <w:r>
        <w:rPr>
          <w:rFonts w:ascii="Arial" w:hAnsi="Arial" w:cs="Arial"/>
          <w:bCs/>
          <w:sz w:val="22"/>
          <w:szCs w:val="22"/>
        </w:rPr>
        <w:t xml:space="preserve">A licitação será em grupo único, conforme especificado no Termo de Referência, com critério de julgamento </w:t>
      </w:r>
      <w:r>
        <w:rPr>
          <w:rFonts w:ascii="Arial" w:hAnsi="Arial" w:cs="Arial"/>
          <w:b/>
          <w:bCs/>
          <w:sz w:val="22"/>
          <w:szCs w:val="22"/>
        </w:rPr>
        <w:t>menor percentual de taxa de administração</w:t>
      </w:r>
      <w:r>
        <w:rPr>
          <w:rFonts w:ascii="Arial" w:hAnsi="Arial" w:cs="Arial"/>
          <w:bCs/>
          <w:sz w:val="22"/>
          <w:szCs w:val="22"/>
        </w:rPr>
        <w:t>. Os valores são estimados e servem como referência do montante que a Prefeitura Municipal de Deodápolis - MS pretendem contratar, bem como para realizar o cálculo da taxa de administração proposta</w:t>
      </w:r>
      <w:r>
        <w:rPr>
          <w:rFonts w:ascii="Arial" w:hAnsi="Arial" w:cs="Arial"/>
          <w:sz w:val="22"/>
          <w:szCs w:val="22"/>
        </w:rPr>
        <w:t>.</w:t>
      </w:r>
    </w:p>
    <w:p w14:paraId="6A5E8B33" w14:textId="77777777" w:rsidR="00DA5AC4" w:rsidRDefault="00DA5AC4">
      <w:pPr>
        <w:pStyle w:val="PargrafodaLista"/>
        <w:rPr>
          <w:rFonts w:ascii="Arial" w:hAnsi="Arial" w:cs="Arial"/>
          <w:sz w:val="22"/>
          <w:szCs w:val="22"/>
        </w:rPr>
      </w:pPr>
    </w:p>
    <w:p w14:paraId="480F1C9C" w14:textId="77777777" w:rsidR="00DA5AC4" w:rsidRDefault="00810226">
      <w:pPr>
        <w:numPr>
          <w:ilvl w:val="1"/>
          <w:numId w:val="9"/>
        </w:numPr>
        <w:tabs>
          <w:tab w:val="left" w:pos="426"/>
        </w:tabs>
        <w:autoSpaceDE w:val="0"/>
        <w:ind w:left="0" w:firstLine="0"/>
        <w:jc w:val="both"/>
        <w:rPr>
          <w:rFonts w:ascii="Arial" w:hAnsi="Arial" w:cs="Arial"/>
          <w:sz w:val="22"/>
          <w:szCs w:val="22"/>
        </w:rPr>
      </w:pPr>
      <w:r>
        <w:rPr>
          <w:rFonts w:ascii="Arial" w:hAnsi="Arial" w:cs="Arial"/>
          <w:sz w:val="22"/>
          <w:szCs w:val="22"/>
        </w:rPr>
        <w:t>A licitação será realizada em grupo único, devendo a licitante oferecer todos os itens, oferecendo o menor percentual de taxa de administração no valor global.</w:t>
      </w:r>
    </w:p>
    <w:p w14:paraId="06C97AE5" w14:textId="77777777" w:rsidR="00DA5AC4" w:rsidRDefault="00DA5AC4">
      <w:pPr>
        <w:pStyle w:val="PargrafodaLista"/>
        <w:rPr>
          <w:rFonts w:ascii="Arial" w:hAnsi="Arial" w:cs="Arial"/>
          <w:sz w:val="22"/>
          <w:szCs w:val="22"/>
        </w:rPr>
      </w:pPr>
    </w:p>
    <w:p w14:paraId="7A7C5E15" w14:textId="77777777" w:rsidR="00DA5AC4" w:rsidRDefault="00810226">
      <w:pPr>
        <w:numPr>
          <w:ilvl w:val="1"/>
          <w:numId w:val="9"/>
        </w:numPr>
        <w:tabs>
          <w:tab w:val="left" w:pos="426"/>
        </w:tabs>
        <w:autoSpaceDE w:val="0"/>
        <w:ind w:left="0" w:firstLine="0"/>
        <w:jc w:val="both"/>
        <w:rPr>
          <w:rFonts w:ascii="Arial" w:hAnsi="Arial" w:cs="Arial"/>
          <w:sz w:val="22"/>
          <w:szCs w:val="22"/>
        </w:rPr>
      </w:pPr>
      <w:r>
        <w:rPr>
          <w:rFonts w:ascii="Arial" w:hAnsi="Arial" w:cs="Arial"/>
          <w:sz w:val="22"/>
          <w:szCs w:val="22"/>
        </w:rPr>
        <w:t>A licitação será realizada em grupo único, conforme Termo de Referência, devendo o licitante oferecer proposta contendo o menor percentual de taxa de administração sobre o valor global.</w:t>
      </w:r>
    </w:p>
    <w:p w14:paraId="103242FE" w14:textId="77777777" w:rsidR="00DA5AC4" w:rsidRDefault="00DA5AC4">
      <w:pPr>
        <w:pStyle w:val="PargrafodaLista"/>
        <w:rPr>
          <w:rFonts w:ascii="Arial" w:hAnsi="Arial" w:cs="Arial"/>
          <w:sz w:val="22"/>
          <w:szCs w:val="22"/>
        </w:rPr>
      </w:pPr>
    </w:p>
    <w:p w14:paraId="7340CB62" w14:textId="77777777" w:rsidR="00DA5AC4" w:rsidRDefault="00810226">
      <w:pPr>
        <w:numPr>
          <w:ilvl w:val="1"/>
          <w:numId w:val="9"/>
        </w:numPr>
        <w:tabs>
          <w:tab w:val="left" w:pos="426"/>
        </w:tabs>
        <w:autoSpaceDE w:val="0"/>
        <w:ind w:left="0" w:firstLine="0"/>
        <w:jc w:val="both"/>
        <w:rPr>
          <w:rFonts w:ascii="Arial" w:hAnsi="Arial" w:cs="Arial"/>
          <w:sz w:val="22"/>
          <w:szCs w:val="22"/>
        </w:rPr>
      </w:pPr>
      <w:r>
        <w:rPr>
          <w:rFonts w:ascii="Arial" w:hAnsi="Arial" w:cs="Arial"/>
          <w:b/>
          <w:sz w:val="22"/>
          <w:szCs w:val="22"/>
        </w:rPr>
        <w:t>CRITÉRIO DE JULGAMENTO:</w:t>
      </w:r>
      <w:r>
        <w:rPr>
          <w:rFonts w:ascii="Arial" w:hAnsi="Arial" w:cs="Arial"/>
          <w:sz w:val="22"/>
          <w:szCs w:val="22"/>
        </w:rPr>
        <w:t xml:space="preserve"> Menor Percentual de Taxa de Administração,</w:t>
      </w:r>
      <w:r>
        <w:rPr>
          <w:rFonts w:ascii="Arial" w:hAnsi="Arial" w:cs="Arial"/>
          <w:bCs/>
          <w:sz w:val="22"/>
          <w:szCs w:val="22"/>
        </w:rPr>
        <w:t xml:space="preserve"> sobre o valor global;</w:t>
      </w:r>
    </w:p>
    <w:p w14:paraId="17C768E3" w14:textId="77777777" w:rsidR="00DA5AC4" w:rsidRDefault="00DA5AC4">
      <w:pPr>
        <w:pStyle w:val="PargrafodaLista"/>
        <w:rPr>
          <w:rFonts w:ascii="Arial" w:hAnsi="Arial" w:cs="Arial"/>
          <w:sz w:val="22"/>
          <w:szCs w:val="22"/>
        </w:rPr>
      </w:pPr>
    </w:p>
    <w:p w14:paraId="580F90B9" w14:textId="77777777" w:rsidR="00DA5AC4" w:rsidRDefault="00810226">
      <w:pPr>
        <w:numPr>
          <w:ilvl w:val="1"/>
          <w:numId w:val="9"/>
        </w:numPr>
        <w:tabs>
          <w:tab w:val="left" w:pos="426"/>
        </w:tabs>
        <w:autoSpaceDE w:val="0"/>
        <w:ind w:left="0" w:firstLine="0"/>
        <w:jc w:val="both"/>
        <w:rPr>
          <w:rFonts w:ascii="Arial" w:hAnsi="Arial" w:cs="Arial"/>
          <w:sz w:val="22"/>
          <w:szCs w:val="22"/>
        </w:rPr>
      </w:pPr>
      <w:r>
        <w:rPr>
          <w:rFonts w:ascii="Arial" w:hAnsi="Arial" w:cs="Arial"/>
          <w:sz w:val="22"/>
          <w:szCs w:val="22"/>
        </w:rPr>
        <w:t>O valor estimado pela administração a ser gerenciado para prestação serviços e fornecimento de peças é de R$ 3.089.200,</w:t>
      </w:r>
      <w:r w:rsidRPr="003E6C32">
        <w:rPr>
          <w:rFonts w:ascii="Arial" w:hAnsi="Arial" w:cs="Arial"/>
          <w:sz w:val="22"/>
          <w:szCs w:val="22"/>
        </w:rPr>
        <w:t>00 (três milhões, oitenta e nove mil e duzentos reais), com a aplicação percentual da taxa de administração inicial de 1% (um por cento); que resulta</w:t>
      </w:r>
      <w:r>
        <w:rPr>
          <w:rFonts w:ascii="Arial" w:hAnsi="Arial" w:cs="Arial"/>
          <w:sz w:val="22"/>
          <w:szCs w:val="22"/>
        </w:rPr>
        <w:t xml:space="preserve"> em um valor de R$ 30.892,00 (trinta mil oitocentos e noventa e dois reais); perfazendo um valor total estimado inicial para contratação de R$. 3.120.092,00 (três milhões, cento e vinte mil e noventa e dois reais).</w:t>
      </w:r>
    </w:p>
    <w:p w14:paraId="682FF540" w14:textId="77777777" w:rsidR="00DA5AC4" w:rsidRDefault="00DA5AC4">
      <w:pPr>
        <w:tabs>
          <w:tab w:val="left" w:pos="426"/>
        </w:tabs>
        <w:autoSpaceDE w:val="0"/>
        <w:jc w:val="both"/>
        <w:rPr>
          <w:rFonts w:ascii="Arial" w:hAnsi="Arial" w:cs="Arial"/>
          <w:color w:val="FF0000"/>
          <w:sz w:val="22"/>
          <w:szCs w:val="22"/>
        </w:rPr>
      </w:pPr>
    </w:p>
    <w:p w14:paraId="12E0959C" w14:textId="77777777" w:rsidR="00DA5AC4" w:rsidRDefault="00810226">
      <w:pPr>
        <w:autoSpaceDE w:val="0"/>
      </w:pPr>
      <w:r>
        <w:rPr>
          <w:rFonts w:ascii="Arial" w:hAnsi="Arial" w:cs="Arial"/>
          <w:b/>
          <w:bCs/>
          <w:sz w:val="22"/>
          <w:szCs w:val="22"/>
        </w:rPr>
        <w:t>3. DO CREDENCIAMENTO</w:t>
      </w:r>
    </w:p>
    <w:p w14:paraId="4CD830BA" w14:textId="77777777" w:rsidR="00DA5AC4" w:rsidRDefault="00810226">
      <w:pPr>
        <w:pStyle w:val="Default"/>
        <w:jc w:val="both"/>
      </w:pPr>
      <w:r>
        <w:rPr>
          <w:b/>
          <w:sz w:val="22"/>
          <w:szCs w:val="22"/>
        </w:rPr>
        <w:t>3.1.</w:t>
      </w:r>
      <w:r>
        <w:rPr>
          <w:sz w:val="22"/>
          <w:szCs w:val="22"/>
        </w:rPr>
        <w:t xml:space="preserve"> O credenciamento do fornecedor e de seu representante legal junto ao sistema eletrônico implica a responsabilidade legal pelos atos praticados e a presunção de capacidade técnica para realização das transações inerentes ao Pregão Eletrônico.</w:t>
      </w:r>
    </w:p>
    <w:p w14:paraId="1CD22C1C" w14:textId="77777777" w:rsidR="00DA5AC4" w:rsidRDefault="00DA5AC4">
      <w:pPr>
        <w:pStyle w:val="Default"/>
        <w:jc w:val="both"/>
        <w:rPr>
          <w:sz w:val="22"/>
          <w:szCs w:val="22"/>
        </w:rPr>
      </w:pPr>
    </w:p>
    <w:p w14:paraId="45F2EE29" w14:textId="77777777" w:rsidR="00DA5AC4" w:rsidRDefault="00810226">
      <w:pPr>
        <w:pStyle w:val="Default"/>
        <w:jc w:val="both"/>
      </w:pPr>
      <w:r>
        <w:rPr>
          <w:b/>
          <w:bCs/>
          <w:sz w:val="22"/>
          <w:szCs w:val="22"/>
        </w:rPr>
        <w:t>3.2.</w:t>
      </w:r>
      <w:r>
        <w:rPr>
          <w:sz w:val="22"/>
          <w:szCs w:val="22"/>
        </w:rPr>
        <w:t xml:space="preserve">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13A77962" w14:textId="77777777" w:rsidR="00DA5AC4" w:rsidRDefault="00DA5AC4">
      <w:pPr>
        <w:pStyle w:val="Default"/>
        <w:jc w:val="both"/>
        <w:rPr>
          <w:sz w:val="22"/>
          <w:szCs w:val="22"/>
        </w:rPr>
      </w:pPr>
    </w:p>
    <w:p w14:paraId="1AE859F4" w14:textId="77777777" w:rsidR="00DA5AC4" w:rsidRDefault="00810226">
      <w:pPr>
        <w:overflowPunct w:val="0"/>
        <w:autoSpaceDE w:val="0"/>
        <w:jc w:val="both"/>
        <w:textAlignment w:val="baseline"/>
        <w:rPr>
          <w:rFonts w:ascii="Arial" w:hAnsi="Arial" w:cs="Arial"/>
          <w:b/>
          <w:sz w:val="22"/>
          <w:szCs w:val="22"/>
        </w:rPr>
      </w:pPr>
      <w:r>
        <w:rPr>
          <w:rFonts w:ascii="Arial" w:hAnsi="Arial" w:cs="Arial"/>
          <w:b/>
          <w:bCs/>
          <w:sz w:val="22"/>
          <w:szCs w:val="22"/>
        </w:rPr>
        <w:t>3.3.</w:t>
      </w:r>
      <w:r>
        <w:rPr>
          <w:rFonts w:ascii="Arial" w:hAnsi="Arial" w:cs="Arial"/>
          <w:color w:val="000000"/>
          <w:sz w:val="22"/>
          <w:szCs w:val="22"/>
        </w:rPr>
        <w:t xml:space="preserve"> A participação no Pregão Eletrônico se dará por meio da digitação da senha pessoal e intransferível do representante credenciado e subsequente encaminhamento da proposta de preços, exclusivamente por meio do sistema eletrônico, observados data e horário limite estabelecidos.</w:t>
      </w:r>
    </w:p>
    <w:p w14:paraId="5ECFA5B4" w14:textId="77777777" w:rsidR="00DA5AC4" w:rsidRDefault="00DA5AC4">
      <w:pPr>
        <w:overflowPunct w:val="0"/>
        <w:autoSpaceDE w:val="0"/>
        <w:jc w:val="both"/>
        <w:textAlignment w:val="baseline"/>
        <w:rPr>
          <w:rFonts w:ascii="Arial" w:hAnsi="Arial" w:cs="Arial"/>
          <w:b/>
          <w:sz w:val="22"/>
          <w:szCs w:val="22"/>
        </w:rPr>
      </w:pPr>
    </w:p>
    <w:p w14:paraId="5F14CFD8" w14:textId="77777777" w:rsidR="00DA5AC4" w:rsidRDefault="00810226">
      <w:pPr>
        <w:autoSpaceDE w:val="0"/>
        <w:jc w:val="both"/>
      </w:pPr>
      <w:r>
        <w:rPr>
          <w:rFonts w:ascii="Arial" w:hAnsi="Arial" w:cs="Arial"/>
          <w:b/>
          <w:color w:val="000000"/>
          <w:sz w:val="22"/>
          <w:szCs w:val="22"/>
        </w:rPr>
        <w:t xml:space="preserve">3.4. </w:t>
      </w:r>
      <w:r>
        <w:rPr>
          <w:rFonts w:ascii="Arial" w:hAnsi="Arial" w:cs="Arial"/>
          <w:color w:val="000000"/>
          <w:sz w:val="22"/>
          <w:szCs w:val="22"/>
        </w:rPr>
        <w:t xml:space="preserve">O encaminhamento de proposta pressupõe o pleno conhecimento e atendimento às exigências de habilitação previstas no Edital. O licitante será responsável por todas as transações que forem efetuadas em seu nome no sistema eletrônico, assumindo como firmes e verdadeiras suas propostas e lances. </w:t>
      </w:r>
    </w:p>
    <w:p w14:paraId="3C76690F" w14:textId="77777777" w:rsidR="00DA5AC4" w:rsidRDefault="00DA5AC4">
      <w:pPr>
        <w:autoSpaceDE w:val="0"/>
        <w:jc w:val="both"/>
        <w:rPr>
          <w:rFonts w:ascii="Arial" w:hAnsi="Arial" w:cs="Arial"/>
          <w:color w:val="000000"/>
          <w:sz w:val="22"/>
          <w:szCs w:val="22"/>
        </w:rPr>
      </w:pPr>
    </w:p>
    <w:p w14:paraId="25A94B41" w14:textId="77777777" w:rsidR="00DA5AC4" w:rsidRDefault="00810226">
      <w:pPr>
        <w:autoSpaceDE w:val="0"/>
        <w:jc w:val="both"/>
      </w:pPr>
      <w:r>
        <w:rPr>
          <w:rFonts w:ascii="Arial" w:hAnsi="Arial" w:cs="Arial"/>
          <w:b/>
          <w:color w:val="000000"/>
          <w:sz w:val="22"/>
          <w:szCs w:val="22"/>
        </w:rPr>
        <w:t xml:space="preserve">3.5. </w:t>
      </w:r>
      <w:r>
        <w:rPr>
          <w:rFonts w:ascii="Arial" w:hAnsi="Arial" w:cs="Arial"/>
          <w:color w:val="000000"/>
          <w:sz w:val="22"/>
          <w:szCs w:val="22"/>
        </w:rPr>
        <w:t>Caberá ao licitante acompanhar as operações no sistema eletrônico durante a sessão pública deste Pregão, ficando responsável pelo ônus decorrente da perda de negócios diante da inobservância de quaisquer mensagens emitidas pelo sistema ou de sua desconexão.</w:t>
      </w:r>
    </w:p>
    <w:p w14:paraId="6AB8B82E" w14:textId="77777777" w:rsidR="00DA5AC4" w:rsidRDefault="00DA5AC4">
      <w:pPr>
        <w:pStyle w:val="Default"/>
        <w:jc w:val="both"/>
        <w:rPr>
          <w:b/>
          <w:bCs/>
          <w:sz w:val="22"/>
          <w:szCs w:val="22"/>
        </w:rPr>
      </w:pPr>
    </w:p>
    <w:p w14:paraId="4B7EA60F" w14:textId="77777777" w:rsidR="00DA5AC4" w:rsidRDefault="00810226">
      <w:pPr>
        <w:pStyle w:val="Default"/>
        <w:jc w:val="both"/>
        <w:rPr>
          <w:b/>
          <w:bCs/>
          <w:sz w:val="22"/>
          <w:szCs w:val="22"/>
        </w:rPr>
      </w:pPr>
      <w:r>
        <w:rPr>
          <w:b/>
          <w:bCs/>
          <w:sz w:val="22"/>
          <w:szCs w:val="22"/>
        </w:rPr>
        <w:t xml:space="preserve">4 - DAS CONDIÇÕES DE PARTICIPAÇÃO </w:t>
      </w:r>
    </w:p>
    <w:p w14:paraId="54B57620" w14:textId="77777777" w:rsidR="00DA5AC4" w:rsidRDefault="00810226">
      <w:pPr>
        <w:pStyle w:val="Nivel2"/>
        <w:numPr>
          <w:ilvl w:val="0"/>
          <w:numId w:val="0"/>
        </w:numPr>
        <w:spacing w:before="0" w:after="0" w:line="240" w:lineRule="auto"/>
        <w:ind w:right="-1"/>
        <w:rPr>
          <w:rFonts w:ascii="Arial" w:hAnsi="Arial" w:cs="Arial"/>
          <w:i/>
          <w:iCs/>
          <w:color w:val="000080"/>
          <w:sz w:val="22"/>
          <w:szCs w:val="22"/>
          <w:u w:val="single" w:color="000000"/>
        </w:rPr>
      </w:pPr>
      <w:r>
        <w:rPr>
          <w:rFonts w:ascii="Arial" w:hAnsi="Arial" w:cs="Arial"/>
          <w:b/>
          <w:color w:val="000000"/>
          <w:sz w:val="22"/>
          <w:szCs w:val="22"/>
        </w:rPr>
        <w:t>4.1.</w:t>
      </w:r>
      <w:r>
        <w:rPr>
          <w:rFonts w:ascii="Arial" w:hAnsi="Arial" w:cs="Arial"/>
          <w:b/>
          <w:color w:val="000000"/>
          <w:sz w:val="22"/>
          <w:szCs w:val="22"/>
        </w:rPr>
        <w:tab/>
      </w:r>
      <w:r>
        <w:rPr>
          <w:rFonts w:ascii="Arial" w:hAnsi="Arial" w:cs="Arial"/>
          <w:color w:val="000000"/>
          <w:sz w:val="22"/>
          <w:szCs w:val="22"/>
        </w:rPr>
        <w:t xml:space="preserve">Poderão participar desta licitação </w:t>
      </w:r>
      <w:r w:rsidRPr="003E6C32">
        <w:rPr>
          <w:rFonts w:ascii="Arial" w:hAnsi="Arial" w:cs="Arial"/>
          <w:color w:val="000000"/>
          <w:sz w:val="22"/>
          <w:szCs w:val="22"/>
        </w:rPr>
        <w:t>qualquer pessoa jurídica, inclusive sociedade empresária, sociedade simples ou entidade sem fins lucrativos, regularmente estabelecida no País, cujo ramo de atividade ou finalidade estatutária seja compatível com o</w:t>
      </w:r>
      <w:r>
        <w:rPr>
          <w:rFonts w:ascii="Arial" w:hAnsi="Arial" w:cs="Arial"/>
          <w:color w:val="000000"/>
          <w:sz w:val="22"/>
          <w:szCs w:val="22"/>
        </w:rPr>
        <w:t xml:space="preserve"> objeto desta licitação, que satisfaça todas as exigências, especificações e normas contidas neste Edital e em seus Anexos, bem como que apresentarem toda a documentação exigida para o respectivo cadastramento no sítio</w:t>
      </w:r>
      <w:r>
        <w:rPr>
          <w:rFonts w:ascii="Arial" w:hAnsi="Arial" w:cs="Arial"/>
          <w:sz w:val="22"/>
          <w:szCs w:val="22"/>
        </w:rPr>
        <w:t xml:space="preserve"> eletrônico </w:t>
      </w:r>
      <w:r>
        <w:rPr>
          <w:rFonts w:ascii="Arial" w:hAnsi="Arial" w:cs="Arial"/>
          <w:i/>
          <w:iCs/>
          <w:sz w:val="22"/>
          <w:szCs w:val="22"/>
        </w:rPr>
        <w:t xml:space="preserve">site </w:t>
      </w:r>
      <w:hyperlink r:id="rId13">
        <w:r w:rsidR="00DA5AC4">
          <w:rPr>
            <w:rStyle w:val="Hyperlink"/>
            <w:rFonts w:ascii="Arial" w:hAnsi="Arial" w:cs="Arial"/>
            <w:i/>
            <w:iCs/>
            <w:sz w:val="22"/>
            <w:szCs w:val="22"/>
          </w:rPr>
          <w:t>http://www.licitanet.com.br</w:t>
        </w:r>
      </w:hyperlink>
    </w:p>
    <w:p w14:paraId="508179F3" w14:textId="77777777" w:rsidR="00DA5AC4" w:rsidRDefault="00DA5AC4">
      <w:pPr>
        <w:ind w:right="-2"/>
        <w:rPr>
          <w:rFonts w:ascii="Arial" w:hAnsi="Arial" w:cs="Arial"/>
          <w:i/>
          <w:iCs/>
          <w:color w:val="000080"/>
          <w:sz w:val="22"/>
          <w:szCs w:val="22"/>
          <w:u w:val="single" w:color="000000"/>
        </w:rPr>
      </w:pPr>
    </w:p>
    <w:p w14:paraId="12302E54" w14:textId="77777777" w:rsidR="00DA5AC4" w:rsidRDefault="00810226">
      <w:pPr>
        <w:pStyle w:val="PargrafodaLista"/>
        <w:ind w:left="0" w:right="-1"/>
        <w:jc w:val="both"/>
      </w:pPr>
      <w:r>
        <w:rPr>
          <w:rFonts w:ascii="Arial" w:hAnsi="Arial" w:cs="Arial"/>
          <w:b/>
          <w:bCs/>
          <w:sz w:val="22"/>
          <w:szCs w:val="22"/>
        </w:rPr>
        <w:t>4.1.1.</w:t>
      </w:r>
      <w:r>
        <w:rPr>
          <w:rFonts w:ascii="Arial" w:hAnsi="Arial" w:cs="Arial"/>
          <w:sz w:val="22"/>
          <w:szCs w:val="22"/>
        </w:rPr>
        <w:t xml:space="preserve">  </w:t>
      </w:r>
      <w:bookmarkStart w:id="0" w:name="_Hlk199148176"/>
      <w:r>
        <w:rPr>
          <w:rFonts w:ascii="Arial" w:hAnsi="Arial" w:cs="Arial"/>
          <w:sz w:val="22"/>
          <w:szCs w:val="22"/>
        </w:rPr>
        <w:t xml:space="preserve">As empresas não cadastradas no SISTEMA, que tiverem interesse em participar do presente PREGÃO, deverão providenciar o seu cadastramento e sua habilitação de acordo com </w:t>
      </w:r>
      <w:r>
        <w:rPr>
          <w:rFonts w:ascii="Arial" w:hAnsi="Arial" w:cs="Arial"/>
          <w:sz w:val="22"/>
          <w:szCs w:val="22"/>
        </w:rPr>
        <w:lastRenderedPageBreak/>
        <w:t xml:space="preserve">as orientações que seguem no link: </w:t>
      </w:r>
      <w:proofErr w:type="gramStart"/>
      <w:r>
        <w:rPr>
          <w:rFonts w:ascii="Arial" w:hAnsi="Arial" w:cs="Arial"/>
          <w:i/>
          <w:iCs/>
          <w:color w:val="000080"/>
          <w:sz w:val="22"/>
          <w:szCs w:val="22"/>
          <w:u w:val="single" w:color="0000FF"/>
        </w:rPr>
        <w:t>https://www.licitanet.com.br/</w:t>
      </w:r>
      <w:r>
        <w:rPr>
          <w:rFonts w:ascii="Arial" w:hAnsi="Arial" w:cs="Arial"/>
          <w:i/>
          <w:iCs/>
          <w:sz w:val="22"/>
          <w:szCs w:val="22"/>
        </w:rPr>
        <w:t xml:space="preserve">  para</w:t>
      </w:r>
      <w:proofErr w:type="gramEnd"/>
      <w:r>
        <w:rPr>
          <w:rFonts w:ascii="Arial" w:hAnsi="Arial" w:cs="Arial"/>
          <w:i/>
          <w:iCs/>
          <w:sz w:val="22"/>
          <w:szCs w:val="22"/>
        </w:rPr>
        <w:t xml:space="preserve"> mais informações ligar no telefone </w:t>
      </w:r>
      <w:r>
        <w:rPr>
          <w:rFonts w:ascii="Arial" w:hAnsi="Arial" w:cs="Arial"/>
          <w:i/>
          <w:iCs/>
          <w:color w:val="000080"/>
          <w:sz w:val="22"/>
          <w:szCs w:val="22"/>
        </w:rPr>
        <w:t xml:space="preserve">034.2512 </w:t>
      </w:r>
      <w:proofErr w:type="gramStart"/>
      <w:r>
        <w:rPr>
          <w:rFonts w:ascii="Arial" w:hAnsi="Arial" w:cs="Arial"/>
          <w:i/>
          <w:iCs/>
          <w:color w:val="000080"/>
          <w:sz w:val="22"/>
          <w:szCs w:val="22"/>
        </w:rPr>
        <w:t>6500</w:t>
      </w:r>
      <w:r>
        <w:rPr>
          <w:rFonts w:ascii="Arial" w:hAnsi="Arial" w:cs="Arial"/>
          <w:i/>
          <w:iCs/>
          <w:sz w:val="22"/>
          <w:szCs w:val="22"/>
        </w:rPr>
        <w:t xml:space="preserve">  whatsapp</w:t>
      </w:r>
      <w:proofErr w:type="gramEnd"/>
      <w:r>
        <w:rPr>
          <w:rFonts w:ascii="Arial" w:hAnsi="Arial" w:cs="Arial"/>
          <w:i/>
          <w:iCs/>
          <w:sz w:val="22"/>
          <w:szCs w:val="22"/>
        </w:rPr>
        <w:t xml:space="preserve"> </w:t>
      </w:r>
      <w:r>
        <w:rPr>
          <w:rFonts w:ascii="Arial" w:hAnsi="Arial" w:cs="Arial"/>
          <w:i/>
          <w:iCs/>
          <w:color w:val="000080"/>
          <w:sz w:val="22"/>
          <w:szCs w:val="22"/>
        </w:rPr>
        <w:t>34 30146633</w:t>
      </w:r>
      <w:r>
        <w:rPr>
          <w:rFonts w:ascii="Arial" w:hAnsi="Arial" w:cs="Arial"/>
          <w:i/>
          <w:iCs/>
          <w:sz w:val="22"/>
          <w:szCs w:val="22"/>
        </w:rPr>
        <w:t>.</w:t>
      </w:r>
    </w:p>
    <w:bookmarkEnd w:id="0"/>
    <w:p w14:paraId="5D6E1831" w14:textId="77777777" w:rsidR="00DA5AC4" w:rsidRDefault="00DA5AC4">
      <w:pPr>
        <w:ind w:right="-2"/>
        <w:jc w:val="both"/>
        <w:rPr>
          <w:rFonts w:ascii="Arial" w:hAnsi="Arial" w:cs="Arial"/>
          <w:i/>
          <w:iCs/>
          <w:sz w:val="22"/>
          <w:szCs w:val="22"/>
        </w:rPr>
      </w:pPr>
    </w:p>
    <w:p w14:paraId="63A2FB2C" w14:textId="77777777" w:rsidR="00DA5AC4" w:rsidRDefault="00810226">
      <w:pPr>
        <w:ind w:right="-2"/>
        <w:jc w:val="both"/>
        <w:rPr>
          <w:rFonts w:ascii="Arial" w:hAnsi="Arial" w:cs="Arial"/>
        </w:rPr>
      </w:pPr>
      <w:r>
        <w:rPr>
          <w:rFonts w:ascii="Arial" w:hAnsi="Arial" w:cs="Arial"/>
          <w:b/>
          <w:bCs/>
          <w:sz w:val="22"/>
          <w:szCs w:val="22"/>
        </w:rPr>
        <w:t>4.1.2</w:t>
      </w:r>
      <w:r>
        <w:rPr>
          <w:rFonts w:ascii="Arial" w:hAnsi="Arial" w:cs="Arial"/>
          <w:sz w:val="22"/>
          <w:szCs w:val="22"/>
        </w:rPr>
        <w:t>. A regularidade do cadastramento do licitante será confirmada por meio de consulta ao Portal LICITANET, no ato da abertura do Pregão</w:t>
      </w:r>
      <w:r>
        <w:rPr>
          <w:rFonts w:ascii="Arial" w:hAnsi="Arial" w:cs="Arial"/>
        </w:rPr>
        <w:t xml:space="preserve">. </w:t>
      </w:r>
    </w:p>
    <w:p w14:paraId="7E8AABFC" w14:textId="77777777" w:rsidR="00DA5AC4" w:rsidRDefault="00DA5AC4">
      <w:pPr>
        <w:autoSpaceDE w:val="0"/>
        <w:jc w:val="both"/>
        <w:rPr>
          <w:rFonts w:ascii="Arial" w:hAnsi="Arial" w:cs="Arial"/>
          <w:color w:val="000000"/>
          <w:sz w:val="22"/>
          <w:szCs w:val="22"/>
        </w:rPr>
      </w:pPr>
    </w:p>
    <w:p w14:paraId="28F4DD0E" w14:textId="77777777" w:rsidR="00DA5AC4" w:rsidRDefault="00810226">
      <w:pPr>
        <w:autoSpaceDE w:val="0"/>
        <w:jc w:val="both"/>
      </w:pPr>
      <w:r>
        <w:rPr>
          <w:rFonts w:ascii="Arial" w:hAnsi="Arial" w:cs="Arial"/>
          <w:b/>
          <w:sz w:val="22"/>
          <w:szCs w:val="22"/>
        </w:rPr>
        <w:t>4.2.</w:t>
      </w:r>
      <w:r>
        <w:rPr>
          <w:rFonts w:ascii="Arial" w:hAnsi="Arial" w:cs="Arial"/>
          <w:b/>
          <w:sz w:val="22"/>
          <w:szCs w:val="22"/>
        </w:rPr>
        <w:tab/>
      </w:r>
      <w:r>
        <w:rPr>
          <w:rFonts w:ascii="Arial" w:hAnsi="Arial" w:cs="Arial"/>
          <w:sz w:val="22"/>
          <w:szCs w:val="22"/>
        </w:rPr>
        <w:t>O licitante que participar através da matriz da empresa deverá apresentar a documentação desta; havendo a participação da filial, seus documentos é que deverão ser apresentados, salvo quando os documentos emitidos em nome da matriz forem extensíveis às filiais.</w:t>
      </w:r>
    </w:p>
    <w:p w14:paraId="54D13B53" w14:textId="77777777" w:rsidR="00DA5AC4" w:rsidRDefault="00DA5AC4">
      <w:pPr>
        <w:autoSpaceDE w:val="0"/>
        <w:jc w:val="both"/>
        <w:rPr>
          <w:rFonts w:ascii="Arial" w:hAnsi="Arial" w:cs="Arial"/>
          <w:color w:val="000000"/>
          <w:sz w:val="22"/>
          <w:szCs w:val="22"/>
        </w:rPr>
      </w:pPr>
    </w:p>
    <w:p w14:paraId="79DDC5CD" w14:textId="77777777" w:rsidR="00DA5AC4" w:rsidRDefault="00810226">
      <w:pPr>
        <w:overflowPunct w:val="0"/>
        <w:autoSpaceDE w:val="0"/>
        <w:jc w:val="both"/>
        <w:textAlignment w:val="baseline"/>
        <w:rPr>
          <w:rFonts w:ascii="Arial" w:hAnsi="Arial" w:cs="Arial"/>
          <w:color w:val="000000"/>
          <w:sz w:val="22"/>
          <w:szCs w:val="22"/>
        </w:rPr>
      </w:pPr>
      <w:r>
        <w:rPr>
          <w:rFonts w:ascii="Arial" w:hAnsi="Arial" w:cs="Arial"/>
          <w:b/>
          <w:color w:val="000000"/>
          <w:sz w:val="22"/>
          <w:szCs w:val="22"/>
        </w:rPr>
        <w:t>4.2.</w:t>
      </w:r>
      <w:r>
        <w:rPr>
          <w:rFonts w:ascii="Arial" w:hAnsi="Arial" w:cs="Arial"/>
          <w:b/>
          <w:color w:val="000000"/>
          <w:sz w:val="22"/>
          <w:szCs w:val="22"/>
        </w:rPr>
        <w:tab/>
      </w:r>
      <w:r>
        <w:rPr>
          <w:rFonts w:ascii="Arial" w:hAnsi="Arial" w:cs="Arial"/>
          <w:sz w:val="22"/>
          <w:szCs w:val="22"/>
        </w:rPr>
        <w:t>Não poderão participar da presente licitação duas ou mais empresas que integrem o mesmo grupo econômico ou estejam sob o controle de um mesmo grupo de pessoas físicas ou jurídicas, bem como as empresas que:</w:t>
      </w:r>
    </w:p>
    <w:p w14:paraId="4BFA43D5" w14:textId="77777777" w:rsidR="00DA5AC4" w:rsidRDefault="00DA5AC4">
      <w:pPr>
        <w:autoSpaceDE w:val="0"/>
        <w:ind w:left="851"/>
        <w:jc w:val="both"/>
        <w:rPr>
          <w:rFonts w:ascii="Arial" w:hAnsi="Arial" w:cs="Arial"/>
          <w:b/>
          <w:color w:val="000000"/>
          <w:sz w:val="22"/>
          <w:szCs w:val="22"/>
        </w:rPr>
      </w:pPr>
    </w:p>
    <w:p w14:paraId="5B090DAE" w14:textId="77777777" w:rsidR="00DA5AC4" w:rsidRDefault="00810226">
      <w:pPr>
        <w:autoSpaceDE w:val="0"/>
        <w:jc w:val="both"/>
      </w:pPr>
      <w:r>
        <w:rPr>
          <w:rFonts w:ascii="Arial" w:hAnsi="Arial" w:cs="Arial"/>
          <w:b/>
          <w:sz w:val="22"/>
          <w:szCs w:val="22"/>
        </w:rPr>
        <w:t>4.2.1.</w:t>
      </w:r>
      <w:r>
        <w:rPr>
          <w:rFonts w:ascii="Arial" w:hAnsi="Arial" w:cs="Arial"/>
          <w:b/>
          <w:sz w:val="22"/>
          <w:szCs w:val="22"/>
        </w:rPr>
        <w:tab/>
      </w:r>
      <w:r>
        <w:rPr>
          <w:rFonts w:ascii="Arial" w:hAnsi="Arial" w:cs="Arial"/>
          <w:sz w:val="22"/>
          <w:szCs w:val="22"/>
        </w:rPr>
        <w:t>Encontrarem-se em situação de falência, concordata, concurso de credores, dissolução, liquidação, ou empresas estrangeiras que não funcionem no País.</w:t>
      </w:r>
    </w:p>
    <w:p w14:paraId="055EBB1C" w14:textId="77777777" w:rsidR="00DA5AC4" w:rsidRDefault="00DA5AC4">
      <w:pPr>
        <w:autoSpaceDE w:val="0"/>
        <w:jc w:val="both"/>
        <w:rPr>
          <w:rFonts w:ascii="Arial" w:hAnsi="Arial" w:cs="Arial"/>
          <w:sz w:val="22"/>
          <w:szCs w:val="22"/>
        </w:rPr>
      </w:pPr>
    </w:p>
    <w:p w14:paraId="1E3CCE0E" w14:textId="77777777" w:rsidR="00DA5AC4" w:rsidRPr="003E6C32" w:rsidRDefault="00810226">
      <w:pPr>
        <w:autoSpaceDE w:val="0"/>
        <w:jc w:val="both"/>
      </w:pPr>
      <w:r>
        <w:rPr>
          <w:rFonts w:ascii="Arial" w:hAnsi="Arial" w:cs="Arial"/>
          <w:b/>
          <w:sz w:val="22"/>
          <w:szCs w:val="22"/>
        </w:rPr>
        <w:t>4.2.2.</w:t>
      </w:r>
      <w:r>
        <w:rPr>
          <w:rFonts w:ascii="Arial" w:hAnsi="Arial" w:cs="Arial"/>
          <w:b/>
          <w:sz w:val="22"/>
          <w:szCs w:val="22"/>
        </w:rPr>
        <w:tab/>
      </w:r>
      <w:r w:rsidRPr="003E6C32">
        <w:rPr>
          <w:rFonts w:ascii="Arial" w:hAnsi="Arial" w:cs="Arial"/>
          <w:sz w:val="22"/>
          <w:szCs w:val="22"/>
        </w:rPr>
        <w:t>Estejam impedidas de licitar e contratar no âmbito da Administração Pública do Município de Deodápolis, nos termos do art. 156, inciso III e § 4º, da Lei nº 14.133, de 2021, enquanto perdurarem os efeitos da sanção.</w:t>
      </w:r>
    </w:p>
    <w:p w14:paraId="1DB9C15C" w14:textId="77777777" w:rsidR="00DA5AC4" w:rsidRPr="003E6C32" w:rsidRDefault="00DA5AC4">
      <w:pPr>
        <w:autoSpaceDE w:val="0"/>
        <w:jc w:val="both"/>
        <w:rPr>
          <w:rFonts w:ascii="Arial" w:hAnsi="Arial" w:cs="Arial"/>
          <w:sz w:val="22"/>
          <w:szCs w:val="22"/>
        </w:rPr>
      </w:pPr>
    </w:p>
    <w:p w14:paraId="7A3BAAD4" w14:textId="77777777" w:rsidR="00DA5AC4" w:rsidRPr="003E6C32" w:rsidRDefault="00810226">
      <w:pPr>
        <w:autoSpaceDE w:val="0"/>
        <w:jc w:val="both"/>
      </w:pPr>
      <w:r w:rsidRPr="003E6C32">
        <w:rPr>
          <w:rFonts w:ascii="Arial" w:hAnsi="Arial" w:cs="Arial"/>
          <w:b/>
          <w:sz w:val="22"/>
          <w:szCs w:val="22"/>
        </w:rPr>
        <w:t>4.2.3.</w:t>
      </w:r>
      <w:r w:rsidRPr="003E6C32">
        <w:rPr>
          <w:rFonts w:ascii="Arial" w:hAnsi="Arial" w:cs="Arial"/>
          <w:b/>
          <w:sz w:val="22"/>
          <w:szCs w:val="22"/>
        </w:rPr>
        <w:tab/>
      </w:r>
      <w:r w:rsidRPr="003E6C32">
        <w:rPr>
          <w:rFonts w:ascii="Arial" w:hAnsi="Arial" w:cs="Arial"/>
          <w:sz w:val="22"/>
          <w:szCs w:val="22"/>
        </w:rPr>
        <w:t>Tenham sido declaradas inidôneas para licitar ou contratar com a Administração Pública, nos termos do art. 156, inciso IV e § 5º, da Lei nº 14.133, de 2021, enquanto perdurarem os efeitos da sanção.</w:t>
      </w:r>
    </w:p>
    <w:p w14:paraId="5E1580FF" w14:textId="77777777" w:rsidR="00DA5AC4" w:rsidRPr="003E6C32" w:rsidRDefault="00DA5AC4">
      <w:pPr>
        <w:autoSpaceDE w:val="0"/>
        <w:jc w:val="both"/>
        <w:rPr>
          <w:rFonts w:ascii="Arial" w:hAnsi="Arial" w:cs="Arial"/>
          <w:sz w:val="22"/>
          <w:szCs w:val="22"/>
        </w:rPr>
      </w:pPr>
    </w:p>
    <w:p w14:paraId="7A02ABBF" w14:textId="77777777" w:rsidR="00DA5AC4" w:rsidRPr="003E6C32" w:rsidRDefault="00810226">
      <w:pPr>
        <w:autoSpaceDE w:val="0"/>
        <w:jc w:val="both"/>
      </w:pPr>
      <w:r w:rsidRPr="003E6C32">
        <w:rPr>
          <w:rFonts w:ascii="Arial" w:hAnsi="Arial" w:cs="Arial"/>
          <w:b/>
          <w:sz w:val="22"/>
          <w:szCs w:val="22"/>
        </w:rPr>
        <w:t>4.2.4.</w:t>
      </w:r>
      <w:r w:rsidRPr="003E6C32">
        <w:rPr>
          <w:rFonts w:ascii="Arial" w:hAnsi="Arial" w:cs="Arial"/>
          <w:b/>
          <w:sz w:val="22"/>
          <w:szCs w:val="22"/>
        </w:rPr>
        <w:tab/>
      </w:r>
      <w:r w:rsidRPr="003E6C32">
        <w:rPr>
          <w:rFonts w:ascii="Arial" w:hAnsi="Arial" w:cs="Arial"/>
          <w:sz w:val="22"/>
          <w:szCs w:val="22"/>
        </w:rPr>
        <w:t>Estejam constituídas sob a forma de consórcio.</w:t>
      </w:r>
      <w:r w:rsidRPr="003E6C32">
        <w:rPr>
          <w:rFonts w:ascii="Arial" w:hAnsi="Arial" w:cs="Arial"/>
          <w:color w:val="000000"/>
          <w:sz w:val="22"/>
          <w:szCs w:val="22"/>
        </w:rPr>
        <w:t xml:space="preserve"> </w:t>
      </w:r>
    </w:p>
    <w:p w14:paraId="5383BAEB" w14:textId="77777777" w:rsidR="00DA5AC4" w:rsidRPr="003E6C32" w:rsidRDefault="00DA5AC4">
      <w:pPr>
        <w:autoSpaceDE w:val="0"/>
        <w:jc w:val="both"/>
        <w:rPr>
          <w:rFonts w:ascii="Arial" w:hAnsi="Arial" w:cs="Arial"/>
          <w:color w:val="000000"/>
          <w:sz w:val="22"/>
          <w:szCs w:val="22"/>
        </w:rPr>
      </w:pPr>
    </w:p>
    <w:p w14:paraId="7FA69EDC" w14:textId="77777777" w:rsidR="00DA5AC4" w:rsidRPr="003E6C32" w:rsidRDefault="00810226">
      <w:pPr>
        <w:autoSpaceDE w:val="0"/>
        <w:jc w:val="both"/>
      </w:pPr>
      <w:r w:rsidRPr="003E6C32">
        <w:rPr>
          <w:rFonts w:ascii="Arial" w:hAnsi="Arial" w:cs="Arial"/>
          <w:b/>
          <w:color w:val="000000"/>
          <w:sz w:val="22"/>
          <w:szCs w:val="22"/>
        </w:rPr>
        <w:t>4.2.5.</w:t>
      </w:r>
      <w:r w:rsidRPr="003E6C32">
        <w:rPr>
          <w:rFonts w:ascii="Arial" w:hAnsi="Arial" w:cs="Arial"/>
          <w:b/>
          <w:color w:val="000000"/>
          <w:sz w:val="22"/>
          <w:szCs w:val="22"/>
        </w:rPr>
        <w:tab/>
      </w:r>
      <w:r w:rsidRPr="003E6C32">
        <w:rPr>
          <w:rFonts w:ascii="Arial" w:hAnsi="Arial" w:cs="Arial"/>
          <w:color w:val="000000"/>
          <w:sz w:val="22"/>
          <w:szCs w:val="22"/>
        </w:rPr>
        <w:t>Incidam em qualquer das vedações previstas no art. 14 da Lei nº 14.133, de 2021.</w:t>
      </w:r>
    </w:p>
    <w:p w14:paraId="362967CA" w14:textId="77777777" w:rsidR="00DA5AC4" w:rsidRPr="003E6C32" w:rsidRDefault="00DA5AC4">
      <w:pPr>
        <w:autoSpaceDE w:val="0"/>
        <w:jc w:val="both"/>
        <w:rPr>
          <w:rFonts w:ascii="Arial" w:hAnsi="Arial" w:cs="Arial"/>
          <w:color w:val="000000"/>
          <w:sz w:val="22"/>
          <w:szCs w:val="22"/>
        </w:rPr>
      </w:pPr>
    </w:p>
    <w:p w14:paraId="6D7F929D" w14:textId="77777777" w:rsidR="00DA5AC4" w:rsidRPr="003E6C32" w:rsidRDefault="00810226">
      <w:pPr>
        <w:autoSpaceDE w:val="0"/>
        <w:jc w:val="both"/>
      </w:pPr>
      <w:r w:rsidRPr="003E6C32">
        <w:rPr>
          <w:rFonts w:ascii="Arial" w:hAnsi="Arial" w:cs="Arial"/>
          <w:b/>
          <w:color w:val="000000"/>
          <w:sz w:val="22"/>
          <w:szCs w:val="22"/>
        </w:rPr>
        <w:t>4.3.</w:t>
      </w:r>
      <w:r w:rsidRPr="003E6C32">
        <w:rPr>
          <w:rFonts w:ascii="Arial" w:hAnsi="Arial" w:cs="Arial"/>
          <w:b/>
          <w:color w:val="000000"/>
          <w:sz w:val="22"/>
          <w:szCs w:val="22"/>
        </w:rPr>
        <w:tab/>
      </w:r>
      <w:r w:rsidRPr="003E6C32">
        <w:rPr>
          <w:rFonts w:ascii="Arial" w:hAnsi="Arial" w:cs="Arial"/>
          <w:color w:val="000000"/>
          <w:sz w:val="22"/>
          <w:szCs w:val="22"/>
        </w:rPr>
        <w:t>Não poderão participar, ainda, as Organizações da Sociedade Civil de Interesse Público - OSCIP, atuando nessa condição (Acórdão nº 746/2014-TCU-Plenário).</w:t>
      </w:r>
    </w:p>
    <w:p w14:paraId="52286FE5" w14:textId="77777777" w:rsidR="00DA5AC4" w:rsidRPr="003E6C32" w:rsidRDefault="00DA5AC4">
      <w:pPr>
        <w:autoSpaceDE w:val="0"/>
        <w:jc w:val="both"/>
        <w:rPr>
          <w:rFonts w:ascii="Arial" w:hAnsi="Arial" w:cs="Arial"/>
          <w:color w:val="000000"/>
          <w:sz w:val="22"/>
          <w:szCs w:val="22"/>
        </w:rPr>
      </w:pPr>
    </w:p>
    <w:p w14:paraId="74597C61" w14:textId="77777777" w:rsidR="00DA5AC4" w:rsidRPr="003E6C32" w:rsidRDefault="00810226">
      <w:pPr>
        <w:autoSpaceDE w:val="0"/>
        <w:jc w:val="both"/>
      </w:pPr>
      <w:r w:rsidRPr="003E6C32">
        <w:rPr>
          <w:rFonts w:ascii="Arial" w:hAnsi="Arial" w:cs="Arial"/>
          <w:b/>
          <w:color w:val="000000"/>
          <w:sz w:val="22"/>
          <w:szCs w:val="22"/>
        </w:rPr>
        <w:t>4.4.</w:t>
      </w:r>
      <w:r w:rsidRPr="003E6C32">
        <w:rPr>
          <w:rFonts w:ascii="Arial" w:hAnsi="Arial" w:cs="Arial"/>
          <w:b/>
          <w:color w:val="000000"/>
          <w:sz w:val="22"/>
          <w:szCs w:val="22"/>
        </w:rPr>
        <w:tab/>
      </w:r>
      <w:r w:rsidRPr="003E6C32">
        <w:rPr>
          <w:rFonts w:ascii="Arial" w:hAnsi="Arial" w:cs="Arial"/>
          <w:color w:val="000000"/>
          <w:sz w:val="22"/>
          <w:szCs w:val="22"/>
        </w:rPr>
        <w:t>As instituições sem fins lucrativos poderão participar desta licitação desde que o objeto licitado seja compatível com as suas finalidades estatutárias e que atendam a todas as condições de participação e de habilitação previstas neste edital, observado o disposto no item 4.3 quanto às OSCIP e, quanto às organizações sociais, o disposto no item 4.5.</w:t>
      </w:r>
    </w:p>
    <w:p w14:paraId="28058D6D" w14:textId="77777777" w:rsidR="00DA5AC4" w:rsidRPr="003E6C32" w:rsidRDefault="00DA5AC4">
      <w:pPr>
        <w:autoSpaceDE w:val="0"/>
        <w:jc w:val="both"/>
        <w:rPr>
          <w:rFonts w:ascii="Arial" w:hAnsi="Arial" w:cs="Arial"/>
          <w:color w:val="000000"/>
          <w:sz w:val="22"/>
          <w:szCs w:val="22"/>
        </w:rPr>
      </w:pPr>
    </w:p>
    <w:p w14:paraId="780F4F8F" w14:textId="77777777" w:rsidR="00DA5AC4" w:rsidRPr="003E6C32" w:rsidRDefault="00810226">
      <w:pPr>
        <w:autoSpaceDE w:val="0"/>
        <w:jc w:val="both"/>
      </w:pPr>
      <w:r w:rsidRPr="003E6C32">
        <w:rPr>
          <w:rFonts w:ascii="Arial" w:hAnsi="Arial" w:cs="Arial"/>
          <w:b/>
          <w:color w:val="000000"/>
          <w:sz w:val="22"/>
          <w:szCs w:val="22"/>
        </w:rPr>
        <w:t>4.5.</w:t>
      </w:r>
      <w:r w:rsidRPr="003E6C32">
        <w:rPr>
          <w:rFonts w:ascii="Arial" w:hAnsi="Arial" w:cs="Arial"/>
          <w:b/>
          <w:color w:val="000000"/>
          <w:sz w:val="22"/>
          <w:szCs w:val="22"/>
        </w:rPr>
        <w:tab/>
      </w:r>
      <w:r w:rsidRPr="003E6C32">
        <w:rPr>
          <w:rFonts w:ascii="Arial" w:hAnsi="Arial" w:cs="Arial"/>
          <w:color w:val="000000"/>
          <w:sz w:val="22"/>
          <w:szCs w:val="22"/>
        </w:rPr>
        <w:t xml:space="preserve">É admissível a participação de organizações sociais, qualificadas na forma dos </w:t>
      </w:r>
      <w:proofErr w:type="spellStart"/>
      <w:r w:rsidRPr="003E6C32">
        <w:rPr>
          <w:rFonts w:ascii="Arial" w:hAnsi="Arial" w:cs="Arial"/>
          <w:color w:val="000000"/>
          <w:sz w:val="22"/>
          <w:szCs w:val="22"/>
        </w:rPr>
        <w:t>arts</w:t>
      </w:r>
      <w:proofErr w:type="spellEnd"/>
      <w:r w:rsidRPr="003E6C32">
        <w:rPr>
          <w:rFonts w:ascii="Arial" w:hAnsi="Arial" w:cs="Arial"/>
          <w:color w:val="000000"/>
          <w:sz w:val="22"/>
          <w:szCs w:val="22"/>
        </w:rPr>
        <w:t>. 5º a 7º da Lei 9.637/1998, desde que os serviços objeto desta licitação se insiram entre as atividades previstas no contrato de gestão firmado entre o Poder Público e a organização social (Acórdão nº 1.406/2017- TCU – Plenário), mediante apresentação do Contrato de Gestão e dos respectivos atos constitutivos.</w:t>
      </w:r>
    </w:p>
    <w:p w14:paraId="7E6C0D4B" w14:textId="77777777" w:rsidR="00DA5AC4" w:rsidRPr="003E6C32" w:rsidRDefault="00DA5AC4">
      <w:pPr>
        <w:autoSpaceDE w:val="0"/>
        <w:jc w:val="both"/>
        <w:rPr>
          <w:rFonts w:ascii="Arial" w:hAnsi="Arial" w:cs="Arial"/>
          <w:color w:val="000000"/>
          <w:sz w:val="22"/>
          <w:szCs w:val="22"/>
        </w:rPr>
      </w:pPr>
    </w:p>
    <w:p w14:paraId="1246E91D" w14:textId="77777777" w:rsidR="00DA5AC4" w:rsidRPr="003E6C32" w:rsidRDefault="00810226">
      <w:pPr>
        <w:autoSpaceDE w:val="0"/>
        <w:jc w:val="both"/>
      </w:pPr>
      <w:r w:rsidRPr="003E6C32">
        <w:rPr>
          <w:rFonts w:ascii="Arial" w:hAnsi="Arial" w:cs="Arial"/>
          <w:b/>
          <w:color w:val="000000"/>
          <w:sz w:val="22"/>
          <w:szCs w:val="22"/>
        </w:rPr>
        <w:t>4.6.</w:t>
      </w:r>
      <w:r w:rsidRPr="003E6C32">
        <w:rPr>
          <w:rFonts w:ascii="Arial" w:hAnsi="Arial" w:cs="Arial"/>
          <w:b/>
          <w:color w:val="000000"/>
          <w:sz w:val="22"/>
          <w:szCs w:val="22"/>
        </w:rPr>
        <w:tab/>
      </w:r>
      <w:r w:rsidRPr="003E6C32">
        <w:rPr>
          <w:rFonts w:ascii="Arial" w:hAnsi="Arial" w:cs="Arial"/>
          <w:color w:val="000000"/>
          <w:sz w:val="22"/>
          <w:szCs w:val="22"/>
        </w:rPr>
        <w:t>Será permitida a participação de cooperativas, desde que apresentem modelo de gestão operacional adequado ao objeto desta licitação, com compartilhamento ou rodízio das atividades de coordenação e supervisão da execução dos serviços, e desde que os serviços de gestão contratados sejam executados obrigatoriamente pelos cooperados, não se considerando intermediação vedada ou subcontratação a execução das intervenções pela rede credenciada, na forma do Termo de Referência.</w:t>
      </w:r>
    </w:p>
    <w:p w14:paraId="4569C28B" w14:textId="77777777" w:rsidR="00DA5AC4" w:rsidRPr="003E6C32" w:rsidRDefault="00DA5AC4">
      <w:pPr>
        <w:autoSpaceDE w:val="0"/>
        <w:jc w:val="both"/>
        <w:rPr>
          <w:rFonts w:ascii="Arial" w:hAnsi="Arial" w:cs="Arial"/>
          <w:color w:val="000000"/>
          <w:sz w:val="22"/>
          <w:szCs w:val="22"/>
        </w:rPr>
      </w:pPr>
    </w:p>
    <w:p w14:paraId="05593381" w14:textId="77777777" w:rsidR="00DA5AC4" w:rsidRPr="003E6C32" w:rsidRDefault="00810226">
      <w:pPr>
        <w:autoSpaceDE w:val="0"/>
        <w:jc w:val="both"/>
      </w:pPr>
      <w:r w:rsidRPr="003E6C32">
        <w:rPr>
          <w:rFonts w:ascii="Arial" w:hAnsi="Arial" w:cs="Arial"/>
          <w:b/>
          <w:color w:val="000000"/>
          <w:sz w:val="22"/>
          <w:szCs w:val="22"/>
        </w:rPr>
        <w:t>4.6.1.</w:t>
      </w:r>
      <w:r w:rsidRPr="003E6C32">
        <w:rPr>
          <w:rFonts w:ascii="Arial" w:hAnsi="Arial" w:cs="Arial"/>
          <w:b/>
          <w:color w:val="000000"/>
          <w:sz w:val="22"/>
          <w:szCs w:val="22"/>
        </w:rPr>
        <w:tab/>
      </w:r>
      <w:r w:rsidRPr="003E6C32">
        <w:rPr>
          <w:rFonts w:ascii="Arial" w:hAnsi="Arial" w:cs="Arial"/>
          <w:color w:val="000000"/>
          <w:sz w:val="22"/>
          <w:szCs w:val="22"/>
        </w:rPr>
        <w:t>Em sendo permitida a participação de cooperativas, serão estendidas a elas os benefícios previstos para as microempresas e empresas de pequeno porte quando elas atenderem ao disposto no art. 34 da Lei nº 11.488, de 15 de junho de 2007.</w:t>
      </w:r>
    </w:p>
    <w:p w14:paraId="4A1989A5" w14:textId="77777777" w:rsidR="00DA5AC4" w:rsidRPr="003E6C32" w:rsidRDefault="00DA5AC4">
      <w:pPr>
        <w:autoSpaceDE w:val="0"/>
        <w:jc w:val="both"/>
        <w:rPr>
          <w:rFonts w:ascii="Arial" w:hAnsi="Arial" w:cs="Arial"/>
          <w:color w:val="000000"/>
          <w:sz w:val="22"/>
          <w:szCs w:val="22"/>
        </w:rPr>
      </w:pPr>
    </w:p>
    <w:p w14:paraId="50C2581B" w14:textId="77777777" w:rsidR="00DA5AC4" w:rsidRDefault="00810226">
      <w:pPr>
        <w:autoSpaceDE w:val="0"/>
        <w:jc w:val="both"/>
      </w:pPr>
      <w:r w:rsidRPr="003E6C32">
        <w:rPr>
          <w:rFonts w:ascii="Arial" w:hAnsi="Arial" w:cs="Arial"/>
          <w:b/>
          <w:color w:val="000000"/>
          <w:sz w:val="22"/>
          <w:szCs w:val="22"/>
        </w:rPr>
        <w:t>4.7.</w:t>
      </w:r>
      <w:r w:rsidRPr="003E6C32">
        <w:rPr>
          <w:rFonts w:ascii="Arial" w:hAnsi="Arial" w:cs="Arial"/>
          <w:b/>
          <w:color w:val="000000"/>
          <w:sz w:val="22"/>
          <w:szCs w:val="22"/>
        </w:rPr>
        <w:tab/>
      </w:r>
      <w:r w:rsidRPr="003E6C32">
        <w:rPr>
          <w:rFonts w:ascii="Arial" w:hAnsi="Arial" w:cs="Arial"/>
          <w:color w:val="000000"/>
          <w:sz w:val="22"/>
          <w:szCs w:val="22"/>
        </w:rPr>
        <w:t>Nos termos do art. 5º do Decreto nº 9.507, de 2018, é vedada</w:t>
      </w:r>
      <w:r>
        <w:rPr>
          <w:rFonts w:ascii="Arial" w:hAnsi="Arial" w:cs="Arial"/>
          <w:color w:val="000000"/>
          <w:sz w:val="22"/>
          <w:szCs w:val="22"/>
        </w:rPr>
        <w:t xml:space="preserve"> a contratação de pessoa jurídica na qual haja administrador ou sócio com poder de direção, familiar de:</w:t>
      </w:r>
    </w:p>
    <w:p w14:paraId="4ABAE37E" w14:textId="77777777" w:rsidR="00DA5AC4" w:rsidRDefault="00DA5AC4">
      <w:pPr>
        <w:autoSpaceDE w:val="0"/>
        <w:jc w:val="both"/>
        <w:rPr>
          <w:rFonts w:ascii="Arial" w:hAnsi="Arial" w:cs="Arial"/>
          <w:color w:val="003366"/>
          <w:sz w:val="22"/>
          <w:szCs w:val="22"/>
        </w:rPr>
      </w:pPr>
    </w:p>
    <w:p w14:paraId="7EB630E3" w14:textId="77777777" w:rsidR="00DA5AC4" w:rsidRDefault="00810226">
      <w:pPr>
        <w:autoSpaceDE w:val="0"/>
        <w:jc w:val="both"/>
      </w:pPr>
      <w:r>
        <w:rPr>
          <w:rFonts w:ascii="Arial" w:hAnsi="Arial" w:cs="Arial"/>
          <w:b/>
          <w:sz w:val="22"/>
          <w:szCs w:val="22"/>
        </w:rPr>
        <w:t>4.7.1.</w:t>
      </w:r>
      <w:r>
        <w:rPr>
          <w:rFonts w:ascii="Arial" w:hAnsi="Arial" w:cs="Arial"/>
          <w:b/>
          <w:sz w:val="22"/>
          <w:szCs w:val="22"/>
        </w:rPr>
        <w:tab/>
      </w:r>
      <w:r>
        <w:rPr>
          <w:rFonts w:ascii="Arial" w:hAnsi="Arial" w:cs="Arial"/>
          <w:sz w:val="22"/>
          <w:szCs w:val="22"/>
        </w:rPr>
        <w:t>Detentor de cargo em comissão ou função de confiança que atue na área responsável pela demanda ou contratação; ou</w:t>
      </w:r>
    </w:p>
    <w:p w14:paraId="2E7E65AF" w14:textId="77777777" w:rsidR="00DA5AC4" w:rsidRDefault="00DA5AC4">
      <w:pPr>
        <w:autoSpaceDE w:val="0"/>
        <w:jc w:val="both"/>
        <w:rPr>
          <w:rFonts w:ascii="Arial" w:hAnsi="Arial" w:cs="Arial"/>
          <w:sz w:val="22"/>
          <w:szCs w:val="22"/>
        </w:rPr>
      </w:pPr>
    </w:p>
    <w:p w14:paraId="420FAFBC" w14:textId="77777777" w:rsidR="00DA5AC4" w:rsidRDefault="00810226">
      <w:pPr>
        <w:autoSpaceDE w:val="0"/>
        <w:jc w:val="both"/>
      </w:pPr>
      <w:r>
        <w:rPr>
          <w:rFonts w:ascii="Arial" w:hAnsi="Arial" w:cs="Arial"/>
          <w:b/>
          <w:sz w:val="22"/>
          <w:szCs w:val="22"/>
        </w:rPr>
        <w:t>4.7.2.</w:t>
      </w:r>
      <w:r>
        <w:rPr>
          <w:rFonts w:ascii="Arial" w:hAnsi="Arial" w:cs="Arial"/>
          <w:b/>
          <w:sz w:val="22"/>
          <w:szCs w:val="22"/>
        </w:rPr>
        <w:tab/>
      </w:r>
      <w:r>
        <w:rPr>
          <w:rFonts w:ascii="Arial" w:hAnsi="Arial" w:cs="Arial"/>
          <w:sz w:val="22"/>
          <w:szCs w:val="22"/>
        </w:rPr>
        <w:t>De autoridade</w:t>
      </w:r>
      <w:r>
        <w:rPr>
          <w:rFonts w:ascii="Arial" w:hAnsi="Arial" w:cs="Arial"/>
          <w:color w:val="000000"/>
          <w:sz w:val="22"/>
          <w:szCs w:val="22"/>
        </w:rPr>
        <w:t xml:space="preserve"> hierarquicamente superior no âmbito do órgão contratante.</w:t>
      </w:r>
    </w:p>
    <w:p w14:paraId="6ED58BDF" w14:textId="77777777" w:rsidR="00DA5AC4" w:rsidRDefault="00DA5AC4">
      <w:pPr>
        <w:autoSpaceDE w:val="0"/>
        <w:jc w:val="both"/>
        <w:rPr>
          <w:rFonts w:ascii="Arial" w:hAnsi="Arial" w:cs="Arial"/>
          <w:color w:val="000000"/>
          <w:sz w:val="22"/>
          <w:szCs w:val="22"/>
        </w:rPr>
      </w:pPr>
    </w:p>
    <w:p w14:paraId="1163DC48" w14:textId="77777777" w:rsidR="00DA5AC4" w:rsidRDefault="00810226">
      <w:pPr>
        <w:autoSpaceDE w:val="0"/>
        <w:jc w:val="both"/>
      </w:pPr>
      <w:r>
        <w:rPr>
          <w:rFonts w:ascii="Arial" w:hAnsi="Arial" w:cs="Arial"/>
          <w:b/>
          <w:color w:val="000000"/>
          <w:sz w:val="22"/>
          <w:szCs w:val="22"/>
        </w:rPr>
        <w:t>4.7.3.</w:t>
      </w:r>
      <w:r>
        <w:rPr>
          <w:rFonts w:ascii="Arial" w:hAnsi="Arial" w:cs="Arial"/>
          <w:b/>
          <w:color w:val="000000"/>
          <w:sz w:val="22"/>
          <w:szCs w:val="22"/>
        </w:rPr>
        <w:tab/>
      </w:r>
      <w:r>
        <w:rPr>
          <w:rFonts w:ascii="Arial" w:hAnsi="Arial" w:cs="Arial"/>
          <w:color w:val="000000"/>
          <w:sz w:val="22"/>
          <w:szCs w:val="22"/>
        </w:rPr>
        <w:t>Para os fins do disposto neste item</w:t>
      </w:r>
      <w:r>
        <w:rPr>
          <w:rFonts w:ascii="Arial" w:hAnsi="Arial" w:cs="Arial"/>
          <w:i/>
          <w:iCs/>
          <w:color w:val="000000"/>
          <w:sz w:val="22"/>
          <w:szCs w:val="22"/>
        </w:rPr>
        <w:t xml:space="preserve">, </w:t>
      </w:r>
      <w:r>
        <w:rPr>
          <w:rFonts w:ascii="Arial" w:hAnsi="Arial" w:cs="Arial"/>
          <w:color w:val="000000"/>
          <w:sz w:val="22"/>
          <w:szCs w:val="22"/>
        </w:rPr>
        <w:t>considera-se familiar o cônjuge, o companheiro ou o parente em linha reta ou colateral, por consanguinidade ou afinidade, até o terceiro grau (Súmula Vinculante/STF nº 13, art. 5º, inciso V, da Lei nº 12.813, de 16 de maio de 2013 e art. 2º, inciso III, do Decreto nº 7.203, de 04 de junho de 2010);</w:t>
      </w:r>
    </w:p>
    <w:p w14:paraId="3F0669C8" w14:textId="77777777" w:rsidR="00DA5AC4" w:rsidRDefault="00DA5AC4">
      <w:pPr>
        <w:autoSpaceDE w:val="0"/>
        <w:jc w:val="both"/>
        <w:rPr>
          <w:rFonts w:ascii="Arial" w:hAnsi="Arial" w:cs="Arial"/>
          <w:color w:val="000000"/>
          <w:sz w:val="22"/>
          <w:szCs w:val="22"/>
        </w:rPr>
      </w:pPr>
    </w:p>
    <w:p w14:paraId="7414FD43" w14:textId="77777777" w:rsidR="00DA5AC4" w:rsidRDefault="00810226">
      <w:pPr>
        <w:autoSpaceDE w:val="0"/>
        <w:jc w:val="both"/>
      </w:pPr>
      <w:r>
        <w:rPr>
          <w:rFonts w:ascii="Arial" w:hAnsi="Arial" w:cs="Arial"/>
          <w:b/>
          <w:sz w:val="22"/>
          <w:szCs w:val="22"/>
        </w:rPr>
        <w:t>4.8.</w:t>
      </w:r>
      <w:r>
        <w:rPr>
          <w:rFonts w:ascii="Arial" w:hAnsi="Arial" w:cs="Arial"/>
          <w:b/>
          <w:sz w:val="22"/>
          <w:szCs w:val="22"/>
        </w:rPr>
        <w:tab/>
      </w:r>
      <w:r>
        <w:rPr>
          <w:rFonts w:ascii="Arial" w:hAnsi="Arial" w:cs="Arial"/>
          <w:sz w:val="22"/>
          <w:szCs w:val="22"/>
        </w:rPr>
        <w:t>Nos termos do art. 7° do Decreto n° 7.203, de 2010, é vedada, ainda, a utilização, na execução dos serviços contratados, de empregado da futura Contratada que seja familiar de agente público ocupante de cargo em comissão ou função de confiança neste órgão contratante.</w:t>
      </w:r>
    </w:p>
    <w:p w14:paraId="6444EAD9" w14:textId="77777777" w:rsidR="00DA5AC4" w:rsidRDefault="00DA5AC4">
      <w:pPr>
        <w:autoSpaceDE w:val="0"/>
        <w:jc w:val="both"/>
        <w:rPr>
          <w:rFonts w:ascii="Arial" w:hAnsi="Arial" w:cs="Arial"/>
          <w:sz w:val="22"/>
          <w:szCs w:val="22"/>
        </w:rPr>
      </w:pPr>
    </w:p>
    <w:p w14:paraId="42F27C3F" w14:textId="77777777" w:rsidR="00DA5AC4" w:rsidRDefault="00810226">
      <w:pPr>
        <w:autoSpaceDE w:val="0"/>
        <w:jc w:val="both"/>
        <w:rPr>
          <w:rFonts w:ascii="Arial" w:hAnsi="Arial" w:cs="Arial"/>
          <w:color w:val="000000"/>
          <w:sz w:val="22"/>
          <w:szCs w:val="22"/>
        </w:rPr>
      </w:pPr>
      <w:r>
        <w:rPr>
          <w:rFonts w:ascii="Arial" w:hAnsi="Arial" w:cs="Arial"/>
          <w:b/>
          <w:sz w:val="22"/>
          <w:szCs w:val="22"/>
        </w:rPr>
        <w:t>4.9.</w:t>
      </w:r>
      <w:r>
        <w:rPr>
          <w:rFonts w:ascii="Arial" w:hAnsi="Arial" w:cs="Arial"/>
          <w:b/>
          <w:sz w:val="22"/>
          <w:szCs w:val="22"/>
        </w:rPr>
        <w:tab/>
      </w:r>
      <w:r>
        <w:rPr>
          <w:rFonts w:ascii="Arial" w:hAnsi="Arial" w:cs="Arial"/>
          <w:sz w:val="22"/>
          <w:szCs w:val="22"/>
        </w:rPr>
        <w:t>A declaração falsa relativa ao cumprimento de qualquer condição sujeitará o licitante às sanções previstas em lei e neste Edital.</w:t>
      </w:r>
    </w:p>
    <w:p w14:paraId="6B954890" w14:textId="77777777" w:rsidR="00DA5AC4" w:rsidRDefault="00DA5AC4">
      <w:pPr>
        <w:jc w:val="both"/>
        <w:rPr>
          <w:rFonts w:ascii="Arial" w:hAnsi="Arial" w:cs="Arial"/>
          <w:b/>
          <w:color w:val="000000"/>
          <w:sz w:val="22"/>
          <w:szCs w:val="22"/>
        </w:rPr>
      </w:pPr>
    </w:p>
    <w:p w14:paraId="590DA7AF" w14:textId="77777777" w:rsidR="00DA5AC4" w:rsidRDefault="00810226">
      <w:pPr>
        <w:tabs>
          <w:tab w:val="left" w:pos="426"/>
        </w:tabs>
        <w:autoSpaceDE w:val="0"/>
        <w:jc w:val="both"/>
      </w:pPr>
      <w:r>
        <w:rPr>
          <w:rFonts w:ascii="Arial" w:hAnsi="Arial" w:cs="Arial"/>
          <w:b/>
          <w:bCs/>
          <w:sz w:val="22"/>
          <w:szCs w:val="22"/>
        </w:rPr>
        <w:t>5. APRESENTAÇÃO DA PROPOSTA</w:t>
      </w:r>
    </w:p>
    <w:p w14:paraId="7BE6C9A6" w14:textId="77777777" w:rsidR="00DA5AC4" w:rsidRDefault="00810226">
      <w:pPr>
        <w:pStyle w:val="Default"/>
        <w:jc w:val="both"/>
        <w:rPr>
          <w:sz w:val="22"/>
          <w:szCs w:val="22"/>
        </w:rPr>
      </w:pPr>
      <w:r>
        <w:rPr>
          <w:b/>
          <w:bCs/>
          <w:sz w:val="22"/>
          <w:szCs w:val="22"/>
        </w:rPr>
        <w:t>5.1.</w:t>
      </w:r>
      <w:r>
        <w:rPr>
          <w:sz w:val="22"/>
          <w:szCs w:val="22"/>
        </w:rPr>
        <w:t xml:space="preserve"> Os licitantes encaminharão exclusivamente por meio do sistema plataforma eletrônica </w:t>
      </w:r>
      <w:proofErr w:type="spellStart"/>
      <w:r>
        <w:rPr>
          <w:i/>
          <w:iCs/>
          <w:color w:val="0000FF"/>
          <w:sz w:val="22"/>
          <w:szCs w:val="22"/>
        </w:rPr>
        <w:t>Licitanet</w:t>
      </w:r>
      <w:proofErr w:type="spellEnd"/>
      <w:r>
        <w:rPr>
          <w:sz w:val="22"/>
          <w:szCs w:val="22"/>
        </w:rPr>
        <w:t>, suas propostas até a data e o horário estabelecidos para abertura da sessão pública, quando, então, encerrar-se-á automaticamente a etapa de envio das propostas.</w:t>
      </w:r>
    </w:p>
    <w:p w14:paraId="5FD2E6C7" w14:textId="77777777" w:rsidR="00DA5AC4" w:rsidRDefault="00DA5AC4">
      <w:pPr>
        <w:pStyle w:val="Default"/>
        <w:jc w:val="both"/>
        <w:rPr>
          <w:sz w:val="22"/>
          <w:szCs w:val="22"/>
        </w:rPr>
      </w:pPr>
    </w:p>
    <w:p w14:paraId="38EC5BB3" w14:textId="77777777" w:rsidR="00DA5AC4" w:rsidRDefault="00810226">
      <w:pPr>
        <w:tabs>
          <w:tab w:val="left" w:pos="567"/>
        </w:tabs>
        <w:autoSpaceDE w:val="0"/>
        <w:jc w:val="both"/>
        <w:rPr>
          <w:rFonts w:ascii="Arial" w:hAnsi="Arial" w:cs="Arial"/>
          <w:b/>
          <w:sz w:val="22"/>
          <w:szCs w:val="22"/>
        </w:rPr>
      </w:pPr>
      <w:r>
        <w:rPr>
          <w:rFonts w:ascii="Arial" w:hAnsi="Arial" w:cs="Arial"/>
          <w:b/>
          <w:bCs/>
          <w:sz w:val="22"/>
          <w:szCs w:val="22"/>
        </w:rPr>
        <w:t>5.2</w:t>
      </w:r>
      <w:r w:rsidRPr="003E6C32">
        <w:rPr>
          <w:rFonts w:ascii="Arial" w:hAnsi="Arial" w:cs="Arial"/>
          <w:bCs/>
          <w:sz w:val="22"/>
          <w:szCs w:val="22"/>
        </w:rPr>
        <w:t xml:space="preserve">. </w:t>
      </w:r>
      <w:r w:rsidRPr="003E6C32">
        <w:rPr>
          <w:rFonts w:ascii="Arial" w:hAnsi="Arial" w:cs="Arial"/>
          <w:b/>
          <w:sz w:val="22"/>
          <w:szCs w:val="22"/>
          <w:u w:val="single"/>
        </w:rPr>
        <w:t>O percentual máximo de taxa de administração admitido é de 1% (um por cento), definido com base na pesquisa de preços constante do Termo de Referência, sendo expressamente admitida a oferta de taxa igual a zero ou negativa, nos termos dos itens 8.5.2 e 8.6 do Termo de Referência, Anexo V do edital.</w:t>
      </w:r>
    </w:p>
    <w:p w14:paraId="5E86C215" w14:textId="77777777" w:rsidR="00DA5AC4" w:rsidRDefault="00DA5AC4">
      <w:pPr>
        <w:pStyle w:val="Default"/>
        <w:jc w:val="both"/>
        <w:rPr>
          <w:b/>
          <w:sz w:val="22"/>
          <w:szCs w:val="22"/>
        </w:rPr>
      </w:pPr>
    </w:p>
    <w:p w14:paraId="72D09A95" w14:textId="77777777" w:rsidR="00DA5AC4" w:rsidRDefault="00810226">
      <w:pPr>
        <w:pStyle w:val="Default"/>
        <w:jc w:val="both"/>
      </w:pPr>
      <w:r>
        <w:rPr>
          <w:b/>
          <w:bCs/>
          <w:sz w:val="22"/>
          <w:szCs w:val="22"/>
        </w:rPr>
        <w:t>5.3.</w:t>
      </w:r>
      <w:r>
        <w:rPr>
          <w:sz w:val="22"/>
          <w:szCs w:val="22"/>
        </w:rPr>
        <w:t xml:space="preserve"> O envio da proposta, acompanhada dos documentos de habilitação exigidos neste Edital, ocorrerá por meio de chave de acesso e senha.</w:t>
      </w:r>
    </w:p>
    <w:p w14:paraId="47C7491A" w14:textId="77777777" w:rsidR="00DA5AC4" w:rsidRDefault="00DA5AC4">
      <w:pPr>
        <w:pStyle w:val="Default"/>
        <w:ind w:firstLine="709"/>
        <w:jc w:val="both"/>
        <w:rPr>
          <w:b/>
          <w:bCs/>
          <w:sz w:val="22"/>
          <w:szCs w:val="22"/>
        </w:rPr>
      </w:pPr>
    </w:p>
    <w:p w14:paraId="434C57C4" w14:textId="77777777" w:rsidR="00DA5AC4" w:rsidRDefault="00810226">
      <w:pPr>
        <w:autoSpaceDE w:val="0"/>
        <w:jc w:val="both"/>
      </w:pPr>
      <w:r>
        <w:rPr>
          <w:rFonts w:ascii="Arial" w:hAnsi="Arial" w:cs="Arial"/>
          <w:b/>
          <w:bCs/>
          <w:sz w:val="22"/>
          <w:szCs w:val="22"/>
        </w:rPr>
        <w:t>5.3.1.</w:t>
      </w:r>
      <w:r>
        <w:rPr>
          <w:rFonts w:ascii="Arial" w:hAnsi="Arial" w:cs="Arial"/>
          <w:sz w:val="22"/>
          <w:szCs w:val="22"/>
        </w:rPr>
        <w:t xml:space="preserve"> </w:t>
      </w:r>
      <w:r>
        <w:rPr>
          <w:rFonts w:ascii="Arial" w:hAnsi="Arial" w:cs="Arial"/>
          <w:color w:val="000000"/>
          <w:sz w:val="22"/>
          <w:szCs w:val="22"/>
        </w:rPr>
        <w:t xml:space="preserve">O custo de operacionalização e uso do sistema ficará a cargo do licitante, o qual pagará a </w:t>
      </w:r>
      <w:proofErr w:type="spellStart"/>
      <w:r>
        <w:rPr>
          <w:rFonts w:ascii="Arial" w:hAnsi="Arial" w:cs="Arial"/>
          <w:sz w:val="22"/>
          <w:szCs w:val="22"/>
        </w:rPr>
        <w:t>Licitanet</w:t>
      </w:r>
      <w:proofErr w:type="spellEnd"/>
      <w:r>
        <w:rPr>
          <w:rFonts w:ascii="Arial" w:hAnsi="Arial" w:cs="Arial"/>
          <w:sz w:val="22"/>
          <w:szCs w:val="22"/>
        </w:rPr>
        <w:t>, provedora</w:t>
      </w:r>
      <w:r>
        <w:rPr>
          <w:rFonts w:ascii="Arial" w:hAnsi="Arial" w:cs="Arial"/>
          <w:color w:val="000000"/>
          <w:sz w:val="22"/>
          <w:szCs w:val="22"/>
        </w:rPr>
        <w:t xml:space="preserve"> do sistema eletrônico, o equivalente aos custos pela utilização dos recursos de tecnologia da informação, consoante tabela emitida pela entidade.</w:t>
      </w:r>
    </w:p>
    <w:p w14:paraId="62CFD491" w14:textId="77777777" w:rsidR="00DA5AC4" w:rsidRDefault="00DA5AC4">
      <w:pPr>
        <w:autoSpaceDE w:val="0"/>
        <w:jc w:val="both"/>
        <w:rPr>
          <w:rFonts w:ascii="Arial" w:hAnsi="Arial" w:cs="Arial"/>
          <w:color w:val="000000"/>
          <w:sz w:val="22"/>
          <w:szCs w:val="22"/>
        </w:rPr>
      </w:pPr>
    </w:p>
    <w:p w14:paraId="5A1A9AC3" w14:textId="77777777" w:rsidR="00DA5AC4" w:rsidRDefault="00810226">
      <w:pPr>
        <w:autoSpaceDE w:val="0"/>
        <w:jc w:val="both"/>
      </w:pPr>
      <w:r>
        <w:rPr>
          <w:rFonts w:ascii="Arial" w:hAnsi="Arial" w:cs="Arial"/>
          <w:b/>
          <w:color w:val="000000"/>
          <w:sz w:val="22"/>
          <w:szCs w:val="22"/>
        </w:rPr>
        <w:t>5.3.2</w:t>
      </w:r>
      <w:r>
        <w:rPr>
          <w:rFonts w:ascii="Arial" w:hAnsi="Arial" w:cs="Arial"/>
          <w:color w:val="000000"/>
          <w:sz w:val="22"/>
          <w:szCs w:val="22"/>
        </w:rPr>
        <w:t>. A chave de identificação e a senha poderão ter validade de até 1 (um) ano e poderão ser utilizadas em qualquer Pregão Eletrônico, salvo quando canceladas por solicitação do credenciado ou por iniciativa da</w:t>
      </w:r>
      <w:r>
        <w:rPr>
          <w:rFonts w:ascii="Arial" w:hAnsi="Arial" w:cs="Arial"/>
          <w:color w:val="FF0000"/>
          <w:sz w:val="22"/>
          <w:szCs w:val="22"/>
        </w:rPr>
        <w:t xml:space="preserve"> </w:t>
      </w:r>
      <w:proofErr w:type="spellStart"/>
      <w:r>
        <w:rPr>
          <w:rFonts w:ascii="Arial" w:hAnsi="Arial" w:cs="Arial"/>
          <w:sz w:val="22"/>
          <w:szCs w:val="22"/>
        </w:rPr>
        <w:t>Licitanet</w:t>
      </w:r>
      <w:proofErr w:type="spellEnd"/>
      <w:r>
        <w:rPr>
          <w:rFonts w:ascii="Arial" w:hAnsi="Arial" w:cs="Arial"/>
          <w:sz w:val="22"/>
          <w:szCs w:val="22"/>
        </w:rPr>
        <w:t>,</w:t>
      </w:r>
      <w:r>
        <w:rPr>
          <w:rFonts w:ascii="Arial" w:hAnsi="Arial" w:cs="Arial"/>
          <w:color w:val="000000"/>
          <w:sz w:val="22"/>
          <w:szCs w:val="22"/>
        </w:rPr>
        <w:t xml:space="preserve"> devidamente justificado. </w:t>
      </w:r>
    </w:p>
    <w:p w14:paraId="49B00DBF" w14:textId="77777777" w:rsidR="00DA5AC4" w:rsidRDefault="00DA5AC4">
      <w:pPr>
        <w:autoSpaceDE w:val="0"/>
        <w:jc w:val="both"/>
        <w:rPr>
          <w:rFonts w:ascii="Arial" w:hAnsi="Arial" w:cs="Arial"/>
          <w:b/>
          <w:color w:val="000000"/>
          <w:sz w:val="22"/>
          <w:szCs w:val="22"/>
        </w:rPr>
      </w:pPr>
    </w:p>
    <w:p w14:paraId="020C293D" w14:textId="77777777" w:rsidR="00DA5AC4" w:rsidRDefault="00810226">
      <w:pPr>
        <w:autoSpaceDE w:val="0"/>
        <w:jc w:val="both"/>
      </w:pPr>
      <w:r>
        <w:rPr>
          <w:rFonts w:ascii="Arial" w:hAnsi="Arial" w:cs="Arial"/>
          <w:b/>
          <w:color w:val="000000"/>
          <w:sz w:val="22"/>
          <w:szCs w:val="22"/>
        </w:rPr>
        <w:t xml:space="preserve">5.3.3. </w:t>
      </w:r>
      <w:r>
        <w:rPr>
          <w:rFonts w:ascii="Arial" w:hAnsi="Arial" w:cs="Arial"/>
          <w:color w:val="000000"/>
          <w:sz w:val="22"/>
          <w:szCs w:val="22"/>
        </w:rPr>
        <w:t xml:space="preserve">É de exclusiva responsabilidade do usuário o sigilo da senha, bem como seu uso em qualquer transação efetuada diretamente ou por seu representante, não cabendo a </w:t>
      </w:r>
      <w:proofErr w:type="spellStart"/>
      <w:r>
        <w:rPr>
          <w:rFonts w:ascii="Arial" w:hAnsi="Arial" w:cs="Arial"/>
          <w:sz w:val="22"/>
          <w:szCs w:val="22"/>
        </w:rPr>
        <w:t>Licitanet</w:t>
      </w:r>
      <w:proofErr w:type="spellEnd"/>
      <w:r>
        <w:rPr>
          <w:rFonts w:ascii="Arial" w:hAnsi="Arial" w:cs="Arial"/>
          <w:sz w:val="22"/>
          <w:szCs w:val="22"/>
        </w:rPr>
        <w:t>,</w:t>
      </w:r>
      <w:r>
        <w:rPr>
          <w:rFonts w:ascii="Arial" w:hAnsi="Arial" w:cs="Arial"/>
          <w:color w:val="000000"/>
          <w:sz w:val="22"/>
          <w:szCs w:val="22"/>
        </w:rPr>
        <w:t xml:space="preserve"> ao provedor do sistema ou ao órgão promotor da licitação responsabilidade por eventuais danos decorrentes de uso indevido da senha, ainda que por terceiros. </w:t>
      </w:r>
    </w:p>
    <w:p w14:paraId="2796BC43" w14:textId="77777777" w:rsidR="00DA5AC4" w:rsidRDefault="00DA5AC4">
      <w:pPr>
        <w:pStyle w:val="Default"/>
        <w:jc w:val="both"/>
        <w:rPr>
          <w:sz w:val="22"/>
          <w:szCs w:val="22"/>
        </w:rPr>
      </w:pPr>
    </w:p>
    <w:p w14:paraId="5CC12B89" w14:textId="77777777" w:rsidR="00DA5AC4" w:rsidRDefault="00810226">
      <w:pPr>
        <w:pStyle w:val="Default"/>
        <w:jc w:val="both"/>
      </w:pPr>
      <w:r>
        <w:rPr>
          <w:b/>
          <w:bCs/>
          <w:sz w:val="22"/>
          <w:szCs w:val="22"/>
        </w:rPr>
        <w:t>5.5</w:t>
      </w:r>
      <w:r>
        <w:rPr>
          <w:sz w:val="22"/>
          <w:szCs w:val="22"/>
        </w:rPr>
        <w:t xml:space="preserve"> As Microempresas e Empresas de Pequeno Porte deverão encaminhar a documentação de habilitação, ainda que haja alguma restrição de regularidade fiscal e trabalhista, nos termos do art. 43, § 1º da LC nº 123, de 2006.</w:t>
      </w:r>
    </w:p>
    <w:p w14:paraId="79B00567" w14:textId="77777777" w:rsidR="00DA5AC4" w:rsidRDefault="00DA5AC4">
      <w:pPr>
        <w:pStyle w:val="Default"/>
        <w:jc w:val="both"/>
        <w:rPr>
          <w:sz w:val="22"/>
          <w:szCs w:val="22"/>
        </w:rPr>
      </w:pPr>
    </w:p>
    <w:p w14:paraId="70CC2A10" w14:textId="77777777" w:rsidR="00DA5AC4" w:rsidRDefault="00810226">
      <w:pPr>
        <w:pStyle w:val="Default"/>
        <w:jc w:val="both"/>
      </w:pPr>
      <w:r>
        <w:rPr>
          <w:b/>
          <w:bCs/>
          <w:sz w:val="22"/>
          <w:szCs w:val="22"/>
        </w:rPr>
        <w:t>5.6.</w:t>
      </w:r>
      <w:r>
        <w:rPr>
          <w:sz w:val="22"/>
          <w:szCs w:val="22"/>
        </w:rPr>
        <w:t xml:space="preserve">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6376AC5C" w14:textId="77777777" w:rsidR="00DA5AC4" w:rsidRDefault="00DA5AC4">
      <w:pPr>
        <w:pStyle w:val="Default"/>
        <w:jc w:val="both"/>
        <w:rPr>
          <w:b/>
          <w:bCs/>
          <w:sz w:val="22"/>
          <w:szCs w:val="22"/>
        </w:rPr>
      </w:pPr>
    </w:p>
    <w:p w14:paraId="5ABF2BB3" w14:textId="77777777" w:rsidR="00DA5AC4" w:rsidRDefault="00810226">
      <w:pPr>
        <w:pStyle w:val="Default"/>
        <w:jc w:val="both"/>
        <w:rPr>
          <w:sz w:val="22"/>
          <w:szCs w:val="22"/>
        </w:rPr>
      </w:pPr>
      <w:r>
        <w:rPr>
          <w:b/>
          <w:bCs/>
          <w:sz w:val="22"/>
          <w:szCs w:val="22"/>
        </w:rPr>
        <w:t>5.7</w:t>
      </w:r>
      <w:r>
        <w:rPr>
          <w:sz w:val="22"/>
          <w:szCs w:val="22"/>
        </w:rPr>
        <w:t>. Até a abertura da sessão pública, os licitantes poderão retirar ou substituir a proposta e os documentos de habilitação anteriormente inseridos no sistema.</w:t>
      </w:r>
    </w:p>
    <w:p w14:paraId="72FC498A" w14:textId="77777777" w:rsidR="00DA5AC4" w:rsidRDefault="00DA5AC4">
      <w:pPr>
        <w:pStyle w:val="Default"/>
        <w:jc w:val="both"/>
        <w:rPr>
          <w:sz w:val="22"/>
          <w:szCs w:val="22"/>
        </w:rPr>
      </w:pPr>
    </w:p>
    <w:p w14:paraId="539E3954" w14:textId="77777777" w:rsidR="00DA5AC4" w:rsidRDefault="00810226">
      <w:pPr>
        <w:pStyle w:val="Default"/>
        <w:jc w:val="both"/>
      </w:pPr>
      <w:r>
        <w:rPr>
          <w:b/>
          <w:bCs/>
          <w:sz w:val="22"/>
          <w:szCs w:val="22"/>
        </w:rPr>
        <w:t>5.8.</w:t>
      </w:r>
      <w:r>
        <w:rPr>
          <w:sz w:val="22"/>
          <w:szCs w:val="22"/>
        </w:rPr>
        <w:t xml:space="preserve"> Não será estabelecida, nessa etapa do certame, ordem de classificação entre as propostas apresentadas, o que somente ocorrerá após a realização dos procedimentos de negociação e julgamento da proposta.</w:t>
      </w:r>
    </w:p>
    <w:p w14:paraId="780A31A4" w14:textId="77777777" w:rsidR="00DA5AC4" w:rsidRDefault="00DA5AC4">
      <w:pPr>
        <w:pStyle w:val="Default"/>
        <w:jc w:val="both"/>
        <w:rPr>
          <w:b/>
          <w:bCs/>
          <w:sz w:val="22"/>
          <w:szCs w:val="22"/>
        </w:rPr>
      </w:pPr>
    </w:p>
    <w:p w14:paraId="3A1F5086" w14:textId="77777777" w:rsidR="00DA5AC4" w:rsidRDefault="00810226">
      <w:pPr>
        <w:pStyle w:val="Default"/>
        <w:jc w:val="both"/>
      </w:pPr>
      <w:r>
        <w:rPr>
          <w:b/>
          <w:bCs/>
          <w:sz w:val="22"/>
          <w:szCs w:val="22"/>
        </w:rPr>
        <w:t>5.9.</w:t>
      </w:r>
      <w:r>
        <w:rPr>
          <w:sz w:val="22"/>
          <w:szCs w:val="22"/>
        </w:rPr>
        <w:t xml:space="preserve"> Os documentos que compõem a proposta e a habilitação do licitante melhor classificado somente serão disponibilizados para avaliação do pregoeiro e para acesso público após o encerramento do envio de lances.</w:t>
      </w:r>
    </w:p>
    <w:p w14:paraId="5E60E664" w14:textId="77777777" w:rsidR="00DA5AC4" w:rsidRDefault="00DA5AC4">
      <w:pPr>
        <w:pStyle w:val="Default"/>
        <w:ind w:firstLine="709"/>
        <w:jc w:val="both"/>
        <w:rPr>
          <w:sz w:val="22"/>
          <w:szCs w:val="22"/>
        </w:rPr>
      </w:pPr>
    </w:p>
    <w:p w14:paraId="46736FA2" w14:textId="77777777" w:rsidR="00DA5AC4" w:rsidRDefault="00810226">
      <w:pPr>
        <w:tabs>
          <w:tab w:val="left" w:pos="567"/>
        </w:tabs>
        <w:autoSpaceDE w:val="0"/>
        <w:jc w:val="both"/>
      </w:pPr>
      <w:r>
        <w:rPr>
          <w:rFonts w:ascii="Arial" w:hAnsi="Arial" w:cs="Arial"/>
          <w:b/>
          <w:bCs/>
          <w:sz w:val="22"/>
          <w:szCs w:val="22"/>
        </w:rPr>
        <w:lastRenderedPageBreak/>
        <w:t>6. PREENCHIMENTO DA PROPOSTA</w:t>
      </w:r>
    </w:p>
    <w:p w14:paraId="558E6381" w14:textId="77777777" w:rsidR="00DA5AC4" w:rsidRDefault="00810226">
      <w:pPr>
        <w:pStyle w:val="Default"/>
        <w:jc w:val="both"/>
        <w:rPr>
          <w:sz w:val="22"/>
          <w:szCs w:val="22"/>
        </w:rPr>
      </w:pPr>
      <w:r>
        <w:rPr>
          <w:b/>
          <w:bCs/>
          <w:sz w:val="22"/>
          <w:szCs w:val="22"/>
        </w:rPr>
        <w:t>6.1.</w:t>
      </w:r>
      <w:r>
        <w:rPr>
          <w:sz w:val="22"/>
          <w:szCs w:val="22"/>
        </w:rPr>
        <w:t xml:space="preserve"> O licitante deverá enviar sua proposta mediante o preenchimento, no sistema eletrônico, contendo a indicação da taxa de administração em percentual, conforme item 5.2 deste edital.</w:t>
      </w:r>
    </w:p>
    <w:p w14:paraId="528C3AE8" w14:textId="77777777" w:rsidR="00DA5AC4" w:rsidRDefault="00DA5AC4">
      <w:pPr>
        <w:pStyle w:val="Default"/>
        <w:ind w:firstLine="709"/>
        <w:jc w:val="both"/>
        <w:rPr>
          <w:b/>
          <w:bCs/>
          <w:sz w:val="22"/>
          <w:szCs w:val="22"/>
        </w:rPr>
      </w:pPr>
    </w:p>
    <w:p w14:paraId="68BCB776" w14:textId="77777777" w:rsidR="00DA5AC4" w:rsidRPr="003E6C32" w:rsidRDefault="00810226">
      <w:pPr>
        <w:pStyle w:val="Default"/>
        <w:jc w:val="both"/>
      </w:pPr>
      <w:r>
        <w:rPr>
          <w:b/>
          <w:bCs/>
          <w:sz w:val="22"/>
          <w:szCs w:val="22"/>
        </w:rPr>
        <w:t>6.1.</w:t>
      </w:r>
      <w:r w:rsidRPr="003E6C32">
        <w:rPr>
          <w:b/>
          <w:bCs/>
          <w:sz w:val="22"/>
          <w:szCs w:val="22"/>
        </w:rPr>
        <w:t>1.</w:t>
      </w:r>
      <w:r w:rsidRPr="003E6C32">
        <w:rPr>
          <w:sz w:val="22"/>
          <w:szCs w:val="22"/>
        </w:rPr>
        <w:t xml:space="preserve"> O percentual de taxa de administração deverá ser grafado em algarismos arábicos e por extenso. Havendo divergência entre o valor em algarismos arábicos e o por extenso, prevalecerá o extenso;</w:t>
      </w:r>
    </w:p>
    <w:p w14:paraId="2AD71A43" w14:textId="77777777" w:rsidR="00DA5AC4" w:rsidRPr="003E6C32" w:rsidRDefault="00DA5AC4">
      <w:pPr>
        <w:pStyle w:val="Default"/>
        <w:jc w:val="both"/>
        <w:rPr>
          <w:sz w:val="22"/>
          <w:szCs w:val="22"/>
        </w:rPr>
      </w:pPr>
    </w:p>
    <w:p w14:paraId="19174180" w14:textId="0C9A556D" w:rsidR="00DA5AC4" w:rsidRPr="003E6C32" w:rsidRDefault="00810226">
      <w:pPr>
        <w:pStyle w:val="Default"/>
        <w:jc w:val="both"/>
      </w:pPr>
      <w:r w:rsidRPr="003E6C32">
        <w:rPr>
          <w:b/>
          <w:sz w:val="22"/>
          <w:szCs w:val="22"/>
        </w:rPr>
        <w:t>6.1.2.</w:t>
      </w:r>
      <w:r w:rsidRPr="003E6C32">
        <w:rPr>
          <w:sz w:val="22"/>
          <w:szCs w:val="22"/>
        </w:rPr>
        <w:t xml:space="preserve"> O valor cotado para a taxa de administração deverá contemplar no máximo, até </w:t>
      </w:r>
      <w:r w:rsidR="008B0B40">
        <w:rPr>
          <w:sz w:val="22"/>
          <w:szCs w:val="22"/>
        </w:rPr>
        <w:t>três</w:t>
      </w:r>
      <w:r w:rsidRPr="003E6C32">
        <w:rPr>
          <w:sz w:val="22"/>
          <w:szCs w:val="22"/>
        </w:rPr>
        <w:t xml:space="preserve"> casas decimais depois da vírgula;</w:t>
      </w:r>
    </w:p>
    <w:p w14:paraId="2C389814" w14:textId="77777777" w:rsidR="00DA5AC4" w:rsidRPr="003E6C32" w:rsidRDefault="00DA5AC4">
      <w:pPr>
        <w:pStyle w:val="Default"/>
        <w:jc w:val="both"/>
        <w:rPr>
          <w:sz w:val="22"/>
          <w:szCs w:val="22"/>
        </w:rPr>
      </w:pPr>
    </w:p>
    <w:p w14:paraId="122F032C" w14:textId="77777777" w:rsidR="00DA5AC4" w:rsidRPr="003E6C32" w:rsidRDefault="00810226">
      <w:pPr>
        <w:pStyle w:val="Default"/>
        <w:jc w:val="both"/>
      </w:pPr>
      <w:r w:rsidRPr="003E6C32">
        <w:rPr>
          <w:b/>
          <w:sz w:val="22"/>
          <w:szCs w:val="22"/>
        </w:rPr>
        <w:t>6.1.3</w:t>
      </w:r>
      <w:r w:rsidRPr="003E6C32">
        <w:rPr>
          <w:sz w:val="22"/>
          <w:szCs w:val="22"/>
        </w:rPr>
        <w:t>. Os percentuais cotados serão fixos e irreajustáveis;</w:t>
      </w:r>
    </w:p>
    <w:p w14:paraId="30996289" w14:textId="77777777" w:rsidR="00DA5AC4" w:rsidRPr="003E6C32" w:rsidRDefault="00DA5AC4">
      <w:pPr>
        <w:pStyle w:val="Default"/>
        <w:ind w:firstLine="709"/>
        <w:jc w:val="both"/>
        <w:rPr>
          <w:sz w:val="22"/>
          <w:szCs w:val="22"/>
        </w:rPr>
      </w:pPr>
    </w:p>
    <w:p w14:paraId="0765FA6A" w14:textId="77777777" w:rsidR="00DA5AC4" w:rsidRDefault="00810226">
      <w:pPr>
        <w:pStyle w:val="Default"/>
        <w:jc w:val="both"/>
        <w:rPr>
          <w:sz w:val="22"/>
          <w:szCs w:val="22"/>
        </w:rPr>
      </w:pPr>
      <w:r w:rsidRPr="003E6C32">
        <w:rPr>
          <w:b/>
          <w:bCs/>
          <w:sz w:val="22"/>
          <w:szCs w:val="22"/>
        </w:rPr>
        <w:t>6.2.</w:t>
      </w:r>
      <w:r w:rsidRPr="003E6C32">
        <w:rPr>
          <w:sz w:val="22"/>
          <w:szCs w:val="22"/>
        </w:rPr>
        <w:t xml:space="preserve"> Na descrição complementar da proposta não poderão constar</w:t>
      </w:r>
      <w:r>
        <w:rPr>
          <w:sz w:val="22"/>
          <w:szCs w:val="22"/>
        </w:rPr>
        <w:t xml:space="preserve"> elementos ou informações que identifiquem o licitante.</w:t>
      </w:r>
    </w:p>
    <w:p w14:paraId="6E446369" w14:textId="77777777" w:rsidR="00DA5AC4" w:rsidRDefault="00DA5AC4">
      <w:pPr>
        <w:pStyle w:val="Default"/>
        <w:jc w:val="both"/>
        <w:rPr>
          <w:sz w:val="22"/>
          <w:szCs w:val="22"/>
        </w:rPr>
      </w:pPr>
    </w:p>
    <w:p w14:paraId="50A6A81B" w14:textId="77777777" w:rsidR="00DA5AC4" w:rsidRDefault="00810226">
      <w:pPr>
        <w:pStyle w:val="Default"/>
        <w:jc w:val="both"/>
        <w:rPr>
          <w:sz w:val="22"/>
          <w:szCs w:val="22"/>
        </w:rPr>
      </w:pPr>
      <w:r>
        <w:rPr>
          <w:b/>
          <w:bCs/>
          <w:sz w:val="22"/>
          <w:szCs w:val="22"/>
        </w:rPr>
        <w:t>6.3.</w:t>
      </w:r>
      <w:r>
        <w:rPr>
          <w:sz w:val="22"/>
          <w:szCs w:val="22"/>
        </w:rPr>
        <w:t xml:space="preserve"> Todas as especificações do objeto contidas na proposta vinculam a Contratada.</w:t>
      </w:r>
    </w:p>
    <w:p w14:paraId="248C027B" w14:textId="77777777" w:rsidR="00DA5AC4" w:rsidRDefault="00DA5AC4">
      <w:pPr>
        <w:pStyle w:val="Default"/>
        <w:jc w:val="both"/>
        <w:rPr>
          <w:sz w:val="22"/>
          <w:szCs w:val="22"/>
        </w:rPr>
      </w:pPr>
    </w:p>
    <w:p w14:paraId="2A47E707" w14:textId="77777777" w:rsidR="00DA5AC4" w:rsidRDefault="00810226">
      <w:pPr>
        <w:pStyle w:val="Default"/>
        <w:jc w:val="both"/>
        <w:rPr>
          <w:sz w:val="22"/>
          <w:szCs w:val="22"/>
        </w:rPr>
      </w:pPr>
      <w:r>
        <w:rPr>
          <w:b/>
          <w:bCs/>
          <w:sz w:val="22"/>
          <w:szCs w:val="22"/>
        </w:rPr>
        <w:t>6.4.</w:t>
      </w:r>
      <w:r>
        <w:rPr>
          <w:sz w:val="22"/>
          <w:szCs w:val="22"/>
        </w:rPr>
        <w:t xml:space="preserve"> Nos valores a receber de taxa de administração pelo gerenciamento do sistema, caso positiva, estarão inclusos todos os custos operacionais, encargos previdenciários, trabalhistas, tributários, comerciais e quaisquer outros que incidam direta ou indiretamente na prestação do serviço.</w:t>
      </w:r>
    </w:p>
    <w:p w14:paraId="2376AFD1" w14:textId="77777777" w:rsidR="00DA5AC4" w:rsidRDefault="00DA5AC4">
      <w:pPr>
        <w:pStyle w:val="Default"/>
        <w:jc w:val="both"/>
        <w:rPr>
          <w:sz w:val="22"/>
          <w:szCs w:val="22"/>
        </w:rPr>
      </w:pPr>
    </w:p>
    <w:p w14:paraId="1B43A837" w14:textId="77777777" w:rsidR="00DA5AC4" w:rsidRDefault="00810226">
      <w:pPr>
        <w:pStyle w:val="Default"/>
        <w:jc w:val="both"/>
        <w:rPr>
          <w:sz w:val="22"/>
          <w:szCs w:val="22"/>
        </w:rPr>
      </w:pPr>
      <w:r>
        <w:rPr>
          <w:b/>
          <w:bCs/>
          <w:sz w:val="22"/>
          <w:szCs w:val="22"/>
        </w:rPr>
        <w:t>6.5.</w:t>
      </w:r>
      <w:r>
        <w:rPr>
          <w:sz w:val="22"/>
          <w:szCs w:val="22"/>
        </w:rPr>
        <w:t xml:space="preserve"> O desconto na taxa de administração ofertado, tanto na proposta inicial, quanto na etapa de lances, será de exclusiva responsabilidade do licitante, não lhe assistindo o direito de pleitear qualquer alteração, sob alegação de erro, omissão ou qualquer outro pretexto.</w:t>
      </w:r>
    </w:p>
    <w:p w14:paraId="0D98FDCE" w14:textId="77777777" w:rsidR="00DA5AC4" w:rsidRDefault="00DA5AC4">
      <w:pPr>
        <w:pStyle w:val="Default"/>
        <w:jc w:val="both"/>
        <w:rPr>
          <w:sz w:val="22"/>
          <w:szCs w:val="22"/>
        </w:rPr>
      </w:pPr>
    </w:p>
    <w:p w14:paraId="414D87AD" w14:textId="77777777" w:rsidR="00DA5AC4" w:rsidRDefault="00810226">
      <w:pPr>
        <w:pStyle w:val="Default"/>
        <w:jc w:val="both"/>
        <w:rPr>
          <w:sz w:val="22"/>
          <w:szCs w:val="22"/>
        </w:rPr>
      </w:pPr>
      <w:r>
        <w:rPr>
          <w:b/>
          <w:bCs/>
          <w:sz w:val="22"/>
          <w:szCs w:val="22"/>
        </w:rPr>
        <w:t>6.7.</w:t>
      </w:r>
      <w:r>
        <w:rPr>
          <w:sz w:val="22"/>
          <w:szCs w:val="22"/>
        </w:rPr>
        <w:t xml:space="preserve"> O prazo de validade da proposta não será inferior a 60 (sessenta) dias, a contar da data de sua aceitação.</w:t>
      </w:r>
    </w:p>
    <w:p w14:paraId="565AC865" w14:textId="77777777" w:rsidR="00DA5AC4" w:rsidRDefault="00DA5AC4">
      <w:pPr>
        <w:pStyle w:val="Default"/>
        <w:jc w:val="both"/>
        <w:rPr>
          <w:sz w:val="22"/>
          <w:szCs w:val="22"/>
        </w:rPr>
      </w:pPr>
    </w:p>
    <w:p w14:paraId="73C6AEA5" w14:textId="77777777" w:rsidR="00DA5AC4" w:rsidRDefault="00810226">
      <w:pPr>
        <w:autoSpaceDE w:val="0"/>
        <w:jc w:val="both"/>
        <w:rPr>
          <w:rFonts w:ascii="Arial" w:hAnsi="Arial" w:cs="Arial"/>
          <w:sz w:val="22"/>
          <w:szCs w:val="22"/>
        </w:rPr>
      </w:pPr>
      <w:r>
        <w:rPr>
          <w:rFonts w:ascii="Arial" w:hAnsi="Arial" w:cs="Arial"/>
          <w:b/>
          <w:bCs/>
          <w:sz w:val="22"/>
          <w:szCs w:val="22"/>
        </w:rPr>
        <w:t>6.8.</w:t>
      </w:r>
      <w:r>
        <w:rPr>
          <w:rFonts w:ascii="Arial" w:hAnsi="Arial" w:cs="Arial"/>
          <w:sz w:val="22"/>
          <w:szCs w:val="22"/>
        </w:rPr>
        <w:t xml:space="preserve"> As regras de obtenção dos valores estimados de cada item estão descritas no Termo de Referência.</w:t>
      </w:r>
    </w:p>
    <w:p w14:paraId="2826D59F" w14:textId="77777777" w:rsidR="00DA5AC4" w:rsidRDefault="00DA5AC4">
      <w:pPr>
        <w:autoSpaceDE w:val="0"/>
        <w:jc w:val="both"/>
        <w:rPr>
          <w:rFonts w:ascii="Arial" w:hAnsi="Arial" w:cs="Arial"/>
          <w:sz w:val="22"/>
          <w:szCs w:val="22"/>
        </w:rPr>
      </w:pPr>
    </w:p>
    <w:p w14:paraId="74DDFAF7" w14:textId="77777777" w:rsidR="00DA5AC4" w:rsidRDefault="00810226">
      <w:pPr>
        <w:autoSpaceDE w:val="0"/>
        <w:jc w:val="both"/>
      </w:pPr>
      <w:r>
        <w:rPr>
          <w:rFonts w:ascii="Arial" w:hAnsi="Arial" w:cs="Arial"/>
          <w:b/>
          <w:bCs/>
          <w:sz w:val="22"/>
          <w:szCs w:val="22"/>
        </w:rPr>
        <w:t>6.9.</w:t>
      </w:r>
      <w:r>
        <w:rPr>
          <w:rFonts w:ascii="Arial" w:hAnsi="Arial" w:cs="Arial"/>
          <w:sz w:val="22"/>
          <w:szCs w:val="22"/>
        </w:rPr>
        <w:t xml:space="preserve"> Os licitantes devem respeitar os valores máximos de taxas de administração estabelecidos nas normas de regência de contratações públicas federais, quando participarem de licitações públicas, conforme o caso.</w:t>
      </w:r>
    </w:p>
    <w:p w14:paraId="02F1DD81" w14:textId="77777777" w:rsidR="00DA5AC4" w:rsidRDefault="00DA5AC4">
      <w:pPr>
        <w:autoSpaceDE w:val="0"/>
        <w:jc w:val="both"/>
        <w:rPr>
          <w:rFonts w:ascii="Arial" w:hAnsi="Arial" w:cs="Arial"/>
          <w:sz w:val="22"/>
          <w:szCs w:val="22"/>
        </w:rPr>
      </w:pPr>
    </w:p>
    <w:p w14:paraId="13CB5670" w14:textId="77777777" w:rsidR="00DA5AC4" w:rsidRDefault="00810226">
      <w:pPr>
        <w:autoSpaceDE w:val="0"/>
        <w:jc w:val="both"/>
      </w:pPr>
      <w:r>
        <w:rPr>
          <w:rFonts w:ascii="Arial" w:hAnsi="Arial" w:cs="Arial"/>
          <w:b/>
          <w:bCs/>
          <w:sz w:val="22"/>
          <w:szCs w:val="22"/>
        </w:rPr>
        <w:t>6.9.1.</w:t>
      </w:r>
      <w:r>
        <w:rPr>
          <w:rFonts w:ascii="Arial" w:hAnsi="Arial" w:cs="Arial"/>
          <w:sz w:val="22"/>
          <w:szCs w:val="22"/>
        </w:rPr>
        <w:t xml:space="preserve"> O descumprimento das regras supramencionadas pela Administração por parte dos contratados, que resultem na prática de superfaturamento, pode ensejar a fiscalização do Tribunal de Contas do Estado do Mato Grosso do Sul - TCEMS e, após o devido processo legal, gerar as seguintes consequências: assinatura de prazo para a adoção das medidas necessárias ao exato cumprimento da lei, nos termos do artigo 71, inciso IX, da Constituição da República; ou condenação dos agentes públicos responsáveis e da empresa cont</w:t>
      </w:r>
      <w:r>
        <w:rPr>
          <w:rFonts w:ascii="Arial" w:hAnsi="Arial" w:cs="Arial"/>
          <w:sz w:val="22"/>
          <w:szCs w:val="22"/>
        </w:rPr>
        <w:t>ratada ao pagamento dos prejuízos ao erário, caso verificada a ocorrência de superfaturamento por sobrepreço na execução do contrato.</w:t>
      </w:r>
    </w:p>
    <w:p w14:paraId="7ABFBF7B" w14:textId="77777777" w:rsidR="00DA5AC4" w:rsidRDefault="00DA5AC4">
      <w:pPr>
        <w:autoSpaceDE w:val="0"/>
        <w:rPr>
          <w:rFonts w:ascii="Arial" w:hAnsi="Arial" w:cs="Arial"/>
          <w:sz w:val="22"/>
          <w:szCs w:val="22"/>
        </w:rPr>
      </w:pPr>
    </w:p>
    <w:p w14:paraId="2921DCC1" w14:textId="77777777" w:rsidR="00DA5AC4" w:rsidRDefault="00810226">
      <w:pPr>
        <w:autoSpaceDE w:val="0"/>
        <w:jc w:val="both"/>
      </w:pPr>
      <w:r>
        <w:rPr>
          <w:rFonts w:ascii="Arial" w:hAnsi="Arial" w:cs="Arial"/>
          <w:b/>
          <w:sz w:val="22"/>
          <w:szCs w:val="22"/>
        </w:rPr>
        <w:t>6.10.</w:t>
      </w:r>
      <w:r>
        <w:rPr>
          <w:rFonts w:ascii="Arial" w:hAnsi="Arial" w:cs="Arial"/>
          <w:sz w:val="22"/>
          <w:szCs w:val="22"/>
        </w:rPr>
        <w:t xml:space="preserve"> </w:t>
      </w:r>
      <w:r>
        <w:rPr>
          <w:rFonts w:ascii="Arial" w:hAnsi="Arial" w:cs="Arial"/>
          <w:b/>
          <w:bCs/>
          <w:sz w:val="22"/>
          <w:szCs w:val="22"/>
        </w:rPr>
        <w:t>É vedada a identificação dos proponentes licitantes no sistema, nas fichas técnicas ou documentos, antes do término da fase competitiva do pregão.</w:t>
      </w:r>
    </w:p>
    <w:p w14:paraId="131E9063" w14:textId="77777777" w:rsidR="00DA5AC4" w:rsidRDefault="00DA5AC4">
      <w:pPr>
        <w:autoSpaceDE w:val="0"/>
        <w:rPr>
          <w:rFonts w:ascii="Arial" w:hAnsi="Arial" w:cs="Arial"/>
          <w:b/>
          <w:bCs/>
          <w:sz w:val="22"/>
          <w:szCs w:val="22"/>
        </w:rPr>
      </w:pPr>
    </w:p>
    <w:p w14:paraId="1695E941" w14:textId="77777777" w:rsidR="00DA5AC4" w:rsidRDefault="00810226">
      <w:pPr>
        <w:tabs>
          <w:tab w:val="left" w:pos="567"/>
        </w:tabs>
        <w:autoSpaceDE w:val="0"/>
        <w:jc w:val="both"/>
      </w:pPr>
      <w:r>
        <w:rPr>
          <w:rFonts w:ascii="Arial" w:hAnsi="Arial" w:cs="Arial"/>
          <w:b/>
          <w:bCs/>
          <w:sz w:val="22"/>
          <w:szCs w:val="22"/>
        </w:rPr>
        <w:t xml:space="preserve">7. </w:t>
      </w:r>
      <w:bookmarkStart w:id="1" w:name="_Hlk158273256"/>
      <w:r>
        <w:rPr>
          <w:rFonts w:ascii="Arial" w:hAnsi="Arial" w:cs="Arial"/>
          <w:b/>
          <w:bCs/>
          <w:sz w:val="22"/>
          <w:szCs w:val="22"/>
        </w:rPr>
        <w:t>ABERTURA DA SESSÃO, CLASSIFICAÇÃO DAS PROPOSTAS E FORMULAÇÃO DE LANCES</w:t>
      </w:r>
    </w:p>
    <w:p w14:paraId="10221A70" w14:textId="77777777" w:rsidR="00DA5AC4" w:rsidRDefault="00810226">
      <w:pPr>
        <w:pStyle w:val="Default"/>
        <w:jc w:val="both"/>
        <w:rPr>
          <w:sz w:val="22"/>
          <w:szCs w:val="22"/>
        </w:rPr>
      </w:pPr>
      <w:r>
        <w:rPr>
          <w:b/>
          <w:bCs/>
          <w:sz w:val="22"/>
          <w:szCs w:val="22"/>
        </w:rPr>
        <w:t>7.1.</w:t>
      </w:r>
      <w:r>
        <w:rPr>
          <w:sz w:val="22"/>
          <w:szCs w:val="22"/>
        </w:rPr>
        <w:t xml:space="preserve"> A abertura da presente licitação dar-se-á em sessão pública, por meio de sistema eletrônico, na data, horário e local indicados neste Edital.</w:t>
      </w:r>
    </w:p>
    <w:p w14:paraId="075CFA88" w14:textId="77777777" w:rsidR="00DA5AC4" w:rsidRDefault="00DA5AC4">
      <w:pPr>
        <w:pStyle w:val="Default"/>
        <w:jc w:val="both"/>
        <w:rPr>
          <w:b/>
          <w:sz w:val="22"/>
          <w:szCs w:val="22"/>
        </w:rPr>
      </w:pPr>
    </w:p>
    <w:p w14:paraId="1503DD98" w14:textId="77777777" w:rsidR="00DA5AC4" w:rsidRDefault="00810226">
      <w:pPr>
        <w:pStyle w:val="Default"/>
        <w:jc w:val="both"/>
      </w:pPr>
      <w:r>
        <w:rPr>
          <w:b/>
          <w:bCs/>
          <w:sz w:val="22"/>
          <w:szCs w:val="22"/>
        </w:rPr>
        <w:t>7.2.</w:t>
      </w:r>
      <w:r>
        <w:rPr>
          <w:sz w:val="22"/>
          <w:szCs w:val="22"/>
        </w:rPr>
        <w:t xml:space="preserve"> O Pregoeiro e sua equipe de apoio verificarão as propostas apresentadas, desclassificando desde logo aquelas que não estejam em conformidade com os requisitos estabelecidos neste Edital, contenham vícios insanáveis ou não apresentem as especificações técnicas exigidas no Termo de Referência.</w:t>
      </w:r>
    </w:p>
    <w:p w14:paraId="5058CDCF" w14:textId="77777777" w:rsidR="00DA5AC4" w:rsidRDefault="00DA5AC4">
      <w:pPr>
        <w:pStyle w:val="Default"/>
        <w:jc w:val="both"/>
        <w:rPr>
          <w:sz w:val="22"/>
          <w:szCs w:val="22"/>
        </w:rPr>
      </w:pPr>
    </w:p>
    <w:p w14:paraId="79DC63E0" w14:textId="77777777" w:rsidR="00DA5AC4" w:rsidRDefault="00810226">
      <w:pPr>
        <w:pStyle w:val="Default"/>
        <w:jc w:val="both"/>
        <w:rPr>
          <w:sz w:val="22"/>
          <w:szCs w:val="22"/>
        </w:rPr>
      </w:pPr>
      <w:r>
        <w:rPr>
          <w:b/>
          <w:bCs/>
          <w:sz w:val="22"/>
          <w:szCs w:val="22"/>
        </w:rPr>
        <w:lastRenderedPageBreak/>
        <w:t>7.2.1.</w:t>
      </w:r>
      <w:r>
        <w:rPr>
          <w:sz w:val="22"/>
          <w:szCs w:val="22"/>
        </w:rPr>
        <w:t xml:space="preserve"> Também será desclassificada a proposta que identifique o licitante, conforme descrito no item 6.10 deste Edital.</w:t>
      </w:r>
    </w:p>
    <w:p w14:paraId="16F074E0" w14:textId="77777777" w:rsidR="00DA5AC4" w:rsidRDefault="00DA5AC4">
      <w:pPr>
        <w:pStyle w:val="Default"/>
        <w:jc w:val="both"/>
        <w:rPr>
          <w:sz w:val="22"/>
          <w:szCs w:val="22"/>
        </w:rPr>
      </w:pPr>
    </w:p>
    <w:p w14:paraId="21C06974" w14:textId="77777777" w:rsidR="00DA5AC4" w:rsidRDefault="00810226">
      <w:pPr>
        <w:pStyle w:val="Default"/>
        <w:jc w:val="both"/>
      </w:pPr>
      <w:r>
        <w:rPr>
          <w:b/>
          <w:bCs/>
          <w:sz w:val="22"/>
          <w:szCs w:val="22"/>
        </w:rPr>
        <w:t>7.2.2.</w:t>
      </w:r>
      <w:r>
        <w:rPr>
          <w:sz w:val="22"/>
          <w:szCs w:val="22"/>
        </w:rPr>
        <w:t xml:space="preserve"> A desclassificação será sempre fundamentada e registrada no sistema, com acompanhamento em tempo real por todos os participantes.</w:t>
      </w:r>
    </w:p>
    <w:p w14:paraId="6D9A43D5" w14:textId="77777777" w:rsidR="00DA5AC4" w:rsidRDefault="00DA5AC4">
      <w:pPr>
        <w:pStyle w:val="Default"/>
        <w:jc w:val="both"/>
        <w:rPr>
          <w:sz w:val="22"/>
          <w:szCs w:val="22"/>
        </w:rPr>
      </w:pPr>
    </w:p>
    <w:p w14:paraId="5229212A" w14:textId="77777777" w:rsidR="00DA5AC4" w:rsidRDefault="00810226">
      <w:pPr>
        <w:pStyle w:val="Default"/>
        <w:jc w:val="both"/>
      </w:pPr>
      <w:r>
        <w:rPr>
          <w:b/>
          <w:bCs/>
          <w:sz w:val="22"/>
          <w:szCs w:val="22"/>
        </w:rPr>
        <w:t>7.2.3</w:t>
      </w:r>
      <w:r>
        <w:rPr>
          <w:sz w:val="22"/>
          <w:szCs w:val="22"/>
        </w:rPr>
        <w:t xml:space="preserve"> A não desclassificação da proposta não impede o seu julgamento definitivo em sentido contrário, levado a efeito na fase de aceitação.</w:t>
      </w:r>
    </w:p>
    <w:p w14:paraId="0EEA198F" w14:textId="77777777" w:rsidR="00DA5AC4" w:rsidRDefault="00DA5AC4">
      <w:pPr>
        <w:pStyle w:val="Default"/>
        <w:jc w:val="both"/>
        <w:rPr>
          <w:sz w:val="22"/>
          <w:szCs w:val="22"/>
        </w:rPr>
      </w:pPr>
    </w:p>
    <w:p w14:paraId="45E3397F" w14:textId="77777777" w:rsidR="00DA5AC4" w:rsidRDefault="00810226">
      <w:pPr>
        <w:pStyle w:val="Default"/>
        <w:jc w:val="both"/>
        <w:rPr>
          <w:sz w:val="22"/>
          <w:szCs w:val="22"/>
        </w:rPr>
      </w:pPr>
      <w:r>
        <w:rPr>
          <w:b/>
          <w:bCs/>
          <w:sz w:val="22"/>
          <w:szCs w:val="22"/>
        </w:rPr>
        <w:t>7.3.</w:t>
      </w:r>
      <w:r>
        <w:rPr>
          <w:sz w:val="22"/>
          <w:szCs w:val="22"/>
        </w:rPr>
        <w:t xml:space="preserve"> O sistema ordenará automaticamente as propostas classificadas, sendo que somente estas participarão da fase de lances.</w:t>
      </w:r>
    </w:p>
    <w:p w14:paraId="39219FF8" w14:textId="77777777" w:rsidR="00DA5AC4" w:rsidRDefault="00DA5AC4">
      <w:pPr>
        <w:pStyle w:val="Default"/>
        <w:jc w:val="both"/>
        <w:rPr>
          <w:sz w:val="22"/>
          <w:szCs w:val="22"/>
        </w:rPr>
      </w:pPr>
    </w:p>
    <w:p w14:paraId="5A02B6F9" w14:textId="77777777" w:rsidR="00DA5AC4" w:rsidRDefault="00810226">
      <w:pPr>
        <w:pStyle w:val="Default"/>
        <w:jc w:val="both"/>
        <w:rPr>
          <w:sz w:val="22"/>
          <w:szCs w:val="22"/>
        </w:rPr>
      </w:pPr>
      <w:r>
        <w:rPr>
          <w:b/>
          <w:bCs/>
          <w:sz w:val="22"/>
          <w:szCs w:val="22"/>
        </w:rPr>
        <w:t>7.4.</w:t>
      </w:r>
      <w:r>
        <w:rPr>
          <w:sz w:val="22"/>
          <w:szCs w:val="22"/>
        </w:rPr>
        <w:t xml:space="preserve"> O sistema disponibilizará campo próprio para troca de mensagens entre o Pregoeiro e os licitantes.</w:t>
      </w:r>
    </w:p>
    <w:p w14:paraId="35324C0B" w14:textId="77777777" w:rsidR="00DA5AC4" w:rsidRDefault="00DA5AC4">
      <w:pPr>
        <w:pStyle w:val="Default"/>
        <w:jc w:val="both"/>
        <w:rPr>
          <w:sz w:val="22"/>
          <w:szCs w:val="22"/>
        </w:rPr>
      </w:pPr>
    </w:p>
    <w:p w14:paraId="659C16D0" w14:textId="7FD3ADF0" w:rsidR="00DA5AC4" w:rsidRPr="003E6C32" w:rsidRDefault="00810226">
      <w:pPr>
        <w:pStyle w:val="Default"/>
        <w:jc w:val="both"/>
        <w:rPr>
          <w:sz w:val="22"/>
          <w:szCs w:val="22"/>
        </w:rPr>
      </w:pPr>
      <w:r>
        <w:rPr>
          <w:b/>
          <w:bCs/>
          <w:sz w:val="22"/>
          <w:szCs w:val="22"/>
        </w:rPr>
        <w:t>7.5.</w:t>
      </w:r>
      <w:r>
        <w:rPr>
          <w:sz w:val="22"/>
          <w:szCs w:val="22"/>
        </w:rPr>
        <w:t xml:space="preserve"> Iniciada a etapa competitiva, os licitantes deverão encaminhar lances exclusivamente por meio do sistema eletrônico, sendo imediatamente informados do seu recebimento </w:t>
      </w:r>
      <w:r w:rsidRPr="003E6C32">
        <w:rPr>
          <w:sz w:val="22"/>
          <w:szCs w:val="22"/>
        </w:rPr>
        <w:t xml:space="preserve">e do percentual de taxa de administração consignado no registro, com até </w:t>
      </w:r>
      <w:r w:rsidR="008B0B40">
        <w:rPr>
          <w:sz w:val="22"/>
          <w:szCs w:val="22"/>
        </w:rPr>
        <w:t>três</w:t>
      </w:r>
      <w:r w:rsidRPr="003E6C32">
        <w:rPr>
          <w:sz w:val="22"/>
          <w:szCs w:val="22"/>
        </w:rPr>
        <w:t xml:space="preserve"> casas decimais, conforme especificado nos itens 5.2 e 6.1.2 deste edital.</w:t>
      </w:r>
    </w:p>
    <w:p w14:paraId="30241B15" w14:textId="77777777" w:rsidR="00DA5AC4" w:rsidRPr="003E6C32" w:rsidRDefault="00DA5AC4">
      <w:pPr>
        <w:pStyle w:val="Default"/>
        <w:jc w:val="both"/>
        <w:rPr>
          <w:b/>
          <w:sz w:val="22"/>
          <w:szCs w:val="22"/>
        </w:rPr>
      </w:pPr>
    </w:p>
    <w:p w14:paraId="742FAF38" w14:textId="77777777" w:rsidR="00DA5AC4" w:rsidRPr="003E6C32" w:rsidRDefault="00810226">
      <w:pPr>
        <w:pStyle w:val="Default"/>
        <w:jc w:val="both"/>
      </w:pPr>
      <w:r w:rsidRPr="003E6C32">
        <w:rPr>
          <w:b/>
          <w:bCs/>
          <w:sz w:val="22"/>
          <w:szCs w:val="22"/>
        </w:rPr>
        <w:t>7.5.1. O lance deverá ser ofertado pelo Menor Percentual de Taxa de Administração, conforme item 5.2 deste edital, sobre o valor global.</w:t>
      </w:r>
    </w:p>
    <w:p w14:paraId="6461F931" w14:textId="77777777" w:rsidR="00DA5AC4" w:rsidRPr="003E6C32" w:rsidRDefault="00810226">
      <w:pPr>
        <w:pStyle w:val="Default"/>
        <w:jc w:val="both"/>
      </w:pPr>
      <w:r w:rsidRPr="003E6C32">
        <w:rPr>
          <w:b/>
          <w:bCs/>
          <w:sz w:val="22"/>
          <w:szCs w:val="22"/>
        </w:rPr>
        <w:t>7.5.2.</w:t>
      </w:r>
      <w:r w:rsidRPr="003E6C32">
        <w:rPr>
          <w:bCs/>
          <w:sz w:val="22"/>
          <w:szCs w:val="22"/>
        </w:rPr>
        <w:t xml:space="preserve"> Serão admitidos lances com percentual de taxa de administração positivo, igual a zero ou negativo, considerando-se mais vantajoso o lance de menor valor numérico. Assim, a taxa negativa é mais vantajosa que a taxa igual a zero, e esta é mais vantajosa que a taxa positiva (exemplo: –</w:t>
      </w:r>
      <w:proofErr w:type="gramStart"/>
      <w:r w:rsidRPr="003E6C32">
        <w:rPr>
          <w:bCs/>
          <w:sz w:val="22"/>
          <w:szCs w:val="22"/>
        </w:rPr>
        <w:t>5,00% é</w:t>
      </w:r>
      <w:proofErr w:type="gramEnd"/>
      <w:r w:rsidRPr="003E6C32">
        <w:rPr>
          <w:bCs/>
          <w:sz w:val="22"/>
          <w:szCs w:val="22"/>
        </w:rPr>
        <w:t xml:space="preserve"> mais vantajoso que –2,00%, que é mais vantajoso que 0,00%, que é mais vantajoso que 0,50%).</w:t>
      </w:r>
    </w:p>
    <w:p w14:paraId="1DA1C4C3" w14:textId="77777777" w:rsidR="00DA5AC4" w:rsidRPr="003E6C32" w:rsidRDefault="00DA5AC4">
      <w:pPr>
        <w:pStyle w:val="Default"/>
        <w:jc w:val="both"/>
        <w:rPr>
          <w:b/>
          <w:bCs/>
          <w:sz w:val="22"/>
          <w:szCs w:val="22"/>
        </w:rPr>
      </w:pPr>
    </w:p>
    <w:p w14:paraId="62063F42" w14:textId="77777777" w:rsidR="00DA5AC4" w:rsidRPr="003E6C32" w:rsidRDefault="00810226">
      <w:pPr>
        <w:pStyle w:val="Default"/>
        <w:jc w:val="both"/>
      </w:pPr>
      <w:r w:rsidRPr="003E6C32">
        <w:rPr>
          <w:b/>
          <w:bCs/>
          <w:sz w:val="22"/>
          <w:szCs w:val="22"/>
        </w:rPr>
        <w:t>7.6.</w:t>
      </w:r>
      <w:r w:rsidRPr="003E6C32">
        <w:rPr>
          <w:sz w:val="22"/>
          <w:szCs w:val="22"/>
        </w:rPr>
        <w:t xml:space="preserve"> Os licitantes poderão oferecer lances sucessivos, observando o horário fixado para abertura da sessão e as regras estabelecidas no Edital.</w:t>
      </w:r>
    </w:p>
    <w:p w14:paraId="24B5BFB0" w14:textId="77777777" w:rsidR="00DA5AC4" w:rsidRPr="003E6C32" w:rsidRDefault="00DA5AC4">
      <w:pPr>
        <w:pStyle w:val="Default"/>
        <w:jc w:val="both"/>
        <w:rPr>
          <w:sz w:val="22"/>
          <w:szCs w:val="22"/>
        </w:rPr>
      </w:pPr>
    </w:p>
    <w:p w14:paraId="6B878E50" w14:textId="77777777" w:rsidR="00DA5AC4" w:rsidRPr="003E6C32" w:rsidRDefault="00810226">
      <w:pPr>
        <w:pStyle w:val="Default"/>
        <w:jc w:val="both"/>
      </w:pPr>
      <w:r w:rsidRPr="003E6C32">
        <w:rPr>
          <w:b/>
          <w:bCs/>
          <w:sz w:val="22"/>
          <w:szCs w:val="22"/>
        </w:rPr>
        <w:t>7.7.</w:t>
      </w:r>
      <w:r w:rsidRPr="003E6C32">
        <w:rPr>
          <w:sz w:val="22"/>
          <w:szCs w:val="22"/>
        </w:rPr>
        <w:t xml:space="preserve"> O licitante somente poderá oferecer lance de percentual de taxa de administração inferior ao último por ele ofertado e registrado pelo sistema.</w:t>
      </w:r>
    </w:p>
    <w:p w14:paraId="4A6B88ED" w14:textId="77777777" w:rsidR="00DA5AC4" w:rsidRPr="003E6C32" w:rsidRDefault="00DA5AC4">
      <w:pPr>
        <w:pStyle w:val="Default"/>
        <w:jc w:val="both"/>
        <w:rPr>
          <w:sz w:val="22"/>
          <w:szCs w:val="22"/>
        </w:rPr>
      </w:pPr>
      <w:bookmarkStart w:id="2" w:name="_Hlk152136156"/>
      <w:bookmarkEnd w:id="2"/>
    </w:p>
    <w:p w14:paraId="1A70BB4D" w14:textId="77777777" w:rsidR="00DA5AC4" w:rsidRDefault="00810226">
      <w:pPr>
        <w:pStyle w:val="Default"/>
        <w:jc w:val="both"/>
      </w:pPr>
      <w:bookmarkStart w:id="3" w:name="_Hlk152136074"/>
      <w:bookmarkEnd w:id="3"/>
      <w:r w:rsidRPr="003E6C32">
        <w:rPr>
          <w:b/>
          <w:bCs/>
          <w:sz w:val="22"/>
          <w:szCs w:val="22"/>
        </w:rPr>
        <w:t>7.8.</w:t>
      </w:r>
      <w:r w:rsidRPr="003E6C32">
        <w:rPr>
          <w:sz w:val="22"/>
          <w:szCs w:val="22"/>
        </w:rPr>
        <w:t xml:space="preserve"> Será adotado para o envio de lances no pregão eletrônico o modo de disputa “</w:t>
      </w:r>
      <w:r w:rsidRPr="003E6C32">
        <w:rPr>
          <w:b/>
          <w:sz w:val="22"/>
          <w:szCs w:val="22"/>
        </w:rPr>
        <w:t>aberto</w:t>
      </w:r>
      <w:r w:rsidRPr="003E6C32">
        <w:rPr>
          <w:sz w:val="22"/>
          <w:szCs w:val="22"/>
        </w:rPr>
        <w:t>”, em</w:t>
      </w:r>
      <w:r>
        <w:rPr>
          <w:sz w:val="22"/>
          <w:szCs w:val="22"/>
        </w:rPr>
        <w:t xml:space="preserve"> que os licitantes apresentarão lances públicos e sucessivos, com prorrogações.</w:t>
      </w:r>
    </w:p>
    <w:p w14:paraId="71CE2C39" w14:textId="77777777" w:rsidR="00DA5AC4" w:rsidRDefault="00DA5AC4">
      <w:pPr>
        <w:pStyle w:val="Default"/>
        <w:jc w:val="both"/>
        <w:rPr>
          <w:sz w:val="22"/>
          <w:szCs w:val="22"/>
        </w:rPr>
      </w:pPr>
    </w:p>
    <w:p w14:paraId="0D8369D7" w14:textId="77777777" w:rsidR="00DA5AC4" w:rsidRDefault="00810226">
      <w:pPr>
        <w:autoSpaceDE w:val="0"/>
        <w:jc w:val="both"/>
      </w:pPr>
      <w:r>
        <w:rPr>
          <w:rFonts w:ascii="Arial" w:hAnsi="Arial" w:cs="Arial"/>
          <w:b/>
          <w:bCs/>
          <w:sz w:val="22"/>
          <w:szCs w:val="22"/>
        </w:rPr>
        <w:t>7.9.</w:t>
      </w:r>
      <w:r>
        <w:rPr>
          <w:rFonts w:ascii="Arial" w:hAnsi="Arial" w:cs="Arial"/>
          <w:sz w:val="22"/>
          <w:szCs w:val="22"/>
        </w:rPr>
        <w:t xml:space="preserve"> </w:t>
      </w:r>
      <w:r>
        <w:rPr>
          <w:rFonts w:ascii="Arial" w:hAnsi="Arial" w:cs="Arial"/>
          <w:color w:val="000000"/>
          <w:sz w:val="22"/>
          <w:szCs w:val="22"/>
        </w:rPr>
        <w:t xml:space="preserve">A etapa de lances da sessão pública será encerrada mediante aviso de fechamento iminente dos lances, emitido pelo sistema eletrônico, após o que transcorrerá </w:t>
      </w:r>
      <w:proofErr w:type="gramStart"/>
      <w:r>
        <w:rPr>
          <w:rFonts w:ascii="Arial" w:hAnsi="Arial" w:cs="Arial"/>
          <w:color w:val="000000"/>
          <w:sz w:val="22"/>
          <w:szCs w:val="22"/>
        </w:rPr>
        <w:t>período de tempo</w:t>
      </w:r>
      <w:proofErr w:type="gramEnd"/>
      <w:r>
        <w:rPr>
          <w:rFonts w:ascii="Arial" w:hAnsi="Arial" w:cs="Arial"/>
          <w:color w:val="000000"/>
          <w:sz w:val="22"/>
          <w:szCs w:val="22"/>
        </w:rPr>
        <w:t xml:space="preserve"> de </w:t>
      </w:r>
      <w:r>
        <w:rPr>
          <w:rFonts w:ascii="Arial" w:hAnsi="Arial" w:cs="Arial"/>
          <w:sz w:val="22"/>
          <w:szCs w:val="22"/>
        </w:rPr>
        <w:t>até dez minutos, aleatoriamente</w:t>
      </w:r>
      <w:r>
        <w:rPr>
          <w:rFonts w:ascii="Arial" w:hAnsi="Arial" w:cs="Arial"/>
          <w:color w:val="000000"/>
          <w:sz w:val="22"/>
          <w:szCs w:val="22"/>
        </w:rPr>
        <w:t xml:space="preserve"> determinado pelo sistema eletrônico, findo o qual será automaticamente encerrada a recepção de lances. </w:t>
      </w:r>
    </w:p>
    <w:p w14:paraId="05801C93" w14:textId="77777777" w:rsidR="00DA5AC4" w:rsidRDefault="00DA5AC4">
      <w:pPr>
        <w:autoSpaceDE w:val="0"/>
        <w:jc w:val="both"/>
        <w:rPr>
          <w:rFonts w:ascii="Arial" w:hAnsi="Arial" w:cs="Arial"/>
          <w:b/>
          <w:color w:val="000000"/>
          <w:sz w:val="22"/>
          <w:szCs w:val="22"/>
        </w:rPr>
      </w:pPr>
    </w:p>
    <w:p w14:paraId="1ED4E11C" w14:textId="77777777" w:rsidR="00DA5AC4" w:rsidRDefault="00810226">
      <w:pPr>
        <w:autoSpaceDE w:val="0"/>
        <w:jc w:val="both"/>
      </w:pPr>
      <w:r>
        <w:rPr>
          <w:rFonts w:ascii="Arial" w:hAnsi="Arial" w:cs="Arial"/>
          <w:b/>
          <w:color w:val="000000"/>
          <w:sz w:val="22"/>
          <w:szCs w:val="22"/>
        </w:rPr>
        <w:t xml:space="preserve">7.10. </w:t>
      </w:r>
      <w:r>
        <w:rPr>
          <w:rFonts w:ascii="Arial" w:hAnsi="Arial" w:cs="Arial"/>
          <w:color w:val="000000"/>
          <w:sz w:val="22"/>
          <w:szCs w:val="22"/>
        </w:rPr>
        <w:t xml:space="preserve">Facultativamente, o Pregoeiro poderá encerrar a sessão pública mediante encaminhamento de aviso de fechamento iminente dos lances e subsequente transcurso do </w:t>
      </w:r>
      <w:r>
        <w:rPr>
          <w:rFonts w:ascii="Arial" w:hAnsi="Arial" w:cs="Arial"/>
          <w:sz w:val="22"/>
          <w:szCs w:val="22"/>
        </w:rPr>
        <w:t>prazo de 30 (trinta) minutos, findo</w:t>
      </w:r>
      <w:r>
        <w:rPr>
          <w:rFonts w:ascii="Arial" w:hAnsi="Arial" w:cs="Arial"/>
          <w:color w:val="000000"/>
          <w:sz w:val="22"/>
          <w:szCs w:val="22"/>
        </w:rPr>
        <w:t xml:space="preserve"> o qual será encerrada a recepção de lances. Neste caso, antes de anunciar o vencedor, o Pregoeiro poderá encaminhar pelo sistema eletrônico contraproposta diretamente ao proponente que tenha apresentado o lance de menor preço, para que seja obtido preço melhor, bem como decidir sobre sua aceitação.</w:t>
      </w:r>
    </w:p>
    <w:p w14:paraId="67CCC15E" w14:textId="77777777" w:rsidR="00DA5AC4" w:rsidRDefault="00DA5AC4">
      <w:pPr>
        <w:autoSpaceDE w:val="0"/>
        <w:jc w:val="both"/>
        <w:rPr>
          <w:rFonts w:ascii="Arial" w:hAnsi="Arial" w:cs="Arial"/>
          <w:color w:val="000000"/>
          <w:sz w:val="22"/>
          <w:szCs w:val="22"/>
        </w:rPr>
      </w:pPr>
    </w:p>
    <w:p w14:paraId="352316F4" w14:textId="77777777" w:rsidR="00DA5AC4" w:rsidRDefault="00810226">
      <w:pPr>
        <w:autoSpaceDE w:val="0"/>
        <w:jc w:val="both"/>
      </w:pPr>
      <w:r>
        <w:rPr>
          <w:rFonts w:ascii="Arial" w:hAnsi="Arial" w:cs="Arial"/>
          <w:b/>
          <w:color w:val="000000"/>
          <w:sz w:val="22"/>
          <w:szCs w:val="22"/>
        </w:rPr>
        <w:t xml:space="preserve">7.11. </w:t>
      </w:r>
      <w:r>
        <w:rPr>
          <w:rFonts w:ascii="Arial" w:hAnsi="Arial" w:cs="Arial"/>
          <w:color w:val="000000"/>
          <w:sz w:val="22"/>
          <w:szCs w:val="22"/>
        </w:rPr>
        <w:t>O sistema informará a proposta de menor preço imediatamente após o encerramento da etapa de lances ou, quando for o caso, após negociação e decisão pelo Pregoeiro acerca da aceitação do lance de menor taxa de administração.</w:t>
      </w:r>
    </w:p>
    <w:p w14:paraId="1E346662" w14:textId="77777777" w:rsidR="00DA5AC4" w:rsidRDefault="00DA5AC4">
      <w:pPr>
        <w:autoSpaceDE w:val="0"/>
        <w:jc w:val="both"/>
        <w:rPr>
          <w:rFonts w:ascii="Arial" w:hAnsi="Arial" w:cs="Arial"/>
          <w:color w:val="000000"/>
          <w:sz w:val="22"/>
          <w:szCs w:val="22"/>
        </w:rPr>
      </w:pPr>
    </w:p>
    <w:p w14:paraId="5B488BFA" w14:textId="77777777" w:rsidR="00DA5AC4" w:rsidRDefault="00810226">
      <w:pPr>
        <w:autoSpaceDE w:val="0"/>
        <w:jc w:val="both"/>
      </w:pPr>
      <w:r>
        <w:rPr>
          <w:rFonts w:ascii="Arial" w:hAnsi="Arial" w:cs="Arial"/>
          <w:b/>
          <w:color w:val="000000"/>
          <w:sz w:val="22"/>
          <w:szCs w:val="22"/>
        </w:rPr>
        <w:t xml:space="preserve">7.12. </w:t>
      </w:r>
      <w:r>
        <w:rPr>
          <w:rFonts w:ascii="Arial" w:hAnsi="Arial" w:cs="Arial"/>
          <w:color w:val="000000"/>
          <w:sz w:val="22"/>
          <w:szCs w:val="22"/>
        </w:rPr>
        <w:t>Após o fechamento da etapa de lances, o Pregoeiro poderá encaminhar, pelo sistema eletrônico, contraproposta diretamente ao licitante que tenha apresentado o lance de menor valor para que seja obtido preço melhor, bem assim decidir sobre sua aceitação.</w:t>
      </w:r>
    </w:p>
    <w:p w14:paraId="092ECF83" w14:textId="77777777" w:rsidR="00DA5AC4" w:rsidRDefault="00DA5AC4">
      <w:pPr>
        <w:autoSpaceDE w:val="0"/>
        <w:jc w:val="both"/>
        <w:rPr>
          <w:rFonts w:ascii="Arial" w:hAnsi="Arial" w:cs="Arial"/>
          <w:color w:val="000000"/>
          <w:sz w:val="22"/>
          <w:szCs w:val="22"/>
        </w:rPr>
      </w:pPr>
    </w:p>
    <w:p w14:paraId="63DB9853" w14:textId="77777777" w:rsidR="00DA5AC4" w:rsidRDefault="00810226">
      <w:pPr>
        <w:pStyle w:val="Default"/>
        <w:jc w:val="both"/>
        <w:rPr>
          <w:sz w:val="22"/>
          <w:szCs w:val="22"/>
        </w:rPr>
      </w:pPr>
      <w:r>
        <w:rPr>
          <w:b/>
          <w:bCs/>
          <w:sz w:val="22"/>
          <w:szCs w:val="22"/>
        </w:rPr>
        <w:t>7.13.</w:t>
      </w:r>
      <w:r>
        <w:rPr>
          <w:sz w:val="22"/>
          <w:szCs w:val="22"/>
        </w:rPr>
        <w:t xml:space="preserve"> Não serão aceitos 2 (dois) ou mais lances de mesmo valor, prevalecendo aquele que for recebido e registrado em primeiro lugar.</w:t>
      </w:r>
    </w:p>
    <w:p w14:paraId="7A6F89C8" w14:textId="77777777" w:rsidR="00DA5AC4" w:rsidRDefault="00DA5AC4">
      <w:pPr>
        <w:pStyle w:val="Default"/>
        <w:jc w:val="both"/>
        <w:rPr>
          <w:sz w:val="22"/>
          <w:szCs w:val="22"/>
        </w:rPr>
      </w:pPr>
    </w:p>
    <w:p w14:paraId="2405B17F" w14:textId="77777777" w:rsidR="00DA5AC4" w:rsidRDefault="00810226">
      <w:pPr>
        <w:pStyle w:val="Default"/>
        <w:jc w:val="both"/>
        <w:rPr>
          <w:sz w:val="22"/>
          <w:szCs w:val="22"/>
        </w:rPr>
      </w:pPr>
      <w:r>
        <w:rPr>
          <w:b/>
          <w:bCs/>
          <w:sz w:val="22"/>
          <w:szCs w:val="22"/>
        </w:rPr>
        <w:lastRenderedPageBreak/>
        <w:t>7.14.</w:t>
      </w:r>
      <w:r>
        <w:rPr>
          <w:sz w:val="22"/>
          <w:szCs w:val="22"/>
        </w:rPr>
        <w:t xml:space="preserve"> Durante o transcurso da sessão pública, os licitantes serão informados, em tempo real, do valor do menor lance registrado - menor taxa de administração -, vedada a identificação do licitante.</w:t>
      </w:r>
    </w:p>
    <w:p w14:paraId="097727F0" w14:textId="77777777" w:rsidR="00DA5AC4" w:rsidRDefault="00DA5AC4">
      <w:pPr>
        <w:pStyle w:val="Default"/>
        <w:jc w:val="both"/>
        <w:rPr>
          <w:sz w:val="22"/>
          <w:szCs w:val="22"/>
        </w:rPr>
      </w:pPr>
    </w:p>
    <w:p w14:paraId="3B43CAA6" w14:textId="77777777" w:rsidR="00DA5AC4" w:rsidRDefault="00810226">
      <w:pPr>
        <w:pStyle w:val="Default"/>
        <w:jc w:val="both"/>
        <w:rPr>
          <w:sz w:val="22"/>
          <w:szCs w:val="22"/>
        </w:rPr>
      </w:pPr>
      <w:r>
        <w:rPr>
          <w:b/>
          <w:bCs/>
          <w:sz w:val="22"/>
          <w:szCs w:val="22"/>
        </w:rPr>
        <w:t>7.15.</w:t>
      </w:r>
      <w:r>
        <w:rPr>
          <w:sz w:val="22"/>
          <w:szCs w:val="22"/>
        </w:rPr>
        <w:t xml:space="preserve"> No caso de desconexão com o Pregoeiro, no decorrer da etapa competitiva do Pregão, o sistema eletrônico poderá permanecer acessível aos licitantes para a recepção dos lances.</w:t>
      </w:r>
    </w:p>
    <w:p w14:paraId="32C21F71" w14:textId="77777777" w:rsidR="00DA5AC4" w:rsidRDefault="00DA5AC4">
      <w:pPr>
        <w:pStyle w:val="Default"/>
        <w:jc w:val="both"/>
        <w:rPr>
          <w:sz w:val="22"/>
          <w:szCs w:val="22"/>
        </w:rPr>
      </w:pPr>
    </w:p>
    <w:p w14:paraId="5C3D036C" w14:textId="77777777" w:rsidR="00DA5AC4" w:rsidRDefault="00810226">
      <w:pPr>
        <w:pStyle w:val="Default"/>
        <w:jc w:val="both"/>
      </w:pPr>
      <w:r>
        <w:rPr>
          <w:b/>
          <w:bCs/>
          <w:sz w:val="22"/>
          <w:szCs w:val="22"/>
        </w:rPr>
        <w:t>7.16.</w:t>
      </w:r>
      <w:r>
        <w:rPr>
          <w:sz w:val="22"/>
          <w:szCs w:val="22"/>
        </w:rPr>
        <w:t xml:space="preserve"> Quando a desconexão do sistema eletrônico para o Agente de Licitação persistir por tempo superior a 10 (dez) minutos, a sessão pública será suspensa e reiniciada somente após decorridas 24 (vinte e quatro) horas da comunicação do fato pelo Pregoeiro aos participantes, no sítio eletrônico utilizado para divulgação.</w:t>
      </w:r>
    </w:p>
    <w:p w14:paraId="2BB92A1E" w14:textId="77777777" w:rsidR="00DA5AC4" w:rsidRDefault="00DA5AC4">
      <w:pPr>
        <w:pStyle w:val="Default"/>
        <w:jc w:val="both"/>
        <w:rPr>
          <w:sz w:val="22"/>
          <w:szCs w:val="22"/>
        </w:rPr>
      </w:pPr>
    </w:p>
    <w:p w14:paraId="7991793E" w14:textId="77777777" w:rsidR="00DA5AC4" w:rsidRDefault="00810226">
      <w:pPr>
        <w:pStyle w:val="Default"/>
        <w:jc w:val="both"/>
      </w:pPr>
      <w:r>
        <w:rPr>
          <w:b/>
          <w:bCs/>
          <w:sz w:val="22"/>
          <w:szCs w:val="22"/>
        </w:rPr>
        <w:t xml:space="preserve">7.19. </w:t>
      </w:r>
      <w:r>
        <w:rPr>
          <w:sz w:val="22"/>
          <w:szCs w:val="22"/>
        </w:rPr>
        <w:t>Caso o licitante não apresente lances, concorrerá com o desconto de sua proposta.</w:t>
      </w:r>
    </w:p>
    <w:p w14:paraId="5CE53024" w14:textId="77777777" w:rsidR="00DA5AC4" w:rsidRDefault="00DA5AC4">
      <w:pPr>
        <w:pStyle w:val="Default"/>
        <w:jc w:val="both"/>
        <w:rPr>
          <w:sz w:val="22"/>
          <w:szCs w:val="22"/>
        </w:rPr>
      </w:pPr>
    </w:p>
    <w:p w14:paraId="5F74AF37" w14:textId="77777777" w:rsidR="00DA5AC4" w:rsidRDefault="00810226">
      <w:pPr>
        <w:autoSpaceDE w:val="0"/>
        <w:jc w:val="both"/>
      </w:pPr>
      <w:r>
        <w:rPr>
          <w:rFonts w:ascii="Arial" w:hAnsi="Arial" w:cs="Arial"/>
          <w:b/>
          <w:bCs/>
          <w:sz w:val="22"/>
          <w:szCs w:val="22"/>
        </w:rPr>
        <w:t>7.20.</w:t>
      </w:r>
      <w:r>
        <w:rPr>
          <w:rFonts w:ascii="Arial" w:hAnsi="Arial" w:cs="Arial"/>
          <w:sz w:val="22"/>
          <w:szCs w:val="22"/>
        </w:rPr>
        <w:t xml:space="preserve"> Encerrada a sessão pública sem prorrogação automática pelo sistema, o (a) Pregoeiro (a) poderá, assessorado pela equipe de apoio, admitir o reinício da etapa de envio de lances, em prol da consecução do melhor preço, mediante justificativa.</w:t>
      </w:r>
    </w:p>
    <w:p w14:paraId="1A72BE87" w14:textId="77777777" w:rsidR="00DA5AC4" w:rsidRDefault="00DA5AC4">
      <w:pPr>
        <w:pStyle w:val="Default"/>
        <w:jc w:val="both"/>
        <w:rPr>
          <w:sz w:val="22"/>
          <w:szCs w:val="22"/>
        </w:rPr>
      </w:pPr>
    </w:p>
    <w:p w14:paraId="3F0409F3" w14:textId="77777777" w:rsidR="00DA5AC4" w:rsidRDefault="00810226">
      <w:pPr>
        <w:pStyle w:val="Default"/>
        <w:jc w:val="both"/>
      </w:pPr>
      <w:r>
        <w:rPr>
          <w:b/>
          <w:bCs/>
          <w:sz w:val="22"/>
          <w:szCs w:val="22"/>
        </w:rPr>
        <w:t>7.21</w:t>
      </w:r>
      <w:r>
        <w:rPr>
          <w:sz w:val="22"/>
          <w:szCs w:val="22"/>
        </w:rPr>
        <w:t>.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artigos 44 e 45 da Lei Complementa</w:t>
      </w:r>
      <w:r>
        <w:rPr>
          <w:sz w:val="22"/>
          <w:szCs w:val="22"/>
        </w:rPr>
        <w:t>r nº 123/2006, regulamentada pelo Decreto nº 8.538/2015.</w:t>
      </w:r>
    </w:p>
    <w:p w14:paraId="18FE7F01" w14:textId="77777777" w:rsidR="00DA5AC4" w:rsidRDefault="00DA5AC4">
      <w:pPr>
        <w:pStyle w:val="Default"/>
        <w:jc w:val="both"/>
        <w:rPr>
          <w:sz w:val="22"/>
          <w:szCs w:val="22"/>
        </w:rPr>
      </w:pPr>
    </w:p>
    <w:p w14:paraId="765B0707" w14:textId="77777777" w:rsidR="00DA5AC4" w:rsidRDefault="00810226">
      <w:pPr>
        <w:pStyle w:val="Default"/>
        <w:jc w:val="both"/>
      </w:pPr>
      <w:r>
        <w:rPr>
          <w:b/>
          <w:bCs/>
          <w:sz w:val="22"/>
          <w:szCs w:val="22"/>
        </w:rPr>
        <w:t>7.22.</w:t>
      </w:r>
      <w:r>
        <w:rPr>
          <w:sz w:val="22"/>
          <w:szCs w:val="22"/>
        </w:rPr>
        <w:t xml:space="preserve"> Nessas condições, as propostas de microempresas e empresas de pequeno porte que se encontrarem na faixa de até 5% (cinco por cento) acima da melhor proposta ou melhor lance serão consideradas empatadas com a primeira colocada. </w:t>
      </w:r>
    </w:p>
    <w:p w14:paraId="1D298431" w14:textId="77777777" w:rsidR="00DA5AC4" w:rsidRDefault="00DA5AC4">
      <w:pPr>
        <w:pStyle w:val="Default"/>
        <w:jc w:val="both"/>
        <w:rPr>
          <w:sz w:val="22"/>
          <w:szCs w:val="22"/>
        </w:rPr>
      </w:pPr>
    </w:p>
    <w:p w14:paraId="5CC10DD0" w14:textId="77777777" w:rsidR="00DA5AC4" w:rsidRDefault="00810226">
      <w:pPr>
        <w:pStyle w:val="Default"/>
        <w:jc w:val="both"/>
        <w:rPr>
          <w:sz w:val="22"/>
          <w:szCs w:val="22"/>
        </w:rPr>
      </w:pPr>
      <w:r>
        <w:rPr>
          <w:b/>
          <w:bCs/>
          <w:sz w:val="22"/>
          <w:szCs w:val="22"/>
        </w:rPr>
        <w:t>7.23.</w:t>
      </w:r>
      <w:r>
        <w:rPr>
          <w:sz w:val="22"/>
          <w:szCs w:val="22"/>
        </w:rPr>
        <w:t xml:space="preserve"> A </w:t>
      </w:r>
      <w:proofErr w:type="gramStart"/>
      <w:r>
        <w:rPr>
          <w:sz w:val="22"/>
          <w:szCs w:val="22"/>
        </w:rPr>
        <w:t>melhor</w:t>
      </w:r>
      <w:proofErr w:type="gramEnd"/>
      <w:r>
        <w:rPr>
          <w:sz w:val="22"/>
          <w:szCs w:val="22"/>
        </w:rPr>
        <w:t xml:space="preserve"> classificada nos termos do item anterior terá o direito de encaminhar uma última oferta para desempate, nas regras do item 5.2, obrigatoriamente em valor inferior ao da primeira colocada, no prazo de 5 (cinco) minutos controlados pelo sistema, contados após a comunicação automática para tanto.</w:t>
      </w:r>
    </w:p>
    <w:p w14:paraId="753BBF5F" w14:textId="77777777" w:rsidR="00DA5AC4" w:rsidRDefault="00DA5AC4">
      <w:pPr>
        <w:pStyle w:val="Default"/>
        <w:jc w:val="both"/>
        <w:rPr>
          <w:sz w:val="22"/>
          <w:szCs w:val="22"/>
        </w:rPr>
      </w:pPr>
    </w:p>
    <w:p w14:paraId="1029A569" w14:textId="77777777" w:rsidR="00DA5AC4" w:rsidRDefault="00810226">
      <w:pPr>
        <w:pStyle w:val="Default"/>
        <w:jc w:val="both"/>
      </w:pPr>
      <w:r>
        <w:rPr>
          <w:b/>
          <w:bCs/>
          <w:sz w:val="22"/>
          <w:szCs w:val="22"/>
        </w:rPr>
        <w:t xml:space="preserve">7.24. </w:t>
      </w:r>
      <w:r>
        <w:rPr>
          <w:sz w:val="22"/>
          <w:szCs w:val="22"/>
        </w:rPr>
        <w:t>Caso a microempresa ou a empresa de pequeno porte melhor classificada desista ou não se manifeste no prazo estabelecido, serão convocadas as demais licitantes microempresa e empresa de pequeno porte que se encontrem naquele intervalo de 5% (cinco porcento), na ordem de classificação, para o exercício do mesmo direito, no prazo estabelecido no subitem anterior.</w:t>
      </w:r>
    </w:p>
    <w:p w14:paraId="28BB7766" w14:textId="77777777" w:rsidR="00DA5AC4" w:rsidRDefault="00DA5AC4">
      <w:pPr>
        <w:pStyle w:val="Default"/>
        <w:jc w:val="both"/>
        <w:rPr>
          <w:b/>
          <w:bCs/>
          <w:sz w:val="22"/>
          <w:szCs w:val="22"/>
        </w:rPr>
      </w:pPr>
    </w:p>
    <w:p w14:paraId="3AE05E1E" w14:textId="77777777" w:rsidR="00DA5AC4" w:rsidRDefault="00810226">
      <w:pPr>
        <w:autoSpaceDE w:val="0"/>
        <w:jc w:val="both"/>
        <w:rPr>
          <w:rFonts w:ascii="Arial" w:hAnsi="Arial" w:cs="Arial"/>
          <w:sz w:val="22"/>
          <w:szCs w:val="22"/>
        </w:rPr>
      </w:pPr>
      <w:r>
        <w:rPr>
          <w:rFonts w:ascii="Arial" w:hAnsi="Arial" w:cs="Arial"/>
          <w:b/>
          <w:bCs/>
          <w:sz w:val="22"/>
          <w:szCs w:val="22"/>
        </w:rPr>
        <w:t xml:space="preserve">7.25. </w:t>
      </w:r>
      <w:r>
        <w:rPr>
          <w:rFonts w:ascii="Arial" w:hAnsi="Arial" w:cs="Arial"/>
          <w:sz w:val="22"/>
          <w:szCs w:val="22"/>
        </w:rPr>
        <w:t xml:space="preserve">Na situação de empate na forma antes prevista, inexistindo oferta de lances e existindo equivalência nos valores apresentados por mais de uma microempresa ou empresa de pequeno porte, o sistema identificará aquela que primeiro inseriu sua proposta, de modo a possibilitar que esta usufrua da prerrogativa de apresentar oferta inferior a </w:t>
      </w:r>
      <w:proofErr w:type="gramStart"/>
      <w:r>
        <w:rPr>
          <w:rFonts w:ascii="Arial" w:hAnsi="Arial" w:cs="Arial"/>
          <w:sz w:val="22"/>
          <w:szCs w:val="22"/>
        </w:rPr>
        <w:t>melhor</w:t>
      </w:r>
      <w:proofErr w:type="gramEnd"/>
      <w:r>
        <w:rPr>
          <w:rFonts w:ascii="Arial" w:hAnsi="Arial" w:cs="Arial"/>
          <w:sz w:val="22"/>
          <w:szCs w:val="22"/>
        </w:rPr>
        <w:t xml:space="preserve"> classificada.</w:t>
      </w:r>
    </w:p>
    <w:p w14:paraId="4C878B7A" w14:textId="77777777" w:rsidR="00DA5AC4" w:rsidRDefault="00DA5AC4">
      <w:pPr>
        <w:pStyle w:val="Default"/>
        <w:jc w:val="both"/>
        <w:rPr>
          <w:sz w:val="22"/>
          <w:szCs w:val="22"/>
        </w:rPr>
      </w:pPr>
    </w:p>
    <w:p w14:paraId="06FE945A" w14:textId="77777777" w:rsidR="00DA5AC4" w:rsidRDefault="00810226">
      <w:pPr>
        <w:autoSpaceDE w:val="0"/>
        <w:jc w:val="both"/>
      </w:pPr>
      <w:r>
        <w:rPr>
          <w:rFonts w:ascii="Arial" w:hAnsi="Arial" w:cs="Arial"/>
          <w:b/>
          <w:bCs/>
          <w:sz w:val="22"/>
          <w:szCs w:val="22"/>
        </w:rPr>
        <w:t>7.26.</w:t>
      </w:r>
      <w:r>
        <w:rPr>
          <w:rFonts w:ascii="Arial" w:hAnsi="Arial" w:cs="Arial"/>
          <w:sz w:val="22"/>
          <w:szCs w:val="22"/>
        </w:rPr>
        <w:t xml:space="preserve"> Caso nenhuma microempresa ou empresa de pequeno porte venha a ser contratada pelo critério de desempate, o objeto licitado será adjudicado em favor da proposta originalmente vencedora do certame.</w:t>
      </w:r>
    </w:p>
    <w:p w14:paraId="6F8DE9AE" w14:textId="77777777" w:rsidR="00DA5AC4" w:rsidRDefault="00DA5AC4">
      <w:pPr>
        <w:autoSpaceDE w:val="0"/>
        <w:jc w:val="both"/>
        <w:rPr>
          <w:rFonts w:ascii="Arial" w:hAnsi="Arial" w:cs="Arial"/>
          <w:sz w:val="22"/>
          <w:szCs w:val="22"/>
        </w:rPr>
      </w:pPr>
    </w:p>
    <w:p w14:paraId="324A9FC3" w14:textId="77777777" w:rsidR="00DA5AC4" w:rsidRDefault="00810226">
      <w:pPr>
        <w:autoSpaceDE w:val="0"/>
        <w:jc w:val="both"/>
        <w:rPr>
          <w:rFonts w:ascii="Arial" w:hAnsi="Arial" w:cs="Arial"/>
          <w:sz w:val="22"/>
          <w:szCs w:val="22"/>
        </w:rPr>
      </w:pPr>
      <w:r>
        <w:rPr>
          <w:rFonts w:ascii="Arial" w:hAnsi="Arial" w:cs="Arial"/>
          <w:b/>
          <w:bCs/>
          <w:sz w:val="22"/>
          <w:szCs w:val="22"/>
        </w:rPr>
        <w:t>7.27.</w:t>
      </w:r>
      <w:r>
        <w:rPr>
          <w:rFonts w:ascii="Arial" w:hAnsi="Arial" w:cs="Arial"/>
          <w:sz w:val="22"/>
          <w:szCs w:val="22"/>
        </w:rPr>
        <w:t xml:space="preserve"> O sistema eletrônico informará o licitante detentor da proposta ou do lance de menor valor imediatamente após o encerramento da etapa de lances da sessão pública.</w:t>
      </w:r>
    </w:p>
    <w:p w14:paraId="73DFD6BA" w14:textId="77777777" w:rsidR="00DA5AC4" w:rsidRDefault="00DA5AC4">
      <w:pPr>
        <w:autoSpaceDE w:val="0"/>
        <w:jc w:val="both"/>
        <w:rPr>
          <w:rFonts w:ascii="Arial" w:hAnsi="Arial" w:cs="Arial"/>
          <w:sz w:val="22"/>
          <w:szCs w:val="22"/>
        </w:rPr>
      </w:pPr>
    </w:p>
    <w:p w14:paraId="6D3D8412" w14:textId="77777777" w:rsidR="00DA5AC4" w:rsidRDefault="00810226">
      <w:pPr>
        <w:autoSpaceDE w:val="0"/>
        <w:jc w:val="both"/>
        <w:rPr>
          <w:rFonts w:ascii="Arial" w:hAnsi="Arial" w:cs="Arial"/>
          <w:sz w:val="22"/>
          <w:szCs w:val="22"/>
        </w:rPr>
      </w:pPr>
      <w:r>
        <w:rPr>
          <w:rFonts w:ascii="Arial" w:hAnsi="Arial" w:cs="Arial"/>
          <w:b/>
          <w:bCs/>
          <w:sz w:val="22"/>
          <w:szCs w:val="22"/>
        </w:rPr>
        <w:t>7.28.</w:t>
      </w:r>
      <w:r>
        <w:rPr>
          <w:rFonts w:ascii="Arial" w:hAnsi="Arial" w:cs="Arial"/>
          <w:sz w:val="22"/>
          <w:szCs w:val="22"/>
        </w:rPr>
        <w:t xml:space="preserve"> Durante a fase de lances, o Pregoeiro poderá excluir, a priori, lance cujo percentual seja manifestamente inexequível. Nessa situação, a licitante será convocada a demonstrar a exequibilidade de sua proposta</w:t>
      </w:r>
    </w:p>
    <w:p w14:paraId="6C0092F5" w14:textId="77777777" w:rsidR="00DA5AC4" w:rsidRDefault="00DA5AC4">
      <w:pPr>
        <w:pStyle w:val="Default"/>
        <w:jc w:val="both"/>
        <w:rPr>
          <w:b/>
          <w:bCs/>
          <w:sz w:val="22"/>
          <w:szCs w:val="22"/>
        </w:rPr>
      </w:pPr>
    </w:p>
    <w:p w14:paraId="6D12BAE9" w14:textId="77777777" w:rsidR="00DA5AC4" w:rsidRDefault="00810226">
      <w:pPr>
        <w:pStyle w:val="Default"/>
        <w:jc w:val="both"/>
        <w:rPr>
          <w:sz w:val="22"/>
          <w:szCs w:val="22"/>
        </w:rPr>
      </w:pPr>
      <w:r>
        <w:rPr>
          <w:b/>
          <w:bCs/>
          <w:sz w:val="22"/>
          <w:szCs w:val="22"/>
        </w:rPr>
        <w:t>7.29.</w:t>
      </w:r>
      <w:r>
        <w:rPr>
          <w:sz w:val="22"/>
          <w:szCs w:val="22"/>
        </w:rPr>
        <w:t xml:space="preserve"> </w:t>
      </w:r>
      <w:r w:rsidRPr="003E6C32">
        <w:rPr>
          <w:sz w:val="22"/>
          <w:szCs w:val="22"/>
        </w:rPr>
        <w:t>O percentual máximo de taxa de administração aceitável para a contratação é de 1% (um por cento), conforme item 5.2 deste edital e item 8.5.2 do Termo de Referência.</w:t>
      </w:r>
    </w:p>
    <w:p w14:paraId="02996ADE" w14:textId="77777777" w:rsidR="00DA5AC4" w:rsidRDefault="00DA5AC4">
      <w:pPr>
        <w:pStyle w:val="Default"/>
        <w:jc w:val="both"/>
        <w:rPr>
          <w:sz w:val="22"/>
          <w:szCs w:val="22"/>
        </w:rPr>
      </w:pPr>
    </w:p>
    <w:p w14:paraId="52A5819E" w14:textId="77777777" w:rsidR="00DA5AC4" w:rsidRDefault="00810226">
      <w:pPr>
        <w:pStyle w:val="Default"/>
        <w:jc w:val="both"/>
        <w:rPr>
          <w:sz w:val="22"/>
          <w:szCs w:val="22"/>
        </w:rPr>
      </w:pPr>
      <w:r>
        <w:rPr>
          <w:b/>
          <w:bCs/>
          <w:sz w:val="22"/>
          <w:szCs w:val="22"/>
        </w:rPr>
        <w:lastRenderedPageBreak/>
        <w:t>7.30.</w:t>
      </w:r>
      <w:r>
        <w:rPr>
          <w:sz w:val="22"/>
          <w:szCs w:val="22"/>
        </w:rPr>
        <w:t xml:space="preserve"> Encerrada a etapa de envio de lances da sessão pública, o Pregoeiro deverá encaminhar, pelo sistema eletrônico, contraproposta ao licitante que tenha apresentado o menor percentual na taxa de administração, para que seja obtida melhor proposta, vedada a negociação em condições diferentes das previstas neste Edital.</w:t>
      </w:r>
    </w:p>
    <w:p w14:paraId="326A625E" w14:textId="77777777" w:rsidR="00DA5AC4" w:rsidRDefault="00DA5AC4">
      <w:pPr>
        <w:pStyle w:val="Default"/>
        <w:jc w:val="both"/>
        <w:rPr>
          <w:sz w:val="22"/>
          <w:szCs w:val="22"/>
        </w:rPr>
      </w:pPr>
    </w:p>
    <w:p w14:paraId="364C8412" w14:textId="77777777" w:rsidR="00DA5AC4" w:rsidRDefault="00810226">
      <w:pPr>
        <w:pStyle w:val="Default"/>
        <w:jc w:val="both"/>
        <w:rPr>
          <w:sz w:val="22"/>
          <w:szCs w:val="22"/>
        </w:rPr>
      </w:pPr>
      <w:r>
        <w:rPr>
          <w:b/>
          <w:bCs/>
          <w:sz w:val="22"/>
          <w:szCs w:val="22"/>
        </w:rPr>
        <w:t>7.31.</w:t>
      </w:r>
      <w:r>
        <w:rPr>
          <w:sz w:val="22"/>
          <w:szCs w:val="22"/>
        </w:rPr>
        <w:t xml:space="preserve"> A negociação será realizada por meio do sistema, podendo ser acompanhada pelos demais licitantes.</w:t>
      </w:r>
    </w:p>
    <w:p w14:paraId="30736ACD" w14:textId="77777777" w:rsidR="00DA5AC4" w:rsidRDefault="00DA5AC4">
      <w:pPr>
        <w:pStyle w:val="Default"/>
        <w:jc w:val="both"/>
        <w:rPr>
          <w:sz w:val="22"/>
          <w:szCs w:val="22"/>
        </w:rPr>
      </w:pPr>
    </w:p>
    <w:p w14:paraId="56D50028" w14:textId="77777777" w:rsidR="00DA5AC4" w:rsidRDefault="00810226">
      <w:pPr>
        <w:pStyle w:val="Default"/>
        <w:jc w:val="both"/>
      </w:pPr>
      <w:r>
        <w:rPr>
          <w:b/>
          <w:bCs/>
          <w:sz w:val="22"/>
          <w:szCs w:val="22"/>
        </w:rPr>
        <w:t>7.32</w:t>
      </w:r>
      <w:r>
        <w:rPr>
          <w:sz w:val="22"/>
          <w:szCs w:val="22"/>
        </w:rPr>
        <w:t xml:space="preserve"> Após a negociação do desconto na taxa de administração, o Pregoeiro iniciará a fase de aceitação e julgamento da proposta.</w:t>
      </w:r>
    </w:p>
    <w:p w14:paraId="4473D586" w14:textId="77777777" w:rsidR="00DA5AC4" w:rsidRDefault="00DA5AC4">
      <w:pPr>
        <w:pStyle w:val="Default"/>
        <w:jc w:val="both"/>
        <w:rPr>
          <w:sz w:val="22"/>
          <w:szCs w:val="22"/>
        </w:rPr>
      </w:pPr>
    </w:p>
    <w:p w14:paraId="2AD34B19" w14:textId="77777777" w:rsidR="00DA5AC4" w:rsidRDefault="00810226">
      <w:pPr>
        <w:pStyle w:val="Default"/>
        <w:jc w:val="both"/>
      </w:pPr>
      <w:r>
        <w:rPr>
          <w:b/>
          <w:bCs/>
          <w:sz w:val="22"/>
          <w:szCs w:val="22"/>
        </w:rPr>
        <w:t>7.33.</w:t>
      </w:r>
      <w:r>
        <w:rPr>
          <w:sz w:val="22"/>
          <w:szCs w:val="22"/>
        </w:rPr>
        <w:t xml:space="preserve"> </w:t>
      </w:r>
      <w:r>
        <w:rPr>
          <w:b/>
          <w:bCs/>
          <w:sz w:val="22"/>
          <w:szCs w:val="22"/>
        </w:rPr>
        <w:t xml:space="preserve">O pregoeiro solicitará ao licitante </w:t>
      </w:r>
      <w:proofErr w:type="gramStart"/>
      <w:r>
        <w:rPr>
          <w:b/>
          <w:bCs/>
          <w:sz w:val="22"/>
          <w:szCs w:val="22"/>
        </w:rPr>
        <w:t>melhor</w:t>
      </w:r>
      <w:proofErr w:type="gramEnd"/>
      <w:r>
        <w:rPr>
          <w:b/>
          <w:bCs/>
          <w:sz w:val="22"/>
          <w:szCs w:val="22"/>
        </w:rPr>
        <w:t xml:space="preserve"> classificado que, </w:t>
      </w:r>
      <w:r>
        <w:rPr>
          <w:b/>
          <w:bCs/>
          <w:sz w:val="22"/>
          <w:szCs w:val="22"/>
          <w:u w:val="single" w:color="000000"/>
        </w:rPr>
        <w:t>no prazo de 02 (duas) horas, envie a</w:t>
      </w:r>
      <w:r>
        <w:rPr>
          <w:b/>
          <w:bCs/>
          <w:sz w:val="22"/>
          <w:szCs w:val="22"/>
        </w:rPr>
        <w:t xml:space="preserve"> </w:t>
      </w:r>
      <w:r>
        <w:rPr>
          <w:b/>
          <w:bCs/>
          <w:sz w:val="22"/>
          <w:szCs w:val="22"/>
          <w:u w:val="single" w:color="000000"/>
        </w:rPr>
        <w:t>proposta adequada ao último lance ofertado após a negociação realizada</w:t>
      </w:r>
      <w:r>
        <w:rPr>
          <w:b/>
          <w:bCs/>
          <w:sz w:val="22"/>
          <w:szCs w:val="22"/>
        </w:rPr>
        <w:t xml:space="preserve">, acompanhada, se for o caso, dos documentos complementares, quando necessários à confirmação daqueles exigidos neste Edital e já apresentados. </w:t>
      </w:r>
    </w:p>
    <w:p w14:paraId="06F4DA9F" w14:textId="77777777" w:rsidR="00DA5AC4" w:rsidRDefault="00DA5AC4">
      <w:pPr>
        <w:pStyle w:val="Default"/>
        <w:jc w:val="both"/>
        <w:rPr>
          <w:b/>
          <w:bCs/>
          <w:sz w:val="22"/>
          <w:szCs w:val="22"/>
        </w:rPr>
      </w:pPr>
    </w:p>
    <w:p w14:paraId="7A73C5BF" w14:textId="77777777" w:rsidR="00DA5AC4" w:rsidRDefault="00810226">
      <w:pPr>
        <w:tabs>
          <w:tab w:val="left" w:pos="426"/>
        </w:tabs>
        <w:autoSpaceDE w:val="0"/>
        <w:jc w:val="both"/>
      </w:pPr>
      <w:r>
        <w:rPr>
          <w:rFonts w:ascii="Arial" w:hAnsi="Arial" w:cs="Arial"/>
          <w:b/>
          <w:bCs/>
          <w:sz w:val="22"/>
          <w:szCs w:val="22"/>
        </w:rPr>
        <w:t xml:space="preserve">8. ACEITABILIDADE DA PROPOSTA VENCEDORA </w:t>
      </w:r>
    </w:p>
    <w:p w14:paraId="4676353C" w14:textId="77777777" w:rsidR="00DA5AC4" w:rsidRDefault="00810226">
      <w:pPr>
        <w:pStyle w:val="Default"/>
        <w:jc w:val="both"/>
        <w:rPr>
          <w:sz w:val="22"/>
          <w:szCs w:val="22"/>
        </w:rPr>
      </w:pPr>
      <w:r>
        <w:rPr>
          <w:b/>
          <w:bCs/>
          <w:sz w:val="22"/>
          <w:szCs w:val="22"/>
        </w:rPr>
        <w:t>8.1.</w:t>
      </w:r>
      <w:r>
        <w:rPr>
          <w:sz w:val="22"/>
          <w:szCs w:val="22"/>
        </w:rPr>
        <w:t xml:space="preserve"> Encerrada a etapa de negociação, o Pregoeiro examinará a proposta classificada em primeiro lugar quanto à adequação ao objeto e à compatibilidade do desconto em relação ao máximo estipulado para contratação no Termo de Referência;</w:t>
      </w:r>
    </w:p>
    <w:p w14:paraId="3FE51A96" w14:textId="77777777" w:rsidR="00DA5AC4" w:rsidRDefault="00DA5AC4">
      <w:pPr>
        <w:pStyle w:val="Default"/>
        <w:jc w:val="both"/>
        <w:rPr>
          <w:sz w:val="22"/>
          <w:szCs w:val="22"/>
        </w:rPr>
      </w:pPr>
    </w:p>
    <w:p w14:paraId="5339B386" w14:textId="77777777" w:rsidR="00DA5AC4" w:rsidRDefault="00810226">
      <w:pPr>
        <w:autoSpaceDE w:val="0"/>
        <w:rPr>
          <w:rFonts w:ascii="Arial" w:hAnsi="Arial" w:cs="Arial"/>
          <w:sz w:val="22"/>
          <w:szCs w:val="22"/>
        </w:rPr>
      </w:pPr>
      <w:r>
        <w:rPr>
          <w:rFonts w:ascii="Arial" w:hAnsi="Arial" w:cs="Arial"/>
          <w:b/>
          <w:bCs/>
          <w:sz w:val="22"/>
          <w:szCs w:val="22"/>
        </w:rPr>
        <w:t>8.2.</w:t>
      </w:r>
      <w:r>
        <w:rPr>
          <w:rFonts w:ascii="Arial" w:hAnsi="Arial" w:cs="Arial"/>
          <w:sz w:val="22"/>
          <w:szCs w:val="22"/>
        </w:rPr>
        <w:t xml:space="preserve"> Será desclassificada a proposta ou o lance vencedor que:</w:t>
      </w:r>
    </w:p>
    <w:p w14:paraId="67A8FD02" w14:textId="77777777" w:rsidR="00DA5AC4" w:rsidRDefault="00DA5AC4">
      <w:pPr>
        <w:autoSpaceDE w:val="0"/>
        <w:rPr>
          <w:rFonts w:ascii="Arial" w:hAnsi="Arial" w:cs="Arial"/>
          <w:sz w:val="22"/>
          <w:szCs w:val="22"/>
        </w:rPr>
      </w:pPr>
    </w:p>
    <w:p w14:paraId="58FF340E" w14:textId="77777777" w:rsidR="00DA5AC4" w:rsidRDefault="00810226">
      <w:pPr>
        <w:autoSpaceDE w:val="0"/>
        <w:jc w:val="both"/>
      </w:pPr>
      <w:r>
        <w:rPr>
          <w:rFonts w:ascii="Arial" w:hAnsi="Arial" w:cs="Arial"/>
          <w:b/>
          <w:bCs/>
          <w:sz w:val="22"/>
          <w:szCs w:val="22"/>
        </w:rPr>
        <w:t>8.2.1.</w:t>
      </w:r>
      <w:r>
        <w:rPr>
          <w:rFonts w:ascii="Arial" w:hAnsi="Arial" w:cs="Arial"/>
          <w:sz w:val="22"/>
          <w:szCs w:val="22"/>
        </w:rPr>
        <w:t xml:space="preserve"> Contenha vício insanável ou ilegalidade;</w:t>
      </w:r>
    </w:p>
    <w:p w14:paraId="517CE05D" w14:textId="77777777" w:rsidR="00DA5AC4" w:rsidRDefault="00DA5AC4">
      <w:pPr>
        <w:autoSpaceDE w:val="0"/>
        <w:jc w:val="both"/>
        <w:rPr>
          <w:rFonts w:ascii="Arial" w:hAnsi="Arial" w:cs="Arial"/>
          <w:sz w:val="22"/>
          <w:szCs w:val="22"/>
        </w:rPr>
      </w:pPr>
    </w:p>
    <w:p w14:paraId="3EB8437A" w14:textId="77777777" w:rsidR="00DA5AC4" w:rsidRDefault="00810226">
      <w:pPr>
        <w:autoSpaceDE w:val="0"/>
        <w:jc w:val="both"/>
      </w:pPr>
      <w:r>
        <w:rPr>
          <w:rFonts w:ascii="Arial" w:hAnsi="Arial" w:cs="Arial"/>
          <w:b/>
          <w:bCs/>
          <w:sz w:val="22"/>
          <w:szCs w:val="22"/>
        </w:rPr>
        <w:t>8.2.2.</w:t>
      </w:r>
      <w:r>
        <w:rPr>
          <w:rFonts w:ascii="Arial" w:hAnsi="Arial" w:cs="Arial"/>
          <w:sz w:val="22"/>
          <w:szCs w:val="22"/>
        </w:rPr>
        <w:t xml:space="preserve"> Não apresente as especificações técnicas exigidas pelo Termo de Referência;</w:t>
      </w:r>
    </w:p>
    <w:p w14:paraId="3E01642E" w14:textId="77777777" w:rsidR="00DA5AC4" w:rsidRDefault="00DA5AC4">
      <w:pPr>
        <w:autoSpaceDE w:val="0"/>
        <w:jc w:val="both"/>
        <w:rPr>
          <w:rFonts w:ascii="Arial" w:hAnsi="Arial" w:cs="Arial"/>
          <w:sz w:val="22"/>
          <w:szCs w:val="22"/>
        </w:rPr>
      </w:pPr>
    </w:p>
    <w:p w14:paraId="566D0FC7" w14:textId="77777777" w:rsidR="00DA5AC4" w:rsidRDefault="00810226">
      <w:pPr>
        <w:autoSpaceDE w:val="0"/>
        <w:jc w:val="both"/>
        <w:rPr>
          <w:rFonts w:ascii="Arial" w:hAnsi="Arial" w:cs="Arial"/>
          <w:sz w:val="22"/>
          <w:szCs w:val="22"/>
        </w:rPr>
      </w:pPr>
      <w:r>
        <w:rPr>
          <w:rFonts w:ascii="Arial" w:hAnsi="Arial" w:cs="Arial"/>
          <w:b/>
          <w:bCs/>
          <w:sz w:val="22"/>
          <w:szCs w:val="22"/>
        </w:rPr>
        <w:t>8.2.3.</w:t>
      </w:r>
      <w:r>
        <w:rPr>
          <w:rFonts w:ascii="Arial" w:hAnsi="Arial" w:cs="Arial"/>
          <w:sz w:val="22"/>
          <w:szCs w:val="22"/>
        </w:rPr>
        <w:t xml:space="preserve"> Apresente desconto que torna o preço manifestamente inexequível, obedecidas as regras descritas nesse edital.</w:t>
      </w:r>
    </w:p>
    <w:p w14:paraId="310321AE" w14:textId="77777777" w:rsidR="00DA5AC4" w:rsidRDefault="00DA5AC4">
      <w:pPr>
        <w:autoSpaceDE w:val="0"/>
        <w:rPr>
          <w:rFonts w:ascii="Arial" w:hAnsi="Arial" w:cs="Arial"/>
          <w:sz w:val="22"/>
          <w:szCs w:val="22"/>
        </w:rPr>
      </w:pPr>
    </w:p>
    <w:p w14:paraId="602FE8A0" w14:textId="77777777" w:rsidR="00DA5AC4" w:rsidRDefault="00810226">
      <w:pPr>
        <w:pStyle w:val="Default"/>
        <w:jc w:val="both"/>
        <w:rPr>
          <w:sz w:val="22"/>
          <w:szCs w:val="22"/>
        </w:rPr>
      </w:pPr>
      <w:r>
        <w:rPr>
          <w:b/>
          <w:bCs/>
          <w:sz w:val="22"/>
          <w:szCs w:val="22"/>
        </w:rPr>
        <w:t>8.3.</w:t>
      </w:r>
      <w:r>
        <w:rPr>
          <w:sz w:val="22"/>
          <w:szCs w:val="22"/>
        </w:rPr>
        <w:t xml:space="preserve"> Considera-se inexequível a proposta de percentual de desconto que:</w:t>
      </w:r>
    </w:p>
    <w:p w14:paraId="28FC28DA" w14:textId="77777777" w:rsidR="00DA5AC4" w:rsidRDefault="00DA5AC4">
      <w:pPr>
        <w:pStyle w:val="Default"/>
        <w:jc w:val="both"/>
        <w:rPr>
          <w:sz w:val="22"/>
          <w:szCs w:val="22"/>
        </w:rPr>
      </w:pPr>
    </w:p>
    <w:p w14:paraId="6CB80E28" w14:textId="77777777" w:rsidR="00DA5AC4" w:rsidRDefault="00810226">
      <w:pPr>
        <w:pStyle w:val="Default"/>
        <w:jc w:val="both"/>
        <w:rPr>
          <w:sz w:val="22"/>
          <w:szCs w:val="22"/>
        </w:rPr>
      </w:pPr>
      <w:r>
        <w:rPr>
          <w:b/>
          <w:bCs/>
          <w:sz w:val="22"/>
          <w:szCs w:val="22"/>
        </w:rPr>
        <w:t>8.3.1.</w:t>
      </w:r>
      <w:r>
        <w:rPr>
          <w:sz w:val="22"/>
          <w:szCs w:val="22"/>
        </w:rPr>
        <w:t xml:space="preserve"> Comprovadamente, seja insuficiente para a cobertura dos custos da contratação, incompatíveis com os preços dos insumos e salários de mercado, acrescidos dos respectivos encargos, ainda que o ato convocatório da licitação não tenha estabelecido limites mínimos, exceto quando se referirem a materiais e instalações de propriedade da própria licitante, para os quais ela renuncie à parcela ou à totalidade da remuneração;</w:t>
      </w:r>
    </w:p>
    <w:p w14:paraId="6C040200" w14:textId="77777777" w:rsidR="00DA5AC4" w:rsidRDefault="00DA5AC4">
      <w:pPr>
        <w:pStyle w:val="Default"/>
        <w:jc w:val="both"/>
        <w:rPr>
          <w:sz w:val="22"/>
          <w:szCs w:val="22"/>
        </w:rPr>
      </w:pPr>
    </w:p>
    <w:p w14:paraId="70CDA25F" w14:textId="77777777" w:rsidR="00DA5AC4" w:rsidRDefault="00810226">
      <w:pPr>
        <w:pStyle w:val="Default"/>
        <w:jc w:val="both"/>
        <w:rPr>
          <w:sz w:val="22"/>
          <w:szCs w:val="22"/>
        </w:rPr>
      </w:pPr>
      <w:r>
        <w:rPr>
          <w:b/>
          <w:bCs/>
          <w:sz w:val="22"/>
          <w:szCs w:val="22"/>
        </w:rPr>
        <w:t>8.3.2.</w:t>
      </w:r>
      <w:r>
        <w:rPr>
          <w:sz w:val="22"/>
          <w:szCs w:val="22"/>
        </w:rPr>
        <w:t xml:space="preserve"> Resulte em um ou mais valores da planilha de custos que sejam inferiores àqueles fixados em instrumentos de caráter normativo obrigatório, tais como leis, medidas provisórias e convenções coletivas de trabalho vigentes.</w:t>
      </w:r>
    </w:p>
    <w:p w14:paraId="1BDB17C4" w14:textId="77777777" w:rsidR="00DA5AC4" w:rsidRDefault="00DA5AC4">
      <w:pPr>
        <w:pStyle w:val="Default"/>
        <w:jc w:val="both"/>
        <w:rPr>
          <w:sz w:val="22"/>
          <w:szCs w:val="22"/>
        </w:rPr>
      </w:pPr>
    </w:p>
    <w:p w14:paraId="3F2B7A6B" w14:textId="77777777" w:rsidR="00DA5AC4" w:rsidRDefault="00810226">
      <w:pPr>
        <w:pStyle w:val="Default"/>
        <w:jc w:val="both"/>
      </w:pPr>
      <w:r>
        <w:rPr>
          <w:b/>
          <w:bCs/>
          <w:sz w:val="22"/>
          <w:szCs w:val="22"/>
        </w:rPr>
        <w:t>8.3.3.</w:t>
      </w:r>
      <w:r>
        <w:rPr>
          <w:sz w:val="22"/>
          <w:szCs w:val="22"/>
        </w:rPr>
        <w:t xml:space="preserve"> Não vier a comprovar sua exequibilidade, em especial em relação ao desconto e produtividade adotada.</w:t>
      </w:r>
    </w:p>
    <w:p w14:paraId="020427E7" w14:textId="77777777" w:rsidR="00DA5AC4" w:rsidRDefault="00DA5AC4">
      <w:pPr>
        <w:pStyle w:val="Default"/>
        <w:jc w:val="both"/>
        <w:rPr>
          <w:sz w:val="22"/>
          <w:szCs w:val="22"/>
        </w:rPr>
      </w:pPr>
    </w:p>
    <w:p w14:paraId="747B71E7" w14:textId="77777777" w:rsidR="00DA5AC4" w:rsidRDefault="00810226">
      <w:pPr>
        <w:pStyle w:val="Default"/>
        <w:jc w:val="both"/>
        <w:rPr>
          <w:sz w:val="22"/>
          <w:szCs w:val="22"/>
        </w:rPr>
      </w:pPr>
      <w:r>
        <w:rPr>
          <w:b/>
          <w:bCs/>
          <w:sz w:val="22"/>
          <w:szCs w:val="22"/>
        </w:rPr>
        <w:t>8.4.</w:t>
      </w:r>
      <w:r>
        <w:rPr>
          <w:sz w:val="22"/>
          <w:szCs w:val="22"/>
        </w:rPr>
        <w:t xml:space="preserve"> Qualquer interessado poderá requerer que se realizem diligências para aferir a exequibilidade e a legalidade das propostas, devendo apresentar as provas ou os indícios que fundamentam a suspeita.</w:t>
      </w:r>
    </w:p>
    <w:p w14:paraId="3ECD9279" w14:textId="77777777" w:rsidR="00DA5AC4" w:rsidRDefault="00DA5AC4">
      <w:pPr>
        <w:pStyle w:val="Default"/>
        <w:jc w:val="both"/>
        <w:rPr>
          <w:sz w:val="22"/>
          <w:szCs w:val="22"/>
        </w:rPr>
      </w:pPr>
    </w:p>
    <w:p w14:paraId="6F78F768" w14:textId="77777777" w:rsidR="00DA5AC4" w:rsidRDefault="00810226">
      <w:pPr>
        <w:pStyle w:val="Default"/>
        <w:jc w:val="both"/>
        <w:rPr>
          <w:sz w:val="22"/>
          <w:szCs w:val="22"/>
        </w:rPr>
      </w:pPr>
      <w:r>
        <w:rPr>
          <w:b/>
          <w:bCs/>
          <w:sz w:val="22"/>
          <w:szCs w:val="22"/>
        </w:rPr>
        <w:t>8.5.</w:t>
      </w:r>
      <w:r>
        <w:rPr>
          <w:sz w:val="22"/>
          <w:szCs w:val="22"/>
        </w:rPr>
        <w:t xml:space="preserve"> Na hipótese de necessidade de suspensão da sessão pública para a realização de diligências, com vistas ao saneamento das propostas, a sessão pública somente poderá ser reiniciada mediante aviso prévio no sistema com, no mínimo, 24 (vinte e quatro) horas de antecedência, e a ocorrência será registrada em ata.</w:t>
      </w:r>
    </w:p>
    <w:p w14:paraId="0EB84D9D" w14:textId="77777777" w:rsidR="00DA5AC4" w:rsidRDefault="00DA5AC4">
      <w:pPr>
        <w:pStyle w:val="Default"/>
        <w:jc w:val="both"/>
        <w:rPr>
          <w:sz w:val="22"/>
          <w:szCs w:val="22"/>
        </w:rPr>
      </w:pPr>
    </w:p>
    <w:p w14:paraId="4F864B0A" w14:textId="77777777" w:rsidR="00DA5AC4" w:rsidRDefault="00810226">
      <w:pPr>
        <w:pStyle w:val="Default"/>
        <w:jc w:val="both"/>
        <w:rPr>
          <w:sz w:val="22"/>
          <w:szCs w:val="22"/>
        </w:rPr>
      </w:pPr>
      <w:r>
        <w:rPr>
          <w:b/>
          <w:bCs/>
          <w:sz w:val="22"/>
          <w:szCs w:val="22"/>
        </w:rPr>
        <w:t>8.6.</w:t>
      </w:r>
      <w:r>
        <w:rPr>
          <w:sz w:val="22"/>
          <w:szCs w:val="22"/>
        </w:rPr>
        <w:t xml:space="preserve"> O Pregoeiro poderá convocar o licitante para enviar documento digital complementar, por meio de funcionalidade disponível no sistema, no prazo de até 2 (horas), sob pena de não aceitação da proposta.</w:t>
      </w:r>
    </w:p>
    <w:p w14:paraId="6DF991A7" w14:textId="77777777" w:rsidR="00DA5AC4" w:rsidRDefault="00DA5AC4">
      <w:pPr>
        <w:pStyle w:val="Default"/>
        <w:jc w:val="both"/>
        <w:rPr>
          <w:sz w:val="22"/>
          <w:szCs w:val="22"/>
        </w:rPr>
      </w:pPr>
    </w:p>
    <w:p w14:paraId="1A559766" w14:textId="77777777" w:rsidR="00DA5AC4" w:rsidRDefault="00810226">
      <w:pPr>
        <w:pStyle w:val="Default"/>
        <w:jc w:val="both"/>
        <w:rPr>
          <w:sz w:val="22"/>
          <w:szCs w:val="22"/>
        </w:rPr>
      </w:pPr>
      <w:r>
        <w:rPr>
          <w:b/>
          <w:bCs/>
          <w:sz w:val="22"/>
          <w:szCs w:val="22"/>
        </w:rPr>
        <w:t>8.6.1.</w:t>
      </w:r>
      <w:r>
        <w:rPr>
          <w:sz w:val="22"/>
          <w:szCs w:val="22"/>
        </w:rPr>
        <w:t xml:space="preserve"> É facultado ao Pregoeiro prorrogar o prazo estabelecido, a partir de solicitação fundamentada feita no chat pelo licitante, antes de findo o prazo.</w:t>
      </w:r>
    </w:p>
    <w:p w14:paraId="609DF4E7" w14:textId="77777777" w:rsidR="00DA5AC4" w:rsidRDefault="00DA5AC4">
      <w:pPr>
        <w:autoSpaceDE w:val="0"/>
        <w:rPr>
          <w:rFonts w:ascii="Arial" w:hAnsi="Arial" w:cs="Arial"/>
          <w:color w:val="000000"/>
          <w:sz w:val="22"/>
          <w:szCs w:val="22"/>
        </w:rPr>
      </w:pPr>
    </w:p>
    <w:p w14:paraId="26C91B62" w14:textId="77777777" w:rsidR="00DA5AC4" w:rsidRDefault="00810226">
      <w:pPr>
        <w:pStyle w:val="Default"/>
        <w:jc w:val="both"/>
      </w:pPr>
      <w:r>
        <w:rPr>
          <w:b/>
          <w:bCs/>
          <w:sz w:val="22"/>
          <w:szCs w:val="22"/>
        </w:rPr>
        <w:t>8.6.2.</w:t>
      </w:r>
      <w:r>
        <w:rPr>
          <w:sz w:val="22"/>
          <w:szCs w:val="22"/>
        </w:rPr>
        <w:t xml:space="preserve"> Dentre os documentos passíveis de solicitação pelo Pregoeiro, destacam-se as planilhas de custos readequadas com o desconto final ofertado, quando cabíveis.</w:t>
      </w:r>
    </w:p>
    <w:p w14:paraId="0C2C53CC" w14:textId="77777777" w:rsidR="00DA5AC4" w:rsidRDefault="00DA5AC4">
      <w:pPr>
        <w:pStyle w:val="Default"/>
        <w:ind w:firstLine="709"/>
        <w:jc w:val="both"/>
        <w:rPr>
          <w:sz w:val="22"/>
          <w:szCs w:val="22"/>
        </w:rPr>
      </w:pPr>
    </w:p>
    <w:p w14:paraId="1B9780BE" w14:textId="77777777" w:rsidR="00DA5AC4" w:rsidRDefault="00810226">
      <w:pPr>
        <w:pStyle w:val="Default"/>
        <w:jc w:val="both"/>
        <w:rPr>
          <w:sz w:val="22"/>
          <w:szCs w:val="22"/>
        </w:rPr>
      </w:pPr>
      <w:r>
        <w:rPr>
          <w:b/>
          <w:bCs/>
          <w:sz w:val="22"/>
          <w:szCs w:val="22"/>
        </w:rPr>
        <w:t>8.7.</w:t>
      </w:r>
      <w:r>
        <w:rPr>
          <w:sz w:val="22"/>
          <w:szCs w:val="22"/>
        </w:rPr>
        <w:t xml:space="preserve"> Será desclassificada a proposta que não corrigir ou não justificar eventuais falhas apontadas pelo Setor Requisitante da contratação e/ou pela Comissão de Elaboração e Análise de Planilhas de Custos desta Prefeitura de Deodápolis, no prazo de 02 (dois) dias úteis, contados a partir da solicitação do Pregoeiro pelo chat, através do Sistema Eletrônico </w:t>
      </w:r>
      <w:proofErr w:type="spellStart"/>
      <w:r>
        <w:rPr>
          <w:sz w:val="22"/>
          <w:szCs w:val="22"/>
        </w:rPr>
        <w:t>Licitanet</w:t>
      </w:r>
      <w:proofErr w:type="spellEnd"/>
      <w:r>
        <w:rPr>
          <w:sz w:val="22"/>
          <w:szCs w:val="22"/>
        </w:rPr>
        <w:t>.</w:t>
      </w:r>
    </w:p>
    <w:p w14:paraId="1E32C561" w14:textId="77777777" w:rsidR="00DA5AC4" w:rsidRDefault="00DA5AC4">
      <w:pPr>
        <w:autoSpaceDE w:val="0"/>
        <w:rPr>
          <w:rFonts w:ascii="Arial" w:hAnsi="Arial" w:cs="Arial"/>
          <w:color w:val="000000"/>
          <w:sz w:val="22"/>
          <w:szCs w:val="22"/>
        </w:rPr>
      </w:pPr>
    </w:p>
    <w:p w14:paraId="1CCAD13D" w14:textId="77777777" w:rsidR="00DA5AC4" w:rsidRDefault="00810226">
      <w:pPr>
        <w:pStyle w:val="Default"/>
        <w:jc w:val="both"/>
      </w:pPr>
      <w:r>
        <w:rPr>
          <w:b/>
          <w:bCs/>
          <w:sz w:val="22"/>
          <w:szCs w:val="22"/>
        </w:rPr>
        <w:t>8.8.</w:t>
      </w:r>
      <w:r>
        <w:rPr>
          <w:sz w:val="22"/>
          <w:szCs w:val="22"/>
        </w:rPr>
        <w:t xml:space="preserve"> Se a proposta ou o lance de menor taxa de administração não for aceitável ou se a licitante desatender às exigências </w:t>
      </w:r>
      <w:proofErr w:type="spellStart"/>
      <w:r>
        <w:rPr>
          <w:sz w:val="22"/>
          <w:szCs w:val="22"/>
        </w:rPr>
        <w:t>habilitatórias</w:t>
      </w:r>
      <w:proofErr w:type="spellEnd"/>
      <w:r>
        <w:rPr>
          <w:sz w:val="22"/>
          <w:szCs w:val="22"/>
        </w:rPr>
        <w:t>, o Pregoeiro examinará a proposta ou o lance subsequente, verificando a sua aceitabilidade e procedendo à sua habilitação, na ordem de classificação, e, assim sucessivamente, até a apuração de uma proposta ou lance que atenda ao Edital.</w:t>
      </w:r>
    </w:p>
    <w:p w14:paraId="2BC9D113" w14:textId="77777777" w:rsidR="00DA5AC4" w:rsidRDefault="00DA5AC4">
      <w:pPr>
        <w:pStyle w:val="Default"/>
        <w:jc w:val="both"/>
        <w:rPr>
          <w:sz w:val="22"/>
          <w:szCs w:val="22"/>
        </w:rPr>
      </w:pPr>
    </w:p>
    <w:p w14:paraId="78669D6A" w14:textId="77777777" w:rsidR="00DA5AC4" w:rsidRDefault="00810226">
      <w:pPr>
        <w:pStyle w:val="Default"/>
        <w:jc w:val="both"/>
        <w:rPr>
          <w:b/>
          <w:bCs/>
          <w:sz w:val="22"/>
          <w:szCs w:val="22"/>
        </w:rPr>
      </w:pPr>
      <w:r>
        <w:rPr>
          <w:b/>
          <w:bCs/>
          <w:sz w:val="22"/>
          <w:szCs w:val="22"/>
        </w:rPr>
        <w:t>8.8.1.</w:t>
      </w:r>
      <w:r>
        <w:rPr>
          <w:sz w:val="22"/>
          <w:szCs w:val="22"/>
        </w:rPr>
        <w:t xml:space="preserve"> Também nas hipóteses em que o Pregoeiro não aceitar a proposta e passar à subsequente, poderá negociar com o licitante para que seja obtido percentual melhor.</w:t>
      </w:r>
    </w:p>
    <w:p w14:paraId="13B1F1B5" w14:textId="77777777" w:rsidR="00DA5AC4" w:rsidRDefault="00DA5AC4">
      <w:pPr>
        <w:autoSpaceDE w:val="0"/>
        <w:rPr>
          <w:rFonts w:ascii="Arial" w:hAnsi="Arial" w:cs="Arial"/>
          <w:b/>
          <w:bCs/>
          <w:color w:val="000000"/>
          <w:sz w:val="22"/>
          <w:szCs w:val="22"/>
        </w:rPr>
      </w:pPr>
    </w:p>
    <w:p w14:paraId="2C926C85" w14:textId="77777777" w:rsidR="00DA5AC4" w:rsidRDefault="00810226">
      <w:pPr>
        <w:pStyle w:val="Default"/>
        <w:jc w:val="both"/>
      </w:pPr>
      <w:r>
        <w:rPr>
          <w:b/>
          <w:bCs/>
          <w:sz w:val="22"/>
          <w:szCs w:val="22"/>
        </w:rPr>
        <w:t>8.8.2.</w:t>
      </w:r>
      <w:r>
        <w:rPr>
          <w:sz w:val="22"/>
          <w:szCs w:val="22"/>
        </w:rPr>
        <w:t xml:space="preserve"> A negociação será realizada por meio do sistema, podendo ser acompanhada pelos demais licitantes.</w:t>
      </w:r>
    </w:p>
    <w:p w14:paraId="0859F3E6" w14:textId="77777777" w:rsidR="00DA5AC4" w:rsidRDefault="00DA5AC4">
      <w:pPr>
        <w:pStyle w:val="Default"/>
        <w:jc w:val="both"/>
        <w:rPr>
          <w:sz w:val="22"/>
          <w:szCs w:val="22"/>
        </w:rPr>
      </w:pPr>
    </w:p>
    <w:p w14:paraId="7DEE8043" w14:textId="77777777" w:rsidR="00DA5AC4" w:rsidRDefault="00810226">
      <w:pPr>
        <w:pStyle w:val="Default"/>
        <w:jc w:val="both"/>
        <w:rPr>
          <w:sz w:val="22"/>
          <w:szCs w:val="22"/>
        </w:rPr>
      </w:pPr>
      <w:r>
        <w:rPr>
          <w:b/>
          <w:bCs/>
          <w:sz w:val="22"/>
          <w:szCs w:val="22"/>
        </w:rPr>
        <w:t>8.9.</w:t>
      </w:r>
      <w:r>
        <w:rPr>
          <w:sz w:val="22"/>
          <w:szCs w:val="22"/>
        </w:rPr>
        <w:t xml:space="preserve"> Havendo necessidade, o Pregoeiro suspenderá a sessão, informando no “chat” a nova data e horário para a sua continuidade.</w:t>
      </w:r>
    </w:p>
    <w:p w14:paraId="41BB9602" w14:textId="77777777" w:rsidR="00DA5AC4" w:rsidRDefault="00DA5AC4">
      <w:pPr>
        <w:pStyle w:val="Default"/>
        <w:jc w:val="both"/>
        <w:rPr>
          <w:sz w:val="22"/>
          <w:szCs w:val="22"/>
        </w:rPr>
      </w:pPr>
    </w:p>
    <w:bookmarkEnd w:id="1"/>
    <w:p w14:paraId="54769461" w14:textId="77777777" w:rsidR="00DA5AC4" w:rsidRDefault="00810226">
      <w:pPr>
        <w:tabs>
          <w:tab w:val="left" w:pos="426"/>
        </w:tabs>
        <w:autoSpaceDE w:val="0"/>
        <w:jc w:val="both"/>
        <w:rPr>
          <w:rFonts w:ascii="Arial" w:hAnsi="Arial" w:cs="Arial"/>
          <w:b/>
          <w:bCs/>
          <w:sz w:val="22"/>
          <w:szCs w:val="22"/>
        </w:rPr>
      </w:pPr>
      <w:r>
        <w:rPr>
          <w:rFonts w:ascii="Arial" w:hAnsi="Arial" w:cs="Arial"/>
          <w:b/>
          <w:bCs/>
          <w:sz w:val="22"/>
          <w:szCs w:val="22"/>
        </w:rPr>
        <w:t>9. DA FASE DE HABILITAÇÃO</w:t>
      </w:r>
    </w:p>
    <w:p w14:paraId="64273C48" w14:textId="77777777" w:rsidR="00DA5AC4" w:rsidRDefault="00810226">
      <w:pPr>
        <w:pStyle w:val="Nivel2"/>
        <w:numPr>
          <w:ilvl w:val="0"/>
          <w:numId w:val="0"/>
        </w:numPr>
        <w:spacing w:before="0" w:after="0" w:line="240" w:lineRule="auto"/>
        <w:ind w:right="-1"/>
        <w:rPr>
          <w:rFonts w:hint="eastAsia"/>
        </w:rPr>
      </w:pPr>
      <w:r>
        <w:rPr>
          <w:rFonts w:ascii="Arial" w:hAnsi="Arial" w:cs="Arial"/>
          <w:b/>
          <w:bCs/>
          <w:sz w:val="22"/>
          <w:szCs w:val="22"/>
        </w:rPr>
        <w:t>9.1</w:t>
      </w:r>
      <w:r>
        <w:rPr>
          <w:rFonts w:ascii="Arial" w:hAnsi="Arial" w:cs="Arial"/>
          <w:sz w:val="22"/>
          <w:szCs w:val="22"/>
        </w:rPr>
        <w:t xml:space="preserve">. Os documentos previstos no Anexo - II, necessários e suficientes para demonstrar a capacidade do licitante de realizar o objeto da licitação, serão exigidos para fins de habilitação, nos termos dos </w:t>
      </w:r>
      <w:hyperlink r:id="rId14" w:anchor="art62" w:history="1">
        <w:proofErr w:type="spellStart"/>
        <w:r w:rsidR="00DA5AC4">
          <w:rPr>
            <w:rStyle w:val="Hyperlink"/>
            <w:rFonts w:ascii="Arial" w:hAnsi="Arial" w:cs="Arial"/>
            <w:sz w:val="22"/>
            <w:szCs w:val="22"/>
          </w:rPr>
          <w:t>arts</w:t>
        </w:r>
        <w:proofErr w:type="spellEnd"/>
        <w:r w:rsidR="00DA5AC4">
          <w:rPr>
            <w:rStyle w:val="Hyperlink"/>
            <w:rFonts w:ascii="Arial" w:hAnsi="Arial" w:cs="Arial"/>
            <w:sz w:val="22"/>
            <w:szCs w:val="22"/>
          </w:rPr>
          <w:t>. 62 a 70 da Lei nº 14.133, de 2021</w:t>
        </w:r>
      </w:hyperlink>
      <w:r>
        <w:rPr>
          <w:rFonts w:ascii="Arial" w:hAnsi="Arial" w:cs="Arial"/>
          <w:color w:val="000080"/>
          <w:sz w:val="22"/>
          <w:szCs w:val="22"/>
        </w:rPr>
        <w:t>.</w:t>
      </w:r>
    </w:p>
    <w:p w14:paraId="50407756" w14:textId="77777777" w:rsidR="00DA5AC4" w:rsidRDefault="00DA5AC4">
      <w:pPr>
        <w:pStyle w:val="Nivel2"/>
        <w:numPr>
          <w:ilvl w:val="0"/>
          <w:numId w:val="0"/>
        </w:numPr>
        <w:spacing w:before="0" w:after="0" w:line="240" w:lineRule="auto"/>
        <w:ind w:right="-1"/>
        <w:rPr>
          <w:rFonts w:ascii="Arial" w:hAnsi="Arial" w:cs="Arial"/>
          <w:color w:val="000080"/>
          <w:sz w:val="22"/>
          <w:szCs w:val="22"/>
        </w:rPr>
      </w:pPr>
    </w:p>
    <w:p w14:paraId="542F0EA2" w14:textId="77777777" w:rsidR="00DA5AC4" w:rsidRDefault="00810226">
      <w:pPr>
        <w:pStyle w:val="Nivel3"/>
        <w:numPr>
          <w:ilvl w:val="0"/>
          <w:numId w:val="0"/>
        </w:numPr>
        <w:spacing w:before="0" w:after="0" w:line="240" w:lineRule="auto"/>
        <w:ind w:right="-1"/>
        <w:rPr>
          <w:rFonts w:ascii="Arial" w:hAnsi="Arial"/>
          <w:i/>
          <w:iCs/>
          <w:sz w:val="22"/>
          <w:szCs w:val="22"/>
        </w:rPr>
      </w:pPr>
      <w:bookmarkStart w:id="4" w:name="_Ref114663777"/>
      <w:r>
        <w:rPr>
          <w:rFonts w:ascii="Arial" w:hAnsi="Arial"/>
          <w:b/>
          <w:bCs/>
          <w:sz w:val="22"/>
          <w:szCs w:val="22"/>
        </w:rPr>
        <w:t>9.2.</w:t>
      </w:r>
      <w:r>
        <w:rPr>
          <w:rFonts w:ascii="Arial" w:hAnsi="Arial"/>
          <w:sz w:val="22"/>
          <w:szCs w:val="22"/>
        </w:rPr>
        <w:t xml:space="preserve"> A documentação exigida para fins de habilitação jurídica, fiscal, social e trabalhista e econômico-</w:t>
      </w:r>
      <w:proofErr w:type="spellStart"/>
      <w:r>
        <w:rPr>
          <w:rFonts w:ascii="Arial" w:hAnsi="Arial"/>
          <w:sz w:val="22"/>
          <w:szCs w:val="22"/>
        </w:rPr>
        <w:t>ﬁnanceira</w:t>
      </w:r>
      <w:proofErr w:type="spellEnd"/>
      <w:r>
        <w:rPr>
          <w:rFonts w:ascii="Arial" w:hAnsi="Arial"/>
          <w:sz w:val="22"/>
          <w:szCs w:val="22"/>
        </w:rPr>
        <w:t>, poderá ser substituída pelo registro cadastral no SICAF.</w:t>
      </w:r>
      <w:bookmarkEnd w:id="4"/>
    </w:p>
    <w:p w14:paraId="2C514860" w14:textId="77777777" w:rsidR="00DA5AC4" w:rsidRDefault="00DA5AC4">
      <w:pPr>
        <w:pStyle w:val="Nivel2"/>
        <w:numPr>
          <w:ilvl w:val="0"/>
          <w:numId w:val="0"/>
        </w:numPr>
        <w:spacing w:before="0" w:after="0" w:line="240" w:lineRule="auto"/>
        <w:ind w:right="-1"/>
        <w:rPr>
          <w:rFonts w:ascii="Arial" w:hAnsi="Arial" w:cs="Arial"/>
          <w:i/>
          <w:iCs/>
          <w:color w:val="000000"/>
          <w:sz w:val="22"/>
          <w:szCs w:val="22"/>
        </w:rPr>
      </w:pPr>
    </w:p>
    <w:p w14:paraId="45525774" w14:textId="77777777" w:rsidR="00DA5AC4" w:rsidRDefault="00810226">
      <w:pPr>
        <w:pStyle w:val="Nivel2"/>
        <w:numPr>
          <w:ilvl w:val="0"/>
          <w:numId w:val="0"/>
        </w:numPr>
        <w:spacing w:before="0" w:after="0" w:line="240" w:lineRule="auto"/>
        <w:ind w:right="-1"/>
        <w:rPr>
          <w:rFonts w:hint="eastAsia"/>
        </w:rPr>
      </w:pPr>
      <w:r>
        <w:rPr>
          <w:rFonts w:ascii="Arial" w:hAnsi="Arial" w:cs="Arial"/>
          <w:b/>
          <w:bCs/>
          <w:sz w:val="22"/>
          <w:szCs w:val="22"/>
        </w:rPr>
        <w:t>9.3.</w:t>
      </w:r>
      <w:r>
        <w:rPr>
          <w:rFonts w:ascii="Arial" w:hAnsi="Arial" w:cs="Arial"/>
          <w:sz w:val="22"/>
          <w:szCs w:val="22"/>
        </w:rPr>
        <w:t xml:space="preserve"> Será verificado se o licitante apresentou declaração de que atende aos requisitos de habilitação, e o declarante responderá pela veracidade das informações prestadas, na forma da lei (</w:t>
      </w:r>
      <w:hyperlink r:id="rId15" w:anchor="art63" w:history="1">
        <w:r w:rsidR="00DA5AC4">
          <w:rPr>
            <w:rStyle w:val="Hyperlink"/>
            <w:rFonts w:ascii="Arial" w:hAnsi="Arial" w:cs="Arial"/>
            <w:sz w:val="22"/>
            <w:szCs w:val="22"/>
          </w:rPr>
          <w:t>art. 63, I, da Lei nº 14.133/2021</w:t>
        </w:r>
      </w:hyperlink>
      <w:r>
        <w:rPr>
          <w:rFonts w:ascii="Arial" w:hAnsi="Arial" w:cs="Arial"/>
          <w:sz w:val="22"/>
          <w:szCs w:val="22"/>
        </w:rPr>
        <w:t>).</w:t>
      </w:r>
    </w:p>
    <w:p w14:paraId="02F1C90C" w14:textId="77777777" w:rsidR="00DA5AC4" w:rsidRDefault="00DA5AC4">
      <w:pPr>
        <w:pStyle w:val="Nivel2"/>
        <w:numPr>
          <w:ilvl w:val="0"/>
          <w:numId w:val="0"/>
        </w:numPr>
        <w:spacing w:before="0" w:after="0" w:line="240" w:lineRule="auto"/>
        <w:ind w:right="-1"/>
        <w:rPr>
          <w:rFonts w:ascii="Arial" w:hAnsi="Arial" w:cs="Arial"/>
          <w:sz w:val="22"/>
          <w:szCs w:val="22"/>
        </w:rPr>
      </w:pPr>
    </w:p>
    <w:p w14:paraId="10BA84EA" w14:textId="77777777" w:rsidR="00DA5AC4" w:rsidRDefault="00810226">
      <w:pPr>
        <w:pStyle w:val="Nivel2"/>
        <w:numPr>
          <w:ilvl w:val="0"/>
          <w:numId w:val="0"/>
        </w:numPr>
        <w:spacing w:before="0" w:after="0" w:line="240" w:lineRule="auto"/>
        <w:ind w:right="-1"/>
        <w:rPr>
          <w:rFonts w:ascii="Arial" w:hAnsi="Arial" w:cs="Arial"/>
          <w:i/>
          <w:sz w:val="22"/>
          <w:szCs w:val="22"/>
        </w:rPr>
      </w:pPr>
      <w:r>
        <w:rPr>
          <w:rFonts w:ascii="Arial" w:hAnsi="Arial" w:cs="Arial"/>
          <w:b/>
          <w:bCs/>
          <w:sz w:val="22"/>
          <w:szCs w:val="22"/>
        </w:rPr>
        <w:t>9.4.</w:t>
      </w:r>
      <w:r>
        <w:rPr>
          <w:rFonts w:ascii="Arial" w:hAnsi="Arial" w:cs="Arial"/>
          <w:sz w:val="22"/>
          <w:szCs w:val="22"/>
        </w:rPr>
        <w:t xml:space="preserve">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5E89B749" w14:textId="77777777" w:rsidR="00DA5AC4" w:rsidRDefault="00DA5AC4">
      <w:pPr>
        <w:pStyle w:val="Nivel2"/>
        <w:numPr>
          <w:ilvl w:val="0"/>
          <w:numId w:val="0"/>
        </w:numPr>
        <w:spacing w:before="0" w:after="0" w:line="240" w:lineRule="auto"/>
        <w:ind w:right="-1"/>
        <w:rPr>
          <w:rFonts w:ascii="Arial" w:hAnsi="Arial" w:cs="Arial"/>
          <w:i/>
          <w:sz w:val="22"/>
          <w:szCs w:val="22"/>
        </w:rPr>
      </w:pPr>
    </w:p>
    <w:p w14:paraId="644957CA" w14:textId="77777777" w:rsidR="00DA5AC4" w:rsidRDefault="00810226">
      <w:pPr>
        <w:pStyle w:val="Nivel2"/>
        <w:numPr>
          <w:ilvl w:val="0"/>
          <w:numId w:val="0"/>
        </w:numPr>
        <w:spacing w:before="0" w:after="0" w:line="240" w:lineRule="auto"/>
        <w:ind w:right="-1"/>
        <w:rPr>
          <w:rFonts w:ascii="Arial" w:hAnsi="Arial" w:cs="Arial"/>
          <w:i/>
          <w:sz w:val="22"/>
          <w:szCs w:val="22"/>
        </w:rPr>
      </w:pPr>
      <w:r>
        <w:rPr>
          <w:rFonts w:ascii="Arial" w:hAnsi="Arial" w:cs="Arial"/>
          <w:b/>
          <w:bCs/>
          <w:sz w:val="22"/>
          <w:szCs w:val="22"/>
        </w:rPr>
        <w:t>9.5.</w:t>
      </w:r>
      <w:r>
        <w:rPr>
          <w:rFonts w:ascii="Arial" w:hAnsi="Arial" w:cs="Arial"/>
          <w:sz w:val="22"/>
          <w:szCs w:val="22"/>
        </w:rPr>
        <w:t xml:space="preserve">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CB9CC47" w14:textId="77777777" w:rsidR="00DA5AC4" w:rsidRDefault="00DA5AC4">
      <w:pPr>
        <w:pStyle w:val="Nivel2"/>
        <w:numPr>
          <w:ilvl w:val="0"/>
          <w:numId w:val="0"/>
        </w:numPr>
        <w:spacing w:before="0" w:after="0" w:line="240" w:lineRule="auto"/>
        <w:ind w:right="-1"/>
        <w:rPr>
          <w:rFonts w:ascii="Arial" w:hAnsi="Arial" w:cs="Arial"/>
          <w:i/>
          <w:sz w:val="22"/>
          <w:szCs w:val="22"/>
        </w:rPr>
      </w:pPr>
    </w:p>
    <w:p w14:paraId="2EDEAF36" w14:textId="77777777" w:rsidR="00DA5AC4" w:rsidRDefault="00810226">
      <w:pPr>
        <w:pStyle w:val="Nvel2-Red"/>
        <w:numPr>
          <w:ilvl w:val="0"/>
          <w:numId w:val="0"/>
        </w:numPr>
        <w:spacing w:before="0" w:after="0" w:line="240" w:lineRule="auto"/>
        <w:ind w:right="-1"/>
      </w:pPr>
      <w:r>
        <w:rPr>
          <w:b/>
          <w:bCs/>
          <w:i w:val="0"/>
          <w:iCs w:val="0"/>
          <w:color w:val="000000"/>
          <w:sz w:val="22"/>
          <w:szCs w:val="22"/>
        </w:rPr>
        <w:t>9.6.</w:t>
      </w:r>
      <w:r>
        <w:rPr>
          <w:i w:val="0"/>
          <w:iCs w:val="0"/>
          <w:color w:val="000000"/>
          <w:sz w:val="22"/>
          <w:szCs w:val="22"/>
        </w:rPr>
        <w:t xml:space="preserve"> Não será exigido vistoria prévia do local, caso a licitante optar por realizar vistoria prévia terá disponibilizado pela Prefeitura data e horário exclusivos, a ser agendado junto a Secretaria de Administração, de modo que seu agendamento não coincida com o agendamento de outros licitantes.</w:t>
      </w:r>
    </w:p>
    <w:p w14:paraId="2FF4885B" w14:textId="77777777" w:rsidR="00DA5AC4" w:rsidRDefault="00DA5AC4">
      <w:pPr>
        <w:pStyle w:val="Nvel3-R"/>
        <w:tabs>
          <w:tab w:val="clear" w:pos="0"/>
        </w:tabs>
        <w:spacing w:before="0" w:after="0" w:line="240" w:lineRule="auto"/>
        <w:ind w:left="0" w:right="-1"/>
        <w:rPr>
          <w:i w:val="0"/>
          <w:iCs w:val="0"/>
          <w:color w:val="000000"/>
          <w:sz w:val="22"/>
          <w:szCs w:val="22"/>
        </w:rPr>
      </w:pPr>
    </w:p>
    <w:p w14:paraId="531FC773" w14:textId="77777777" w:rsidR="00DA5AC4" w:rsidRDefault="00810226">
      <w:pPr>
        <w:pStyle w:val="Nivel2"/>
        <w:numPr>
          <w:ilvl w:val="0"/>
          <w:numId w:val="0"/>
        </w:numPr>
        <w:spacing w:before="0" w:after="0" w:line="240" w:lineRule="auto"/>
        <w:ind w:right="-1"/>
        <w:rPr>
          <w:rFonts w:hint="eastAsia"/>
        </w:rPr>
      </w:pPr>
      <w:r>
        <w:rPr>
          <w:rFonts w:ascii="Arial" w:hAnsi="Arial" w:cs="Arial"/>
          <w:b/>
          <w:bCs/>
          <w:sz w:val="22"/>
          <w:szCs w:val="22"/>
        </w:rPr>
        <w:t>9.7.</w:t>
      </w:r>
      <w:r>
        <w:rPr>
          <w:rFonts w:ascii="Arial" w:hAnsi="Arial" w:cs="Arial"/>
          <w:sz w:val="22"/>
          <w:szCs w:val="22"/>
        </w:rPr>
        <w:t xml:space="preserve"> A habilitação será enviada digital, conforme solicitação do pregoeiro após o encerramento dos lances via plataforma conforme anexo II, ou de acordo com item 9.9.1 do edital. </w:t>
      </w:r>
    </w:p>
    <w:p w14:paraId="0533700E" w14:textId="77777777" w:rsidR="00DA5AC4" w:rsidRDefault="00DA5AC4">
      <w:pPr>
        <w:pStyle w:val="Nivel2"/>
        <w:numPr>
          <w:ilvl w:val="0"/>
          <w:numId w:val="0"/>
        </w:numPr>
        <w:spacing w:before="0" w:after="0" w:line="240" w:lineRule="auto"/>
        <w:ind w:right="-1"/>
        <w:rPr>
          <w:rFonts w:ascii="Arial" w:hAnsi="Arial" w:cs="Arial"/>
          <w:i/>
          <w:sz w:val="22"/>
          <w:szCs w:val="22"/>
        </w:rPr>
      </w:pPr>
    </w:p>
    <w:p w14:paraId="215E846E" w14:textId="77777777" w:rsidR="00DA5AC4" w:rsidRDefault="00810226">
      <w:pPr>
        <w:pStyle w:val="Nivel3"/>
        <w:numPr>
          <w:ilvl w:val="0"/>
          <w:numId w:val="0"/>
        </w:numPr>
        <w:spacing w:before="0" w:after="0" w:line="240" w:lineRule="auto"/>
        <w:ind w:right="-1"/>
        <w:rPr>
          <w:rFonts w:hint="eastAsia"/>
        </w:rPr>
      </w:pPr>
      <w:r>
        <w:rPr>
          <w:rFonts w:ascii="Arial" w:hAnsi="Arial"/>
          <w:b/>
          <w:bCs/>
          <w:sz w:val="22"/>
          <w:szCs w:val="22"/>
        </w:rPr>
        <w:t>9.7.1.</w:t>
      </w:r>
      <w:r>
        <w:rPr>
          <w:rFonts w:ascii="Arial" w:hAnsi="Arial"/>
          <w:sz w:val="22"/>
          <w:szCs w:val="22"/>
        </w:rPr>
        <w:t xml:space="preserve"> Somente haverá a necessidade de comprovação do preenchimento de requisitos mediante apresentação dos documentos originais </w:t>
      </w:r>
      <w:proofErr w:type="spellStart"/>
      <w:r>
        <w:rPr>
          <w:rFonts w:ascii="Arial" w:hAnsi="Arial"/>
          <w:sz w:val="22"/>
          <w:szCs w:val="22"/>
        </w:rPr>
        <w:t>não-digitais</w:t>
      </w:r>
      <w:proofErr w:type="spellEnd"/>
      <w:r>
        <w:rPr>
          <w:rFonts w:ascii="Arial" w:hAnsi="Arial"/>
          <w:sz w:val="22"/>
          <w:szCs w:val="22"/>
        </w:rPr>
        <w:t xml:space="preserve"> quando houver dúvida em relação à integridade do documento digital ou quando a lei expressamente o exigir. (</w:t>
      </w:r>
      <w:hyperlink r:id="rId16" w:anchor="art4" w:history="1">
        <w:r w:rsidR="00DA5AC4">
          <w:rPr>
            <w:rStyle w:val="Hyperlink"/>
            <w:rFonts w:ascii="Arial" w:hAnsi="Arial"/>
            <w:sz w:val="22"/>
            <w:szCs w:val="22"/>
          </w:rPr>
          <w:t>IN nº 3/2018, art. 4º, §1º, e art. 6º, §4º</w:t>
        </w:r>
      </w:hyperlink>
      <w:r>
        <w:rPr>
          <w:rFonts w:ascii="Arial" w:hAnsi="Arial"/>
          <w:sz w:val="22"/>
          <w:szCs w:val="22"/>
        </w:rPr>
        <w:t>).</w:t>
      </w:r>
    </w:p>
    <w:p w14:paraId="420B4468" w14:textId="77777777" w:rsidR="00DA5AC4" w:rsidRDefault="00DA5AC4">
      <w:pPr>
        <w:pStyle w:val="Nivel3"/>
        <w:numPr>
          <w:ilvl w:val="0"/>
          <w:numId w:val="0"/>
        </w:numPr>
        <w:spacing w:before="0" w:after="0" w:line="240" w:lineRule="auto"/>
        <w:ind w:right="-1"/>
        <w:rPr>
          <w:rFonts w:ascii="Arial" w:hAnsi="Arial"/>
          <w:sz w:val="22"/>
          <w:szCs w:val="22"/>
        </w:rPr>
      </w:pPr>
    </w:p>
    <w:p w14:paraId="454C1875" w14:textId="77777777" w:rsidR="00DA5AC4" w:rsidRDefault="00810226">
      <w:pPr>
        <w:pStyle w:val="Nivel2"/>
        <w:numPr>
          <w:ilvl w:val="0"/>
          <w:numId w:val="0"/>
        </w:numPr>
        <w:spacing w:before="0" w:after="0" w:line="240" w:lineRule="auto"/>
        <w:ind w:right="-1"/>
        <w:rPr>
          <w:rFonts w:hint="eastAsia"/>
        </w:rPr>
      </w:pPr>
      <w:r>
        <w:rPr>
          <w:rFonts w:ascii="Arial" w:hAnsi="Arial" w:cs="Arial"/>
          <w:b/>
          <w:bCs/>
          <w:sz w:val="22"/>
          <w:szCs w:val="22"/>
        </w:rPr>
        <w:lastRenderedPageBreak/>
        <w:t>9.8.</w:t>
      </w:r>
      <w:r>
        <w:rPr>
          <w:rFonts w:ascii="Arial" w:hAnsi="Arial" w:cs="Arial"/>
          <w:sz w:val="22"/>
          <w:szCs w:val="22"/>
        </w:rPr>
        <w:t xml:space="preserve"> É de responsabilidade do licitante conferir a exatidão dos seus dados cadastrais na Plataforma </w:t>
      </w:r>
      <w:proofErr w:type="spellStart"/>
      <w:r>
        <w:rPr>
          <w:rFonts w:ascii="Arial" w:hAnsi="Arial" w:cs="Arial"/>
          <w:sz w:val="22"/>
          <w:szCs w:val="22"/>
        </w:rPr>
        <w:t>Licitanet</w:t>
      </w:r>
      <w:proofErr w:type="spellEnd"/>
      <w:r>
        <w:rPr>
          <w:rFonts w:ascii="Arial" w:hAnsi="Arial" w:cs="Arial"/>
          <w:sz w:val="22"/>
          <w:szCs w:val="22"/>
        </w:rPr>
        <w:t xml:space="preserve"> e </w:t>
      </w:r>
      <w:proofErr w:type="spellStart"/>
      <w:r>
        <w:rPr>
          <w:rFonts w:ascii="Arial" w:hAnsi="Arial" w:cs="Arial"/>
          <w:sz w:val="22"/>
          <w:szCs w:val="22"/>
        </w:rPr>
        <w:t>Sicaf</w:t>
      </w:r>
      <w:proofErr w:type="spellEnd"/>
      <w:r>
        <w:rPr>
          <w:rFonts w:ascii="Arial" w:hAnsi="Arial" w:cs="Arial"/>
          <w:sz w:val="22"/>
          <w:szCs w:val="22"/>
        </w:rPr>
        <w:t xml:space="preserve"> e mantê-los atualizados junto aos órgãos responsáveis pela informação, devendo proceder, imediatamente, à correção ou à alteração dos registros tão logo identifique incorreção ou aqueles se tornem desatualizados. (</w:t>
      </w:r>
      <w:hyperlink r:id="rId17">
        <w:r w:rsidR="00DA5AC4">
          <w:rPr>
            <w:rStyle w:val="Hyperlink"/>
            <w:rFonts w:ascii="Arial" w:hAnsi="Arial" w:cs="Arial"/>
            <w:sz w:val="22"/>
            <w:szCs w:val="22"/>
          </w:rPr>
          <w:t xml:space="preserve">IN nº 3/2018, art. 7º, </w:t>
        </w:r>
        <w:r w:rsidR="00DA5AC4">
          <w:rPr>
            <w:rStyle w:val="Hyperlink"/>
            <w:rFonts w:ascii="Arial" w:hAnsi="Arial" w:cs="Arial"/>
            <w:i/>
            <w:iCs/>
            <w:sz w:val="22"/>
            <w:szCs w:val="22"/>
          </w:rPr>
          <w:t>caput</w:t>
        </w:r>
      </w:hyperlink>
      <w:r>
        <w:rPr>
          <w:rFonts w:ascii="Arial" w:hAnsi="Arial" w:cs="Arial"/>
          <w:sz w:val="22"/>
          <w:szCs w:val="22"/>
        </w:rPr>
        <w:t>).</w:t>
      </w:r>
    </w:p>
    <w:p w14:paraId="13530FB5" w14:textId="77777777" w:rsidR="00DA5AC4" w:rsidRDefault="00DA5AC4">
      <w:pPr>
        <w:pStyle w:val="Nivel2"/>
        <w:numPr>
          <w:ilvl w:val="0"/>
          <w:numId w:val="0"/>
        </w:numPr>
        <w:spacing w:before="0" w:after="0" w:line="240" w:lineRule="auto"/>
        <w:ind w:right="-1"/>
        <w:rPr>
          <w:rFonts w:ascii="Arial" w:hAnsi="Arial" w:cs="Arial"/>
          <w:sz w:val="22"/>
          <w:szCs w:val="22"/>
        </w:rPr>
      </w:pPr>
    </w:p>
    <w:p w14:paraId="748E4601" w14:textId="77777777" w:rsidR="00DA5AC4" w:rsidRDefault="00810226">
      <w:pPr>
        <w:pStyle w:val="Nivel3"/>
        <w:numPr>
          <w:ilvl w:val="0"/>
          <w:numId w:val="0"/>
        </w:numPr>
        <w:spacing w:before="0" w:after="0" w:line="240" w:lineRule="auto"/>
        <w:ind w:right="-1"/>
        <w:rPr>
          <w:rFonts w:hint="eastAsia"/>
        </w:rPr>
      </w:pPr>
      <w:r>
        <w:rPr>
          <w:rFonts w:ascii="Arial" w:hAnsi="Arial"/>
          <w:b/>
          <w:bCs/>
          <w:sz w:val="22"/>
          <w:szCs w:val="22"/>
        </w:rPr>
        <w:t>9.8.1.</w:t>
      </w:r>
      <w:r>
        <w:rPr>
          <w:rFonts w:ascii="Arial" w:hAnsi="Arial"/>
          <w:sz w:val="22"/>
          <w:szCs w:val="22"/>
        </w:rPr>
        <w:t xml:space="preserve"> A não observância do disposto no item anterior poderá ensejar desclassificação no momento da habilitação. (</w:t>
      </w:r>
      <w:hyperlink r:id="rId18">
        <w:r w:rsidR="00DA5AC4">
          <w:rPr>
            <w:rStyle w:val="Hyperlink"/>
            <w:rFonts w:ascii="Arial" w:hAnsi="Arial"/>
            <w:sz w:val="22"/>
            <w:szCs w:val="22"/>
          </w:rPr>
          <w:t>IN nº 3/2018, art. 7º, parágrafo único</w:t>
        </w:r>
      </w:hyperlink>
      <w:r>
        <w:rPr>
          <w:rFonts w:ascii="Arial" w:hAnsi="Arial"/>
          <w:sz w:val="22"/>
          <w:szCs w:val="22"/>
        </w:rPr>
        <w:t>).</w:t>
      </w:r>
    </w:p>
    <w:p w14:paraId="1120777F" w14:textId="77777777" w:rsidR="00DA5AC4" w:rsidRDefault="00DA5AC4">
      <w:pPr>
        <w:pStyle w:val="Nivel3"/>
        <w:numPr>
          <w:ilvl w:val="0"/>
          <w:numId w:val="0"/>
        </w:numPr>
        <w:spacing w:before="0" w:after="0" w:line="240" w:lineRule="auto"/>
        <w:ind w:right="-1"/>
        <w:rPr>
          <w:rFonts w:ascii="Arial" w:hAnsi="Arial"/>
          <w:sz w:val="22"/>
          <w:szCs w:val="22"/>
        </w:rPr>
      </w:pPr>
    </w:p>
    <w:p w14:paraId="2595029A" w14:textId="77777777" w:rsidR="00DA5AC4" w:rsidRDefault="00810226">
      <w:pPr>
        <w:pStyle w:val="Nivel2"/>
        <w:numPr>
          <w:ilvl w:val="0"/>
          <w:numId w:val="0"/>
        </w:numPr>
        <w:spacing w:before="0" w:after="0" w:line="240" w:lineRule="auto"/>
        <w:ind w:right="-1"/>
        <w:rPr>
          <w:rFonts w:ascii="Arial" w:hAnsi="Arial" w:cs="Arial"/>
          <w:i/>
          <w:iCs/>
          <w:sz w:val="22"/>
          <w:szCs w:val="22"/>
        </w:rPr>
      </w:pPr>
      <w:r>
        <w:rPr>
          <w:rFonts w:ascii="Arial" w:hAnsi="Arial" w:cs="Arial"/>
          <w:b/>
          <w:bCs/>
          <w:sz w:val="22"/>
          <w:szCs w:val="22"/>
        </w:rPr>
        <w:t>9.9.</w:t>
      </w:r>
      <w:r>
        <w:rPr>
          <w:rFonts w:ascii="Arial" w:hAnsi="Arial" w:cs="Arial"/>
          <w:sz w:val="22"/>
          <w:szCs w:val="22"/>
        </w:rPr>
        <w:t xml:space="preserve"> A verificação pelo pregoeiro, em sítios eletrônicos oficiais de órgãos e entidades emissores de certidões constitui meio legal de prova, para fins de habilitação.</w:t>
      </w:r>
    </w:p>
    <w:p w14:paraId="6091A203" w14:textId="77777777" w:rsidR="00DA5AC4" w:rsidRDefault="00DA5AC4">
      <w:pPr>
        <w:pStyle w:val="Nivel2"/>
        <w:numPr>
          <w:ilvl w:val="0"/>
          <w:numId w:val="0"/>
        </w:numPr>
        <w:spacing w:before="0" w:after="0" w:line="240" w:lineRule="auto"/>
        <w:ind w:right="-1"/>
        <w:rPr>
          <w:rFonts w:ascii="Arial" w:hAnsi="Arial" w:cs="Arial"/>
          <w:i/>
          <w:iCs/>
          <w:sz w:val="22"/>
          <w:szCs w:val="22"/>
        </w:rPr>
      </w:pPr>
    </w:p>
    <w:p w14:paraId="4E0145A6" w14:textId="77777777" w:rsidR="00DA5AC4" w:rsidRDefault="00810226">
      <w:pPr>
        <w:pStyle w:val="Nivel3"/>
        <w:numPr>
          <w:ilvl w:val="0"/>
          <w:numId w:val="0"/>
        </w:numPr>
        <w:spacing w:before="0" w:after="0" w:line="240" w:lineRule="auto"/>
        <w:ind w:right="-1"/>
        <w:rPr>
          <w:rFonts w:ascii="Arial" w:hAnsi="Arial"/>
          <w:i/>
          <w:iCs/>
          <w:sz w:val="22"/>
          <w:szCs w:val="22"/>
        </w:rPr>
      </w:pPr>
      <w:bookmarkStart w:id="5" w:name="_Ref114663151"/>
      <w:r>
        <w:rPr>
          <w:rFonts w:ascii="Arial" w:hAnsi="Arial"/>
          <w:b/>
          <w:bCs/>
          <w:sz w:val="22"/>
          <w:szCs w:val="22"/>
        </w:rPr>
        <w:t>9.9.1.</w:t>
      </w:r>
      <w:r>
        <w:rPr>
          <w:rFonts w:ascii="Arial" w:hAnsi="Arial"/>
          <w:sz w:val="22"/>
          <w:szCs w:val="22"/>
        </w:rPr>
        <w:t xml:space="preserve"> Os documentos exigidos para habilitação que não estejam contemplados no </w:t>
      </w:r>
      <w:proofErr w:type="spellStart"/>
      <w:r>
        <w:rPr>
          <w:rFonts w:ascii="Arial" w:hAnsi="Arial"/>
          <w:sz w:val="22"/>
          <w:szCs w:val="22"/>
        </w:rPr>
        <w:t>Sicaf</w:t>
      </w:r>
      <w:proofErr w:type="spellEnd"/>
      <w:r>
        <w:rPr>
          <w:rFonts w:ascii="Arial" w:hAnsi="Arial"/>
          <w:sz w:val="22"/>
          <w:szCs w:val="22"/>
        </w:rPr>
        <w:t xml:space="preserve"> serão enviados por meio do sistema, em formato digital, no prazo </w:t>
      </w:r>
      <w:r w:rsidRPr="003E6C32">
        <w:rPr>
          <w:rFonts w:ascii="Arial" w:hAnsi="Arial"/>
          <w:sz w:val="22"/>
          <w:szCs w:val="22"/>
        </w:rPr>
        <w:t>de 2 (duas) horas, prorrogável por igual período, contado da solicitação do pregoeiro.</w:t>
      </w:r>
      <w:bookmarkEnd w:id="5"/>
    </w:p>
    <w:p w14:paraId="21D9D51D" w14:textId="77777777" w:rsidR="00DA5AC4" w:rsidRDefault="00DA5AC4">
      <w:pPr>
        <w:pStyle w:val="Nivel3"/>
        <w:numPr>
          <w:ilvl w:val="0"/>
          <w:numId w:val="0"/>
        </w:numPr>
        <w:spacing w:before="0" w:after="0" w:line="240" w:lineRule="auto"/>
        <w:ind w:right="-1"/>
        <w:rPr>
          <w:rFonts w:ascii="Arial" w:hAnsi="Arial"/>
          <w:i/>
          <w:iCs/>
          <w:sz w:val="22"/>
          <w:szCs w:val="22"/>
        </w:rPr>
      </w:pPr>
    </w:p>
    <w:p w14:paraId="3CD16AEA" w14:textId="77777777" w:rsidR="00DA5AC4" w:rsidRDefault="00810226">
      <w:pPr>
        <w:pStyle w:val="Nivel2"/>
        <w:numPr>
          <w:ilvl w:val="0"/>
          <w:numId w:val="0"/>
        </w:numPr>
        <w:spacing w:before="0" w:after="0" w:line="240" w:lineRule="auto"/>
        <w:ind w:right="-1"/>
        <w:rPr>
          <w:rFonts w:ascii="Arial" w:hAnsi="Arial" w:cs="Arial"/>
          <w:i/>
          <w:sz w:val="22"/>
          <w:szCs w:val="22"/>
        </w:rPr>
      </w:pPr>
      <w:r>
        <w:rPr>
          <w:rFonts w:ascii="Arial" w:hAnsi="Arial" w:cs="Arial"/>
          <w:b/>
          <w:bCs/>
          <w:sz w:val="22"/>
          <w:szCs w:val="22"/>
        </w:rPr>
        <w:t>9.10.</w:t>
      </w:r>
      <w:r>
        <w:rPr>
          <w:rFonts w:ascii="Arial" w:hAnsi="Arial" w:cs="Arial"/>
          <w:sz w:val="22"/>
          <w:szCs w:val="22"/>
        </w:rPr>
        <w:t xml:space="preserve"> A verificação no </w:t>
      </w:r>
      <w:proofErr w:type="spellStart"/>
      <w:r>
        <w:rPr>
          <w:rFonts w:ascii="Arial" w:hAnsi="Arial" w:cs="Arial"/>
          <w:sz w:val="22"/>
          <w:szCs w:val="22"/>
        </w:rPr>
        <w:t>Sicaf</w:t>
      </w:r>
      <w:proofErr w:type="spellEnd"/>
      <w:r>
        <w:rPr>
          <w:rFonts w:ascii="Arial" w:hAnsi="Arial" w:cs="Arial"/>
          <w:sz w:val="22"/>
          <w:szCs w:val="22"/>
        </w:rPr>
        <w:t xml:space="preserve"> ou a exigência dos documentos nele não contidos somente será feita em relação ao licitante vencedor.</w:t>
      </w:r>
    </w:p>
    <w:p w14:paraId="48FF6162" w14:textId="77777777" w:rsidR="00DA5AC4" w:rsidRDefault="00DA5AC4">
      <w:pPr>
        <w:pStyle w:val="Nivel2"/>
        <w:numPr>
          <w:ilvl w:val="0"/>
          <w:numId w:val="0"/>
        </w:numPr>
        <w:spacing w:before="0" w:after="0" w:line="240" w:lineRule="auto"/>
        <w:ind w:right="-1"/>
        <w:rPr>
          <w:rFonts w:ascii="Arial" w:hAnsi="Arial" w:cs="Arial"/>
          <w:i/>
          <w:sz w:val="22"/>
          <w:szCs w:val="22"/>
        </w:rPr>
      </w:pPr>
    </w:p>
    <w:p w14:paraId="0847C64B" w14:textId="77777777" w:rsidR="00DA5AC4" w:rsidRDefault="00810226">
      <w:pPr>
        <w:pStyle w:val="Nivel3"/>
        <w:numPr>
          <w:ilvl w:val="0"/>
          <w:numId w:val="0"/>
        </w:numPr>
        <w:spacing w:before="0" w:after="0" w:line="240" w:lineRule="auto"/>
        <w:ind w:right="-1"/>
        <w:rPr>
          <w:rFonts w:hint="eastAsia"/>
        </w:rPr>
      </w:pPr>
      <w:r>
        <w:rPr>
          <w:rFonts w:ascii="Arial" w:hAnsi="Arial"/>
          <w:b/>
          <w:bCs/>
          <w:sz w:val="22"/>
          <w:szCs w:val="22"/>
        </w:rPr>
        <w:t>9.11.</w:t>
      </w:r>
      <w:r>
        <w:rPr>
          <w:rFonts w:ascii="Arial" w:hAnsi="Arial"/>
          <w:sz w:val="22"/>
          <w:szCs w:val="22"/>
        </w:rPr>
        <w:t xml:space="preserve"> Os documentos relativos à regularidade fiscal, trabalhista, qualificação técnica e declaração unificada, somente serão exigidos, em qualquer caso, em momento posterior ao julgamento das propostas, e apenas do licitante mais bem classificado.</w:t>
      </w:r>
    </w:p>
    <w:p w14:paraId="448EEEFB" w14:textId="77777777" w:rsidR="00DA5AC4" w:rsidRDefault="00DA5AC4">
      <w:pPr>
        <w:pStyle w:val="Nivel3"/>
        <w:numPr>
          <w:ilvl w:val="0"/>
          <w:numId w:val="0"/>
        </w:numPr>
        <w:spacing w:before="0" w:after="0" w:line="240" w:lineRule="auto"/>
        <w:ind w:right="-1"/>
        <w:rPr>
          <w:rFonts w:ascii="Arial" w:hAnsi="Arial"/>
          <w:sz w:val="22"/>
          <w:szCs w:val="22"/>
        </w:rPr>
      </w:pPr>
    </w:p>
    <w:p w14:paraId="3A72F4D1" w14:textId="77777777" w:rsidR="00DA5AC4" w:rsidRDefault="00810226">
      <w:pPr>
        <w:pStyle w:val="Nivel2"/>
        <w:numPr>
          <w:ilvl w:val="0"/>
          <w:numId w:val="0"/>
        </w:numPr>
        <w:spacing w:before="0" w:after="0" w:line="240" w:lineRule="auto"/>
        <w:ind w:right="-1"/>
        <w:rPr>
          <w:rFonts w:ascii="Arial" w:hAnsi="Arial" w:cs="Arial"/>
          <w:i/>
          <w:sz w:val="22"/>
          <w:szCs w:val="22"/>
        </w:rPr>
      </w:pPr>
      <w:r>
        <w:rPr>
          <w:rFonts w:ascii="Arial" w:hAnsi="Arial" w:cs="Arial"/>
          <w:b/>
          <w:bCs/>
          <w:sz w:val="22"/>
          <w:szCs w:val="22"/>
        </w:rPr>
        <w:t>9.12.</w:t>
      </w:r>
      <w:r>
        <w:rPr>
          <w:rFonts w:ascii="Arial" w:hAnsi="Arial" w:cs="Arial"/>
          <w:sz w:val="22"/>
          <w:szCs w:val="22"/>
        </w:rPr>
        <w:t xml:space="preserve"> Após a entrega dos documentos para habilitação, não será permitida a substituição ou a apresentação de novos documentos, salvo em sede de diligência, para (</w:t>
      </w:r>
      <w:hyperlink r:id="rId19" w:anchor="art64" w:history="1">
        <w:r w:rsidR="00DA5AC4">
          <w:rPr>
            <w:rStyle w:val="Hyperlink"/>
            <w:rFonts w:ascii="Arial" w:hAnsi="Arial" w:cs="Arial"/>
            <w:sz w:val="22"/>
            <w:szCs w:val="22"/>
          </w:rPr>
          <w:t>Lei 14.133/21, art. 64</w:t>
        </w:r>
      </w:hyperlink>
      <w:r>
        <w:rPr>
          <w:rFonts w:ascii="Arial" w:hAnsi="Arial" w:cs="Arial"/>
          <w:sz w:val="22"/>
          <w:szCs w:val="22"/>
        </w:rPr>
        <w:t xml:space="preserve">, e </w:t>
      </w:r>
      <w:hyperlink r:id="rId20">
        <w:r w:rsidR="00DA5AC4">
          <w:rPr>
            <w:rStyle w:val="Hyperlink"/>
            <w:rFonts w:ascii="Arial" w:hAnsi="Arial" w:cs="Arial"/>
            <w:sz w:val="22"/>
            <w:szCs w:val="22"/>
          </w:rPr>
          <w:t>IN 73/2022, art. 39, §4º</w:t>
        </w:r>
      </w:hyperlink>
      <w:r>
        <w:rPr>
          <w:rFonts w:ascii="Arial" w:hAnsi="Arial" w:cs="Arial"/>
          <w:sz w:val="22"/>
          <w:szCs w:val="22"/>
        </w:rPr>
        <w:t>):</w:t>
      </w:r>
    </w:p>
    <w:p w14:paraId="6726C366" w14:textId="77777777" w:rsidR="00DA5AC4" w:rsidRDefault="00DA5AC4">
      <w:pPr>
        <w:pStyle w:val="Nivel2"/>
        <w:numPr>
          <w:ilvl w:val="0"/>
          <w:numId w:val="0"/>
        </w:numPr>
        <w:spacing w:before="0" w:after="0" w:line="240" w:lineRule="auto"/>
        <w:ind w:right="-1"/>
        <w:rPr>
          <w:rFonts w:ascii="Arial" w:hAnsi="Arial" w:cs="Arial"/>
          <w:i/>
          <w:sz w:val="22"/>
          <w:szCs w:val="22"/>
        </w:rPr>
      </w:pPr>
    </w:p>
    <w:p w14:paraId="55231936" w14:textId="77777777" w:rsidR="00DA5AC4" w:rsidRDefault="00810226">
      <w:pPr>
        <w:pStyle w:val="Nivel3"/>
        <w:numPr>
          <w:ilvl w:val="0"/>
          <w:numId w:val="0"/>
        </w:numPr>
        <w:spacing w:before="0" w:after="0" w:line="240" w:lineRule="auto"/>
        <w:ind w:right="-1"/>
        <w:rPr>
          <w:rFonts w:hint="eastAsia"/>
        </w:rPr>
      </w:pPr>
      <w:r>
        <w:rPr>
          <w:rFonts w:ascii="Arial" w:hAnsi="Arial"/>
          <w:b/>
          <w:bCs/>
          <w:sz w:val="22"/>
          <w:szCs w:val="22"/>
        </w:rPr>
        <w:t>9.12.1.</w:t>
      </w:r>
      <w:r>
        <w:rPr>
          <w:rFonts w:ascii="Arial" w:hAnsi="Arial"/>
          <w:sz w:val="22"/>
          <w:szCs w:val="22"/>
        </w:rPr>
        <w:t xml:space="preserve"> complementação de informações acerca dos documentos já apresentados pelos licitantes e desde que necessária para apurar fatos existentes à época da abertura do certame; e atualização de documentos cuja validade tenha expirado após a data de recebimento das propostas;</w:t>
      </w:r>
    </w:p>
    <w:p w14:paraId="3E8B21CE" w14:textId="77777777" w:rsidR="00DA5AC4" w:rsidRDefault="00DA5AC4">
      <w:pPr>
        <w:pStyle w:val="Nivel3"/>
        <w:numPr>
          <w:ilvl w:val="0"/>
          <w:numId w:val="0"/>
        </w:numPr>
        <w:spacing w:before="0" w:after="0" w:line="240" w:lineRule="auto"/>
        <w:ind w:right="-1"/>
        <w:rPr>
          <w:rFonts w:ascii="Arial" w:hAnsi="Arial"/>
          <w:sz w:val="22"/>
          <w:szCs w:val="22"/>
        </w:rPr>
      </w:pPr>
    </w:p>
    <w:p w14:paraId="7A9CB8F8" w14:textId="77777777" w:rsidR="00DA5AC4" w:rsidRDefault="00810226">
      <w:pPr>
        <w:pStyle w:val="Nivel2"/>
        <w:numPr>
          <w:ilvl w:val="0"/>
          <w:numId w:val="0"/>
        </w:numPr>
        <w:spacing w:before="0" w:after="0" w:line="240" w:lineRule="auto"/>
        <w:ind w:right="-1"/>
        <w:rPr>
          <w:rFonts w:hint="eastAsia"/>
        </w:rPr>
      </w:pPr>
      <w:bookmarkStart w:id="6" w:name="_Ref114670319"/>
      <w:r>
        <w:rPr>
          <w:rFonts w:ascii="Arial" w:hAnsi="Arial" w:cs="Arial"/>
          <w:b/>
          <w:bCs/>
          <w:sz w:val="22"/>
          <w:szCs w:val="22"/>
        </w:rPr>
        <w:t>9.13.</w:t>
      </w:r>
      <w:r>
        <w:rPr>
          <w:rFonts w:ascii="Arial" w:hAnsi="Arial" w:cs="Arial"/>
          <w:sz w:val="22"/>
          <w:szCs w:val="22"/>
        </w:rPr>
        <w:t xml:space="preserve"> 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Pr>
          <w:rFonts w:ascii="Arial" w:hAnsi="Arial" w:cs="Arial"/>
          <w:sz w:val="22"/>
          <w:szCs w:val="22"/>
        </w:rPr>
        <w:t>eﬁcácia</w:t>
      </w:r>
      <w:proofErr w:type="spellEnd"/>
      <w:r>
        <w:rPr>
          <w:rFonts w:ascii="Arial" w:hAnsi="Arial" w:cs="Arial"/>
          <w:sz w:val="22"/>
          <w:szCs w:val="22"/>
        </w:rPr>
        <w:t xml:space="preserve"> para fins de habilitação e classificação.</w:t>
      </w:r>
      <w:bookmarkEnd w:id="6"/>
    </w:p>
    <w:p w14:paraId="6970F9D4" w14:textId="77777777" w:rsidR="00DA5AC4" w:rsidRDefault="00DA5AC4">
      <w:pPr>
        <w:pStyle w:val="Nivel2"/>
        <w:numPr>
          <w:ilvl w:val="0"/>
          <w:numId w:val="0"/>
        </w:numPr>
        <w:spacing w:before="0" w:after="0" w:line="240" w:lineRule="auto"/>
        <w:ind w:right="-1"/>
        <w:rPr>
          <w:rFonts w:ascii="Arial" w:hAnsi="Arial" w:cs="Arial"/>
          <w:sz w:val="22"/>
          <w:szCs w:val="22"/>
        </w:rPr>
      </w:pPr>
    </w:p>
    <w:p w14:paraId="2E2D1DE5" w14:textId="77777777" w:rsidR="00DA5AC4" w:rsidRDefault="00810226">
      <w:pPr>
        <w:pStyle w:val="Nivel2"/>
        <w:numPr>
          <w:ilvl w:val="0"/>
          <w:numId w:val="0"/>
        </w:numPr>
        <w:spacing w:before="0" w:after="0" w:line="240" w:lineRule="auto"/>
        <w:ind w:right="-1"/>
        <w:rPr>
          <w:rFonts w:hint="eastAsia"/>
        </w:rPr>
      </w:pPr>
      <w:bookmarkStart w:id="7" w:name="_Ref114665528"/>
      <w:r>
        <w:rPr>
          <w:rFonts w:ascii="Arial" w:hAnsi="Arial" w:cs="Arial"/>
          <w:b/>
          <w:bCs/>
          <w:sz w:val="22"/>
          <w:szCs w:val="22"/>
        </w:rPr>
        <w:t>9.14.</w:t>
      </w:r>
      <w:r>
        <w:rPr>
          <w:rFonts w:ascii="Arial" w:hAnsi="Arial" w:cs="Arial"/>
          <w:sz w:val="22"/>
          <w:szCs w:val="22"/>
        </w:rPr>
        <w:t xml:space="preserve"> Na hipótese de o licitante não atender às exigências para habilitação, o pregoeiro examinará a proposta subsequente e assim sucessivamente, na ordem de classificação, até a apuração de uma proposta que atenda ao presente edital, observado o prazo disposto no subitem 9.9.1.</w:t>
      </w:r>
      <w:bookmarkEnd w:id="7"/>
    </w:p>
    <w:p w14:paraId="13E0B8E7" w14:textId="77777777" w:rsidR="00DA5AC4" w:rsidRDefault="00DA5AC4">
      <w:pPr>
        <w:pStyle w:val="Nivel2"/>
        <w:numPr>
          <w:ilvl w:val="0"/>
          <w:numId w:val="0"/>
        </w:numPr>
        <w:spacing w:before="0" w:after="0" w:line="240" w:lineRule="auto"/>
        <w:ind w:right="-1"/>
        <w:rPr>
          <w:rFonts w:ascii="Arial" w:hAnsi="Arial" w:cs="Arial"/>
          <w:sz w:val="22"/>
          <w:szCs w:val="22"/>
        </w:rPr>
      </w:pPr>
    </w:p>
    <w:p w14:paraId="2F22402C" w14:textId="77777777" w:rsidR="00DA5AC4" w:rsidRDefault="00810226">
      <w:pPr>
        <w:pStyle w:val="Nivel2"/>
        <w:numPr>
          <w:ilvl w:val="0"/>
          <w:numId w:val="0"/>
        </w:numPr>
        <w:spacing w:before="0" w:after="0" w:line="240" w:lineRule="auto"/>
        <w:ind w:right="-1"/>
        <w:rPr>
          <w:rFonts w:hint="eastAsia"/>
        </w:rPr>
      </w:pPr>
      <w:bookmarkStart w:id="8" w:name="_Ref114665515"/>
      <w:r>
        <w:rPr>
          <w:rFonts w:ascii="Arial" w:hAnsi="Arial" w:cs="Arial"/>
          <w:b/>
          <w:bCs/>
          <w:sz w:val="22"/>
          <w:szCs w:val="22"/>
        </w:rPr>
        <w:t>9.15.</w:t>
      </w:r>
      <w:r>
        <w:rPr>
          <w:rFonts w:ascii="Arial" w:hAnsi="Arial" w:cs="Arial"/>
          <w:sz w:val="22"/>
          <w:szCs w:val="22"/>
        </w:rPr>
        <w:t xml:space="preserve"> Somente serão disponibilizados para acesso público os documentos de habilitação do licitante cuja proposta atenda ao edital de licitação, após concluídos os procedimentos de que trata o subitem anterior</w:t>
      </w:r>
      <w:bookmarkEnd w:id="8"/>
      <w:r>
        <w:rPr>
          <w:rFonts w:ascii="Arial" w:hAnsi="Arial" w:cs="Arial"/>
          <w:sz w:val="22"/>
          <w:szCs w:val="22"/>
        </w:rPr>
        <w:t>.</w:t>
      </w:r>
    </w:p>
    <w:p w14:paraId="5004B20C" w14:textId="77777777" w:rsidR="00DA5AC4" w:rsidRDefault="00DA5AC4">
      <w:pPr>
        <w:pStyle w:val="Nivel2"/>
        <w:numPr>
          <w:ilvl w:val="0"/>
          <w:numId w:val="0"/>
        </w:numPr>
        <w:spacing w:before="0" w:after="0" w:line="240" w:lineRule="auto"/>
        <w:ind w:right="-1"/>
        <w:rPr>
          <w:rFonts w:ascii="Arial" w:hAnsi="Arial" w:cs="Arial"/>
          <w:sz w:val="22"/>
          <w:szCs w:val="22"/>
        </w:rPr>
      </w:pPr>
    </w:p>
    <w:p w14:paraId="5F2F5CEF" w14:textId="77777777" w:rsidR="00DA5AC4" w:rsidRDefault="00810226">
      <w:pPr>
        <w:pStyle w:val="Nivel2"/>
        <w:numPr>
          <w:ilvl w:val="0"/>
          <w:numId w:val="0"/>
        </w:numPr>
        <w:spacing w:before="0" w:after="0" w:line="240" w:lineRule="auto"/>
        <w:ind w:right="-1"/>
        <w:rPr>
          <w:rFonts w:hint="eastAsia"/>
        </w:rPr>
      </w:pPr>
      <w:r>
        <w:rPr>
          <w:rFonts w:ascii="Arial" w:hAnsi="Arial" w:cs="Arial"/>
          <w:b/>
          <w:bCs/>
          <w:sz w:val="22"/>
          <w:szCs w:val="22"/>
        </w:rPr>
        <w:t>9.16.</w:t>
      </w:r>
      <w:r>
        <w:rPr>
          <w:rFonts w:ascii="Arial" w:hAnsi="Arial" w:cs="Arial"/>
          <w:sz w:val="22"/>
          <w:szCs w:val="22"/>
        </w:rPr>
        <w:t xml:space="preserve"> A comprovação de regularidade fiscal e trabalhista das microempresas e das empresas de pequeno porte somente será exigida para efeito de contratação, e não como condição para participação na licitação (</w:t>
      </w:r>
      <w:hyperlink r:id="rId21" w:anchor="art4" w:history="1">
        <w:r w:rsidR="00DA5AC4">
          <w:rPr>
            <w:rStyle w:val="Hyperlink"/>
            <w:rFonts w:ascii="Arial" w:hAnsi="Arial" w:cs="Arial"/>
            <w:color w:val="000000"/>
            <w:sz w:val="22"/>
            <w:szCs w:val="22"/>
          </w:rPr>
          <w:t>art. 4º do Decreto nº 8.538/2015</w:t>
        </w:r>
      </w:hyperlink>
      <w:r>
        <w:rPr>
          <w:rFonts w:ascii="Arial" w:hAnsi="Arial" w:cs="Arial"/>
          <w:sz w:val="22"/>
          <w:szCs w:val="22"/>
        </w:rPr>
        <w:t>).</w:t>
      </w:r>
    </w:p>
    <w:p w14:paraId="370D3037" w14:textId="77777777" w:rsidR="00DA5AC4" w:rsidRDefault="00DA5AC4">
      <w:pPr>
        <w:pStyle w:val="Default"/>
        <w:jc w:val="both"/>
        <w:rPr>
          <w:sz w:val="22"/>
          <w:szCs w:val="22"/>
        </w:rPr>
      </w:pPr>
    </w:p>
    <w:p w14:paraId="0FFF7D55" w14:textId="77777777" w:rsidR="00DA5AC4" w:rsidRDefault="00810226">
      <w:pPr>
        <w:tabs>
          <w:tab w:val="left" w:pos="426"/>
        </w:tabs>
        <w:autoSpaceDE w:val="0"/>
        <w:jc w:val="both"/>
        <w:rPr>
          <w:rFonts w:ascii="Arial" w:hAnsi="Arial" w:cs="Arial"/>
          <w:b/>
          <w:bCs/>
          <w:sz w:val="22"/>
          <w:szCs w:val="22"/>
        </w:rPr>
      </w:pPr>
      <w:r>
        <w:rPr>
          <w:rFonts w:ascii="Arial" w:hAnsi="Arial" w:cs="Arial"/>
          <w:b/>
          <w:bCs/>
          <w:sz w:val="22"/>
          <w:szCs w:val="22"/>
        </w:rPr>
        <w:t>10. ENCAMINHAMENTO DA PROPOSTA/DOCUMENTOS VENCEDORA</w:t>
      </w:r>
    </w:p>
    <w:p w14:paraId="5777E711" w14:textId="77777777" w:rsidR="00DA5AC4" w:rsidRDefault="00810226">
      <w:pPr>
        <w:pStyle w:val="Default"/>
        <w:jc w:val="both"/>
        <w:rPr>
          <w:sz w:val="22"/>
          <w:szCs w:val="22"/>
        </w:rPr>
      </w:pPr>
      <w:r>
        <w:rPr>
          <w:b/>
          <w:bCs/>
          <w:sz w:val="22"/>
          <w:szCs w:val="22"/>
        </w:rPr>
        <w:t>10.1.</w:t>
      </w:r>
      <w:r>
        <w:rPr>
          <w:sz w:val="22"/>
          <w:szCs w:val="22"/>
        </w:rPr>
        <w:t xml:space="preserve"> </w:t>
      </w:r>
      <w:r>
        <w:rPr>
          <w:b/>
          <w:bCs/>
          <w:sz w:val="22"/>
          <w:szCs w:val="22"/>
        </w:rPr>
        <w:t>A proposta final readequada e documentos de habilitação do licitante declarado vencedor deverá ser encaminhada no prazo de até 2 (duas) horas, a contar da solicitação do Pregoeiro no sistema eletrônico e deverá:</w:t>
      </w:r>
    </w:p>
    <w:p w14:paraId="2DE85211" w14:textId="77777777" w:rsidR="00DA5AC4" w:rsidRDefault="00DA5AC4">
      <w:pPr>
        <w:pStyle w:val="Default"/>
        <w:jc w:val="both"/>
        <w:rPr>
          <w:sz w:val="22"/>
          <w:szCs w:val="22"/>
        </w:rPr>
      </w:pPr>
    </w:p>
    <w:p w14:paraId="44A11650" w14:textId="77777777" w:rsidR="00DA5AC4" w:rsidRDefault="00810226">
      <w:pPr>
        <w:pStyle w:val="Default"/>
        <w:jc w:val="both"/>
      </w:pPr>
      <w:r>
        <w:rPr>
          <w:b/>
          <w:bCs/>
          <w:sz w:val="22"/>
          <w:szCs w:val="22"/>
        </w:rPr>
        <w:t>10.2.</w:t>
      </w:r>
      <w:r>
        <w:rPr>
          <w:sz w:val="22"/>
          <w:szCs w:val="22"/>
        </w:rPr>
        <w:t xml:space="preserve">  Ser documentada nos autos e será levada em consideração no decorrer da execução do contrato e aplicação de eventual sanção à contratada, se for o caso.</w:t>
      </w:r>
    </w:p>
    <w:p w14:paraId="72E1E77B" w14:textId="77777777" w:rsidR="00DA5AC4" w:rsidRDefault="00DA5AC4">
      <w:pPr>
        <w:pStyle w:val="Default"/>
        <w:jc w:val="both"/>
        <w:rPr>
          <w:sz w:val="22"/>
          <w:szCs w:val="22"/>
        </w:rPr>
      </w:pPr>
    </w:p>
    <w:p w14:paraId="5F7A5384" w14:textId="7550D269" w:rsidR="00DA5AC4" w:rsidRDefault="00810226">
      <w:pPr>
        <w:pStyle w:val="Default"/>
        <w:jc w:val="both"/>
      </w:pPr>
      <w:r>
        <w:rPr>
          <w:b/>
          <w:bCs/>
          <w:sz w:val="22"/>
          <w:szCs w:val="22"/>
        </w:rPr>
        <w:t>10.3</w:t>
      </w:r>
      <w:r w:rsidRPr="003E6C32">
        <w:rPr>
          <w:b/>
          <w:bCs/>
          <w:sz w:val="22"/>
          <w:szCs w:val="22"/>
        </w:rPr>
        <w:t>.</w:t>
      </w:r>
      <w:r w:rsidRPr="003E6C32">
        <w:rPr>
          <w:sz w:val="22"/>
          <w:szCs w:val="22"/>
        </w:rPr>
        <w:t xml:space="preserve"> Os percentuais de taxa de administração deverão ser expressos em até </w:t>
      </w:r>
      <w:r w:rsidR="008B0B40">
        <w:rPr>
          <w:sz w:val="22"/>
          <w:szCs w:val="22"/>
        </w:rPr>
        <w:t>três</w:t>
      </w:r>
      <w:r w:rsidRPr="003E6C32">
        <w:rPr>
          <w:sz w:val="22"/>
          <w:szCs w:val="22"/>
        </w:rPr>
        <w:t xml:space="preserve"> casas decimais após a vírgula, em algarismos, de acordo com o item 5.2.</w:t>
      </w:r>
    </w:p>
    <w:p w14:paraId="72E2D620" w14:textId="77777777" w:rsidR="00DA5AC4" w:rsidRDefault="00DA5AC4">
      <w:pPr>
        <w:pStyle w:val="Default"/>
        <w:jc w:val="both"/>
        <w:rPr>
          <w:sz w:val="22"/>
          <w:szCs w:val="22"/>
        </w:rPr>
      </w:pPr>
    </w:p>
    <w:p w14:paraId="033D8E67" w14:textId="77777777" w:rsidR="00DA5AC4" w:rsidRDefault="00810226">
      <w:pPr>
        <w:pStyle w:val="Default"/>
        <w:jc w:val="both"/>
        <w:rPr>
          <w:sz w:val="22"/>
          <w:szCs w:val="22"/>
        </w:rPr>
      </w:pPr>
      <w:r>
        <w:rPr>
          <w:b/>
          <w:bCs/>
          <w:sz w:val="22"/>
          <w:szCs w:val="22"/>
        </w:rPr>
        <w:lastRenderedPageBreak/>
        <w:t>10.3.1.</w:t>
      </w:r>
      <w:r>
        <w:rPr>
          <w:sz w:val="22"/>
          <w:szCs w:val="22"/>
        </w:rPr>
        <w:t xml:space="preserve"> Ocorrendo divergência entre os algarismos e o percentual por extenso, prevalecerá o segundo.</w:t>
      </w:r>
    </w:p>
    <w:p w14:paraId="6B8CB3CC" w14:textId="77777777" w:rsidR="00DA5AC4" w:rsidRDefault="00DA5AC4">
      <w:pPr>
        <w:pStyle w:val="Default"/>
        <w:jc w:val="both"/>
        <w:rPr>
          <w:sz w:val="22"/>
          <w:szCs w:val="22"/>
        </w:rPr>
      </w:pPr>
    </w:p>
    <w:p w14:paraId="0FDA83AA" w14:textId="77777777" w:rsidR="00DA5AC4" w:rsidRDefault="00810226">
      <w:pPr>
        <w:pStyle w:val="Default"/>
        <w:jc w:val="both"/>
      </w:pPr>
      <w:r>
        <w:rPr>
          <w:b/>
          <w:bCs/>
          <w:sz w:val="22"/>
          <w:szCs w:val="22"/>
        </w:rPr>
        <w:t>10.7.</w:t>
      </w:r>
      <w:r>
        <w:rPr>
          <w:sz w:val="22"/>
          <w:szCs w:val="22"/>
        </w:rPr>
        <w:t xml:space="preserve"> A oferta deverá ser firme e precisa, limitada, rigorosamente, ao objeto deste Edital, sem conter alternativas de percentual ou de qualquer outra condição que induza o julgamento a mais de um resultado, sob pena de desclassificação.</w:t>
      </w:r>
    </w:p>
    <w:p w14:paraId="4CF9C009" w14:textId="77777777" w:rsidR="00DA5AC4" w:rsidRDefault="00DA5AC4">
      <w:pPr>
        <w:pStyle w:val="Default"/>
        <w:jc w:val="both"/>
        <w:rPr>
          <w:sz w:val="22"/>
          <w:szCs w:val="22"/>
        </w:rPr>
      </w:pPr>
    </w:p>
    <w:p w14:paraId="24490AB7" w14:textId="77777777" w:rsidR="00DA5AC4" w:rsidRDefault="00810226">
      <w:pPr>
        <w:pStyle w:val="Default"/>
        <w:jc w:val="both"/>
      </w:pPr>
      <w:r>
        <w:rPr>
          <w:b/>
          <w:bCs/>
          <w:sz w:val="22"/>
          <w:szCs w:val="22"/>
        </w:rPr>
        <w:t>10.8.</w:t>
      </w:r>
      <w:r>
        <w:rPr>
          <w:sz w:val="22"/>
          <w:szCs w:val="22"/>
        </w:rPr>
        <w:t xml:space="preserve"> A proposta deverá obedecer aos termos deste Edital e seus Anexos, não sendo considerada aquela que não corresponda às especificações ali contidas ou que estabeleça vínculo à proposta de outro licitante.</w:t>
      </w:r>
    </w:p>
    <w:p w14:paraId="212CC21C" w14:textId="77777777" w:rsidR="00DA5AC4" w:rsidRDefault="00DA5AC4">
      <w:pPr>
        <w:pStyle w:val="Default"/>
        <w:jc w:val="both"/>
        <w:rPr>
          <w:sz w:val="22"/>
          <w:szCs w:val="22"/>
        </w:rPr>
      </w:pPr>
    </w:p>
    <w:p w14:paraId="4D1F656B" w14:textId="77777777" w:rsidR="00DA5AC4" w:rsidRDefault="00810226">
      <w:pPr>
        <w:pStyle w:val="Default"/>
        <w:jc w:val="both"/>
        <w:rPr>
          <w:sz w:val="22"/>
          <w:szCs w:val="22"/>
        </w:rPr>
      </w:pPr>
      <w:r>
        <w:rPr>
          <w:b/>
          <w:bCs/>
          <w:sz w:val="22"/>
          <w:szCs w:val="22"/>
        </w:rPr>
        <w:t>10.9.</w:t>
      </w:r>
      <w:r>
        <w:rPr>
          <w:sz w:val="22"/>
          <w:szCs w:val="22"/>
        </w:rPr>
        <w:t xml:space="preserve"> A proposta que contenham a descrição do objeto, o percentual de desconto na taxa de administração e os documentos complementares, estarão disponíveis na internet, após a homologação.</w:t>
      </w:r>
    </w:p>
    <w:p w14:paraId="48828B05" w14:textId="77777777" w:rsidR="00DA5AC4" w:rsidRDefault="00DA5AC4">
      <w:pPr>
        <w:pStyle w:val="Default"/>
        <w:jc w:val="both"/>
        <w:rPr>
          <w:rStyle w:val="markedcontent"/>
          <w:sz w:val="22"/>
          <w:szCs w:val="22"/>
        </w:rPr>
      </w:pPr>
    </w:p>
    <w:p w14:paraId="531C0DCA" w14:textId="77777777" w:rsidR="00DA5AC4" w:rsidRDefault="00810226">
      <w:pPr>
        <w:pStyle w:val="Default"/>
        <w:jc w:val="both"/>
        <w:rPr>
          <w:rStyle w:val="markedcontent"/>
          <w:sz w:val="22"/>
          <w:szCs w:val="22"/>
        </w:rPr>
      </w:pPr>
      <w:r>
        <w:rPr>
          <w:rStyle w:val="markedcontent"/>
          <w:b/>
          <w:sz w:val="22"/>
          <w:szCs w:val="22"/>
        </w:rPr>
        <w:t>10.10.</w:t>
      </w:r>
      <w:r>
        <w:rPr>
          <w:rStyle w:val="markedcontent"/>
          <w:sz w:val="22"/>
          <w:szCs w:val="22"/>
        </w:rPr>
        <w:t xml:space="preserve"> Os licitantes encaminharão os documentos necessários para habilitação exigida no edital em formato digital, por meio de </w:t>
      </w:r>
      <w:r>
        <w:rPr>
          <w:sz w:val="22"/>
          <w:szCs w:val="22"/>
        </w:rPr>
        <w:t>funcionalidade disponível no sistema</w:t>
      </w:r>
      <w:r>
        <w:rPr>
          <w:rStyle w:val="markedcontent"/>
          <w:sz w:val="22"/>
          <w:szCs w:val="22"/>
        </w:rPr>
        <w:t xml:space="preserve"> até o horário estabelecido no item 10.1.</w:t>
      </w:r>
    </w:p>
    <w:p w14:paraId="7649E974" w14:textId="77777777" w:rsidR="00DA5AC4" w:rsidRDefault="00DA5AC4">
      <w:pPr>
        <w:pStyle w:val="Default"/>
        <w:jc w:val="both"/>
        <w:rPr>
          <w:rStyle w:val="markedcontent"/>
          <w:sz w:val="22"/>
          <w:szCs w:val="22"/>
        </w:rPr>
      </w:pPr>
    </w:p>
    <w:p w14:paraId="0C8DF6A3" w14:textId="77777777" w:rsidR="00DA5AC4" w:rsidRDefault="00810226">
      <w:pPr>
        <w:ind w:right="-2"/>
        <w:jc w:val="both"/>
      </w:pPr>
      <w:r>
        <w:rPr>
          <w:rFonts w:ascii="Arial" w:hAnsi="Arial" w:cs="Arial"/>
          <w:b/>
          <w:bCs/>
          <w:sz w:val="22"/>
          <w:szCs w:val="22"/>
        </w:rPr>
        <w:t>10.10.1.</w:t>
      </w:r>
      <w:r>
        <w:rPr>
          <w:rFonts w:ascii="Arial" w:hAnsi="Arial" w:cs="Arial"/>
          <w:sz w:val="22"/>
          <w:szCs w:val="22"/>
        </w:rPr>
        <w:t xml:space="preserve"> No caso de não constar expressamente prazo de validade nas certidões referente à Habilitação deste edital, somente serão aceitas àquelas expedidas com até 60 (sessenta) dias anterior à data da realização da presente licitação. </w:t>
      </w:r>
    </w:p>
    <w:p w14:paraId="3D3B897B" w14:textId="77777777" w:rsidR="00DA5AC4" w:rsidRDefault="00DA5AC4">
      <w:pPr>
        <w:pStyle w:val="Default"/>
        <w:jc w:val="both"/>
        <w:rPr>
          <w:sz w:val="22"/>
          <w:szCs w:val="22"/>
        </w:rPr>
      </w:pPr>
    </w:p>
    <w:p w14:paraId="30160B5A" w14:textId="77777777" w:rsidR="00DA5AC4" w:rsidRDefault="00810226">
      <w:pPr>
        <w:pStyle w:val="Default"/>
        <w:jc w:val="both"/>
      </w:pPr>
      <w:r>
        <w:rPr>
          <w:rStyle w:val="markedcontent"/>
          <w:b/>
          <w:sz w:val="22"/>
          <w:szCs w:val="22"/>
        </w:rPr>
        <w:t>10.11</w:t>
      </w:r>
      <w:r>
        <w:rPr>
          <w:rStyle w:val="markedcontent"/>
          <w:sz w:val="22"/>
          <w:szCs w:val="22"/>
        </w:rPr>
        <w:t>. Os documentos poderão ser encaminhados com autenticação digital ou cópia simples.</w:t>
      </w:r>
    </w:p>
    <w:p w14:paraId="58BE431A" w14:textId="77777777" w:rsidR="00DA5AC4" w:rsidRDefault="00DA5AC4">
      <w:pPr>
        <w:pStyle w:val="Default"/>
        <w:jc w:val="both"/>
        <w:rPr>
          <w:rStyle w:val="markedcontent"/>
          <w:sz w:val="22"/>
          <w:szCs w:val="22"/>
        </w:rPr>
      </w:pPr>
    </w:p>
    <w:p w14:paraId="16211A42" w14:textId="77777777" w:rsidR="00DA5AC4" w:rsidRDefault="00810226">
      <w:pPr>
        <w:tabs>
          <w:tab w:val="left" w:pos="426"/>
        </w:tabs>
        <w:autoSpaceDE w:val="0"/>
        <w:jc w:val="both"/>
        <w:rPr>
          <w:rFonts w:ascii="Arial" w:hAnsi="Arial" w:cs="Arial"/>
          <w:b/>
          <w:bCs/>
          <w:sz w:val="22"/>
          <w:szCs w:val="22"/>
        </w:rPr>
      </w:pPr>
      <w:r>
        <w:rPr>
          <w:rFonts w:ascii="Arial" w:hAnsi="Arial" w:cs="Arial"/>
          <w:b/>
          <w:bCs/>
          <w:sz w:val="22"/>
          <w:szCs w:val="22"/>
        </w:rPr>
        <w:t>11. IMPUGNAÇÃO AO EDITAL E DO PEDIDO DE ESCLARECIMENTOS</w:t>
      </w:r>
    </w:p>
    <w:p w14:paraId="0EF91957" w14:textId="77777777" w:rsidR="00DA5AC4" w:rsidRDefault="00810226">
      <w:pPr>
        <w:pStyle w:val="Nivel2"/>
        <w:numPr>
          <w:ilvl w:val="0"/>
          <w:numId w:val="0"/>
        </w:numPr>
        <w:spacing w:before="0" w:after="0" w:line="240" w:lineRule="auto"/>
        <w:ind w:right="-1"/>
        <w:rPr>
          <w:rFonts w:hint="eastAsia"/>
        </w:rPr>
      </w:pPr>
      <w:r>
        <w:rPr>
          <w:rFonts w:ascii="Arial" w:hAnsi="Arial" w:cs="Arial"/>
          <w:b/>
          <w:bCs/>
          <w:sz w:val="22"/>
          <w:szCs w:val="22"/>
        </w:rPr>
        <w:t>11.1.</w:t>
      </w:r>
      <w:r>
        <w:rPr>
          <w:rFonts w:ascii="Arial" w:hAnsi="Arial" w:cs="Arial"/>
          <w:sz w:val="22"/>
          <w:szCs w:val="22"/>
        </w:rPr>
        <w:t xml:space="preserve"> Qualquer pessoa é parte legítima para impugnar este Edital por irregularidade na aplicação </w:t>
      </w:r>
      <w:r>
        <w:rPr>
          <w:rFonts w:ascii="Arial" w:hAnsi="Arial" w:cs="Arial"/>
          <w:color w:val="0000FF"/>
          <w:sz w:val="22"/>
          <w:szCs w:val="22"/>
        </w:rPr>
        <w:t xml:space="preserve">da </w:t>
      </w:r>
      <w:hyperlink r:id="rId22">
        <w:r w:rsidR="00DA5AC4">
          <w:rPr>
            <w:rStyle w:val="Hyperlink"/>
            <w:rFonts w:ascii="Arial" w:hAnsi="Arial" w:cs="Arial"/>
            <w:sz w:val="22"/>
            <w:szCs w:val="22"/>
          </w:rPr>
          <w:t>Lei nº 14.133, de 2021</w:t>
        </w:r>
      </w:hyperlink>
      <w:r>
        <w:rPr>
          <w:rFonts w:ascii="Arial" w:hAnsi="Arial" w:cs="Arial"/>
          <w:sz w:val="22"/>
          <w:szCs w:val="22"/>
        </w:rPr>
        <w:t>, devendo protocolar o pedido até 3 (três) dias úteis antes da data da abertura do certame.</w:t>
      </w:r>
    </w:p>
    <w:p w14:paraId="054DDD66" w14:textId="77777777" w:rsidR="00DA5AC4" w:rsidRDefault="00DA5AC4">
      <w:pPr>
        <w:pStyle w:val="Nivel2"/>
        <w:numPr>
          <w:ilvl w:val="0"/>
          <w:numId w:val="0"/>
        </w:numPr>
        <w:spacing w:before="0" w:after="0" w:line="240" w:lineRule="auto"/>
        <w:ind w:right="-1"/>
        <w:rPr>
          <w:rFonts w:ascii="Arial" w:hAnsi="Arial" w:cs="Arial"/>
          <w:sz w:val="22"/>
          <w:szCs w:val="22"/>
        </w:rPr>
      </w:pPr>
    </w:p>
    <w:p w14:paraId="17334DC6" w14:textId="77777777" w:rsidR="00DA5AC4" w:rsidRDefault="00810226">
      <w:pPr>
        <w:pStyle w:val="Nivel2"/>
        <w:numPr>
          <w:ilvl w:val="0"/>
          <w:numId w:val="0"/>
        </w:numPr>
        <w:spacing w:before="0" w:after="0" w:line="240" w:lineRule="auto"/>
        <w:ind w:right="-1"/>
        <w:rPr>
          <w:rFonts w:hint="eastAsia"/>
        </w:rPr>
      </w:pPr>
      <w:r>
        <w:rPr>
          <w:rFonts w:ascii="Arial" w:hAnsi="Arial" w:cs="Arial"/>
          <w:b/>
          <w:bCs/>
          <w:sz w:val="22"/>
          <w:szCs w:val="22"/>
        </w:rPr>
        <w:t>11.2.</w:t>
      </w:r>
      <w:r>
        <w:rPr>
          <w:rFonts w:ascii="Arial" w:hAnsi="Arial" w:cs="Arial"/>
          <w:sz w:val="22"/>
          <w:szCs w:val="22"/>
        </w:rPr>
        <w:t xml:space="preserve"> A resposta à impugnação ou ao pedido de esclarecimento será divulgado em sítio eletrônico oficial no prazo de até 3 (três) dias úteis, limitado ao último dia útil anterior à data da abertura do certame.</w:t>
      </w:r>
    </w:p>
    <w:p w14:paraId="263B75DB" w14:textId="77777777" w:rsidR="00DA5AC4" w:rsidRDefault="00DA5AC4">
      <w:pPr>
        <w:pStyle w:val="PargrafodaLista"/>
        <w:ind w:left="0" w:right="-1"/>
        <w:jc w:val="both"/>
        <w:rPr>
          <w:rFonts w:ascii="Arial" w:hAnsi="Arial" w:cs="Arial"/>
          <w:sz w:val="22"/>
          <w:szCs w:val="22"/>
        </w:rPr>
      </w:pPr>
    </w:p>
    <w:p w14:paraId="52250CA1" w14:textId="77777777" w:rsidR="00DA5AC4" w:rsidRDefault="00810226">
      <w:pPr>
        <w:pStyle w:val="Nivel2"/>
        <w:numPr>
          <w:ilvl w:val="0"/>
          <w:numId w:val="0"/>
        </w:numPr>
        <w:spacing w:before="0" w:after="0" w:line="240" w:lineRule="auto"/>
        <w:ind w:right="-1"/>
        <w:rPr>
          <w:rFonts w:hint="eastAsia"/>
        </w:rPr>
      </w:pPr>
      <w:r>
        <w:rPr>
          <w:rFonts w:ascii="Arial" w:hAnsi="Arial" w:cs="Arial"/>
          <w:b/>
          <w:bCs/>
          <w:sz w:val="22"/>
          <w:szCs w:val="22"/>
        </w:rPr>
        <w:t>11.3.</w:t>
      </w:r>
      <w:r>
        <w:rPr>
          <w:rFonts w:ascii="Arial" w:hAnsi="Arial" w:cs="Arial"/>
          <w:sz w:val="22"/>
          <w:szCs w:val="22"/>
        </w:rPr>
        <w:t xml:space="preserve"> As impugnações e pedidos de esclarecimentos não suspendem os prazos previstos no certame.</w:t>
      </w:r>
    </w:p>
    <w:p w14:paraId="72624D8F" w14:textId="77777777" w:rsidR="00DA5AC4" w:rsidRDefault="00DA5AC4">
      <w:pPr>
        <w:pStyle w:val="Nivel2"/>
        <w:numPr>
          <w:ilvl w:val="0"/>
          <w:numId w:val="0"/>
        </w:numPr>
        <w:spacing w:before="0" w:after="0" w:line="240" w:lineRule="auto"/>
        <w:ind w:right="-1"/>
        <w:rPr>
          <w:rFonts w:ascii="Arial" w:hAnsi="Arial" w:cs="Arial"/>
          <w:sz w:val="22"/>
          <w:szCs w:val="22"/>
        </w:rPr>
      </w:pPr>
    </w:p>
    <w:p w14:paraId="40465552" w14:textId="77777777" w:rsidR="00DA5AC4" w:rsidRDefault="00810226">
      <w:pPr>
        <w:pStyle w:val="Nivel3"/>
        <w:numPr>
          <w:ilvl w:val="0"/>
          <w:numId w:val="0"/>
        </w:numPr>
        <w:spacing w:before="0" w:after="0" w:line="240" w:lineRule="auto"/>
        <w:ind w:right="-1"/>
        <w:rPr>
          <w:rFonts w:hint="eastAsia"/>
        </w:rPr>
      </w:pPr>
      <w:r>
        <w:rPr>
          <w:rFonts w:ascii="Arial" w:hAnsi="Arial"/>
          <w:b/>
          <w:bCs/>
          <w:sz w:val="22"/>
          <w:szCs w:val="22"/>
        </w:rPr>
        <w:t>11.4.</w:t>
      </w:r>
      <w:r>
        <w:rPr>
          <w:rFonts w:ascii="Arial" w:hAnsi="Arial"/>
          <w:sz w:val="22"/>
          <w:szCs w:val="22"/>
        </w:rPr>
        <w:t xml:space="preserve"> A concessão de efeito suspensivo à impugnação é medida excepcional e deverá ser motivada pelo agente de contratação, nos autos do processo de licitação.</w:t>
      </w:r>
    </w:p>
    <w:p w14:paraId="6543F3B1" w14:textId="77777777" w:rsidR="00DA5AC4" w:rsidRDefault="00DA5AC4">
      <w:pPr>
        <w:pStyle w:val="Nivel3"/>
        <w:numPr>
          <w:ilvl w:val="0"/>
          <w:numId w:val="0"/>
        </w:numPr>
        <w:spacing w:before="0" w:after="0" w:line="240" w:lineRule="auto"/>
        <w:ind w:right="-1"/>
        <w:rPr>
          <w:rFonts w:ascii="Arial" w:hAnsi="Arial"/>
          <w:sz w:val="22"/>
          <w:szCs w:val="22"/>
        </w:rPr>
      </w:pPr>
    </w:p>
    <w:p w14:paraId="7AE8C362" w14:textId="77777777" w:rsidR="00DA5AC4" w:rsidRDefault="00810226">
      <w:pPr>
        <w:pStyle w:val="Nivel2"/>
        <w:numPr>
          <w:ilvl w:val="0"/>
          <w:numId w:val="0"/>
        </w:numPr>
        <w:spacing w:before="0" w:after="0" w:line="240" w:lineRule="auto"/>
        <w:ind w:right="-1"/>
        <w:rPr>
          <w:rFonts w:ascii="Arial" w:hAnsi="Arial" w:cs="Arial"/>
          <w:sz w:val="22"/>
          <w:szCs w:val="22"/>
        </w:rPr>
      </w:pPr>
      <w:r>
        <w:rPr>
          <w:rFonts w:ascii="Arial" w:hAnsi="Arial" w:cs="Arial"/>
          <w:b/>
          <w:bCs/>
          <w:sz w:val="22"/>
          <w:szCs w:val="22"/>
        </w:rPr>
        <w:t>11.5.</w:t>
      </w:r>
      <w:r>
        <w:rPr>
          <w:rFonts w:ascii="Arial" w:hAnsi="Arial" w:cs="Arial"/>
          <w:sz w:val="22"/>
          <w:szCs w:val="22"/>
        </w:rPr>
        <w:t xml:space="preserve"> Acolhida a impugnação, será definida e publicada nova data para a realização do certame.</w:t>
      </w:r>
    </w:p>
    <w:p w14:paraId="4E9C90FE" w14:textId="77777777" w:rsidR="00DA5AC4" w:rsidRDefault="00DA5AC4">
      <w:pPr>
        <w:pStyle w:val="Nivel2"/>
        <w:numPr>
          <w:ilvl w:val="0"/>
          <w:numId w:val="0"/>
        </w:numPr>
        <w:spacing w:before="0" w:after="0" w:line="240" w:lineRule="auto"/>
        <w:ind w:right="-1"/>
        <w:rPr>
          <w:rFonts w:ascii="Arial" w:hAnsi="Arial" w:cs="Arial"/>
          <w:sz w:val="22"/>
          <w:szCs w:val="22"/>
        </w:rPr>
      </w:pPr>
    </w:p>
    <w:p w14:paraId="67734CFE" w14:textId="77777777" w:rsidR="00DA5AC4" w:rsidRDefault="00810226">
      <w:pPr>
        <w:tabs>
          <w:tab w:val="left" w:pos="426"/>
        </w:tabs>
        <w:autoSpaceDE w:val="0"/>
        <w:jc w:val="both"/>
        <w:rPr>
          <w:rFonts w:ascii="Arial" w:hAnsi="Arial" w:cs="Arial"/>
          <w:b/>
          <w:bCs/>
          <w:sz w:val="22"/>
          <w:szCs w:val="22"/>
        </w:rPr>
      </w:pPr>
      <w:r>
        <w:rPr>
          <w:rFonts w:ascii="Arial" w:hAnsi="Arial" w:cs="Arial"/>
          <w:b/>
          <w:bCs/>
          <w:sz w:val="22"/>
          <w:szCs w:val="22"/>
        </w:rPr>
        <w:t>12. RECURSOS</w:t>
      </w:r>
    </w:p>
    <w:p w14:paraId="4D5D9B9E" w14:textId="77777777" w:rsidR="00DA5AC4" w:rsidRDefault="00810226">
      <w:pPr>
        <w:pStyle w:val="Nivel2"/>
        <w:numPr>
          <w:ilvl w:val="0"/>
          <w:numId w:val="0"/>
        </w:numPr>
        <w:spacing w:before="0" w:after="0" w:line="240" w:lineRule="auto"/>
        <w:ind w:right="-1"/>
        <w:rPr>
          <w:rFonts w:ascii="Arial" w:hAnsi="Arial" w:cs="Arial"/>
          <w:sz w:val="22"/>
          <w:szCs w:val="22"/>
        </w:rPr>
      </w:pPr>
      <w:r>
        <w:rPr>
          <w:rFonts w:ascii="Arial" w:hAnsi="Arial" w:cs="Arial"/>
          <w:b/>
          <w:bCs/>
          <w:sz w:val="22"/>
          <w:szCs w:val="22"/>
        </w:rPr>
        <w:t>12.1.</w:t>
      </w:r>
      <w:r>
        <w:rPr>
          <w:rFonts w:ascii="Arial" w:hAnsi="Arial" w:cs="Arial"/>
          <w:sz w:val="22"/>
          <w:szCs w:val="22"/>
        </w:rPr>
        <w:t xml:space="preserve"> A interposição de recurso referente ao julgamento das propostas, à habilitação ou inabilitação de licitantes, à anulação ou revogação da licitação, observará o disposto no </w:t>
      </w:r>
      <w:hyperlink r:id="rId23" w:anchor="art165" w:history="1">
        <w:r w:rsidR="00DA5AC4">
          <w:rPr>
            <w:rStyle w:val="Hyperlink"/>
            <w:rFonts w:ascii="Arial" w:hAnsi="Arial" w:cs="Arial"/>
            <w:sz w:val="22"/>
            <w:szCs w:val="22"/>
          </w:rPr>
          <w:t>art. 165 da Lei nº 14.133, de 2021</w:t>
        </w:r>
      </w:hyperlink>
      <w:r>
        <w:rPr>
          <w:rFonts w:ascii="Arial" w:hAnsi="Arial" w:cs="Arial"/>
          <w:color w:val="000080"/>
          <w:sz w:val="22"/>
          <w:szCs w:val="22"/>
        </w:rPr>
        <w:t>.</w:t>
      </w:r>
    </w:p>
    <w:p w14:paraId="1B27D318" w14:textId="77777777" w:rsidR="00DA5AC4" w:rsidRDefault="00DA5AC4">
      <w:pPr>
        <w:pStyle w:val="Nivel2"/>
        <w:numPr>
          <w:ilvl w:val="0"/>
          <w:numId w:val="0"/>
        </w:numPr>
        <w:spacing w:before="0" w:after="0" w:line="240" w:lineRule="auto"/>
        <w:ind w:right="-1"/>
        <w:rPr>
          <w:rFonts w:ascii="Arial" w:hAnsi="Arial" w:cs="Arial"/>
          <w:sz w:val="22"/>
          <w:szCs w:val="22"/>
        </w:rPr>
      </w:pPr>
    </w:p>
    <w:p w14:paraId="61D9F943" w14:textId="77777777" w:rsidR="00DA5AC4" w:rsidRDefault="00810226">
      <w:pPr>
        <w:pStyle w:val="Nivel2"/>
        <w:numPr>
          <w:ilvl w:val="0"/>
          <w:numId w:val="0"/>
        </w:numPr>
        <w:spacing w:before="0" w:after="0" w:line="240" w:lineRule="auto"/>
        <w:ind w:right="-1"/>
        <w:rPr>
          <w:rFonts w:hint="eastAsia"/>
        </w:rPr>
      </w:pPr>
      <w:r>
        <w:rPr>
          <w:rFonts w:ascii="Arial" w:hAnsi="Arial" w:cs="Arial"/>
          <w:b/>
          <w:bCs/>
          <w:sz w:val="22"/>
          <w:szCs w:val="22"/>
        </w:rPr>
        <w:t>12.2.</w:t>
      </w:r>
      <w:r>
        <w:rPr>
          <w:rFonts w:ascii="Arial" w:hAnsi="Arial" w:cs="Arial"/>
          <w:sz w:val="22"/>
          <w:szCs w:val="22"/>
        </w:rPr>
        <w:t xml:space="preserve"> O prazo recursal é de 3 (três) dias úteis, contados da data de intimação ou de lavratura da ata.</w:t>
      </w:r>
    </w:p>
    <w:p w14:paraId="023C6C5D" w14:textId="77777777" w:rsidR="00DA5AC4" w:rsidRDefault="00DA5AC4">
      <w:pPr>
        <w:pStyle w:val="Nivel2"/>
        <w:numPr>
          <w:ilvl w:val="0"/>
          <w:numId w:val="0"/>
        </w:numPr>
        <w:spacing w:before="0" w:after="0" w:line="240" w:lineRule="auto"/>
        <w:ind w:right="-1"/>
        <w:rPr>
          <w:rFonts w:ascii="Arial" w:hAnsi="Arial" w:cs="Arial"/>
          <w:sz w:val="22"/>
          <w:szCs w:val="22"/>
        </w:rPr>
      </w:pPr>
    </w:p>
    <w:p w14:paraId="6315EA46" w14:textId="77777777" w:rsidR="00DA5AC4" w:rsidRDefault="00810226">
      <w:pPr>
        <w:pStyle w:val="Nivel2"/>
        <w:numPr>
          <w:ilvl w:val="0"/>
          <w:numId w:val="0"/>
        </w:numPr>
        <w:spacing w:before="0" w:after="0" w:line="240" w:lineRule="auto"/>
        <w:ind w:right="-1"/>
        <w:rPr>
          <w:rFonts w:hint="eastAsia"/>
        </w:rPr>
      </w:pPr>
      <w:r>
        <w:rPr>
          <w:rFonts w:ascii="Arial" w:hAnsi="Arial" w:cs="Arial"/>
          <w:b/>
          <w:bCs/>
          <w:sz w:val="22"/>
          <w:szCs w:val="22"/>
        </w:rPr>
        <w:t>12.3.</w:t>
      </w:r>
      <w:r>
        <w:rPr>
          <w:rFonts w:ascii="Arial" w:hAnsi="Arial" w:cs="Arial"/>
          <w:sz w:val="22"/>
          <w:szCs w:val="22"/>
        </w:rPr>
        <w:t xml:space="preserve"> Quando o recurso apresentado impugnar o julgamento das propostas ou o ato de habilitação ou inabilitação do licitante:</w:t>
      </w:r>
    </w:p>
    <w:p w14:paraId="5AC96C00" w14:textId="77777777" w:rsidR="00DA5AC4" w:rsidRDefault="00DA5AC4">
      <w:pPr>
        <w:pStyle w:val="Nivel2"/>
        <w:numPr>
          <w:ilvl w:val="0"/>
          <w:numId w:val="0"/>
        </w:numPr>
        <w:spacing w:before="0" w:after="0" w:line="240" w:lineRule="auto"/>
        <w:ind w:right="-1"/>
        <w:rPr>
          <w:rFonts w:ascii="Arial" w:hAnsi="Arial" w:cs="Arial"/>
          <w:sz w:val="22"/>
          <w:szCs w:val="22"/>
        </w:rPr>
      </w:pPr>
    </w:p>
    <w:p w14:paraId="7C413468" w14:textId="77777777" w:rsidR="00DA5AC4" w:rsidRDefault="00810226">
      <w:pPr>
        <w:pStyle w:val="Nivel3"/>
        <w:numPr>
          <w:ilvl w:val="0"/>
          <w:numId w:val="0"/>
        </w:numPr>
        <w:spacing w:before="0" w:after="0" w:line="240" w:lineRule="auto"/>
        <w:ind w:right="-1"/>
        <w:rPr>
          <w:rFonts w:hint="eastAsia"/>
        </w:rPr>
      </w:pPr>
      <w:r>
        <w:rPr>
          <w:rFonts w:ascii="Arial" w:hAnsi="Arial"/>
          <w:b/>
          <w:bCs/>
          <w:sz w:val="22"/>
          <w:szCs w:val="22"/>
        </w:rPr>
        <w:t>12.3.1.</w:t>
      </w:r>
      <w:r>
        <w:rPr>
          <w:rFonts w:ascii="Arial" w:hAnsi="Arial"/>
          <w:sz w:val="22"/>
          <w:szCs w:val="22"/>
        </w:rPr>
        <w:t xml:space="preserve"> a intenção de recorrer deverá ser manifestada imediatamente, sob pena de preclusão;</w:t>
      </w:r>
    </w:p>
    <w:p w14:paraId="6C847603" w14:textId="77777777" w:rsidR="00DA5AC4" w:rsidRDefault="00DA5AC4">
      <w:pPr>
        <w:pStyle w:val="Nivel3"/>
        <w:numPr>
          <w:ilvl w:val="0"/>
          <w:numId w:val="0"/>
        </w:numPr>
        <w:spacing w:before="0" w:after="0" w:line="240" w:lineRule="auto"/>
        <w:ind w:right="-1"/>
        <w:rPr>
          <w:rFonts w:ascii="Arial" w:hAnsi="Arial"/>
          <w:sz w:val="22"/>
          <w:szCs w:val="22"/>
        </w:rPr>
      </w:pPr>
    </w:p>
    <w:p w14:paraId="30B03113" w14:textId="77777777" w:rsidR="00DA5AC4" w:rsidRDefault="00810226">
      <w:pPr>
        <w:pStyle w:val="Nivel3"/>
        <w:numPr>
          <w:ilvl w:val="0"/>
          <w:numId w:val="0"/>
        </w:numPr>
        <w:spacing w:before="0" w:after="0" w:line="240" w:lineRule="auto"/>
        <w:ind w:right="-1"/>
        <w:rPr>
          <w:rFonts w:hint="eastAsia"/>
        </w:rPr>
      </w:pPr>
      <w:bookmarkStart w:id="9" w:name="_Hlk135318381"/>
      <w:r>
        <w:rPr>
          <w:rFonts w:ascii="Arial" w:hAnsi="Arial"/>
          <w:b/>
          <w:bCs/>
          <w:sz w:val="22"/>
          <w:szCs w:val="22"/>
        </w:rPr>
        <w:t>12.3.2.</w:t>
      </w:r>
      <w:r>
        <w:rPr>
          <w:rFonts w:ascii="Arial" w:hAnsi="Arial"/>
          <w:sz w:val="22"/>
          <w:szCs w:val="22"/>
        </w:rPr>
        <w:t xml:space="preserve"> o prazo para a manifestação da intenção de recorrer será de 30 (trinta) minutos.</w:t>
      </w:r>
      <w:bookmarkEnd w:id="9"/>
    </w:p>
    <w:p w14:paraId="7257739A" w14:textId="77777777" w:rsidR="00DA5AC4" w:rsidRDefault="00DA5AC4">
      <w:pPr>
        <w:pStyle w:val="Nivel3"/>
        <w:numPr>
          <w:ilvl w:val="0"/>
          <w:numId w:val="0"/>
        </w:numPr>
        <w:spacing w:before="0" w:after="0" w:line="240" w:lineRule="auto"/>
        <w:ind w:right="-1"/>
        <w:rPr>
          <w:rFonts w:ascii="Arial" w:hAnsi="Arial"/>
          <w:sz w:val="22"/>
          <w:szCs w:val="22"/>
        </w:rPr>
      </w:pPr>
    </w:p>
    <w:p w14:paraId="1FFAC2A6" w14:textId="77777777" w:rsidR="00DA5AC4" w:rsidRDefault="00810226">
      <w:pPr>
        <w:pStyle w:val="Nivel3"/>
        <w:numPr>
          <w:ilvl w:val="0"/>
          <w:numId w:val="0"/>
        </w:numPr>
        <w:spacing w:before="0" w:after="0" w:line="240" w:lineRule="auto"/>
        <w:ind w:right="-1"/>
        <w:rPr>
          <w:rFonts w:hint="eastAsia"/>
        </w:rPr>
      </w:pPr>
      <w:bookmarkStart w:id="10" w:name="_Hlk135315794"/>
      <w:bookmarkEnd w:id="10"/>
      <w:r>
        <w:rPr>
          <w:rFonts w:ascii="Arial" w:hAnsi="Arial"/>
          <w:b/>
          <w:bCs/>
          <w:sz w:val="22"/>
          <w:szCs w:val="22"/>
        </w:rPr>
        <w:t>13.3.3.</w:t>
      </w:r>
      <w:r>
        <w:rPr>
          <w:rFonts w:ascii="Arial" w:hAnsi="Arial"/>
          <w:sz w:val="22"/>
          <w:szCs w:val="22"/>
        </w:rPr>
        <w:t xml:space="preserve"> o prazo para apresentação das razões recursais será iniciado na data de intimação ou de lavratura da ata de habilitação ou inabilitação;</w:t>
      </w:r>
    </w:p>
    <w:p w14:paraId="720A1CC3" w14:textId="77777777" w:rsidR="00DA5AC4" w:rsidRDefault="00DA5AC4">
      <w:pPr>
        <w:pStyle w:val="Nivel3"/>
        <w:numPr>
          <w:ilvl w:val="0"/>
          <w:numId w:val="0"/>
        </w:numPr>
        <w:spacing w:before="0" w:after="0" w:line="240" w:lineRule="auto"/>
        <w:ind w:right="-1"/>
        <w:rPr>
          <w:rFonts w:ascii="Arial" w:hAnsi="Arial"/>
          <w:sz w:val="22"/>
          <w:szCs w:val="22"/>
        </w:rPr>
      </w:pPr>
    </w:p>
    <w:p w14:paraId="08FE6977" w14:textId="77777777" w:rsidR="00DA5AC4" w:rsidRDefault="00810226">
      <w:pPr>
        <w:pStyle w:val="Nivel3"/>
        <w:numPr>
          <w:ilvl w:val="0"/>
          <w:numId w:val="0"/>
        </w:numPr>
        <w:spacing w:before="0" w:after="0" w:line="240" w:lineRule="auto"/>
        <w:ind w:right="-1"/>
        <w:rPr>
          <w:rFonts w:hint="eastAsia"/>
        </w:rPr>
      </w:pPr>
      <w:r>
        <w:rPr>
          <w:rFonts w:ascii="Arial" w:hAnsi="Arial"/>
          <w:b/>
          <w:bCs/>
          <w:sz w:val="22"/>
          <w:szCs w:val="22"/>
        </w:rPr>
        <w:lastRenderedPageBreak/>
        <w:t>12.3.4.</w:t>
      </w:r>
      <w:r>
        <w:rPr>
          <w:rFonts w:ascii="Arial" w:hAnsi="Arial"/>
          <w:sz w:val="22"/>
          <w:szCs w:val="22"/>
        </w:rPr>
        <w:t xml:space="preserve"> na hipótese de adoção da inversão de fases prevista no </w:t>
      </w:r>
      <w:hyperlink r:id="rId24" w:anchor="art17%C2%A71" w:history="1">
        <w:r w:rsidR="00DA5AC4">
          <w:rPr>
            <w:rStyle w:val="Hyperlink"/>
            <w:rFonts w:ascii="Arial" w:hAnsi="Arial"/>
            <w:sz w:val="22"/>
            <w:szCs w:val="22"/>
          </w:rPr>
          <w:t>§ 1º do art. 17 da Lei nº 14.133, de 2021</w:t>
        </w:r>
      </w:hyperlink>
      <w:r>
        <w:rPr>
          <w:rFonts w:ascii="Arial" w:hAnsi="Arial"/>
          <w:sz w:val="22"/>
          <w:szCs w:val="22"/>
        </w:rPr>
        <w:t>, o prazo para apresentação das razões recursais será iniciado na data de intimação da ata de julgamento.</w:t>
      </w:r>
    </w:p>
    <w:p w14:paraId="2320C10A" w14:textId="77777777" w:rsidR="00DA5AC4" w:rsidRDefault="00DA5AC4">
      <w:pPr>
        <w:pStyle w:val="Nivel3"/>
        <w:numPr>
          <w:ilvl w:val="0"/>
          <w:numId w:val="0"/>
        </w:numPr>
        <w:spacing w:before="0" w:after="0" w:line="240" w:lineRule="auto"/>
        <w:ind w:right="-1"/>
        <w:rPr>
          <w:rFonts w:ascii="Arial" w:hAnsi="Arial"/>
          <w:sz w:val="22"/>
          <w:szCs w:val="22"/>
        </w:rPr>
      </w:pPr>
    </w:p>
    <w:p w14:paraId="3A9A690F" w14:textId="77777777" w:rsidR="00DA5AC4" w:rsidRDefault="00810226">
      <w:pPr>
        <w:pStyle w:val="Nivel2"/>
        <w:numPr>
          <w:ilvl w:val="0"/>
          <w:numId w:val="0"/>
        </w:numPr>
        <w:spacing w:before="0" w:after="0" w:line="240" w:lineRule="auto"/>
        <w:ind w:right="-1"/>
        <w:rPr>
          <w:rFonts w:hint="eastAsia"/>
        </w:rPr>
      </w:pPr>
      <w:r>
        <w:rPr>
          <w:rFonts w:ascii="Arial" w:hAnsi="Arial" w:cs="Arial"/>
          <w:b/>
          <w:bCs/>
          <w:sz w:val="22"/>
          <w:szCs w:val="22"/>
        </w:rPr>
        <w:t>12.4.</w:t>
      </w:r>
      <w:r>
        <w:rPr>
          <w:rFonts w:ascii="Arial" w:hAnsi="Arial" w:cs="Arial"/>
          <w:sz w:val="22"/>
          <w:szCs w:val="22"/>
        </w:rPr>
        <w:t xml:space="preserve"> Os recursos deverão ser encaminhados em campo próprio do sistema.</w:t>
      </w:r>
    </w:p>
    <w:p w14:paraId="50BD48C7" w14:textId="77777777" w:rsidR="00DA5AC4" w:rsidRDefault="00DA5AC4">
      <w:pPr>
        <w:pStyle w:val="Nivel2"/>
        <w:numPr>
          <w:ilvl w:val="0"/>
          <w:numId w:val="0"/>
        </w:numPr>
        <w:spacing w:before="0" w:after="0" w:line="240" w:lineRule="auto"/>
        <w:ind w:right="-1"/>
        <w:rPr>
          <w:rFonts w:ascii="Arial" w:hAnsi="Arial" w:cs="Arial"/>
          <w:sz w:val="22"/>
          <w:szCs w:val="22"/>
        </w:rPr>
      </w:pPr>
    </w:p>
    <w:p w14:paraId="089DDC74" w14:textId="77777777" w:rsidR="00DA5AC4" w:rsidRDefault="00810226">
      <w:pPr>
        <w:pStyle w:val="Nivel2"/>
        <w:numPr>
          <w:ilvl w:val="0"/>
          <w:numId w:val="0"/>
        </w:numPr>
        <w:spacing w:before="0" w:after="0" w:line="240" w:lineRule="auto"/>
        <w:ind w:right="-1"/>
        <w:rPr>
          <w:rFonts w:hint="eastAsia"/>
        </w:rPr>
      </w:pPr>
      <w:r>
        <w:rPr>
          <w:rFonts w:ascii="Arial" w:hAnsi="Arial" w:cs="Arial"/>
          <w:b/>
          <w:bCs/>
          <w:sz w:val="22"/>
          <w:szCs w:val="22"/>
        </w:rPr>
        <w:t>12.5.</w:t>
      </w:r>
      <w:r>
        <w:rPr>
          <w:rFonts w:ascii="Arial" w:hAnsi="Arial" w:cs="Arial"/>
          <w:sz w:val="22"/>
          <w:szCs w:val="22"/>
        </w:rPr>
        <w:t xml:space="preserve">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2B1EFFAB" w14:textId="77777777" w:rsidR="00DA5AC4" w:rsidRDefault="00DA5AC4">
      <w:pPr>
        <w:pStyle w:val="Nivel2"/>
        <w:numPr>
          <w:ilvl w:val="0"/>
          <w:numId w:val="0"/>
        </w:numPr>
        <w:spacing w:before="0" w:after="0" w:line="240" w:lineRule="auto"/>
        <w:ind w:right="-1"/>
        <w:rPr>
          <w:rFonts w:ascii="Arial" w:hAnsi="Arial" w:cs="Arial"/>
          <w:sz w:val="22"/>
          <w:szCs w:val="22"/>
        </w:rPr>
      </w:pPr>
    </w:p>
    <w:p w14:paraId="5F431F6E" w14:textId="77777777" w:rsidR="00DA5AC4" w:rsidRDefault="00810226">
      <w:pPr>
        <w:pStyle w:val="Nivel2"/>
        <w:numPr>
          <w:ilvl w:val="0"/>
          <w:numId w:val="0"/>
        </w:numPr>
        <w:spacing w:before="0" w:after="0" w:line="240" w:lineRule="auto"/>
        <w:ind w:right="-1"/>
        <w:rPr>
          <w:rFonts w:hint="eastAsia"/>
        </w:rPr>
      </w:pPr>
      <w:r>
        <w:rPr>
          <w:rFonts w:ascii="Arial" w:hAnsi="Arial" w:cs="Arial"/>
          <w:b/>
          <w:bCs/>
          <w:sz w:val="22"/>
          <w:szCs w:val="22"/>
        </w:rPr>
        <w:t>12.6.</w:t>
      </w:r>
      <w:r>
        <w:rPr>
          <w:rFonts w:ascii="Arial" w:hAnsi="Arial" w:cs="Arial"/>
          <w:sz w:val="22"/>
          <w:szCs w:val="22"/>
        </w:rPr>
        <w:t xml:space="preserve"> Os recursos interpostos fora do prazo não serão conhecidos. </w:t>
      </w:r>
    </w:p>
    <w:p w14:paraId="2D19B6C6" w14:textId="77777777" w:rsidR="00DA5AC4" w:rsidRDefault="00DA5AC4">
      <w:pPr>
        <w:pStyle w:val="Nivel2"/>
        <w:numPr>
          <w:ilvl w:val="0"/>
          <w:numId w:val="0"/>
        </w:numPr>
        <w:spacing w:before="0" w:after="0" w:line="240" w:lineRule="auto"/>
        <w:ind w:right="-1"/>
        <w:rPr>
          <w:rFonts w:ascii="Arial" w:hAnsi="Arial" w:cs="Arial"/>
          <w:sz w:val="22"/>
          <w:szCs w:val="22"/>
        </w:rPr>
      </w:pPr>
    </w:p>
    <w:p w14:paraId="4E858E6A" w14:textId="77777777" w:rsidR="00DA5AC4" w:rsidRDefault="00810226">
      <w:pPr>
        <w:pStyle w:val="Nivel2"/>
        <w:numPr>
          <w:ilvl w:val="0"/>
          <w:numId w:val="0"/>
        </w:numPr>
        <w:spacing w:before="0" w:after="0" w:line="240" w:lineRule="auto"/>
        <w:ind w:right="-1"/>
        <w:rPr>
          <w:rFonts w:hint="eastAsia"/>
        </w:rPr>
      </w:pPr>
      <w:r>
        <w:rPr>
          <w:rFonts w:ascii="Arial" w:hAnsi="Arial" w:cs="Arial"/>
          <w:b/>
          <w:bCs/>
          <w:sz w:val="22"/>
          <w:szCs w:val="22"/>
        </w:rPr>
        <w:t>12.7.</w:t>
      </w:r>
      <w:r>
        <w:rPr>
          <w:rFonts w:ascii="Arial" w:hAnsi="Arial" w:cs="Arial"/>
          <w:sz w:val="22"/>
          <w:szCs w:val="22"/>
        </w:rPr>
        <w:t xml:space="preserve">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4B55318" w14:textId="77777777" w:rsidR="00DA5AC4" w:rsidRDefault="00DA5AC4">
      <w:pPr>
        <w:pStyle w:val="Nivel2"/>
        <w:numPr>
          <w:ilvl w:val="0"/>
          <w:numId w:val="0"/>
        </w:numPr>
        <w:spacing w:before="0" w:after="0" w:line="240" w:lineRule="auto"/>
        <w:ind w:right="-1"/>
        <w:rPr>
          <w:rFonts w:ascii="Arial" w:hAnsi="Arial" w:cs="Arial"/>
          <w:sz w:val="22"/>
          <w:szCs w:val="22"/>
        </w:rPr>
      </w:pPr>
    </w:p>
    <w:p w14:paraId="6B41B0B5" w14:textId="77777777" w:rsidR="00DA5AC4" w:rsidRDefault="00810226">
      <w:pPr>
        <w:pStyle w:val="Nivel2"/>
        <w:numPr>
          <w:ilvl w:val="0"/>
          <w:numId w:val="0"/>
        </w:numPr>
        <w:spacing w:before="0" w:after="0" w:line="240" w:lineRule="auto"/>
        <w:ind w:right="-1"/>
        <w:rPr>
          <w:rFonts w:hint="eastAsia"/>
        </w:rPr>
      </w:pPr>
      <w:r>
        <w:rPr>
          <w:rFonts w:ascii="Arial" w:hAnsi="Arial" w:cs="Arial"/>
          <w:b/>
          <w:bCs/>
          <w:sz w:val="22"/>
          <w:szCs w:val="22"/>
        </w:rPr>
        <w:t>12.8.</w:t>
      </w:r>
      <w:r>
        <w:rPr>
          <w:rFonts w:ascii="Arial" w:hAnsi="Arial" w:cs="Arial"/>
          <w:sz w:val="22"/>
          <w:szCs w:val="22"/>
        </w:rPr>
        <w:t xml:space="preserve"> O recurso e o pedido de reconsideração terão efeito suspensivo do ato ou da decisão recorrida até que sobrevenha decisão final da autoridade competente. </w:t>
      </w:r>
    </w:p>
    <w:p w14:paraId="52250CA9" w14:textId="77777777" w:rsidR="00DA5AC4" w:rsidRDefault="00DA5AC4">
      <w:pPr>
        <w:pStyle w:val="Nivel2"/>
        <w:numPr>
          <w:ilvl w:val="0"/>
          <w:numId w:val="0"/>
        </w:numPr>
        <w:spacing w:before="0" w:after="0" w:line="240" w:lineRule="auto"/>
        <w:ind w:right="-1"/>
        <w:rPr>
          <w:rFonts w:ascii="Arial" w:hAnsi="Arial" w:cs="Arial"/>
          <w:sz w:val="22"/>
          <w:szCs w:val="22"/>
        </w:rPr>
      </w:pPr>
    </w:p>
    <w:p w14:paraId="72638170" w14:textId="77777777" w:rsidR="00DA5AC4" w:rsidRDefault="00810226">
      <w:pPr>
        <w:pStyle w:val="Nivel2"/>
        <w:numPr>
          <w:ilvl w:val="0"/>
          <w:numId w:val="0"/>
        </w:numPr>
        <w:spacing w:before="0" w:after="0" w:line="240" w:lineRule="auto"/>
        <w:ind w:right="-1"/>
        <w:rPr>
          <w:rFonts w:hint="eastAsia"/>
        </w:rPr>
      </w:pPr>
      <w:r>
        <w:rPr>
          <w:rFonts w:ascii="Arial" w:hAnsi="Arial" w:cs="Arial"/>
          <w:b/>
          <w:bCs/>
          <w:sz w:val="22"/>
          <w:szCs w:val="22"/>
        </w:rPr>
        <w:t>12.9.</w:t>
      </w:r>
      <w:r>
        <w:rPr>
          <w:rFonts w:ascii="Arial" w:hAnsi="Arial" w:cs="Arial"/>
          <w:sz w:val="22"/>
          <w:szCs w:val="22"/>
        </w:rPr>
        <w:t xml:space="preserve"> O acolhimento do recurso invalida tão somente os atos insuscetíveis de aproveitamento. </w:t>
      </w:r>
    </w:p>
    <w:p w14:paraId="6E69A1EB" w14:textId="77777777" w:rsidR="00DA5AC4" w:rsidRDefault="00DA5AC4">
      <w:pPr>
        <w:pStyle w:val="Nivel2"/>
        <w:numPr>
          <w:ilvl w:val="0"/>
          <w:numId w:val="0"/>
        </w:numPr>
        <w:spacing w:before="0" w:after="0" w:line="240" w:lineRule="auto"/>
        <w:ind w:right="-1"/>
        <w:rPr>
          <w:rFonts w:ascii="Arial" w:hAnsi="Arial" w:cs="Arial"/>
          <w:sz w:val="22"/>
          <w:szCs w:val="22"/>
        </w:rPr>
      </w:pPr>
    </w:p>
    <w:p w14:paraId="6575945A" w14:textId="77777777" w:rsidR="00DA5AC4" w:rsidRDefault="00810226">
      <w:pPr>
        <w:pStyle w:val="Nivel2"/>
        <w:numPr>
          <w:ilvl w:val="0"/>
          <w:numId w:val="0"/>
        </w:numPr>
        <w:spacing w:before="0" w:after="0" w:line="240" w:lineRule="auto"/>
        <w:ind w:right="-1"/>
        <w:rPr>
          <w:rFonts w:ascii="Arial" w:hAnsi="Arial" w:cs="Arial"/>
          <w:i/>
          <w:iCs/>
          <w:color w:val="000080"/>
          <w:sz w:val="22"/>
          <w:szCs w:val="22"/>
          <w:u w:val="single" w:color="000000"/>
        </w:rPr>
      </w:pPr>
      <w:r>
        <w:rPr>
          <w:rFonts w:ascii="Arial" w:hAnsi="Arial" w:cs="Arial"/>
          <w:b/>
          <w:bCs/>
          <w:sz w:val="22"/>
          <w:szCs w:val="22"/>
        </w:rPr>
        <w:t>12.10.</w:t>
      </w:r>
      <w:r>
        <w:rPr>
          <w:rFonts w:ascii="Arial" w:hAnsi="Arial" w:cs="Arial"/>
          <w:sz w:val="22"/>
          <w:szCs w:val="22"/>
        </w:rPr>
        <w:t xml:space="preserve"> Os autos do processo permanecerão com vista franqueada aos interessados no sítio eletrônico </w:t>
      </w:r>
      <w:r>
        <w:rPr>
          <w:rFonts w:ascii="Arial" w:hAnsi="Arial" w:cs="Arial"/>
          <w:i/>
          <w:iCs/>
          <w:sz w:val="22"/>
          <w:szCs w:val="22"/>
        </w:rPr>
        <w:t xml:space="preserve">site </w:t>
      </w:r>
      <w:hyperlink r:id="rId25">
        <w:r w:rsidR="00DA5AC4">
          <w:rPr>
            <w:rStyle w:val="Hyperlink"/>
            <w:rFonts w:ascii="Arial" w:hAnsi="Arial" w:cs="Arial"/>
            <w:i/>
            <w:iCs/>
            <w:sz w:val="22"/>
            <w:szCs w:val="22"/>
          </w:rPr>
          <w:t>http://www.licitanet.com.br</w:t>
        </w:r>
      </w:hyperlink>
    </w:p>
    <w:p w14:paraId="6AC934C2" w14:textId="77777777" w:rsidR="00DA5AC4" w:rsidRDefault="00DA5AC4">
      <w:pPr>
        <w:pStyle w:val="Default"/>
        <w:jc w:val="both"/>
        <w:rPr>
          <w:i/>
          <w:iCs/>
          <w:sz w:val="22"/>
          <w:szCs w:val="22"/>
          <w:u w:val="single" w:color="000000"/>
        </w:rPr>
      </w:pPr>
    </w:p>
    <w:p w14:paraId="43F9DE2D" w14:textId="77777777" w:rsidR="00DA5AC4" w:rsidRDefault="00810226">
      <w:pPr>
        <w:tabs>
          <w:tab w:val="left" w:pos="426"/>
        </w:tabs>
        <w:autoSpaceDE w:val="0"/>
        <w:jc w:val="both"/>
        <w:rPr>
          <w:rFonts w:ascii="Arial" w:hAnsi="Arial" w:cs="Arial"/>
          <w:b/>
          <w:bCs/>
          <w:sz w:val="22"/>
          <w:szCs w:val="22"/>
        </w:rPr>
      </w:pPr>
      <w:r>
        <w:rPr>
          <w:rFonts w:ascii="Arial" w:hAnsi="Arial" w:cs="Arial"/>
          <w:b/>
          <w:bCs/>
          <w:sz w:val="22"/>
          <w:szCs w:val="22"/>
        </w:rPr>
        <w:t>13. REABERTURA DA SESSÃO PÚBLICA</w:t>
      </w:r>
    </w:p>
    <w:p w14:paraId="63CD4D2C" w14:textId="77777777" w:rsidR="00DA5AC4" w:rsidRDefault="00810226">
      <w:pPr>
        <w:pStyle w:val="Default"/>
        <w:jc w:val="both"/>
      </w:pPr>
      <w:r>
        <w:rPr>
          <w:b/>
          <w:bCs/>
          <w:sz w:val="22"/>
          <w:szCs w:val="22"/>
        </w:rPr>
        <w:t>13.1.</w:t>
      </w:r>
      <w:r>
        <w:rPr>
          <w:sz w:val="22"/>
          <w:szCs w:val="22"/>
        </w:rPr>
        <w:t xml:space="preserve"> A sessão pública poderá ser reaberta:</w:t>
      </w:r>
    </w:p>
    <w:p w14:paraId="56166F3E" w14:textId="77777777" w:rsidR="00DA5AC4" w:rsidRDefault="00DA5AC4">
      <w:pPr>
        <w:pStyle w:val="Default"/>
        <w:jc w:val="both"/>
        <w:rPr>
          <w:sz w:val="22"/>
          <w:szCs w:val="22"/>
        </w:rPr>
      </w:pPr>
    </w:p>
    <w:p w14:paraId="35B68AB2" w14:textId="77777777" w:rsidR="00DA5AC4" w:rsidRDefault="00810226">
      <w:pPr>
        <w:pStyle w:val="Default"/>
        <w:jc w:val="both"/>
      </w:pPr>
      <w:r>
        <w:rPr>
          <w:b/>
          <w:bCs/>
          <w:sz w:val="22"/>
          <w:szCs w:val="22"/>
        </w:rPr>
        <w:t>13.1.1.</w:t>
      </w:r>
      <w:r>
        <w:rPr>
          <w:sz w:val="22"/>
          <w:szCs w:val="22"/>
        </w:rPr>
        <w:t xml:space="preserve"> Nas hipóteses de provimento de recurso que leve à anulação de atos anteriores à realização da sessão pública precedente ou em que seja anulada a própria sessão pública, situação em que serão repetidos os atos anulados e os que dele dependam.</w:t>
      </w:r>
    </w:p>
    <w:p w14:paraId="36F39B18" w14:textId="77777777" w:rsidR="00DA5AC4" w:rsidRDefault="00DA5AC4">
      <w:pPr>
        <w:pStyle w:val="Default"/>
        <w:jc w:val="both"/>
        <w:rPr>
          <w:b/>
          <w:bCs/>
          <w:sz w:val="22"/>
          <w:szCs w:val="22"/>
        </w:rPr>
      </w:pPr>
    </w:p>
    <w:p w14:paraId="3A91A5AF" w14:textId="77777777" w:rsidR="00DA5AC4" w:rsidRDefault="00810226">
      <w:pPr>
        <w:pStyle w:val="Default"/>
        <w:jc w:val="both"/>
      </w:pPr>
      <w:r>
        <w:rPr>
          <w:b/>
          <w:bCs/>
          <w:sz w:val="22"/>
          <w:szCs w:val="22"/>
        </w:rPr>
        <w:t>13.1.2.</w:t>
      </w:r>
      <w:r>
        <w:rPr>
          <w:sz w:val="22"/>
          <w:szCs w:val="22"/>
        </w:rPr>
        <w:t xml:space="preserve"> Quando houver erro na aceitação do preço </w:t>
      </w:r>
      <w:proofErr w:type="gramStart"/>
      <w:r>
        <w:rPr>
          <w:sz w:val="22"/>
          <w:szCs w:val="22"/>
        </w:rPr>
        <w:t>melhor</w:t>
      </w:r>
      <w:proofErr w:type="gramEnd"/>
      <w:r>
        <w:rPr>
          <w:sz w:val="22"/>
          <w:szCs w:val="22"/>
        </w:rPr>
        <w:t xml:space="preserve"> classificado ou quando o licitante declarado vencedor não assinar o contrato, não retirar o instrumento equivalente ou não comprovar a regularização fiscal e trabalhista, nos termos do artigo 43, § 1º da LC nº 123/2006. Nessas hipóteses, serão adotados os procedimentos imediatamente posteriores ao encerramento da etapa de lances. </w:t>
      </w:r>
    </w:p>
    <w:p w14:paraId="008E0CBC" w14:textId="77777777" w:rsidR="00DA5AC4" w:rsidRDefault="00DA5AC4">
      <w:pPr>
        <w:pStyle w:val="Default"/>
        <w:jc w:val="both"/>
        <w:rPr>
          <w:sz w:val="22"/>
          <w:szCs w:val="22"/>
        </w:rPr>
      </w:pPr>
    </w:p>
    <w:p w14:paraId="648B39D3" w14:textId="77777777" w:rsidR="00DA5AC4" w:rsidRDefault="00810226">
      <w:pPr>
        <w:pStyle w:val="Default"/>
        <w:jc w:val="both"/>
      </w:pPr>
      <w:r>
        <w:rPr>
          <w:b/>
          <w:bCs/>
          <w:sz w:val="22"/>
          <w:szCs w:val="22"/>
        </w:rPr>
        <w:t>13.2.</w:t>
      </w:r>
      <w:r>
        <w:rPr>
          <w:sz w:val="22"/>
          <w:szCs w:val="22"/>
        </w:rPr>
        <w:t xml:space="preserve"> Todos os Licitantes remanescentes deverão ser convocados para acompanhar a sessão reaberta.</w:t>
      </w:r>
    </w:p>
    <w:p w14:paraId="4C362FF7" w14:textId="77777777" w:rsidR="00DA5AC4" w:rsidRDefault="00DA5AC4">
      <w:pPr>
        <w:pStyle w:val="Default"/>
        <w:jc w:val="both"/>
        <w:rPr>
          <w:sz w:val="22"/>
          <w:szCs w:val="22"/>
        </w:rPr>
      </w:pPr>
    </w:p>
    <w:p w14:paraId="55DAF3A4" w14:textId="77777777" w:rsidR="00DA5AC4" w:rsidRDefault="00810226">
      <w:pPr>
        <w:pStyle w:val="Default"/>
        <w:jc w:val="both"/>
      </w:pPr>
      <w:r>
        <w:rPr>
          <w:b/>
          <w:bCs/>
          <w:sz w:val="22"/>
          <w:szCs w:val="22"/>
        </w:rPr>
        <w:t>13.2.1.</w:t>
      </w:r>
      <w:r>
        <w:rPr>
          <w:sz w:val="22"/>
          <w:szCs w:val="22"/>
        </w:rPr>
        <w:t xml:space="preserve"> A convocação se dará por meio do sistema eletrônico (“chat”) e e-mail, de acordo com a fase do procedimento licitatório.</w:t>
      </w:r>
    </w:p>
    <w:p w14:paraId="4BC1BD68" w14:textId="77777777" w:rsidR="00DA5AC4" w:rsidRDefault="00DA5AC4">
      <w:pPr>
        <w:pStyle w:val="Default"/>
        <w:jc w:val="both"/>
        <w:rPr>
          <w:sz w:val="22"/>
          <w:szCs w:val="22"/>
        </w:rPr>
      </w:pPr>
    </w:p>
    <w:p w14:paraId="628C2F06" w14:textId="77777777" w:rsidR="00DA5AC4" w:rsidRDefault="00810226">
      <w:pPr>
        <w:pStyle w:val="Default"/>
        <w:jc w:val="both"/>
        <w:rPr>
          <w:sz w:val="22"/>
          <w:szCs w:val="22"/>
        </w:rPr>
      </w:pPr>
      <w:r>
        <w:rPr>
          <w:b/>
          <w:bCs/>
          <w:sz w:val="22"/>
          <w:szCs w:val="22"/>
        </w:rPr>
        <w:t>13.2.2.</w:t>
      </w:r>
      <w:r>
        <w:rPr>
          <w:sz w:val="22"/>
          <w:szCs w:val="22"/>
        </w:rPr>
        <w:t xml:space="preserve"> A convocação feita por e-mail dar-se-á de acordo com os dados contidos no SICAF, sendo responsabilidade do licitante manter seus dados cadastrais atualizados.</w:t>
      </w:r>
    </w:p>
    <w:p w14:paraId="36F4D6C4" w14:textId="77777777" w:rsidR="00DA5AC4" w:rsidRDefault="00DA5AC4">
      <w:pPr>
        <w:pStyle w:val="Default"/>
        <w:jc w:val="both"/>
        <w:rPr>
          <w:sz w:val="22"/>
          <w:szCs w:val="22"/>
        </w:rPr>
      </w:pPr>
    </w:p>
    <w:p w14:paraId="69DFF205" w14:textId="77777777" w:rsidR="00DA5AC4" w:rsidRDefault="00810226">
      <w:pPr>
        <w:tabs>
          <w:tab w:val="left" w:pos="426"/>
        </w:tabs>
        <w:autoSpaceDE w:val="0"/>
        <w:jc w:val="both"/>
      </w:pPr>
      <w:r>
        <w:rPr>
          <w:rFonts w:ascii="Arial" w:hAnsi="Arial" w:cs="Arial"/>
          <w:b/>
          <w:bCs/>
          <w:sz w:val="22"/>
          <w:szCs w:val="22"/>
        </w:rPr>
        <w:t>14. ADJUDICAÇÃO E HOMOLOGAÇÃO</w:t>
      </w:r>
    </w:p>
    <w:p w14:paraId="4F549B55" w14:textId="77777777" w:rsidR="00DA5AC4" w:rsidRDefault="00810226">
      <w:pPr>
        <w:pStyle w:val="Default"/>
        <w:jc w:val="both"/>
      </w:pPr>
      <w:r>
        <w:rPr>
          <w:b/>
          <w:bCs/>
          <w:sz w:val="22"/>
          <w:szCs w:val="22"/>
        </w:rPr>
        <w:t>14.1.</w:t>
      </w:r>
      <w:r>
        <w:rPr>
          <w:sz w:val="22"/>
          <w:szCs w:val="22"/>
        </w:rPr>
        <w:t xml:space="preserve"> O objeto da licitação será adjudicado ao licitante declarado vencedor, caso não haja interposição de recurso, ou pela autoridade competente, após a regular decisão dos recursos apresentados.</w:t>
      </w:r>
    </w:p>
    <w:p w14:paraId="7BD7ECD5" w14:textId="77777777" w:rsidR="00DA5AC4" w:rsidRDefault="00DA5AC4">
      <w:pPr>
        <w:pStyle w:val="Default"/>
        <w:jc w:val="both"/>
        <w:rPr>
          <w:sz w:val="22"/>
          <w:szCs w:val="22"/>
        </w:rPr>
      </w:pPr>
    </w:p>
    <w:p w14:paraId="25A5A93B" w14:textId="77777777" w:rsidR="00DA5AC4" w:rsidRDefault="00810226">
      <w:pPr>
        <w:pStyle w:val="Default"/>
        <w:jc w:val="both"/>
        <w:rPr>
          <w:sz w:val="22"/>
          <w:szCs w:val="22"/>
        </w:rPr>
      </w:pPr>
      <w:r>
        <w:rPr>
          <w:b/>
          <w:bCs/>
          <w:sz w:val="22"/>
          <w:szCs w:val="22"/>
        </w:rPr>
        <w:t>14.2.</w:t>
      </w:r>
      <w:r>
        <w:rPr>
          <w:sz w:val="22"/>
          <w:szCs w:val="22"/>
        </w:rPr>
        <w:t xml:space="preserve"> Após a fase recursal, constatada a regularidade dos atos praticados, a autoridade competente homologará o procedimento licitatório.</w:t>
      </w:r>
    </w:p>
    <w:p w14:paraId="5F5A0E07" w14:textId="77777777" w:rsidR="00DA5AC4" w:rsidRDefault="00DA5AC4">
      <w:pPr>
        <w:pStyle w:val="Default"/>
        <w:jc w:val="both"/>
        <w:rPr>
          <w:sz w:val="22"/>
          <w:szCs w:val="22"/>
        </w:rPr>
      </w:pPr>
    </w:p>
    <w:p w14:paraId="1CD91B54" w14:textId="77777777" w:rsidR="00DA5AC4" w:rsidRDefault="00810226">
      <w:pPr>
        <w:tabs>
          <w:tab w:val="left" w:pos="426"/>
        </w:tabs>
        <w:autoSpaceDE w:val="0"/>
        <w:jc w:val="both"/>
      </w:pPr>
      <w:r>
        <w:rPr>
          <w:rFonts w:ascii="Arial" w:hAnsi="Arial" w:cs="Arial"/>
          <w:b/>
          <w:bCs/>
          <w:sz w:val="22"/>
          <w:szCs w:val="22"/>
        </w:rPr>
        <w:t>15. GARANTIA DE EXECUÇÃO</w:t>
      </w:r>
    </w:p>
    <w:p w14:paraId="4FFA37DC" w14:textId="77777777" w:rsidR="00DA5AC4" w:rsidRDefault="00810226">
      <w:pPr>
        <w:pStyle w:val="Default"/>
        <w:jc w:val="both"/>
      </w:pPr>
      <w:r>
        <w:rPr>
          <w:b/>
          <w:bCs/>
          <w:sz w:val="22"/>
          <w:szCs w:val="22"/>
        </w:rPr>
        <w:t>15.1.</w:t>
      </w:r>
      <w:r>
        <w:rPr>
          <w:sz w:val="22"/>
          <w:szCs w:val="22"/>
        </w:rPr>
        <w:t xml:space="preserve"> Não haverá exigência de garantia adicional de execução para a presente contratação. </w:t>
      </w:r>
    </w:p>
    <w:p w14:paraId="4D3DE4AA" w14:textId="77777777" w:rsidR="00DA5AC4" w:rsidRDefault="00DA5AC4">
      <w:pPr>
        <w:pStyle w:val="Default"/>
        <w:jc w:val="both"/>
        <w:rPr>
          <w:sz w:val="22"/>
          <w:szCs w:val="22"/>
        </w:rPr>
      </w:pPr>
    </w:p>
    <w:p w14:paraId="5A7A1D41" w14:textId="77777777" w:rsidR="00DA5AC4" w:rsidRDefault="00810226">
      <w:pPr>
        <w:tabs>
          <w:tab w:val="left" w:pos="426"/>
        </w:tabs>
        <w:autoSpaceDE w:val="0"/>
        <w:jc w:val="both"/>
        <w:rPr>
          <w:rFonts w:ascii="Arial" w:hAnsi="Arial" w:cs="Arial"/>
          <w:b/>
          <w:bCs/>
          <w:sz w:val="22"/>
          <w:szCs w:val="22"/>
        </w:rPr>
      </w:pPr>
      <w:r>
        <w:rPr>
          <w:rFonts w:ascii="Arial" w:hAnsi="Arial" w:cs="Arial"/>
          <w:b/>
          <w:bCs/>
          <w:sz w:val="22"/>
          <w:szCs w:val="22"/>
        </w:rPr>
        <w:t>16. CONTRATO</w:t>
      </w:r>
    </w:p>
    <w:p w14:paraId="19C13C1A" w14:textId="77777777" w:rsidR="00DA5AC4" w:rsidRDefault="00810226">
      <w:pPr>
        <w:autoSpaceDE w:val="0"/>
        <w:jc w:val="both"/>
      </w:pPr>
      <w:r>
        <w:rPr>
          <w:rFonts w:ascii="Arial" w:hAnsi="Arial" w:cs="Arial"/>
          <w:b/>
          <w:bCs/>
          <w:sz w:val="22"/>
          <w:szCs w:val="22"/>
        </w:rPr>
        <w:lastRenderedPageBreak/>
        <w:t>16.1.</w:t>
      </w:r>
      <w:r>
        <w:rPr>
          <w:rFonts w:ascii="Arial" w:hAnsi="Arial" w:cs="Arial"/>
          <w:sz w:val="22"/>
          <w:szCs w:val="22"/>
        </w:rPr>
        <w:t xml:space="preserve"> Homologado o resultado da licitação, terá o adjudicatário o prazo de 5 (cinco), dias úteis, contados a partir da data de sua convocação, para assinar o contrato, cujo prazo de validade encontra-se nela fixado, sob pena de decair do direito à contratação, sem prejuízo das sanções previstas neste Edital.</w:t>
      </w:r>
    </w:p>
    <w:p w14:paraId="252B8418" w14:textId="77777777" w:rsidR="00DA5AC4" w:rsidRDefault="00DA5AC4">
      <w:pPr>
        <w:autoSpaceDE w:val="0"/>
        <w:jc w:val="both"/>
        <w:rPr>
          <w:rFonts w:ascii="Arial" w:hAnsi="Arial" w:cs="Arial"/>
          <w:sz w:val="22"/>
          <w:szCs w:val="22"/>
        </w:rPr>
      </w:pPr>
    </w:p>
    <w:p w14:paraId="11774D9C" w14:textId="77777777" w:rsidR="00DA5AC4" w:rsidRDefault="00810226">
      <w:pPr>
        <w:autoSpaceDE w:val="0"/>
        <w:jc w:val="both"/>
      </w:pPr>
      <w:r>
        <w:rPr>
          <w:rFonts w:ascii="Arial" w:hAnsi="Arial" w:cs="Arial"/>
          <w:b/>
          <w:bCs/>
          <w:sz w:val="22"/>
          <w:szCs w:val="22"/>
        </w:rPr>
        <w:t>16.2.</w:t>
      </w:r>
      <w:r>
        <w:rPr>
          <w:rFonts w:ascii="Arial" w:hAnsi="Arial" w:cs="Arial"/>
          <w:sz w:val="22"/>
          <w:szCs w:val="22"/>
        </w:rPr>
        <w:t xml:space="preserve"> Alternativamente à convocação para comparecer perante o órgão ou entidade para a assinatura do contrato, a Administração poderá encaminhá-la para assinatura, mediante correspondência postal com aviso de recebimento (AR) ou meio eletrônico, para que seja assinada e devolvida no prazo de 3 (três) dias, a contar da data de seu recebimento.</w:t>
      </w:r>
    </w:p>
    <w:p w14:paraId="28E918B0" w14:textId="77777777" w:rsidR="00DA5AC4" w:rsidRDefault="00DA5AC4">
      <w:pPr>
        <w:autoSpaceDE w:val="0"/>
        <w:jc w:val="both"/>
        <w:rPr>
          <w:rFonts w:ascii="Arial" w:hAnsi="Arial" w:cs="Arial"/>
          <w:sz w:val="22"/>
          <w:szCs w:val="22"/>
        </w:rPr>
      </w:pPr>
    </w:p>
    <w:p w14:paraId="1164E890" w14:textId="77777777" w:rsidR="00DA5AC4" w:rsidRDefault="00810226">
      <w:pPr>
        <w:autoSpaceDE w:val="0"/>
        <w:jc w:val="both"/>
      </w:pPr>
      <w:r>
        <w:rPr>
          <w:rFonts w:ascii="Arial" w:hAnsi="Arial" w:cs="Arial"/>
          <w:b/>
          <w:bCs/>
          <w:sz w:val="22"/>
          <w:szCs w:val="22"/>
        </w:rPr>
        <w:t>16.2.1.</w:t>
      </w:r>
      <w:r>
        <w:rPr>
          <w:rFonts w:ascii="Arial" w:hAnsi="Arial" w:cs="Arial"/>
          <w:sz w:val="22"/>
          <w:szCs w:val="22"/>
        </w:rPr>
        <w:t xml:space="preserve"> O prazo estabelecido no subitem anterior para assinatura do contrato poderá ser prorrogado uma única vez, por igual período, quando solicitado pelo(s) licitante(s) vencedor(s), durante o seu transcurso, e desde que devidamente aceito.</w:t>
      </w:r>
    </w:p>
    <w:p w14:paraId="673AA0DF" w14:textId="77777777" w:rsidR="00DA5AC4" w:rsidRDefault="00DA5AC4">
      <w:pPr>
        <w:autoSpaceDE w:val="0"/>
        <w:jc w:val="both"/>
        <w:rPr>
          <w:rFonts w:ascii="Arial" w:hAnsi="Arial" w:cs="Arial"/>
          <w:color w:val="FF0000"/>
          <w:sz w:val="22"/>
          <w:szCs w:val="22"/>
        </w:rPr>
      </w:pPr>
    </w:p>
    <w:p w14:paraId="4F3A6C91" w14:textId="77777777" w:rsidR="00DA5AC4" w:rsidRDefault="00810226">
      <w:pPr>
        <w:tabs>
          <w:tab w:val="left" w:pos="426"/>
        </w:tabs>
        <w:autoSpaceDE w:val="0"/>
        <w:jc w:val="both"/>
      </w:pPr>
      <w:r>
        <w:rPr>
          <w:rFonts w:ascii="Arial" w:hAnsi="Arial" w:cs="Arial"/>
          <w:b/>
          <w:bCs/>
          <w:sz w:val="22"/>
          <w:szCs w:val="22"/>
        </w:rPr>
        <w:t>17. RECEBIMENTO DO OBJETO E DA FISCALIZAÇÃO</w:t>
      </w:r>
    </w:p>
    <w:p w14:paraId="0F63E38D" w14:textId="77777777" w:rsidR="00DA5AC4" w:rsidRDefault="00810226">
      <w:pPr>
        <w:pStyle w:val="Default"/>
        <w:jc w:val="both"/>
      </w:pPr>
      <w:r>
        <w:rPr>
          <w:b/>
          <w:bCs/>
          <w:sz w:val="22"/>
          <w:szCs w:val="22"/>
        </w:rPr>
        <w:t>17.1.</w:t>
      </w:r>
      <w:r>
        <w:rPr>
          <w:sz w:val="22"/>
          <w:szCs w:val="22"/>
        </w:rPr>
        <w:t xml:space="preserve"> Os critérios de recebimento e aceitação do objeto e de fiscalização estão previstos no Termo de Referência, anexo a este Edital.</w:t>
      </w:r>
    </w:p>
    <w:p w14:paraId="061D48C8" w14:textId="77777777" w:rsidR="00DA5AC4" w:rsidRDefault="00DA5AC4">
      <w:pPr>
        <w:pStyle w:val="Default"/>
        <w:jc w:val="both"/>
        <w:rPr>
          <w:sz w:val="22"/>
          <w:szCs w:val="22"/>
        </w:rPr>
      </w:pPr>
    </w:p>
    <w:p w14:paraId="2C7DC8BF" w14:textId="77777777" w:rsidR="00DA5AC4" w:rsidRDefault="00810226">
      <w:pPr>
        <w:tabs>
          <w:tab w:val="left" w:pos="426"/>
        </w:tabs>
        <w:autoSpaceDE w:val="0"/>
        <w:jc w:val="both"/>
      </w:pPr>
      <w:r>
        <w:rPr>
          <w:rFonts w:ascii="Arial" w:hAnsi="Arial" w:cs="Arial"/>
          <w:b/>
          <w:bCs/>
          <w:sz w:val="22"/>
          <w:szCs w:val="22"/>
        </w:rPr>
        <w:t>17. OBRIGAÇÕES DA CONTRATANTE E DA CONTRATADA</w:t>
      </w:r>
    </w:p>
    <w:p w14:paraId="708B01AE" w14:textId="77777777" w:rsidR="00DA5AC4" w:rsidRDefault="00810226">
      <w:pPr>
        <w:pStyle w:val="Default"/>
        <w:jc w:val="both"/>
      </w:pPr>
      <w:r>
        <w:rPr>
          <w:b/>
          <w:bCs/>
          <w:sz w:val="22"/>
          <w:szCs w:val="22"/>
        </w:rPr>
        <w:t>17.1.</w:t>
      </w:r>
      <w:r>
        <w:rPr>
          <w:sz w:val="22"/>
          <w:szCs w:val="22"/>
        </w:rPr>
        <w:t xml:space="preserve"> As obrigações da contratante e da contratada são as estabelecidas no Termo de Referência, anexo a este Edital.</w:t>
      </w:r>
    </w:p>
    <w:p w14:paraId="1FCC5631" w14:textId="77777777" w:rsidR="00DA5AC4" w:rsidRDefault="00DA5AC4">
      <w:pPr>
        <w:pStyle w:val="Default"/>
        <w:jc w:val="both"/>
        <w:rPr>
          <w:sz w:val="22"/>
          <w:szCs w:val="22"/>
        </w:rPr>
      </w:pPr>
    </w:p>
    <w:p w14:paraId="7D135184" w14:textId="77777777" w:rsidR="00DA5AC4" w:rsidRDefault="00810226">
      <w:pPr>
        <w:tabs>
          <w:tab w:val="left" w:pos="426"/>
        </w:tabs>
        <w:autoSpaceDE w:val="0"/>
        <w:jc w:val="both"/>
      </w:pPr>
      <w:r>
        <w:rPr>
          <w:rFonts w:ascii="Arial" w:hAnsi="Arial" w:cs="Arial"/>
          <w:b/>
          <w:bCs/>
          <w:sz w:val="22"/>
          <w:szCs w:val="22"/>
        </w:rPr>
        <w:t>18. PAGAMENTO</w:t>
      </w:r>
    </w:p>
    <w:p w14:paraId="692B2C3D" w14:textId="77777777" w:rsidR="00DA5AC4" w:rsidRDefault="00810226">
      <w:pPr>
        <w:pStyle w:val="Default"/>
        <w:jc w:val="both"/>
      </w:pPr>
      <w:r>
        <w:rPr>
          <w:b/>
          <w:bCs/>
          <w:sz w:val="22"/>
          <w:szCs w:val="22"/>
        </w:rPr>
        <w:t>18.1.</w:t>
      </w:r>
      <w:r>
        <w:rPr>
          <w:sz w:val="22"/>
          <w:szCs w:val="22"/>
        </w:rPr>
        <w:t xml:space="preserve"> As regras acerca do pagamento são as estabelecidas no Termo de Referência, anexo a este Edital.</w:t>
      </w:r>
    </w:p>
    <w:p w14:paraId="384D0098" w14:textId="77777777" w:rsidR="00DA5AC4" w:rsidRDefault="00DA5AC4">
      <w:pPr>
        <w:pStyle w:val="Default"/>
        <w:jc w:val="both"/>
        <w:rPr>
          <w:sz w:val="22"/>
          <w:szCs w:val="22"/>
        </w:rPr>
      </w:pPr>
    </w:p>
    <w:p w14:paraId="7D1C984A" w14:textId="77777777" w:rsidR="00DA5AC4" w:rsidRDefault="00810226">
      <w:pPr>
        <w:tabs>
          <w:tab w:val="left" w:pos="426"/>
        </w:tabs>
        <w:autoSpaceDE w:val="0"/>
        <w:jc w:val="both"/>
      </w:pPr>
      <w:r>
        <w:rPr>
          <w:rFonts w:ascii="Arial" w:hAnsi="Arial" w:cs="Arial"/>
          <w:b/>
          <w:bCs/>
          <w:sz w:val="22"/>
          <w:szCs w:val="22"/>
        </w:rPr>
        <w:t>19. SANÇÕES ADMINISTRATIVAS</w:t>
      </w:r>
    </w:p>
    <w:p w14:paraId="4D0B3D40" w14:textId="77777777" w:rsidR="00DA5AC4" w:rsidRDefault="00810226">
      <w:pPr>
        <w:pStyle w:val="Nivel2"/>
        <w:numPr>
          <w:ilvl w:val="0"/>
          <w:numId w:val="0"/>
        </w:numPr>
        <w:spacing w:before="0" w:after="0" w:line="240" w:lineRule="auto"/>
        <w:ind w:right="-1"/>
        <w:rPr>
          <w:rFonts w:hint="eastAsia"/>
        </w:rPr>
      </w:pPr>
      <w:r>
        <w:rPr>
          <w:rFonts w:ascii="Arial" w:hAnsi="Arial" w:cs="Arial"/>
          <w:b/>
          <w:bCs/>
          <w:sz w:val="22"/>
          <w:szCs w:val="22"/>
        </w:rPr>
        <w:t>19.1</w:t>
      </w:r>
      <w:r>
        <w:rPr>
          <w:rFonts w:ascii="Arial" w:hAnsi="Arial" w:cs="Arial"/>
          <w:sz w:val="22"/>
          <w:szCs w:val="22"/>
        </w:rPr>
        <w:t xml:space="preserve"> Comete infração administrativa, nos termos da lei 14.133 de 1º de abril de 2021, o contratado que: </w:t>
      </w:r>
    </w:p>
    <w:p w14:paraId="4339AF85" w14:textId="77777777" w:rsidR="00DA5AC4" w:rsidRDefault="00DA5AC4">
      <w:pPr>
        <w:pStyle w:val="Nivel2"/>
        <w:numPr>
          <w:ilvl w:val="0"/>
          <w:numId w:val="0"/>
        </w:numPr>
        <w:spacing w:before="0" w:after="0" w:line="240" w:lineRule="auto"/>
        <w:ind w:right="-1"/>
        <w:rPr>
          <w:rFonts w:ascii="Arial" w:hAnsi="Arial" w:cs="Arial"/>
          <w:sz w:val="22"/>
          <w:szCs w:val="22"/>
        </w:rPr>
      </w:pPr>
    </w:p>
    <w:p w14:paraId="170F510B" w14:textId="77777777" w:rsidR="00DA5AC4" w:rsidRDefault="00810226">
      <w:pPr>
        <w:pStyle w:val="Nivel1"/>
        <w:numPr>
          <w:ilvl w:val="0"/>
          <w:numId w:val="12"/>
        </w:numPr>
        <w:spacing w:before="0" w:after="0" w:line="240" w:lineRule="auto"/>
        <w:ind w:left="284" w:right="-1" w:firstLine="0"/>
        <w:rPr>
          <w:b w:val="0"/>
          <w:bCs/>
          <w:sz w:val="22"/>
          <w:szCs w:val="22"/>
          <w:lang w:eastAsia="en-US"/>
        </w:rPr>
      </w:pPr>
      <w:r>
        <w:rPr>
          <w:b w:val="0"/>
          <w:bCs/>
          <w:sz w:val="22"/>
          <w:szCs w:val="22"/>
          <w:lang w:eastAsia="en-US"/>
        </w:rPr>
        <w:t xml:space="preserve">der causa a inexecução parcial do contrato; </w:t>
      </w:r>
    </w:p>
    <w:p w14:paraId="41A4D0AA" w14:textId="77777777" w:rsidR="00DA5AC4" w:rsidRDefault="00DA5AC4">
      <w:pPr>
        <w:pStyle w:val="Nivel1"/>
        <w:spacing w:before="0" w:after="0" w:line="240" w:lineRule="auto"/>
        <w:ind w:left="284" w:right="-1" w:firstLine="0"/>
        <w:rPr>
          <w:b w:val="0"/>
          <w:bCs/>
          <w:sz w:val="22"/>
          <w:szCs w:val="22"/>
          <w:lang w:eastAsia="en-US"/>
        </w:rPr>
      </w:pPr>
    </w:p>
    <w:p w14:paraId="6AE5D00A" w14:textId="77777777" w:rsidR="00DA5AC4" w:rsidRDefault="00810226">
      <w:pPr>
        <w:pStyle w:val="Nivel1"/>
        <w:numPr>
          <w:ilvl w:val="0"/>
          <w:numId w:val="12"/>
        </w:numPr>
        <w:spacing w:before="0" w:after="0" w:line="240" w:lineRule="auto"/>
        <w:ind w:left="284" w:right="-1" w:firstLine="0"/>
        <w:rPr>
          <w:b w:val="0"/>
          <w:bCs/>
          <w:sz w:val="22"/>
          <w:szCs w:val="22"/>
          <w:lang w:eastAsia="en-US"/>
        </w:rPr>
      </w:pPr>
      <w:r>
        <w:rPr>
          <w:b w:val="0"/>
          <w:bCs/>
          <w:sz w:val="22"/>
          <w:szCs w:val="22"/>
          <w:lang w:eastAsia="en-US"/>
        </w:rPr>
        <w:t>der causa à inexecução parcial do contrato que cause grave dano à Administração ou ao funcionamento dos serviços públicos ou ao interesse coletivo;</w:t>
      </w:r>
    </w:p>
    <w:p w14:paraId="0D6AF803" w14:textId="77777777" w:rsidR="00DA5AC4" w:rsidRDefault="00DA5AC4">
      <w:pPr>
        <w:pStyle w:val="PargrafodaLista"/>
        <w:ind w:left="284"/>
        <w:rPr>
          <w:rFonts w:ascii="Arial" w:hAnsi="Arial" w:cs="Arial"/>
          <w:b/>
          <w:bCs/>
          <w:sz w:val="22"/>
          <w:szCs w:val="22"/>
          <w:lang w:eastAsia="en-US"/>
        </w:rPr>
      </w:pPr>
    </w:p>
    <w:p w14:paraId="5BB93F9D" w14:textId="77777777" w:rsidR="00DA5AC4" w:rsidRDefault="00810226">
      <w:pPr>
        <w:pStyle w:val="Nivel1"/>
        <w:numPr>
          <w:ilvl w:val="0"/>
          <w:numId w:val="12"/>
        </w:numPr>
        <w:spacing w:before="0" w:after="0" w:line="240" w:lineRule="auto"/>
        <w:ind w:left="284" w:right="-1" w:firstLine="0"/>
        <w:rPr>
          <w:b w:val="0"/>
          <w:bCs/>
          <w:sz w:val="22"/>
          <w:szCs w:val="22"/>
          <w:lang w:eastAsia="en-US"/>
        </w:rPr>
      </w:pPr>
      <w:r>
        <w:rPr>
          <w:b w:val="0"/>
          <w:bCs/>
          <w:sz w:val="22"/>
          <w:szCs w:val="22"/>
          <w:lang w:eastAsia="en-US"/>
        </w:rPr>
        <w:t>der causa a execução total do contrato;</w:t>
      </w:r>
    </w:p>
    <w:p w14:paraId="6CCA5089" w14:textId="77777777" w:rsidR="00DA5AC4" w:rsidRDefault="00DA5AC4">
      <w:pPr>
        <w:ind w:left="284" w:right="-1"/>
        <w:jc w:val="both"/>
        <w:rPr>
          <w:rFonts w:ascii="Arial" w:hAnsi="Arial" w:cs="Arial"/>
          <w:b/>
          <w:bCs/>
          <w:sz w:val="22"/>
          <w:szCs w:val="22"/>
          <w:lang w:eastAsia="en-US"/>
        </w:rPr>
      </w:pPr>
    </w:p>
    <w:p w14:paraId="28808431" w14:textId="77777777" w:rsidR="00DA5AC4" w:rsidRDefault="00810226">
      <w:pPr>
        <w:pStyle w:val="Nivel1"/>
        <w:numPr>
          <w:ilvl w:val="0"/>
          <w:numId w:val="12"/>
        </w:numPr>
        <w:spacing w:before="0" w:after="0" w:line="240" w:lineRule="auto"/>
        <w:ind w:left="284" w:right="-1" w:firstLine="0"/>
        <w:rPr>
          <w:b w:val="0"/>
          <w:bCs/>
          <w:sz w:val="22"/>
          <w:szCs w:val="22"/>
          <w:lang w:eastAsia="en-US"/>
        </w:rPr>
      </w:pPr>
      <w:r>
        <w:rPr>
          <w:b w:val="0"/>
          <w:bCs/>
          <w:sz w:val="22"/>
          <w:szCs w:val="22"/>
          <w:lang w:eastAsia="en-US"/>
        </w:rPr>
        <w:t>ensejar o retardamento da execução ou da entrega do objeto da contratação sem motivo justificado;</w:t>
      </w:r>
    </w:p>
    <w:p w14:paraId="655C1F58" w14:textId="77777777" w:rsidR="00DA5AC4" w:rsidRDefault="00DA5AC4">
      <w:pPr>
        <w:ind w:left="284" w:right="-1"/>
        <w:jc w:val="both"/>
        <w:rPr>
          <w:rFonts w:ascii="Arial" w:hAnsi="Arial" w:cs="Arial"/>
          <w:b/>
          <w:bCs/>
          <w:sz w:val="22"/>
          <w:szCs w:val="22"/>
          <w:lang w:eastAsia="en-US"/>
        </w:rPr>
      </w:pPr>
    </w:p>
    <w:p w14:paraId="1A2B611E" w14:textId="77777777" w:rsidR="00DA5AC4" w:rsidRDefault="00810226">
      <w:pPr>
        <w:pStyle w:val="Nivel1"/>
        <w:numPr>
          <w:ilvl w:val="0"/>
          <w:numId w:val="12"/>
        </w:numPr>
        <w:spacing w:before="0" w:after="0" w:line="240" w:lineRule="auto"/>
        <w:ind w:left="284" w:right="-1" w:firstLine="0"/>
        <w:rPr>
          <w:b w:val="0"/>
          <w:bCs/>
          <w:sz w:val="22"/>
          <w:szCs w:val="22"/>
          <w:lang w:eastAsia="en-US"/>
        </w:rPr>
      </w:pPr>
      <w:r>
        <w:rPr>
          <w:b w:val="0"/>
          <w:bCs/>
          <w:sz w:val="22"/>
          <w:szCs w:val="22"/>
          <w:lang w:eastAsia="en-US"/>
        </w:rPr>
        <w:t>apresentar documentação falsa ou prestar declaração falsa durante a execução do contrato;</w:t>
      </w:r>
    </w:p>
    <w:p w14:paraId="0D396FD4" w14:textId="77777777" w:rsidR="00DA5AC4" w:rsidRDefault="00DA5AC4">
      <w:pPr>
        <w:ind w:left="284" w:right="-1"/>
        <w:jc w:val="both"/>
        <w:rPr>
          <w:rFonts w:ascii="Arial" w:hAnsi="Arial" w:cs="Arial"/>
          <w:b/>
          <w:bCs/>
          <w:sz w:val="22"/>
          <w:szCs w:val="22"/>
          <w:lang w:eastAsia="en-US"/>
        </w:rPr>
      </w:pPr>
    </w:p>
    <w:p w14:paraId="6F83C6C5" w14:textId="77777777" w:rsidR="00DA5AC4" w:rsidRDefault="00810226">
      <w:pPr>
        <w:pStyle w:val="Nivel1"/>
        <w:spacing w:before="0" w:after="0" w:line="240" w:lineRule="auto"/>
        <w:ind w:left="284" w:right="-1" w:firstLine="0"/>
        <w:rPr>
          <w:b w:val="0"/>
          <w:bCs/>
          <w:sz w:val="22"/>
          <w:szCs w:val="22"/>
          <w:lang w:eastAsia="en-US"/>
        </w:rPr>
      </w:pPr>
      <w:r>
        <w:rPr>
          <w:b w:val="0"/>
          <w:bCs/>
          <w:sz w:val="22"/>
          <w:szCs w:val="22"/>
          <w:lang w:eastAsia="en-US"/>
        </w:rPr>
        <w:t>f)     praticar ato fraudulento na execução do contrato;</w:t>
      </w:r>
    </w:p>
    <w:p w14:paraId="2D6D5A98" w14:textId="77777777" w:rsidR="00DA5AC4" w:rsidRDefault="00DA5AC4">
      <w:pPr>
        <w:ind w:left="284" w:right="-1"/>
        <w:jc w:val="both"/>
        <w:rPr>
          <w:rFonts w:ascii="Arial" w:hAnsi="Arial" w:cs="Arial"/>
          <w:b/>
          <w:bCs/>
          <w:sz w:val="22"/>
          <w:szCs w:val="22"/>
          <w:lang w:eastAsia="en-US"/>
        </w:rPr>
      </w:pPr>
    </w:p>
    <w:p w14:paraId="573949C4" w14:textId="77777777" w:rsidR="00DA5AC4" w:rsidRDefault="00810226">
      <w:pPr>
        <w:pStyle w:val="Nivel1"/>
        <w:spacing w:before="0" w:after="0" w:line="240" w:lineRule="auto"/>
        <w:ind w:left="284" w:right="-1" w:firstLine="0"/>
        <w:rPr>
          <w:b w:val="0"/>
          <w:bCs/>
          <w:sz w:val="22"/>
          <w:szCs w:val="22"/>
          <w:lang w:eastAsia="en-US"/>
        </w:rPr>
      </w:pPr>
      <w:r>
        <w:rPr>
          <w:b w:val="0"/>
          <w:bCs/>
          <w:sz w:val="22"/>
          <w:szCs w:val="22"/>
          <w:lang w:eastAsia="en-US"/>
        </w:rPr>
        <w:t>g)     comportar-se de modo inidôneo ou cometer fraude de qualquer natureza;</w:t>
      </w:r>
    </w:p>
    <w:p w14:paraId="4BCFC828" w14:textId="77777777" w:rsidR="00DA5AC4" w:rsidRDefault="00DA5AC4">
      <w:pPr>
        <w:ind w:left="284" w:right="-1"/>
        <w:jc w:val="both"/>
        <w:rPr>
          <w:rFonts w:ascii="Arial" w:hAnsi="Arial" w:cs="Arial"/>
          <w:b/>
          <w:bCs/>
          <w:sz w:val="22"/>
          <w:szCs w:val="22"/>
          <w:lang w:eastAsia="en-US"/>
        </w:rPr>
      </w:pPr>
    </w:p>
    <w:p w14:paraId="7D3E8C35" w14:textId="77777777" w:rsidR="00DA5AC4" w:rsidRDefault="00810226">
      <w:pPr>
        <w:pStyle w:val="Nivel1"/>
        <w:spacing w:before="0" w:after="0" w:line="240" w:lineRule="auto"/>
        <w:ind w:left="284" w:right="-1" w:firstLine="0"/>
      </w:pPr>
      <w:r>
        <w:rPr>
          <w:b w:val="0"/>
          <w:bCs/>
          <w:sz w:val="22"/>
          <w:szCs w:val="22"/>
          <w:lang w:eastAsia="en-US"/>
        </w:rPr>
        <w:t>h</w:t>
      </w:r>
      <w:r>
        <w:rPr>
          <w:sz w:val="22"/>
          <w:szCs w:val="22"/>
          <w:lang w:eastAsia="en-US"/>
        </w:rPr>
        <w:t>)</w:t>
      </w:r>
      <w:r>
        <w:rPr>
          <w:b w:val="0"/>
          <w:bCs/>
          <w:sz w:val="22"/>
          <w:szCs w:val="22"/>
          <w:lang w:eastAsia="en-US"/>
        </w:rPr>
        <w:t xml:space="preserve">     praticar ato lesivo previsto no art. 5º da Lei nº 12.846, de 1º de agosto de 2013.</w:t>
      </w:r>
    </w:p>
    <w:p w14:paraId="6395B9C0" w14:textId="77777777" w:rsidR="00DA5AC4" w:rsidRDefault="00DA5AC4">
      <w:pPr>
        <w:ind w:left="284" w:right="-1"/>
        <w:jc w:val="both"/>
        <w:rPr>
          <w:rFonts w:ascii="Arial" w:hAnsi="Arial" w:cs="Arial"/>
          <w:b/>
          <w:bCs/>
          <w:sz w:val="22"/>
          <w:szCs w:val="22"/>
          <w:lang w:eastAsia="en-US"/>
        </w:rPr>
      </w:pPr>
    </w:p>
    <w:p w14:paraId="0203D531" w14:textId="77777777" w:rsidR="00DA5AC4" w:rsidRDefault="00810226">
      <w:pPr>
        <w:ind w:left="284" w:right="-1"/>
        <w:jc w:val="both"/>
      </w:pPr>
      <w:r>
        <w:rPr>
          <w:rFonts w:ascii="Arial" w:hAnsi="Arial" w:cs="Arial"/>
          <w:sz w:val="22"/>
          <w:szCs w:val="22"/>
        </w:rPr>
        <w:t xml:space="preserve">Pela inexecução </w:t>
      </w:r>
      <w:r>
        <w:rPr>
          <w:rFonts w:ascii="Arial" w:hAnsi="Arial" w:cs="Arial"/>
          <w:sz w:val="22"/>
          <w:szCs w:val="22"/>
          <w:u w:val="single"/>
        </w:rPr>
        <w:t>total ou parcial</w:t>
      </w:r>
      <w:r>
        <w:rPr>
          <w:rFonts w:ascii="Arial" w:hAnsi="Arial" w:cs="Arial"/>
          <w:sz w:val="22"/>
          <w:szCs w:val="22"/>
        </w:rPr>
        <w:t xml:space="preserve"> do objeto deste contrato, a Administração pode aplicar à CONTRATADA as seguintes sanções:</w:t>
      </w:r>
    </w:p>
    <w:p w14:paraId="6816757E" w14:textId="77777777" w:rsidR="00DA5AC4" w:rsidRDefault="00DA5AC4">
      <w:pPr>
        <w:ind w:left="284" w:right="-1"/>
        <w:jc w:val="both"/>
        <w:rPr>
          <w:rFonts w:ascii="Arial" w:hAnsi="Arial" w:cs="Arial"/>
          <w:sz w:val="22"/>
          <w:szCs w:val="22"/>
        </w:rPr>
      </w:pPr>
    </w:p>
    <w:p w14:paraId="40A6418F" w14:textId="77777777" w:rsidR="00DA5AC4" w:rsidRDefault="00810226">
      <w:pPr>
        <w:ind w:left="284" w:right="-1"/>
        <w:jc w:val="both"/>
      </w:pPr>
      <w:r>
        <w:rPr>
          <w:rFonts w:ascii="Arial" w:hAnsi="Arial" w:cs="Arial"/>
          <w:bCs/>
          <w:sz w:val="22"/>
          <w:szCs w:val="22"/>
        </w:rPr>
        <w:t>I - Advertência por escrito</w:t>
      </w:r>
      <w:r>
        <w:rPr>
          <w:rFonts w:ascii="Arial" w:hAnsi="Arial" w:cs="Arial"/>
          <w:sz w:val="22"/>
          <w:szCs w:val="22"/>
        </w:rPr>
        <w:t>, quando do não cumprimento de quaisquer das obrigações contratuais consideradas faltas leves, assim entendidas aquelas que não acarretam prejuízos significativos para a Contratante;</w:t>
      </w:r>
    </w:p>
    <w:p w14:paraId="452DF32D" w14:textId="77777777" w:rsidR="00DA5AC4" w:rsidRDefault="00DA5AC4">
      <w:pPr>
        <w:ind w:left="284" w:right="-1"/>
        <w:jc w:val="both"/>
        <w:rPr>
          <w:rFonts w:ascii="Arial" w:hAnsi="Arial" w:cs="Arial"/>
          <w:sz w:val="22"/>
          <w:szCs w:val="22"/>
        </w:rPr>
      </w:pPr>
    </w:p>
    <w:p w14:paraId="0ED6D23A" w14:textId="77777777" w:rsidR="00DA5AC4" w:rsidRPr="003E6C32" w:rsidRDefault="00810226">
      <w:pPr>
        <w:ind w:left="284" w:right="-1"/>
        <w:jc w:val="both"/>
        <w:rPr>
          <w:rFonts w:ascii="Arial" w:hAnsi="Arial" w:cs="Arial"/>
          <w:sz w:val="22"/>
          <w:szCs w:val="22"/>
        </w:rPr>
      </w:pPr>
      <w:r>
        <w:rPr>
          <w:rFonts w:ascii="Arial" w:hAnsi="Arial" w:cs="Arial"/>
          <w:bCs/>
          <w:sz w:val="22"/>
          <w:szCs w:val="22"/>
        </w:rPr>
        <w:t xml:space="preserve">II - </w:t>
      </w:r>
      <w:r w:rsidRPr="003E6C32">
        <w:rPr>
          <w:rFonts w:ascii="Arial" w:hAnsi="Arial" w:cs="Arial"/>
          <w:bCs/>
          <w:sz w:val="22"/>
          <w:szCs w:val="22"/>
        </w:rPr>
        <w:t>Multa:</w:t>
      </w:r>
    </w:p>
    <w:p w14:paraId="624BBC7B" w14:textId="77777777" w:rsidR="00DA5AC4" w:rsidRPr="003E6C32" w:rsidRDefault="00810226">
      <w:pPr>
        <w:pStyle w:val="PargrafodaLista"/>
        <w:numPr>
          <w:ilvl w:val="0"/>
          <w:numId w:val="14"/>
        </w:numPr>
        <w:ind w:left="284" w:right="-1" w:firstLine="0"/>
        <w:jc w:val="both"/>
        <w:rPr>
          <w:rFonts w:ascii="Arial" w:hAnsi="Arial" w:cs="Arial"/>
          <w:sz w:val="22"/>
          <w:szCs w:val="22"/>
        </w:rPr>
      </w:pPr>
      <w:r w:rsidRPr="003E6C32">
        <w:rPr>
          <w:rFonts w:ascii="Arial" w:hAnsi="Arial" w:cs="Arial"/>
          <w:sz w:val="22"/>
          <w:szCs w:val="22"/>
        </w:rPr>
        <w:t>Moratória de 0,5% (cinco décimos por cento) por dia de atraso injustificado no cumprimento dos prazos previstos no item 4.9.1 do Termo de Referência, calculada sobre o valor da intervenção correspondente, limitada a 10% (dez por cento);</w:t>
      </w:r>
    </w:p>
    <w:p w14:paraId="0E8AAA7B" w14:textId="77777777" w:rsidR="00DA5AC4" w:rsidRPr="003E6C32" w:rsidRDefault="00810226">
      <w:pPr>
        <w:pStyle w:val="PargrafodaLista"/>
        <w:numPr>
          <w:ilvl w:val="0"/>
          <w:numId w:val="14"/>
        </w:numPr>
        <w:ind w:left="284" w:right="-1" w:firstLine="0"/>
        <w:jc w:val="both"/>
        <w:rPr>
          <w:rFonts w:ascii="Arial" w:hAnsi="Arial" w:cs="Arial"/>
          <w:sz w:val="22"/>
          <w:szCs w:val="22"/>
        </w:rPr>
      </w:pPr>
      <w:r w:rsidRPr="003E6C32">
        <w:rPr>
          <w:rFonts w:ascii="Arial" w:hAnsi="Arial" w:cs="Arial"/>
          <w:sz w:val="22"/>
          <w:szCs w:val="22"/>
        </w:rPr>
        <w:lastRenderedPageBreak/>
        <w:t>Compensatória de até 10% (dez por cento) sobre o valor da parcela inadimplida, no caso de inexecução parcial, e de até 20% (vinte por cento) sobre o valor do contrato, no caso de inexecução total do objeto;</w:t>
      </w:r>
    </w:p>
    <w:p w14:paraId="78BAE475" w14:textId="77777777" w:rsidR="00DA5AC4" w:rsidRPr="003E6C32" w:rsidRDefault="00810226">
      <w:pPr>
        <w:pStyle w:val="PargrafodaLista"/>
        <w:numPr>
          <w:ilvl w:val="0"/>
          <w:numId w:val="14"/>
        </w:numPr>
        <w:ind w:left="284" w:right="-1" w:firstLine="0"/>
        <w:jc w:val="both"/>
        <w:rPr>
          <w:rFonts w:ascii="Arial" w:hAnsi="Arial" w:cs="Arial"/>
          <w:sz w:val="22"/>
          <w:szCs w:val="22"/>
        </w:rPr>
      </w:pPr>
      <w:r w:rsidRPr="003E6C32">
        <w:rPr>
          <w:rFonts w:ascii="Arial" w:hAnsi="Arial" w:cs="Arial"/>
          <w:sz w:val="22"/>
          <w:szCs w:val="22"/>
        </w:rPr>
        <w:t>Nas demais hipóteses, aplicam-se as multas e os parâmetros específicos previstos no item 6.10.2 do Termo de Referência, observados os limites do art. 156, § 3º, e os critérios de gradação do art. 156, § 1º, da Lei nº 14.133, de 2021;</w:t>
      </w:r>
    </w:p>
    <w:p w14:paraId="34DB4A0D" w14:textId="77777777" w:rsidR="00DA5AC4" w:rsidRPr="003E6C32" w:rsidRDefault="00DA5AC4">
      <w:pPr>
        <w:ind w:left="284" w:right="-1"/>
        <w:jc w:val="both"/>
        <w:rPr>
          <w:rFonts w:ascii="Arial" w:hAnsi="Arial" w:cs="Arial"/>
          <w:sz w:val="22"/>
          <w:szCs w:val="22"/>
        </w:rPr>
      </w:pPr>
    </w:p>
    <w:p w14:paraId="5BB49DA0" w14:textId="77777777" w:rsidR="00DA5AC4" w:rsidRPr="003E6C32" w:rsidRDefault="00810226">
      <w:pPr>
        <w:pStyle w:val="PargrafodaLista"/>
        <w:ind w:left="284" w:right="-1"/>
        <w:jc w:val="both"/>
      </w:pPr>
      <w:r w:rsidRPr="003E6C32">
        <w:rPr>
          <w:rFonts w:ascii="Arial" w:hAnsi="Arial" w:cs="Arial"/>
          <w:bCs/>
          <w:sz w:val="22"/>
          <w:szCs w:val="22"/>
        </w:rPr>
        <w:t>III - Impedimento de licitar e contratar no âmbito da Administração Pública direta e indireta do Município de Deodápolis, pelo prazo máximo de 3 (três) anos, nas hipóteses do art. 156, inciso III e § 4º, da Lei nº 14.133, de 2021;</w:t>
      </w:r>
    </w:p>
    <w:p w14:paraId="3B0FF936" w14:textId="77777777" w:rsidR="00DA5AC4" w:rsidRPr="003E6C32" w:rsidRDefault="00DA5AC4">
      <w:pPr>
        <w:pStyle w:val="PargrafodaLista"/>
        <w:ind w:left="284" w:right="-1"/>
        <w:jc w:val="both"/>
        <w:rPr>
          <w:rFonts w:ascii="Arial" w:hAnsi="Arial" w:cs="Arial"/>
          <w:color w:val="7030A0"/>
          <w:sz w:val="22"/>
          <w:szCs w:val="22"/>
          <w:u w:val="single"/>
        </w:rPr>
      </w:pPr>
    </w:p>
    <w:p w14:paraId="6ED870A5" w14:textId="77777777" w:rsidR="00DA5AC4" w:rsidRDefault="00810226">
      <w:pPr>
        <w:pStyle w:val="PargrafodaLista"/>
        <w:ind w:left="284" w:right="-1"/>
        <w:jc w:val="both"/>
      </w:pPr>
      <w:r w:rsidRPr="003E6C32">
        <w:rPr>
          <w:rFonts w:ascii="Arial" w:hAnsi="Arial" w:cs="Arial"/>
          <w:bCs/>
          <w:sz w:val="22"/>
          <w:szCs w:val="22"/>
        </w:rPr>
        <w:t>IV - Declaração de inidoneidade para licitar ou contratar no âmbito da Administração Pública direta e indireta de todos os entes federativos, pelo prazo mínimo de 3 (três) anos e máximo de 6 (seis) anos, nas hipóteses do art. 156, inciso IV e § 5º, da Lei nº 14.133, de 2021, admitida a reabilitação na forma do art. 163 da mesma Lei;</w:t>
      </w:r>
    </w:p>
    <w:p w14:paraId="00665697" w14:textId="77777777" w:rsidR="00DA5AC4" w:rsidRDefault="00DA5AC4">
      <w:pPr>
        <w:pStyle w:val="PargrafodaLista"/>
        <w:ind w:left="0" w:right="-1"/>
        <w:jc w:val="both"/>
        <w:rPr>
          <w:rFonts w:ascii="Arial" w:hAnsi="Arial" w:cs="Arial"/>
          <w:sz w:val="22"/>
          <w:szCs w:val="22"/>
        </w:rPr>
      </w:pPr>
    </w:p>
    <w:p w14:paraId="7114A0DD" w14:textId="77777777" w:rsidR="00DA5AC4" w:rsidRDefault="00810226">
      <w:pPr>
        <w:pStyle w:val="PargrafodaLista"/>
        <w:ind w:left="0" w:right="-1"/>
        <w:jc w:val="both"/>
      </w:pPr>
      <w:r>
        <w:rPr>
          <w:rFonts w:ascii="Arial" w:hAnsi="Arial" w:cs="Arial"/>
          <w:b/>
          <w:bCs/>
          <w:sz w:val="22"/>
          <w:szCs w:val="22"/>
        </w:rPr>
        <w:t>19.2.</w:t>
      </w:r>
      <w:r>
        <w:rPr>
          <w:rFonts w:ascii="Arial" w:hAnsi="Arial" w:cs="Arial"/>
          <w:sz w:val="22"/>
          <w:szCs w:val="22"/>
        </w:rPr>
        <w:t xml:space="preserve"> A aplicação das sanções previstas neste termo não exclui, em hipótese alguma, a obrigação de reparação integral do dano causado ao Contratante (art. 156, §9º, da Lei nº 14.133, de 2021).</w:t>
      </w:r>
    </w:p>
    <w:p w14:paraId="3F6C3F77" w14:textId="77777777" w:rsidR="00DA5AC4" w:rsidRDefault="00DA5AC4">
      <w:pPr>
        <w:pStyle w:val="PargrafodaLista"/>
        <w:ind w:left="0" w:right="-1"/>
        <w:jc w:val="both"/>
        <w:rPr>
          <w:rFonts w:ascii="Arial" w:hAnsi="Arial" w:cs="Arial"/>
          <w:sz w:val="22"/>
          <w:szCs w:val="22"/>
        </w:rPr>
      </w:pPr>
    </w:p>
    <w:p w14:paraId="36CB7FCA" w14:textId="77777777" w:rsidR="00DA5AC4" w:rsidRDefault="00810226">
      <w:pPr>
        <w:pStyle w:val="PargrafodaLista"/>
        <w:ind w:left="0" w:right="-1"/>
        <w:jc w:val="both"/>
      </w:pPr>
      <w:r>
        <w:rPr>
          <w:rFonts w:ascii="Arial" w:hAnsi="Arial" w:cs="Arial"/>
          <w:b/>
          <w:bCs/>
          <w:sz w:val="22"/>
          <w:szCs w:val="22"/>
        </w:rPr>
        <w:t>19.3</w:t>
      </w:r>
      <w:r>
        <w:rPr>
          <w:rFonts w:ascii="Arial" w:hAnsi="Arial" w:cs="Arial"/>
          <w:sz w:val="22"/>
          <w:szCs w:val="22"/>
        </w:rPr>
        <w:t>. Todas as sanções previstas neste Contrato poderão ser aplicadas cumulativamente com a multa (art. 156, §7º, da Lei nº 14.133, de 2021).</w:t>
      </w:r>
    </w:p>
    <w:p w14:paraId="37F22DC4" w14:textId="77777777" w:rsidR="00DA5AC4" w:rsidRDefault="00DA5AC4">
      <w:pPr>
        <w:pStyle w:val="PargrafodaLista"/>
        <w:ind w:left="0" w:right="-1"/>
        <w:jc w:val="both"/>
        <w:rPr>
          <w:rFonts w:ascii="Arial" w:hAnsi="Arial" w:cs="Arial"/>
          <w:sz w:val="22"/>
          <w:szCs w:val="22"/>
        </w:rPr>
      </w:pPr>
    </w:p>
    <w:p w14:paraId="60D299AF" w14:textId="77777777" w:rsidR="00DA5AC4" w:rsidRDefault="00810226">
      <w:pPr>
        <w:pStyle w:val="PargrafodaLista"/>
        <w:ind w:left="0" w:right="-1"/>
        <w:jc w:val="both"/>
      </w:pPr>
      <w:r>
        <w:rPr>
          <w:rFonts w:ascii="Arial" w:hAnsi="Arial" w:cs="Arial"/>
          <w:b/>
          <w:bCs/>
          <w:sz w:val="22"/>
          <w:szCs w:val="22"/>
        </w:rPr>
        <w:t>19.4.</w:t>
      </w:r>
      <w:r>
        <w:rPr>
          <w:rFonts w:ascii="Arial" w:hAnsi="Arial" w:cs="Arial"/>
          <w:sz w:val="22"/>
          <w:szCs w:val="22"/>
        </w:rPr>
        <w:t xml:space="preserve"> Antes da aplicação da multa será facultada a defesa do interessado no prazo de 15 (quinze) dias úteis, contado da data de sua intimação (art. 157, da Lei nº 14.133, de 2021);</w:t>
      </w:r>
    </w:p>
    <w:p w14:paraId="0A5EB47B" w14:textId="77777777" w:rsidR="00DA5AC4" w:rsidRDefault="00DA5AC4">
      <w:pPr>
        <w:ind w:right="-1"/>
        <w:jc w:val="both"/>
        <w:rPr>
          <w:rFonts w:ascii="Arial" w:hAnsi="Arial" w:cs="Arial"/>
          <w:sz w:val="22"/>
          <w:szCs w:val="22"/>
        </w:rPr>
      </w:pPr>
    </w:p>
    <w:p w14:paraId="6E3E875B" w14:textId="77777777" w:rsidR="00DA5AC4" w:rsidRDefault="00810226">
      <w:pPr>
        <w:pStyle w:val="PargrafodaLista"/>
        <w:ind w:left="0" w:right="-1"/>
        <w:jc w:val="both"/>
      </w:pPr>
      <w:r>
        <w:rPr>
          <w:rFonts w:ascii="Arial" w:hAnsi="Arial" w:cs="Arial"/>
          <w:b/>
          <w:bCs/>
          <w:sz w:val="22"/>
          <w:szCs w:val="22"/>
        </w:rPr>
        <w:t>19.5.</w:t>
      </w:r>
      <w:r>
        <w:rPr>
          <w:rFonts w:ascii="Arial" w:hAnsi="Arial" w:cs="Arial"/>
          <w:sz w:val="22"/>
          <w:szCs w:val="22"/>
        </w:rPr>
        <w:t xml:space="preserve">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6FDBA27F" w14:textId="77777777" w:rsidR="00DA5AC4" w:rsidRDefault="00DA5AC4">
      <w:pPr>
        <w:ind w:right="-1"/>
        <w:jc w:val="both"/>
        <w:rPr>
          <w:rFonts w:ascii="Arial" w:hAnsi="Arial" w:cs="Arial"/>
          <w:sz w:val="22"/>
          <w:szCs w:val="22"/>
        </w:rPr>
      </w:pPr>
    </w:p>
    <w:p w14:paraId="57F5C651" w14:textId="77777777" w:rsidR="00DA5AC4" w:rsidRDefault="00810226">
      <w:pPr>
        <w:pStyle w:val="PargrafodaLista"/>
        <w:ind w:left="0" w:right="-1"/>
        <w:jc w:val="both"/>
      </w:pPr>
      <w:r>
        <w:rPr>
          <w:rFonts w:ascii="Arial" w:hAnsi="Arial" w:cs="Arial"/>
          <w:b/>
          <w:bCs/>
          <w:sz w:val="22"/>
          <w:szCs w:val="22"/>
        </w:rPr>
        <w:t>19.6.</w:t>
      </w:r>
      <w:r>
        <w:rPr>
          <w:rFonts w:ascii="Arial" w:hAnsi="Arial" w:cs="Arial"/>
          <w:sz w:val="22"/>
          <w:szCs w:val="22"/>
        </w:rPr>
        <w:t xml:space="preserve"> Aplica-se ainda o previsto na Lei 14.133/2021 e o edital</w:t>
      </w:r>
    </w:p>
    <w:p w14:paraId="0AC5E5B9" w14:textId="77777777" w:rsidR="00DA5AC4" w:rsidRDefault="00DA5AC4">
      <w:pPr>
        <w:ind w:right="-1"/>
        <w:jc w:val="both"/>
        <w:rPr>
          <w:rFonts w:ascii="Arial" w:hAnsi="Arial" w:cs="Arial"/>
          <w:sz w:val="22"/>
          <w:szCs w:val="22"/>
        </w:rPr>
      </w:pPr>
    </w:p>
    <w:p w14:paraId="650AAAF1" w14:textId="77777777" w:rsidR="00DA5AC4" w:rsidRDefault="00810226">
      <w:pPr>
        <w:pStyle w:val="PargrafodaLista"/>
        <w:ind w:left="0" w:right="-1"/>
        <w:jc w:val="both"/>
      </w:pPr>
      <w:r>
        <w:rPr>
          <w:rFonts w:ascii="Arial" w:hAnsi="Arial" w:cs="Arial"/>
          <w:b/>
          <w:bCs/>
          <w:sz w:val="22"/>
          <w:szCs w:val="22"/>
        </w:rPr>
        <w:t>19.7.</w:t>
      </w:r>
      <w:r>
        <w:rPr>
          <w:rFonts w:ascii="Arial" w:hAnsi="Arial" w:cs="Arial"/>
          <w:sz w:val="22"/>
          <w:szCs w:val="22"/>
        </w:rPr>
        <w:t xml:space="preserve"> As multas devidas e/ou prejuízos causados à Contratante serão deduzidos dos valores a serem pagos, ou recolhidos em favor da Contratante, ou deduzidos da garantia, ou ainda, quando for o caso, serão inscritos na Dívida Ativa e cobrados judicialmente.</w:t>
      </w:r>
    </w:p>
    <w:p w14:paraId="654CDD5A" w14:textId="77777777" w:rsidR="00DA5AC4" w:rsidRDefault="00DA5AC4">
      <w:pPr>
        <w:ind w:right="-1"/>
        <w:jc w:val="both"/>
        <w:rPr>
          <w:rFonts w:ascii="Arial" w:hAnsi="Arial" w:cs="Arial"/>
          <w:sz w:val="22"/>
          <w:szCs w:val="22"/>
        </w:rPr>
      </w:pPr>
    </w:p>
    <w:p w14:paraId="50D4C4EC" w14:textId="77777777" w:rsidR="00DA5AC4" w:rsidRDefault="00810226">
      <w:pPr>
        <w:ind w:right="-1"/>
        <w:jc w:val="both"/>
      </w:pPr>
      <w:r>
        <w:rPr>
          <w:rFonts w:ascii="Arial" w:hAnsi="Arial" w:cs="Arial"/>
          <w:b/>
          <w:bCs/>
          <w:sz w:val="22"/>
          <w:szCs w:val="22"/>
        </w:rPr>
        <w:t>19.8.</w:t>
      </w:r>
      <w:r>
        <w:rPr>
          <w:rFonts w:ascii="Arial" w:hAnsi="Arial" w:cs="Arial"/>
          <w:sz w:val="22"/>
          <w:szCs w:val="22"/>
        </w:rPr>
        <w:t xml:space="preserve"> Caso a Contratante determine, a multa deverá ser recolhida no prazo máximo de 30 (trinta) dias, a contar da data do recebimento da comunicação enviada pela autoridade competente.</w:t>
      </w:r>
    </w:p>
    <w:p w14:paraId="0D937BE9" w14:textId="77777777" w:rsidR="00DA5AC4" w:rsidRDefault="00DA5AC4">
      <w:pPr>
        <w:ind w:right="-1"/>
        <w:jc w:val="both"/>
        <w:rPr>
          <w:rFonts w:ascii="Arial" w:hAnsi="Arial" w:cs="Arial"/>
          <w:sz w:val="22"/>
          <w:szCs w:val="22"/>
        </w:rPr>
      </w:pPr>
    </w:p>
    <w:p w14:paraId="6E055BE1" w14:textId="77777777" w:rsidR="00DA5AC4" w:rsidRDefault="00810226">
      <w:pPr>
        <w:ind w:right="-1"/>
        <w:jc w:val="both"/>
      </w:pPr>
      <w:r>
        <w:rPr>
          <w:rFonts w:ascii="Arial" w:hAnsi="Arial" w:cs="Arial"/>
          <w:b/>
          <w:bCs/>
          <w:sz w:val="22"/>
          <w:szCs w:val="22"/>
        </w:rPr>
        <w:t>19.9.</w:t>
      </w:r>
      <w:r>
        <w:rPr>
          <w:rFonts w:ascii="Arial" w:hAnsi="Arial" w:cs="Arial"/>
          <w:sz w:val="22"/>
          <w:szCs w:val="22"/>
        </w:rPr>
        <w:t xml:space="preserve"> Caso o valor da multa não seja suficiente para cobrir os prejuízos causados pela conduta do licitante, a Contratante poderá cobrar o valor remanescente judicialmente, conforme artigo 419 do Código Civil.</w:t>
      </w:r>
    </w:p>
    <w:p w14:paraId="5EA2B674" w14:textId="77777777" w:rsidR="00DA5AC4" w:rsidRDefault="00DA5AC4">
      <w:pPr>
        <w:ind w:right="-1"/>
        <w:jc w:val="both"/>
        <w:rPr>
          <w:rFonts w:ascii="Arial" w:hAnsi="Arial" w:cs="Arial"/>
          <w:sz w:val="22"/>
          <w:szCs w:val="22"/>
        </w:rPr>
      </w:pPr>
    </w:p>
    <w:p w14:paraId="233E79C0" w14:textId="77777777" w:rsidR="00DA5AC4" w:rsidRDefault="00810226">
      <w:pPr>
        <w:ind w:right="-1"/>
        <w:jc w:val="both"/>
      </w:pPr>
      <w:r>
        <w:rPr>
          <w:rFonts w:ascii="Arial" w:hAnsi="Arial" w:cs="Arial"/>
          <w:b/>
          <w:bCs/>
          <w:sz w:val="22"/>
          <w:szCs w:val="22"/>
        </w:rPr>
        <w:t>19.10.</w:t>
      </w:r>
      <w:r>
        <w:rPr>
          <w:rFonts w:ascii="Arial" w:hAnsi="Arial" w:cs="Arial"/>
          <w:sz w:val="22"/>
          <w:szCs w:val="22"/>
        </w:rPr>
        <w:t xml:space="preserve"> A autoridade competente, na aplicação das sanções, levará em consideração a gravidade da conduta do infrator, o caráter educativo da pena, bem como o dano causado à Administração, observado o princípio da proporcionalidade.</w:t>
      </w:r>
    </w:p>
    <w:p w14:paraId="2ED18D06" w14:textId="77777777" w:rsidR="00DA5AC4" w:rsidRDefault="00DA5AC4">
      <w:pPr>
        <w:ind w:right="-1"/>
        <w:jc w:val="both"/>
        <w:rPr>
          <w:rFonts w:ascii="Arial" w:hAnsi="Arial" w:cs="Arial"/>
          <w:sz w:val="22"/>
          <w:szCs w:val="22"/>
        </w:rPr>
      </w:pPr>
    </w:p>
    <w:p w14:paraId="381BE397" w14:textId="77777777" w:rsidR="00DA5AC4" w:rsidRDefault="00810226">
      <w:pPr>
        <w:pStyle w:val="Nivel2"/>
        <w:numPr>
          <w:ilvl w:val="0"/>
          <w:numId w:val="0"/>
        </w:numPr>
        <w:spacing w:before="0" w:after="0" w:line="240" w:lineRule="auto"/>
        <w:ind w:right="-1"/>
        <w:rPr>
          <w:rFonts w:hint="eastAsia"/>
        </w:rPr>
      </w:pPr>
      <w:r>
        <w:rPr>
          <w:rFonts w:ascii="Arial" w:hAnsi="Arial" w:cs="Arial"/>
          <w:b/>
          <w:bCs/>
          <w:sz w:val="22"/>
          <w:szCs w:val="22"/>
        </w:rPr>
        <w:t>19.11.</w:t>
      </w:r>
      <w:r>
        <w:rPr>
          <w:rFonts w:ascii="Arial" w:hAnsi="Arial" w:cs="Arial"/>
          <w:sz w:val="22"/>
          <w:szCs w:val="22"/>
        </w:rPr>
        <w:t xml:space="preserve"> 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w:t>
      </w:r>
      <w:r>
        <w:rPr>
          <w:rFonts w:ascii="Arial" w:hAnsi="Arial" w:cs="Arial"/>
          <w:sz w:val="22"/>
          <w:szCs w:val="22"/>
        </w:rPr>
        <w:t xml:space="preserve">ização - PAR. </w:t>
      </w:r>
    </w:p>
    <w:p w14:paraId="20F6EB7A" w14:textId="77777777" w:rsidR="00DA5AC4" w:rsidRDefault="00DA5AC4">
      <w:pPr>
        <w:pStyle w:val="Nivel2"/>
        <w:numPr>
          <w:ilvl w:val="0"/>
          <w:numId w:val="0"/>
        </w:numPr>
        <w:spacing w:before="0" w:after="0" w:line="240" w:lineRule="auto"/>
        <w:ind w:right="-1"/>
        <w:rPr>
          <w:rFonts w:ascii="Arial" w:hAnsi="Arial" w:cs="Arial"/>
          <w:sz w:val="22"/>
          <w:szCs w:val="22"/>
        </w:rPr>
      </w:pPr>
    </w:p>
    <w:p w14:paraId="3BB47612" w14:textId="77777777" w:rsidR="00DA5AC4" w:rsidRDefault="00810226">
      <w:pPr>
        <w:pStyle w:val="Nivel2"/>
        <w:numPr>
          <w:ilvl w:val="0"/>
          <w:numId w:val="0"/>
        </w:numPr>
        <w:tabs>
          <w:tab w:val="left" w:pos="142"/>
        </w:tabs>
        <w:spacing w:before="0" w:after="0" w:line="240" w:lineRule="auto"/>
        <w:ind w:right="-1"/>
        <w:rPr>
          <w:rFonts w:hint="eastAsia"/>
        </w:rPr>
      </w:pPr>
      <w:r>
        <w:rPr>
          <w:rFonts w:ascii="Arial" w:hAnsi="Arial" w:cs="Arial"/>
          <w:b/>
          <w:bCs/>
          <w:sz w:val="22"/>
          <w:szCs w:val="22"/>
        </w:rPr>
        <w:t>19.12.</w:t>
      </w:r>
      <w:r>
        <w:rPr>
          <w:rFonts w:ascii="Arial" w:hAnsi="Arial" w:cs="Arial"/>
          <w:sz w:val="22"/>
          <w:szCs w:val="22"/>
        </w:rPr>
        <w:t xml:space="preserve"> A apuração e o julgamento das demais infrações administrativas não consideradas como ato lesivo à Administração Pública nacional ou estrangeira nos termos da Lei nº 12.846, de 1º de agosto de 2013, seguirão seu rito normal na unidade administrativa.</w:t>
      </w:r>
    </w:p>
    <w:p w14:paraId="152266B6" w14:textId="77777777" w:rsidR="00DA5AC4" w:rsidRDefault="00DA5AC4">
      <w:pPr>
        <w:pStyle w:val="Nivel2"/>
        <w:numPr>
          <w:ilvl w:val="0"/>
          <w:numId w:val="0"/>
        </w:numPr>
        <w:tabs>
          <w:tab w:val="left" w:pos="142"/>
        </w:tabs>
        <w:spacing w:before="0" w:after="0" w:line="240" w:lineRule="auto"/>
        <w:ind w:right="-1"/>
        <w:rPr>
          <w:rFonts w:ascii="Arial" w:hAnsi="Arial" w:cs="Arial"/>
          <w:sz w:val="22"/>
          <w:szCs w:val="22"/>
        </w:rPr>
      </w:pPr>
    </w:p>
    <w:p w14:paraId="63CB033F" w14:textId="77777777" w:rsidR="00DA5AC4" w:rsidRDefault="00810226">
      <w:pPr>
        <w:pStyle w:val="Nivel2"/>
        <w:numPr>
          <w:ilvl w:val="0"/>
          <w:numId w:val="0"/>
        </w:numPr>
        <w:tabs>
          <w:tab w:val="left" w:pos="142"/>
        </w:tabs>
        <w:spacing w:before="0" w:after="0" w:line="240" w:lineRule="auto"/>
        <w:ind w:right="-1"/>
        <w:rPr>
          <w:rFonts w:hint="eastAsia"/>
        </w:rPr>
      </w:pPr>
      <w:r>
        <w:rPr>
          <w:rFonts w:ascii="Arial" w:hAnsi="Arial" w:cs="Arial"/>
          <w:b/>
          <w:bCs/>
          <w:sz w:val="22"/>
          <w:szCs w:val="22"/>
        </w:rPr>
        <w:lastRenderedPageBreak/>
        <w:t>19.13.</w:t>
      </w:r>
      <w:r>
        <w:rPr>
          <w:rFonts w:ascii="Arial" w:hAnsi="Arial" w:cs="Arial"/>
          <w:sz w:val="22"/>
          <w:szCs w:val="22"/>
        </w:rPr>
        <w:t xml:space="preserve"> O processamento do PAR não interfere no seguimento regular dos processos administrativos específicos para apuração da ocorrência de danos e prejuízos à Administração Pública resultantes de ato lesivo cometido por pessoa jurídica, com ou sem a participação de agente público. </w:t>
      </w:r>
    </w:p>
    <w:p w14:paraId="7E486B63" w14:textId="77777777" w:rsidR="00DA5AC4" w:rsidRDefault="00DA5AC4">
      <w:pPr>
        <w:pStyle w:val="PargrafodaLista"/>
        <w:ind w:left="0" w:right="-1"/>
        <w:jc w:val="both"/>
        <w:rPr>
          <w:rFonts w:ascii="Arial" w:hAnsi="Arial" w:cs="Arial"/>
          <w:sz w:val="22"/>
          <w:szCs w:val="22"/>
        </w:rPr>
      </w:pPr>
    </w:p>
    <w:p w14:paraId="3B4CBD8F" w14:textId="77777777" w:rsidR="00DA5AC4" w:rsidRDefault="00810226">
      <w:pPr>
        <w:pStyle w:val="Nivel2"/>
        <w:numPr>
          <w:ilvl w:val="0"/>
          <w:numId w:val="0"/>
        </w:numPr>
        <w:tabs>
          <w:tab w:val="left" w:pos="142"/>
        </w:tabs>
        <w:spacing w:before="0" w:after="0" w:line="240" w:lineRule="auto"/>
        <w:ind w:right="-1"/>
        <w:rPr>
          <w:rFonts w:ascii="Arial" w:hAnsi="Arial" w:cs="Arial"/>
          <w:sz w:val="22"/>
          <w:szCs w:val="22"/>
        </w:rPr>
      </w:pPr>
      <w:r>
        <w:rPr>
          <w:rFonts w:ascii="Arial" w:hAnsi="Arial" w:cs="Arial"/>
          <w:b/>
          <w:bCs/>
          <w:sz w:val="22"/>
          <w:szCs w:val="22"/>
        </w:rPr>
        <w:t>19.14.</w:t>
      </w:r>
      <w:r>
        <w:rPr>
          <w:rFonts w:ascii="Arial" w:hAnsi="Arial" w:cs="Arial"/>
          <w:sz w:val="22"/>
          <w:szCs w:val="22"/>
        </w:rPr>
        <w:t xml:space="preserve"> As penalidades serão obrigatoriamente registradas no Cadastro Municipal.</w:t>
      </w:r>
    </w:p>
    <w:p w14:paraId="0A10F5E3" w14:textId="77777777" w:rsidR="00DA5AC4" w:rsidRDefault="00DA5AC4">
      <w:pPr>
        <w:pStyle w:val="Default"/>
        <w:jc w:val="both"/>
        <w:rPr>
          <w:sz w:val="22"/>
          <w:szCs w:val="22"/>
        </w:rPr>
      </w:pPr>
    </w:p>
    <w:p w14:paraId="47B5BE43" w14:textId="77777777" w:rsidR="00DA5AC4" w:rsidRDefault="00810226">
      <w:pPr>
        <w:autoSpaceDE w:val="0"/>
        <w:jc w:val="both"/>
      </w:pPr>
      <w:r>
        <w:rPr>
          <w:rFonts w:ascii="Arial" w:hAnsi="Arial" w:cs="Arial"/>
          <w:b/>
          <w:bCs/>
          <w:sz w:val="22"/>
          <w:szCs w:val="22"/>
        </w:rPr>
        <w:t>20. DISPOSIÇÕES GERAIS</w:t>
      </w:r>
    </w:p>
    <w:p w14:paraId="2250DE0B" w14:textId="77777777" w:rsidR="00DA5AC4" w:rsidRDefault="00810226">
      <w:pPr>
        <w:pStyle w:val="Nivel2"/>
        <w:numPr>
          <w:ilvl w:val="0"/>
          <w:numId w:val="0"/>
        </w:numPr>
        <w:spacing w:before="0" w:after="0" w:line="240" w:lineRule="auto"/>
        <w:ind w:right="-1"/>
        <w:rPr>
          <w:rFonts w:hint="eastAsia"/>
        </w:rPr>
      </w:pPr>
      <w:r>
        <w:rPr>
          <w:rFonts w:ascii="Arial" w:hAnsi="Arial" w:cs="Arial"/>
          <w:b/>
          <w:bCs/>
          <w:sz w:val="22"/>
          <w:szCs w:val="22"/>
        </w:rPr>
        <w:t>20.1.</w:t>
      </w:r>
      <w:r>
        <w:rPr>
          <w:rFonts w:ascii="Arial" w:hAnsi="Arial" w:cs="Arial"/>
          <w:sz w:val="22"/>
          <w:szCs w:val="22"/>
        </w:rPr>
        <w:t xml:space="preserve"> Será divulgada ata da sessão pública no sistema eletrônico.</w:t>
      </w:r>
    </w:p>
    <w:p w14:paraId="13630D56" w14:textId="77777777" w:rsidR="00DA5AC4" w:rsidRDefault="00DA5AC4">
      <w:pPr>
        <w:pStyle w:val="Nivel2"/>
        <w:numPr>
          <w:ilvl w:val="0"/>
          <w:numId w:val="0"/>
        </w:numPr>
        <w:spacing w:before="0" w:after="0" w:line="240" w:lineRule="auto"/>
        <w:ind w:right="-1"/>
        <w:rPr>
          <w:rFonts w:ascii="Arial" w:hAnsi="Arial" w:cs="Arial"/>
          <w:sz w:val="22"/>
          <w:szCs w:val="22"/>
        </w:rPr>
      </w:pPr>
    </w:p>
    <w:p w14:paraId="5A035EB4" w14:textId="77777777" w:rsidR="00DA5AC4" w:rsidRDefault="00810226">
      <w:pPr>
        <w:pStyle w:val="Nivel2"/>
        <w:numPr>
          <w:ilvl w:val="0"/>
          <w:numId w:val="0"/>
        </w:numPr>
        <w:spacing w:before="0" w:after="0" w:line="240" w:lineRule="auto"/>
        <w:ind w:right="-1"/>
        <w:rPr>
          <w:rFonts w:hint="eastAsia"/>
        </w:rPr>
      </w:pPr>
      <w:r>
        <w:rPr>
          <w:rFonts w:ascii="Arial" w:hAnsi="Arial" w:cs="Arial"/>
          <w:b/>
          <w:bCs/>
          <w:sz w:val="22"/>
          <w:szCs w:val="22"/>
        </w:rPr>
        <w:t>20.2.</w:t>
      </w:r>
      <w:r>
        <w:rPr>
          <w:rFonts w:ascii="Arial" w:hAnsi="Arial" w:cs="Arial"/>
          <w:sz w:val="22"/>
          <w:szCs w:val="22"/>
        </w:rPr>
        <w:t xml:space="preserve">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4E54FDA6" w14:textId="77777777" w:rsidR="00DA5AC4" w:rsidRDefault="00DA5AC4">
      <w:pPr>
        <w:pStyle w:val="Nivel2"/>
        <w:numPr>
          <w:ilvl w:val="0"/>
          <w:numId w:val="0"/>
        </w:numPr>
        <w:spacing w:before="0" w:after="0" w:line="240" w:lineRule="auto"/>
        <w:ind w:right="-1"/>
        <w:rPr>
          <w:rFonts w:ascii="Arial" w:hAnsi="Arial" w:cs="Arial"/>
          <w:sz w:val="22"/>
          <w:szCs w:val="22"/>
        </w:rPr>
      </w:pPr>
    </w:p>
    <w:p w14:paraId="2D93B67A" w14:textId="77777777" w:rsidR="00DA5AC4" w:rsidRDefault="00810226">
      <w:pPr>
        <w:pStyle w:val="Nivel2"/>
        <w:numPr>
          <w:ilvl w:val="0"/>
          <w:numId w:val="0"/>
        </w:numPr>
        <w:spacing w:before="0" w:after="0" w:line="240" w:lineRule="auto"/>
        <w:ind w:right="-1"/>
        <w:rPr>
          <w:rFonts w:hint="eastAsia"/>
        </w:rPr>
      </w:pPr>
      <w:r>
        <w:rPr>
          <w:rFonts w:ascii="Arial" w:hAnsi="Arial" w:cs="Arial"/>
          <w:b/>
          <w:bCs/>
          <w:sz w:val="22"/>
          <w:szCs w:val="22"/>
        </w:rPr>
        <w:t>20.3.</w:t>
      </w:r>
      <w:r>
        <w:rPr>
          <w:rFonts w:ascii="Arial" w:hAnsi="Arial" w:cs="Arial"/>
          <w:sz w:val="22"/>
          <w:szCs w:val="22"/>
        </w:rPr>
        <w:t xml:space="preserve"> Todas as referências de tempo no Edital, no aviso e durante a sessão pública observarão o horário de Brasília - DF.</w:t>
      </w:r>
    </w:p>
    <w:p w14:paraId="16CC32C0" w14:textId="77777777" w:rsidR="00DA5AC4" w:rsidRDefault="00DA5AC4">
      <w:pPr>
        <w:pStyle w:val="Nivel2"/>
        <w:numPr>
          <w:ilvl w:val="0"/>
          <w:numId w:val="0"/>
        </w:numPr>
        <w:spacing w:before="0" w:after="0" w:line="240" w:lineRule="auto"/>
        <w:ind w:right="-1"/>
        <w:rPr>
          <w:rFonts w:ascii="Arial" w:hAnsi="Arial" w:cs="Arial"/>
          <w:sz w:val="22"/>
          <w:szCs w:val="22"/>
        </w:rPr>
      </w:pPr>
    </w:p>
    <w:p w14:paraId="32C3ADB8" w14:textId="77777777" w:rsidR="00DA5AC4" w:rsidRDefault="00810226">
      <w:pPr>
        <w:pStyle w:val="Nivel2"/>
        <w:numPr>
          <w:ilvl w:val="0"/>
          <w:numId w:val="0"/>
        </w:numPr>
        <w:spacing w:before="0" w:after="0" w:line="240" w:lineRule="auto"/>
        <w:ind w:right="-1"/>
        <w:rPr>
          <w:rFonts w:hint="eastAsia"/>
        </w:rPr>
      </w:pPr>
      <w:r>
        <w:rPr>
          <w:rFonts w:ascii="Arial" w:hAnsi="Arial" w:cs="Arial"/>
          <w:b/>
          <w:bCs/>
          <w:sz w:val="22"/>
          <w:szCs w:val="22"/>
        </w:rPr>
        <w:t>20.4.</w:t>
      </w:r>
      <w:r>
        <w:rPr>
          <w:rFonts w:ascii="Arial" w:hAnsi="Arial" w:cs="Arial"/>
          <w:sz w:val="22"/>
          <w:szCs w:val="22"/>
        </w:rPr>
        <w:t xml:space="preserve"> A homologação do resultado desta licitação não implicará direito à contratação.</w:t>
      </w:r>
    </w:p>
    <w:p w14:paraId="17EC27A4" w14:textId="77777777" w:rsidR="00DA5AC4" w:rsidRDefault="00DA5AC4">
      <w:pPr>
        <w:pStyle w:val="Nivel2"/>
        <w:numPr>
          <w:ilvl w:val="0"/>
          <w:numId w:val="0"/>
        </w:numPr>
        <w:spacing w:before="0" w:after="0" w:line="240" w:lineRule="auto"/>
        <w:ind w:right="-1"/>
        <w:rPr>
          <w:rFonts w:ascii="Arial" w:hAnsi="Arial" w:cs="Arial"/>
          <w:sz w:val="22"/>
          <w:szCs w:val="22"/>
        </w:rPr>
      </w:pPr>
    </w:p>
    <w:p w14:paraId="59B9701B" w14:textId="77777777" w:rsidR="00DA5AC4" w:rsidRDefault="00810226">
      <w:pPr>
        <w:pStyle w:val="Nivel2"/>
        <w:numPr>
          <w:ilvl w:val="0"/>
          <w:numId w:val="0"/>
        </w:numPr>
        <w:spacing w:before="0" w:after="0" w:line="240" w:lineRule="auto"/>
        <w:ind w:right="-1"/>
        <w:rPr>
          <w:rFonts w:hint="eastAsia"/>
        </w:rPr>
      </w:pPr>
      <w:r>
        <w:rPr>
          <w:rFonts w:ascii="Arial" w:hAnsi="Arial" w:cs="Arial"/>
          <w:b/>
          <w:bCs/>
          <w:sz w:val="22"/>
          <w:szCs w:val="22"/>
        </w:rPr>
        <w:t>20.5.</w:t>
      </w:r>
      <w:r>
        <w:rPr>
          <w:rFonts w:ascii="Arial" w:hAnsi="Arial" w:cs="Arial"/>
          <w:sz w:val="22"/>
          <w:szCs w:val="22"/>
        </w:rPr>
        <w:t xml:space="preserve"> As normas disciplinadoras da licitação serão sempre interpretadas em favor da ampliação da disputa entre os interessados, desde que não comprometam o interesse da Administração, o princípio da isonomia, a finalidade e a segurança da contratação.</w:t>
      </w:r>
    </w:p>
    <w:p w14:paraId="3A0E981F" w14:textId="77777777" w:rsidR="00DA5AC4" w:rsidRDefault="00810226">
      <w:pPr>
        <w:pStyle w:val="Nivel2"/>
        <w:numPr>
          <w:ilvl w:val="0"/>
          <w:numId w:val="0"/>
        </w:numPr>
        <w:spacing w:before="0" w:after="0" w:line="240" w:lineRule="auto"/>
        <w:ind w:right="-1"/>
        <w:rPr>
          <w:rFonts w:ascii="Arial" w:eastAsia="Arial" w:hAnsi="Arial" w:cs="Arial"/>
          <w:sz w:val="22"/>
          <w:szCs w:val="22"/>
        </w:rPr>
      </w:pPr>
      <w:r>
        <w:rPr>
          <w:rFonts w:ascii="Arial" w:eastAsia="Arial" w:hAnsi="Arial" w:cs="Arial"/>
          <w:sz w:val="22"/>
          <w:szCs w:val="22"/>
        </w:rPr>
        <w:t xml:space="preserve"> </w:t>
      </w:r>
    </w:p>
    <w:p w14:paraId="5CEEAEB5" w14:textId="77777777" w:rsidR="00DA5AC4" w:rsidRDefault="00810226">
      <w:pPr>
        <w:pStyle w:val="Nivel2"/>
        <w:numPr>
          <w:ilvl w:val="0"/>
          <w:numId w:val="0"/>
        </w:numPr>
        <w:spacing w:before="0" w:after="0" w:line="240" w:lineRule="auto"/>
        <w:ind w:right="-1"/>
        <w:rPr>
          <w:rFonts w:hint="eastAsia"/>
        </w:rPr>
      </w:pPr>
      <w:r>
        <w:rPr>
          <w:rFonts w:ascii="Arial" w:hAnsi="Arial" w:cs="Arial"/>
          <w:b/>
          <w:bCs/>
          <w:sz w:val="22"/>
          <w:szCs w:val="22"/>
        </w:rPr>
        <w:t>20.6.</w:t>
      </w:r>
      <w:r>
        <w:rPr>
          <w:rFonts w:ascii="Arial" w:hAnsi="Arial" w:cs="Arial"/>
          <w:sz w:val="22"/>
          <w:szCs w:val="22"/>
        </w:rPr>
        <w:t xml:space="preserve"> Os licitantes assumem todos os custos de preparação e apresentação de suas propostas e a Administração não será, em nenhum caso, responsável por esses custos, independentemente da condução ou do resultado do processo licitatório.</w:t>
      </w:r>
    </w:p>
    <w:p w14:paraId="4BB1409A" w14:textId="77777777" w:rsidR="00DA5AC4" w:rsidRDefault="00DA5AC4">
      <w:pPr>
        <w:pStyle w:val="Nivel2"/>
        <w:numPr>
          <w:ilvl w:val="0"/>
          <w:numId w:val="0"/>
        </w:numPr>
        <w:spacing w:before="0" w:after="0" w:line="240" w:lineRule="auto"/>
        <w:ind w:right="-1"/>
        <w:rPr>
          <w:rFonts w:ascii="Arial" w:hAnsi="Arial" w:cs="Arial"/>
          <w:sz w:val="22"/>
          <w:szCs w:val="22"/>
        </w:rPr>
      </w:pPr>
    </w:p>
    <w:p w14:paraId="6A082E88" w14:textId="77777777" w:rsidR="00DA5AC4" w:rsidRDefault="00810226">
      <w:pPr>
        <w:pStyle w:val="Nivel2"/>
        <w:numPr>
          <w:ilvl w:val="0"/>
          <w:numId w:val="0"/>
        </w:numPr>
        <w:spacing w:before="0" w:after="0" w:line="240" w:lineRule="auto"/>
        <w:ind w:right="-1"/>
        <w:rPr>
          <w:rFonts w:hint="eastAsia"/>
        </w:rPr>
      </w:pPr>
      <w:r>
        <w:rPr>
          <w:rFonts w:ascii="Arial" w:hAnsi="Arial" w:cs="Arial"/>
          <w:b/>
          <w:bCs/>
          <w:sz w:val="22"/>
          <w:szCs w:val="22"/>
        </w:rPr>
        <w:t>20.7.</w:t>
      </w:r>
      <w:r>
        <w:rPr>
          <w:rFonts w:ascii="Arial" w:hAnsi="Arial" w:cs="Arial"/>
          <w:sz w:val="22"/>
          <w:szCs w:val="22"/>
        </w:rPr>
        <w:t xml:space="preserve"> Na contagem dos prazos estabelecidos neste Edital e seus Anexos, excluir-se-á o dia do início e incluir-se-á o do vencimento. Só se iniciam e vencem os prazos em dias de expediente na Prefeitura.</w:t>
      </w:r>
    </w:p>
    <w:p w14:paraId="56EE0866" w14:textId="77777777" w:rsidR="00DA5AC4" w:rsidRDefault="00DA5AC4">
      <w:pPr>
        <w:pStyle w:val="Nivel2"/>
        <w:numPr>
          <w:ilvl w:val="0"/>
          <w:numId w:val="0"/>
        </w:numPr>
        <w:spacing w:before="0" w:after="0" w:line="240" w:lineRule="auto"/>
        <w:ind w:right="-1"/>
        <w:rPr>
          <w:rFonts w:ascii="Arial" w:hAnsi="Arial" w:cs="Arial"/>
          <w:sz w:val="22"/>
          <w:szCs w:val="22"/>
        </w:rPr>
      </w:pPr>
    </w:p>
    <w:p w14:paraId="04C5079A" w14:textId="77777777" w:rsidR="00DA5AC4" w:rsidRDefault="00810226">
      <w:pPr>
        <w:pStyle w:val="Nivel2"/>
        <w:numPr>
          <w:ilvl w:val="0"/>
          <w:numId w:val="0"/>
        </w:numPr>
        <w:spacing w:before="0" w:after="0" w:line="240" w:lineRule="auto"/>
        <w:ind w:right="-1"/>
        <w:rPr>
          <w:rFonts w:hint="eastAsia"/>
        </w:rPr>
      </w:pPr>
      <w:r>
        <w:rPr>
          <w:rFonts w:ascii="Arial" w:hAnsi="Arial" w:cs="Arial"/>
          <w:b/>
          <w:bCs/>
          <w:sz w:val="22"/>
          <w:szCs w:val="22"/>
        </w:rPr>
        <w:t>20.8.</w:t>
      </w:r>
      <w:r>
        <w:rPr>
          <w:rFonts w:ascii="Arial" w:hAnsi="Arial" w:cs="Arial"/>
          <w:sz w:val="22"/>
          <w:szCs w:val="22"/>
        </w:rPr>
        <w:t xml:space="preserve"> O desatendimento de exigências formais não essenciais não importará o afastamento do licitante, desde que seja possível o aproveitamento do ato, observados os princípios da isonomia e do interesse público.</w:t>
      </w:r>
    </w:p>
    <w:p w14:paraId="15C14A8E" w14:textId="77777777" w:rsidR="00DA5AC4" w:rsidRDefault="00DA5AC4">
      <w:pPr>
        <w:pStyle w:val="Nivel2"/>
        <w:numPr>
          <w:ilvl w:val="0"/>
          <w:numId w:val="0"/>
        </w:numPr>
        <w:spacing w:before="0" w:after="0" w:line="240" w:lineRule="auto"/>
        <w:ind w:right="-1"/>
        <w:rPr>
          <w:rFonts w:ascii="Arial" w:hAnsi="Arial" w:cs="Arial"/>
          <w:sz w:val="22"/>
          <w:szCs w:val="22"/>
        </w:rPr>
      </w:pPr>
    </w:p>
    <w:p w14:paraId="3355F87D" w14:textId="77777777" w:rsidR="00DA5AC4" w:rsidRDefault="00810226">
      <w:pPr>
        <w:pStyle w:val="Nivel2"/>
        <w:numPr>
          <w:ilvl w:val="0"/>
          <w:numId w:val="0"/>
        </w:numPr>
        <w:spacing w:before="0" w:after="0" w:line="240" w:lineRule="auto"/>
        <w:ind w:right="-1"/>
        <w:rPr>
          <w:rFonts w:ascii="Arial" w:eastAsia="Times New Roman" w:hAnsi="Arial" w:cs="Arial"/>
          <w:sz w:val="22"/>
          <w:szCs w:val="22"/>
        </w:rPr>
      </w:pPr>
      <w:r>
        <w:rPr>
          <w:rFonts w:ascii="Arial" w:hAnsi="Arial" w:cs="Arial"/>
          <w:b/>
          <w:bCs/>
          <w:sz w:val="22"/>
          <w:szCs w:val="22"/>
        </w:rPr>
        <w:t>20.9.</w:t>
      </w:r>
      <w:r>
        <w:rPr>
          <w:rFonts w:ascii="Arial" w:hAnsi="Arial" w:cs="Arial"/>
          <w:sz w:val="22"/>
          <w:szCs w:val="22"/>
        </w:rPr>
        <w:t xml:space="preserve"> Em caso de divergência entre disposições deste Edital e de seus anexos ou demais peças que compõem o processo, prevalecerá as deste Edital.</w:t>
      </w:r>
    </w:p>
    <w:p w14:paraId="042A9128" w14:textId="77777777" w:rsidR="00DA5AC4" w:rsidRDefault="00DA5AC4">
      <w:pPr>
        <w:pStyle w:val="Nivel2"/>
        <w:numPr>
          <w:ilvl w:val="0"/>
          <w:numId w:val="0"/>
        </w:numPr>
        <w:spacing w:before="0" w:after="0" w:line="240" w:lineRule="auto"/>
        <w:ind w:right="-1"/>
        <w:rPr>
          <w:rFonts w:ascii="Arial" w:eastAsia="Times New Roman" w:hAnsi="Arial" w:cs="Arial"/>
          <w:sz w:val="22"/>
          <w:szCs w:val="22"/>
        </w:rPr>
      </w:pPr>
    </w:p>
    <w:p w14:paraId="700F526B" w14:textId="77777777" w:rsidR="00DA5AC4" w:rsidRDefault="00810226">
      <w:pPr>
        <w:pStyle w:val="Nivel2"/>
        <w:numPr>
          <w:ilvl w:val="0"/>
          <w:numId w:val="0"/>
        </w:numPr>
        <w:spacing w:before="0" w:after="0" w:line="240" w:lineRule="auto"/>
        <w:ind w:right="-1"/>
        <w:rPr>
          <w:rStyle w:val="Hyperlink"/>
          <w:rFonts w:ascii="Arial" w:hAnsi="Arial" w:cs="Arial"/>
          <w:i/>
          <w:sz w:val="22"/>
          <w:szCs w:val="22"/>
        </w:rPr>
      </w:pPr>
      <w:r>
        <w:rPr>
          <w:rFonts w:ascii="Arial" w:hAnsi="Arial" w:cs="Arial"/>
          <w:b/>
          <w:bCs/>
          <w:sz w:val="22"/>
          <w:szCs w:val="22"/>
        </w:rPr>
        <w:t>20.10.</w:t>
      </w:r>
      <w:r>
        <w:rPr>
          <w:rFonts w:ascii="Arial" w:hAnsi="Arial" w:cs="Arial"/>
          <w:sz w:val="22"/>
          <w:szCs w:val="22"/>
        </w:rPr>
        <w:t xml:space="preserve"> O Edital e seus anexos estão disponíveis, na íntegra, no </w:t>
      </w:r>
      <w:bookmarkStart w:id="11" w:name="_Hlk156223532"/>
      <w:r>
        <w:rPr>
          <w:rFonts w:ascii="Arial" w:hAnsi="Arial" w:cs="Arial"/>
          <w:sz w:val="22"/>
          <w:szCs w:val="22"/>
        </w:rPr>
        <w:t xml:space="preserve">site </w:t>
      </w:r>
      <w:r>
        <w:rPr>
          <w:rFonts w:ascii="Arial" w:hAnsi="Arial" w:cs="Arial"/>
          <w:i/>
          <w:iCs/>
          <w:color w:val="0000FF"/>
          <w:sz w:val="22"/>
          <w:szCs w:val="22"/>
          <w:u w:val="single" w:color="000000"/>
        </w:rPr>
        <w:t>http://www.licitanet.com.br</w:t>
      </w:r>
      <w:r>
        <w:rPr>
          <w:rFonts w:ascii="Arial" w:hAnsi="Arial" w:cs="Arial"/>
          <w:color w:val="0000FF"/>
          <w:sz w:val="22"/>
          <w:szCs w:val="22"/>
          <w:u w:val="single" w:color="000000"/>
        </w:rPr>
        <w:t xml:space="preserve"> </w:t>
      </w:r>
      <w:bookmarkEnd w:id="11"/>
      <w:r>
        <w:rPr>
          <w:rFonts w:ascii="Arial" w:hAnsi="Arial" w:cs="Arial"/>
          <w:color w:val="0000FF"/>
          <w:sz w:val="22"/>
          <w:szCs w:val="22"/>
        </w:rPr>
        <w:t xml:space="preserve">  </w:t>
      </w:r>
      <w:r>
        <w:rPr>
          <w:rFonts w:ascii="Arial" w:hAnsi="Arial" w:cs="Arial"/>
          <w:sz w:val="22"/>
          <w:szCs w:val="22"/>
        </w:rPr>
        <w:t xml:space="preserve">e estará disponível junto ao Setor de Licitações do Município de Deodápolis - MS; bem como publicado no Diário Oficial do Município: </w:t>
      </w:r>
      <w:hyperlink r:id="rId26">
        <w:r w:rsidR="00DA5AC4">
          <w:rPr>
            <w:rStyle w:val="Hyperlink"/>
            <w:rFonts w:ascii="Arial" w:hAnsi="Arial" w:cs="Arial"/>
            <w:i/>
            <w:sz w:val="22"/>
            <w:szCs w:val="22"/>
          </w:rPr>
          <w:t>www.deodapolis.ms.gov.br</w:t>
        </w:r>
      </w:hyperlink>
    </w:p>
    <w:p w14:paraId="16D9B721" w14:textId="77777777" w:rsidR="00DA5AC4" w:rsidRDefault="00DA5AC4">
      <w:pPr>
        <w:pStyle w:val="Nivel2"/>
        <w:numPr>
          <w:ilvl w:val="0"/>
          <w:numId w:val="0"/>
        </w:numPr>
        <w:spacing w:before="0" w:after="0" w:line="240" w:lineRule="auto"/>
        <w:ind w:right="-1"/>
        <w:rPr>
          <w:rStyle w:val="Hyperlink"/>
          <w:rFonts w:ascii="Arial" w:eastAsia="Times New Roman" w:hAnsi="Arial" w:cs="Arial"/>
          <w:i/>
          <w:sz w:val="22"/>
          <w:szCs w:val="22"/>
        </w:rPr>
      </w:pPr>
    </w:p>
    <w:p w14:paraId="395321D0" w14:textId="77777777" w:rsidR="00DA5AC4" w:rsidRDefault="00810226">
      <w:pPr>
        <w:pStyle w:val="Nivel2"/>
        <w:numPr>
          <w:ilvl w:val="0"/>
          <w:numId w:val="0"/>
        </w:numPr>
        <w:spacing w:before="0" w:after="0" w:line="240" w:lineRule="auto"/>
        <w:ind w:right="-1"/>
        <w:rPr>
          <w:rFonts w:ascii="Arial" w:eastAsia="Times New Roman" w:hAnsi="Arial" w:cs="Arial"/>
          <w:sz w:val="22"/>
          <w:szCs w:val="22"/>
        </w:rPr>
      </w:pPr>
      <w:r>
        <w:rPr>
          <w:rFonts w:ascii="Arial" w:hAnsi="Arial" w:cs="Arial"/>
          <w:b/>
          <w:bCs/>
          <w:sz w:val="22"/>
          <w:szCs w:val="22"/>
        </w:rPr>
        <w:t>20.11.</w:t>
      </w:r>
      <w:r>
        <w:rPr>
          <w:rFonts w:ascii="Arial" w:hAnsi="Arial" w:cs="Arial"/>
          <w:sz w:val="22"/>
          <w:szCs w:val="22"/>
        </w:rPr>
        <w:t xml:space="preserve"> Integram este Edital, para todos os fins e efeitos, os seguintes anexos:</w:t>
      </w:r>
    </w:p>
    <w:p w14:paraId="45450493" w14:textId="77777777" w:rsidR="00DA5AC4" w:rsidRDefault="00DA5AC4">
      <w:pPr>
        <w:pStyle w:val="PargrafodaLista"/>
        <w:ind w:left="142" w:right="-284"/>
        <w:rPr>
          <w:rFonts w:ascii="Arial" w:hAnsi="Arial" w:cs="Arial"/>
          <w:sz w:val="22"/>
          <w:szCs w:val="22"/>
        </w:rPr>
      </w:pPr>
    </w:p>
    <w:tbl>
      <w:tblPr>
        <w:tblW w:w="9498" w:type="dxa"/>
        <w:tblInd w:w="108" w:type="dxa"/>
        <w:tblLayout w:type="fixed"/>
        <w:tblLook w:val="04A0" w:firstRow="1" w:lastRow="0" w:firstColumn="1" w:lastColumn="0" w:noHBand="0" w:noVBand="1"/>
      </w:tblPr>
      <w:tblGrid>
        <w:gridCol w:w="2127"/>
        <w:gridCol w:w="7371"/>
      </w:tblGrid>
      <w:tr w:rsidR="00DA5AC4" w14:paraId="48F0D57E" w14:textId="77777777">
        <w:tc>
          <w:tcPr>
            <w:tcW w:w="2127" w:type="dxa"/>
            <w:tcBorders>
              <w:top w:val="single" w:sz="4" w:space="0" w:color="000000"/>
              <w:left w:val="single" w:sz="4" w:space="0" w:color="000000"/>
              <w:bottom w:val="single" w:sz="4" w:space="0" w:color="000000"/>
              <w:right w:val="single" w:sz="4" w:space="0" w:color="000000"/>
            </w:tcBorders>
          </w:tcPr>
          <w:p w14:paraId="03CD5758" w14:textId="77777777" w:rsidR="00DA5AC4" w:rsidRDefault="00810226">
            <w:pPr>
              <w:ind w:left="142" w:right="-142"/>
              <w:rPr>
                <w:rFonts w:ascii="Arial" w:hAnsi="Arial" w:cs="Arial"/>
                <w:sz w:val="22"/>
                <w:szCs w:val="22"/>
              </w:rPr>
            </w:pPr>
            <w:r>
              <w:rPr>
                <w:rFonts w:ascii="Arial" w:hAnsi="Arial" w:cs="Arial"/>
                <w:sz w:val="22"/>
                <w:szCs w:val="22"/>
              </w:rPr>
              <w:t>Anexo - I</w:t>
            </w:r>
          </w:p>
        </w:tc>
        <w:tc>
          <w:tcPr>
            <w:tcW w:w="7371" w:type="dxa"/>
            <w:tcBorders>
              <w:top w:val="single" w:sz="4" w:space="0" w:color="000000"/>
              <w:left w:val="single" w:sz="4" w:space="0" w:color="000000"/>
              <w:bottom w:val="single" w:sz="4" w:space="0" w:color="000000"/>
              <w:right w:val="single" w:sz="4" w:space="0" w:color="000000"/>
            </w:tcBorders>
          </w:tcPr>
          <w:p w14:paraId="779C7992" w14:textId="77777777" w:rsidR="00DA5AC4" w:rsidRDefault="00810226">
            <w:pPr>
              <w:ind w:left="142" w:right="-142"/>
              <w:rPr>
                <w:rFonts w:ascii="Arial" w:hAnsi="Arial" w:cs="Arial"/>
                <w:sz w:val="22"/>
                <w:szCs w:val="22"/>
              </w:rPr>
            </w:pPr>
            <w:r>
              <w:rPr>
                <w:rFonts w:ascii="Arial" w:hAnsi="Arial" w:cs="Arial"/>
                <w:sz w:val="22"/>
                <w:szCs w:val="22"/>
              </w:rPr>
              <w:t>Modelo da Proposta de Preços</w:t>
            </w:r>
          </w:p>
        </w:tc>
      </w:tr>
      <w:tr w:rsidR="00DA5AC4" w14:paraId="34A722AD" w14:textId="77777777">
        <w:tc>
          <w:tcPr>
            <w:tcW w:w="2127" w:type="dxa"/>
            <w:tcBorders>
              <w:top w:val="single" w:sz="4" w:space="0" w:color="000000"/>
              <w:left w:val="single" w:sz="4" w:space="0" w:color="000000"/>
              <w:bottom w:val="single" w:sz="4" w:space="0" w:color="000000"/>
              <w:right w:val="single" w:sz="4" w:space="0" w:color="000000"/>
            </w:tcBorders>
          </w:tcPr>
          <w:p w14:paraId="5A3B1B90" w14:textId="77777777" w:rsidR="00DA5AC4" w:rsidRDefault="00810226">
            <w:pPr>
              <w:ind w:left="142" w:right="-142"/>
              <w:rPr>
                <w:rFonts w:ascii="Arial" w:hAnsi="Arial" w:cs="Arial"/>
                <w:sz w:val="22"/>
                <w:szCs w:val="22"/>
              </w:rPr>
            </w:pPr>
            <w:r>
              <w:rPr>
                <w:rFonts w:ascii="Arial" w:hAnsi="Arial" w:cs="Arial"/>
                <w:sz w:val="22"/>
                <w:szCs w:val="22"/>
              </w:rPr>
              <w:t>Anexo - II</w:t>
            </w:r>
          </w:p>
        </w:tc>
        <w:tc>
          <w:tcPr>
            <w:tcW w:w="7371" w:type="dxa"/>
            <w:tcBorders>
              <w:top w:val="single" w:sz="4" w:space="0" w:color="000000"/>
              <w:left w:val="single" w:sz="4" w:space="0" w:color="000000"/>
              <w:bottom w:val="single" w:sz="4" w:space="0" w:color="000000"/>
              <w:right w:val="single" w:sz="4" w:space="0" w:color="000000"/>
            </w:tcBorders>
          </w:tcPr>
          <w:p w14:paraId="289D4685" w14:textId="77777777" w:rsidR="00DA5AC4" w:rsidRDefault="00810226">
            <w:pPr>
              <w:ind w:left="142" w:right="-142"/>
              <w:rPr>
                <w:rFonts w:ascii="Arial" w:hAnsi="Arial" w:cs="Arial"/>
                <w:sz w:val="22"/>
                <w:szCs w:val="22"/>
              </w:rPr>
            </w:pPr>
            <w:r>
              <w:rPr>
                <w:rFonts w:ascii="Arial" w:hAnsi="Arial" w:cs="Arial"/>
                <w:sz w:val="22"/>
                <w:szCs w:val="22"/>
              </w:rPr>
              <w:t>Relação dos Documentos de Habilitação</w:t>
            </w:r>
          </w:p>
        </w:tc>
      </w:tr>
      <w:tr w:rsidR="00DA5AC4" w14:paraId="293715AA" w14:textId="77777777">
        <w:tc>
          <w:tcPr>
            <w:tcW w:w="2127" w:type="dxa"/>
            <w:tcBorders>
              <w:top w:val="single" w:sz="4" w:space="0" w:color="000000"/>
              <w:left w:val="single" w:sz="4" w:space="0" w:color="000000"/>
              <w:bottom w:val="single" w:sz="4" w:space="0" w:color="000000"/>
              <w:right w:val="single" w:sz="4" w:space="0" w:color="000000"/>
            </w:tcBorders>
          </w:tcPr>
          <w:p w14:paraId="0AEA0FD5" w14:textId="77777777" w:rsidR="00DA5AC4" w:rsidRDefault="00810226">
            <w:pPr>
              <w:ind w:left="142" w:right="-142"/>
              <w:rPr>
                <w:rFonts w:ascii="Arial" w:hAnsi="Arial" w:cs="Arial"/>
                <w:sz w:val="22"/>
                <w:szCs w:val="22"/>
              </w:rPr>
            </w:pPr>
            <w:r>
              <w:rPr>
                <w:rFonts w:ascii="Arial" w:hAnsi="Arial" w:cs="Arial"/>
                <w:sz w:val="22"/>
                <w:szCs w:val="22"/>
              </w:rPr>
              <w:t>Anexo - III</w:t>
            </w:r>
          </w:p>
        </w:tc>
        <w:tc>
          <w:tcPr>
            <w:tcW w:w="7371" w:type="dxa"/>
            <w:tcBorders>
              <w:top w:val="single" w:sz="4" w:space="0" w:color="000000"/>
              <w:left w:val="single" w:sz="4" w:space="0" w:color="000000"/>
              <w:bottom w:val="single" w:sz="4" w:space="0" w:color="000000"/>
              <w:right w:val="single" w:sz="4" w:space="0" w:color="000000"/>
            </w:tcBorders>
          </w:tcPr>
          <w:p w14:paraId="506E0EB5" w14:textId="77777777" w:rsidR="00DA5AC4" w:rsidRDefault="00810226">
            <w:pPr>
              <w:ind w:left="142" w:right="-142"/>
              <w:rPr>
                <w:rFonts w:ascii="Arial" w:hAnsi="Arial" w:cs="Arial"/>
                <w:sz w:val="22"/>
                <w:szCs w:val="22"/>
              </w:rPr>
            </w:pPr>
            <w:r>
              <w:rPr>
                <w:rFonts w:ascii="Arial" w:hAnsi="Arial" w:cs="Arial"/>
                <w:sz w:val="22"/>
                <w:szCs w:val="22"/>
              </w:rPr>
              <w:t>Modelo Declaração Unificada</w:t>
            </w:r>
          </w:p>
        </w:tc>
      </w:tr>
      <w:tr w:rsidR="00DA5AC4" w14:paraId="2DDCA9FF" w14:textId="77777777">
        <w:tc>
          <w:tcPr>
            <w:tcW w:w="2127" w:type="dxa"/>
            <w:tcBorders>
              <w:top w:val="single" w:sz="4" w:space="0" w:color="000000"/>
              <w:left w:val="single" w:sz="4" w:space="0" w:color="000000"/>
              <w:bottom w:val="single" w:sz="4" w:space="0" w:color="000000"/>
              <w:right w:val="single" w:sz="4" w:space="0" w:color="000000"/>
            </w:tcBorders>
          </w:tcPr>
          <w:p w14:paraId="4146E16A" w14:textId="77777777" w:rsidR="00DA5AC4" w:rsidRDefault="00810226">
            <w:pPr>
              <w:ind w:left="142" w:right="-142"/>
            </w:pPr>
            <w:r>
              <w:rPr>
                <w:rFonts w:ascii="Arial" w:hAnsi="Arial" w:cs="Arial"/>
                <w:sz w:val="22"/>
                <w:szCs w:val="22"/>
              </w:rPr>
              <w:t>Anexo - IV</w:t>
            </w:r>
          </w:p>
        </w:tc>
        <w:tc>
          <w:tcPr>
            <w:tcW w:w="7371" w:type="dxa"/>
            <w:tcBorders>
              <w:top w:val="single" w:sz="4" w:space="0" w:color="000000"/>
              <w:left w:val="single" w:sz="4" w:space="0" w:color="000000"/>
              <w:bottom w:val="single" w:sz="4" w:space="0" w:color="000000"/>
              <w:right w:val="single" w:sz="4" w:space="0" w:color="000000"/>
            </w:tcBorders>
          </w:tcPr>
          <w:p w14:paraId="5742845C" w14:textId="77777777" w:rsidR="00DA5AC4" w:rsidRDefault="00810226">
            <w:pPr>
              <w:ind w:left="142" w:right="-142"/>
              <w:rPr>
                <w:rFonts w:ascii="Arial" w:hAnsi="Arial" w:cs="Arial"/>
                <w:sz w:val="22"/>
                <w:szCs w:val="22"/>
              </w:rPr>
            </w:pPr>
            <w:r>
              <w:rPr>
                <w:rFonts w:ascii="Arial" w:hAnsi="Arial" w:cs="Arial"/>
                <w:sz w:val="22"/>
                <w:szCs w:val="22"/>
              </w:rPr>
              <w:t>Minuta do Contrato</w:t>
            </w:r>
          </w:p>
        </w:tc>
      </w:tr>
      <w:tr w:rsidR="00DA5AC4" w14:paraId="1A67DA9A" w14:textId="77777777">
        <w:tc>
          <w:tcPr>
            <w:tcW w:w="2127" w:type="dxa"/>
            <w:tcBorders>
              <w:top w:val="single" w:sz="4" w:space="0" w:color="000000"/>
              <w:left w:val="single" w:sz="4" w:space="0" w:color="000000"/>
              <w:bottom w:val="single" w:sz="4" w:space="0" w:color="000000"/>
              <w:right w:val="single" w:sz="4" w:space="0" w:color="000000"/>
            </w:tcBorders>
          </w:tcPr>
          <w:p w14:paraId="057256AF" w14:textId="77777777" w:rsidR="00DA5AC4" w:rsidRDefault="00810226">
            <w:pPr>
              <w:ind w:left="142" w:right="-142"/>
            </w:pPr>
            <w:r>
              <w:rPr>
                <w:rFonts w:ascii="Arial" w:hAnsi="Arial" w:cs="Arial"/>
                <w:sz w:val="22"/>
                <w:szCs w:val="22"/>
              </w:rPr>
              <w:t>Anexo - V</w:t>
            </w:r>
          </w:p>
        </w:tc>
        <w:tc>
          <w:tcPr>
            <w:tcW w:w="7371" w:type="dxa"/>
            <w:tcBorders>
              <w:top w:val="single" w:sz="4" w:space="0" w:color="000000"/>
              <w:left w:val="single" w:sz="4" w:space="0" w:color="000000"/>
              <w:bottom w:val="single" w:sz="4" w:space="0" w:color="000000"/>
              <w:right w:val="single" w:sz="4" w:space="0" w:color="000000"/>
            </w:tcBorders>
          </w:tcPr>
          <w:p w14:paraId="0E743026" w14:textId="77777777" w:rsidR="00DA5AC4" w:rsidRDefault="00810226">
            <w:pPr>
              <w:ind w:left="142" w:right="-142"/>
              <w:rPr>
                <w:rFonts w:ascii="Arial" w:hAnsi="Arial" w:cs="Arial"/>
                <w:sz w:val="22"/>
                <w:szCs w:val="22"/>
              </w:rPr>
            </w:pPr>
            <w:r>
              <w:rPr>
                <w:rFonts w:ascii="Arial" w:hAnsi="Arial" w:cs="Arial"/>
                <w:sz w:val="22"/>
                <w:szCs w:val="22"/>
              </w:rPr>
              <w:t>Termo de Referência</w:t>
            </w:r>
          </w:p>
        </w:tc>
      </w:tr>
    </w:tbl>
    <w:p w14:paraId="1D3A13A6" w14:textId="77777777" w:rsidR="00DA5AC4" w:rsidRDefault="00DA5AC4">
      <w:pPr>
        <w:ind w:left="142" w:right="-142"/>
        <w:rPr>
          <w:rFonts w:ascii="Arial" w:hAnsi="Arial" w:cs="Arial"/>
          <w:sz w:val="22"/>
          <w:szCs w:val="22"/>
        </w:rPr>
      </w:pPr>
    </w:p>
    <w:p w14:paraId="581088A4" w14:textId="77777777" w:rsidR="00DA5AC4" w:rsidRPr="003E6C32" w:rsidRDefault="00810226">
      <w:pPr>
        <w:pStyle w:val="Nivel2"/>
        <w:numPr>
          <w:ilvl w:val="0"/>
          <w:numId w:val="0"/>
        </w:numPr>
        <w:spacing w:before="0" w:after="0" w:line="240" w:lineRule="auto"/>
        <w:ind w:right="-1"/>
        <w:rPr>
          <w:rFonts w:ascii="Arial" w:eastAsia="Times New Roman" w:hAnsi="Arial" w:cs="Arial"/>
          <w:sz w:val="22"/>
          <w:szCs w:val="22"/>
        </w:rPr>
      </w:pPr>
      <w:r w:rsidRPr="003E6C32">
        <w:rPr>
          <w:rFonts w:ascii="Arial" w:hAnsi="Arial" w:cs="Arial"/>
          <w:b/>
          <w:bCs/>
          <w:sz w:val="22"/>
          <w:szCs w:val="22"/>
        </w:rPr>
        <w:t>20.11.1.</w:t>
      </w:r>
      <w:r w:rsidRPr="003E6C32">
        <w:rPr>
          <w:rFonts w:ascii="Arial" w:hAnsi="Arial" w:cs="Arial"/>
          <w:bCs/>
          <w:sz w:val="22"/>
          <w:szCs w:val="22"/>
        </w:rPr>
        <w:t xml:space="preserve"> Integra o Termo de Referência (Anexo V), como seu Anexo I, a relação nominal e atualizada da frota municipal, disponibilizada em arquivo próprio juntamente com este edital.</w:t>
      </w:r>
    </w:p>
    <w:p w14:paraId="0662FA05" w14:textId="77777777" w:rsidR="003E6C32" w:rsidRDefault="003E6C32">
      <w:pPr>
        <w:ind w:left="142" w:right="-1"/>
        <w:jc w:val="right"/>
        <w:rPr>
          <w:rFonts w:ascii="Arial" w:hAnsi="Arial" w:cs="Arial"/>
          <w:sz w:val="22"/>
          <w:szCs w:val="22"/>
        </w:rPr>
      </w:pPr>
    </w:p>
    <w:p w14:paraId="0D56E468" w14:textId="21ED1B9C" w:rsidR="00DA5AC4" w:rsidRDefault="00810226">
      <w:pPr>
        <w:ind w:left="142" w:right="-1"/>
        <w:jc w:val="right"/>
        <w:rPr>
          <w:rFonts w:ascii="Arial" w:hAnsi="Arial" w:cs="Arial"/>
          <w:sz w:val="22"/>
          <w:szCs w:val="22"/>
        </w:rPr>
      </w:pPr>
      <w:r w:rsidRPr="003E6C32">
        <w:rPr>
          <w:rFonts w:ascii="Arial" w:hAnsi="Arial" w:cs="Arial"/>
          <w:sz w:val="22"/>
          <w:szCs w:val="22"/>
        </w:rPr>
        <w:t>Deodápolis - MS,</w:t>
      </w:r>
      <w:r w:rsidR="000C4561">
        <w:rPr>
          <w:rFonts w:ascii="Arial" w:hAnsi="Arial" w:cs="Arial"/>
          <w:sz w:val="22"/>
          <w:szCs w:val="22"/>
        </w:rPr>
        <w:t xml:space="preserve"> 8</w:t>
      </w:r>
      <w:r w:rsidRPr="003E6C32">
        <w:rPr>
          <w:rFonts w:ascii="Arial" w:hAnsi="Arial" w:cs="Arial"/>
          <w:sz w:val="22"/>
          <w:szCs w:val="22"/>
        </w:rPr>
        <w:t xml:space="preserve"> de outubro de 2026.</w:t>
      </w:r>
    </w:p>
    <w:p w14:paraId="598521AD" w14:textId="77777777" w:rsidR="00DA5AC4" w:rsidRDefault="00DA5AC4">
      <w:pPr>
        <w:ind w:right="-142"/>
        <w:rPr>
          <w:rFonts w:ascii="Arial" w:hAnsi="Arial" w:cs="Arial"/>
          <w:sz w:val="22"/>
          <w:szCs w:val="22"/>
        </w:rPr>
      </w:pPr>
    </w:p>
    <w:p w14:paraId="6E6AA73E" w14:textId="77777777" w:rsidR="00DA5AC4" w:rsidRDefault="00DA5AC4">
      <w:pPr>
        <w:ind w:right="-142"/>
        <w:rPr>
          <w:rFonts w:ascii="Arial" w:hAnsi="Arial" w:cs="Arial"/>
          <w:sz w:val="22"/>
          <w:szCs w:val="22"/>
        </w:rPr>
      </w:pPr>
    </w:p>
    <w:p w14:paraId="0C9ED9DB" w14:textId="77777777" w:rsidR="00DA5AC4" w:rsidRDefault="00DA5AC4">
      <w:pPr>
        <w:ind w:left="142" w:right="-142"/>
        <w:rPr>
          <w:rFonts w:ascii="Arial" w:hAnsi="Arial" w:cs="Arial"/>
          <w:sz w:val="22"/>
          <w:szCs w:val="22"/>
        </w:rPr>
      </w:pPr>
    </w:p>
    <w:p w14:paraId="4518626D" w14:textId="77777777" w:rsidR="00DA5AC4" w:rsidRDefault="00810226">
      <w:pPr>
        <w:ind w:left="142" w:right="-142"/>
        <w:jc w:val="center"/>
      </w:pPr>
      <w:r>
        <w:rPr>
          <w:rFonts w:ascii="Arial" w:hAnsi="Arial" w:cs="Arial"/>
          <w:b/>
          <w:bCs/>
          <w:sz w:val="22"/>
          <w:szCs w:val="22"/>
        </w:rPr>
        <w:t xml:space="preserve">PAULO EDUARDO FIRMINO SIQUEIRA </w:t>
      </w:r>
    </w:p>
    <w:p w14:paraId="5384CE75" w14:textId="77777777" w:rsidR="00DA5AC4" w:rsidRDefault="00810226">
      <w:pPr>
        <w:ind w:left="142" w:right="-142"/>
        <w:jc w:val="center"/>
        <w:rPr>
          <w:rFonts w:ascii="Arial" w:hAnsi="Arial" w:cs="Arial"/>
          <w:sz w:val="22"/>
          <w:szCs w:val="22"/>
        </w:rPr>
      </w:pPr>
      <w:r>
        <w:rPr>
          <w:rFonts w:ascii="Arial" w:hAnsi="Arial" w:cs="Arial"/>
          <w:sz w:val="22"/>
          <w:szCs w:val="22"/>
        </w:rPr>
        <w:t>Secretário Municipal de Infraestrutura</w:t>
      </w:r>
    </w:p>
    <w:p w14:paraId="28F136B2" w14:textId="77777777" w:rsidR="00DA5AC4" w:rsidRDefault="00DA5AC4">
      <w:pPr>
        <w:pStyle w:val="Nivel2"/>
        <w:numPr>
          <w:ilvl w:val="0"/>
          <w:numId w:val="0"/>
        </w:numPr>
        <w:spacing w:before="0" w:after="0" w:line="240" w:lineRule="auto"/>
        <w:rPr>
          <w:rFonts w:ascii="Arial" w:eastAsia="Times New Roman" w:hAnsi="Arial" w:cs="Arial"/>
          <w:color w:val="EE0000"/>
          <w:sz w:val="22"/>
          <w:szCs w:val="22"/>
        </w:rPr>
      </w:pPr>
    </w:p>
    <w:p w14:paraId="729DAC65" w14:textId="77777777" w:rsidR="00DA5AC4" w:rsidRDefault="00DA5AC4">
      <w:pPr>
        <w:pStyle w:val="Corpodetexto"/>
        <w:spacing w:line="240" w:lineRule="auto"/>
        <w:ind w:right="-1"/>
        <w:rPr>
          <w:rFonts w:ascii="Arial" w:hAnsi="Arial" w:cs="Arial"/>
          <w:sz w:val="22"/>
          <w:szCs w:val="22"/>
        </w:rPr>
      </w:pPr>
    </w:p>
    <w:p w14:paraId="25EB9B4D" w14:textId="77777777" w:rsidR="00DA5AC4" w:rsidRDefault="00DA5AC4">
      <w:pPr>
        <w:pStyle w:val="Corpodetexto"/>
        <w:spacing w:line="240" w:lineRule="auto"/>
        <w:ind w:right="-1"/>
        <w:rPr>
          <w:rFonts w:ascii="Arial" w:hAnsi="Arial" w:cs="Arial"/>
          <w:sz w:val="22"/>
          <w:szCs w:val="22"/>
        </w:rPr>
      </w:pPr>
    </w:p>
    <w:p w14:paraId="5AB18F25" w14:textId="77777777" w:rsidR="00DA5AC4" w:rsidRDefault="00C91C45">
      <w:pPr>
        <w:autoSpaceDE w:val="0"/>
        <w:spacing w:line="276" w:lineRule="auto"/>
        <w:jc w:val="center"/>
        <w:rPr>
          <w:rFonts w:ascii="Arial" w:hAnsi="Arial" w:cs="Arial"/>
          <w:b/>
          <w:bCs/>
          <w:sz w:val="22"/>
          <w:szCs w:val="22"/>
        </w:rPr>
      </w:pPr>
      <w:r>
        <w:rPr>
          <w:noProof/>
          <w:sz w:val="28"/>
          <w:szCs w:val="28"/>
        </w:rPr>
        <mc:AlternateContent>
          <mc:Choice Requires="wps">
            <w:drawing>
              <wp:anchor distT="0" distB="0" distL="114300" distR="114300" simplePos="0" relativeHeight="251657728" behindDoc="0" locked="0" layoutInCell="1" allowOverlap="1" wp14:anchorId="40967C6B" wp14:editId="682FFCDF">
                <wp:simplePos x="0" y="0"/>
                <wp:positionH relativeFrom="column">
                  <wp:posOffset>0</wp:posOffset>
                </wp:positionH>
                <wp:positionV relativeFrom="paragraph">
                  <wp:posOffset>0</wp:posOffset>
                </wp:positionV>
                <wp:extent cx="635000" cy="635000"/>
                <wp:effectExtent l="0" t="0" r="0" b="0"/>
                <wp:wrapNone/>
                <wp:docPr id="1805934300" name="_x0000_tole_rId15" hidden="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2A6AFE" id="_x0000_tole_rId15" o:spid="_x0000_s1026" style="position:absolute;margin-left:0;margin-top:0;width:50pt;height:50pt;z-index:25165772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" filled="f" stroked="f"/>
            </w:pict>
          </mc:Fallback>
        </mc:AlternateContent>
      </w:r>
      <w:r w:rsidR="00810226">
        <w:rPr>
          <w:noProof/>
          <w:sz w:val="28"/>
          <w:szCs w:val="28"/>
        </w:rPr>
        <w:pict w14:anchorId="21D2E238">
          <v:shape id="ole_rId15" o:spid="_x0000_i1026" type="#_x0000_t75" alt="" style="width:411.75pt;height:66pt;visibility:visible;mso-width-percent:0;mso-height-percent:0;mso-width-percent:0;mso-height-percent:0">
            <v:imagedata r:id="rId8" o:title=""/>
          </v:shape>
        </w:pict>
      </w:r>
    </w:p>
    <w:p w14:paraId="68CD64CB" w14:textId="77777777" w:rsidR="00DA5AC4" w:rsidRDefault="00810226">
      <w:pPr>
        <w:autoSpaceDE w:val="0"/>
        <w:spacing w:line="276" w:lineRule="auto"/>
      </w:pPr>
      <w:r>
        <w:rPr>
          <w:rFonts w:ascii="Arial" w:hAnsi="Arial" w:cs="Arial"/>
          <w:b/>
          <w:bCs/>
          <w:sz w:val="22"/>
          <w:szCs w:val="22"/>
        </w:rPr>
        <w:t>ANEXO - I</w:t>
      </w:r>
    </w:p>
    <w:p w14:paraId="2AA09E3B" w14:textId="77777777" w:rsidR="00DA5AC4" w:rsidRDefault="00810226">
      <w:pPr>
        <w:autoSpaceDE w:val="0"/>
        <w:spacing w:line="276" w:lineRule="auto"/>
        <w:jc w:val="center"/>
        <w:rPr>
          <w:rFonts w:ascii="Arial" w:hAnsi="Arial" w:cs="Arial"/>
          <w:b/>
          <w:sz w:val="20"/>
          <w:szCs w:val="20"/>
        </w:rPr>
      </w:pPr>
      <w:r>
        <w:rPr>
          <w:rFonts w:ascii="Arial" w:hAnsi="Arial" w:cs="Arial"/>
          <w:b/>
          <w:sz w:val="20"/>
          <w:szCs w:val="20"/>
        </w:rPr>
        <w:t>MODELO DE PROPOSTA</w:t>
      </w:r>
    </w:p>
    <w:p w14:paraId="6EE31925" w14:textId="77777777" w:rsidR="00DA5AC4" w:rsidRDefault="00DA5AC4">
      <w:pPr>
        <w:spacing w:line="276" w:lineRule="auto"/>
        <w:jc w:val="both"/>
        <w:rPr>
          <w:rFonts w:ascii="Arial" w:hAnsi="Arial" w:cs="Arial"/>
          <w:b/>
          <w:sz w:val="20"/>
          <w:szCs w:val="20"/>
        </w:rPr>
      </w:pPr>
    </w:p>
    <w:p w14:paraId="194886DF" w14:textId="77777777" w:rsidR="00DA5AC4" w:rsidRDefault="00810226">
      <w:pPr>
        <w:ind w:right="-142"/>
        <w:jc w:val="both"/>
        <w:rPr>
          <w:rFonts w:ascii="Arial" w:hAnsi="Arial" w:cs="Arial"/>
          <w:sz w:val="22"/>
          <w:szCs w:val="22"/>
        </w:rPr>
      </w:pPr>
      <w:r>
        <w:rPr>
          <w:rFonts w:ascii="Arial" w:hAnsi="Arial" w:cs="Arial"/>
          <w:sz w:val="22"/>
          <w:szCs w:val="22"/>
        </w:rPr>
        <w:t>Razão Social da empresa:............................................................................................................</w:t>
      </w:r>
    </w:p>
    <w:p w14:paraId="0E6AD82E" w14:textId="77777777" w:rsidR="00DA5AC4" w:rsidRDefault="00810226">
      <w:pPr>
        <w:ind w:right="-142"/>
        <w:jc w:val="both"/>
        <w:rPr>
          <w:rFonts w:ascii="Arial" w:hAnsi="Arial" w:cs="Arial"/>
          <w:sz w:val="22"/>
          <w:szCs w:val="22"/>
        </w:rPr>
      </w:pPr>
      <w:r>
        <w:rPr>
          <w:rFonts w:ascii="Arial" w:hAnsi="Arial" w:cs="Arial"/>
          <w:sz w:val="22"/>
          <w:szCs w:val="22"/>
        </w:rPr>
        <w:t>CNPJ Nº: .................................................Inscrição Municipal nº:.................................................</w:t>
      </w:r>
    </w:p>
    <w:p w14:paraId="33F414E9" w14:textId="77777777" w:rsidR="00DA5AC4" w:rsidRDefault="00810226">
      <w:pPr>
        <w:ind w:right="-142"/>
        <w:jc w:val="both"/>
        <w:rPr>
          <w:rFonts w:ascii="Arial" w:hAnsi="Arial" w:cs="Arial"/>
          <w:sz w:val="22"/>
          <w:szCs w:val="22"/>
        </w:rPr>
      </w:pPr>
      <w:r>
        <w:rPr>
          <w:rFonts w:ascii="Arial" w:hAnsi="Arial" w:cs="Arial"/>
          <w:sz w:val="22"/>
          <w:szCs w:val="22"/>
        </w:rPr>
        <w:t>Endereço:.....................................................................................................................................</w:t>
      </w:r>
    </w:p>
    <w:p w14:paraId="35D2EAF6" w14:textId="77777777" w:rsidR="00DA5AC4" w:rsidRDefault="00810226">
      <w:pPr>
        <w:ind w:right="-142"/>
        <w:jc w:val="both"/>
        <w:rPr>
          <w:rFonts w:ascii="Arial" w:hAnsi="Arial" w:cs="Arial"/>
          <w:sz w:val="22"/>
          <w:szCs w:val="22"/>
        </w:rPr>
      </w:pPr>
      <w:r>
        <w:rPr>
          <w:rFonts w:ascii="Arial" w:hAnsi="Arial" w:cs="Arial"/>
          <w:sz w:val="22"/>
          <w:szCs w:val="22"/>
        </w:rPr>
        <w:t>Fone:.........................................................Email:..........................................................................</w:t>
      </w:r>
    </w:p>
    <w:p w14:paraId="778CC1AC" w14:textId="77777777" w:rsidR="00DA5AC4" w:rsidRDefault="00810226">
      <w:pPr>
        <w:ind w:right="-142"/>
        <w:jc w:val="both"/>
        <w:rPr>
          <w:rFonts w:ascii="Arial" w:hAnsi="Arial" w:cs="Arial"/>
          <w:sz w:val="22"/>
          <w:szCs w:val="22"/>
        </w:rPr>
      </w:pPr>
      <w:r>
        <w:rPr>
          <w:rFonts w:ascii="Arial" w:hAnsi="Arial" w:cs="Arial"/>
          <w:sz w:val="22"/>
          <w:szCs w:val="22"/>
        </w:rPr>
        <w:t>Sócio Responsável do Contrato:..................................................................................................</w:t>
      </w:r>
    </w:p>
    <w:p w14:paraId="6DEEC94F" w14:textId="77777777" w:rsidR="00DA5AC4" w:rsidRDefault="00810226">
      <w:pPr>
        <w:ind w:right="-142"/>
        <w:jc w:val="both"/>
        <w:rPr>
          <w:rFonts w:ascii="Arial" w:hAnsi="Arial" w:cs="Arial"/>
          <w:sz w:val="22"/>
          <w:szCs w:val="22"/>
        </w:rPr>
      </w:pPr>
      <w:r>
        <w:rPr>
          <w:rFonts w:ascii="Arial" w:hAnsi="Arial" w:cs="Arial"/>
          <w:sz w:val="22"/>
          <w:szCs w:val="22"/>
        </w:rPr>
        <w:t xml:space="preserve">CPF nº: ........................................RG nº: .........................órgão </w:t>
      </w:r>
      <w:proofErr w:type="spellStart"/>
      <w:r>
        <w:rPr>
          <w:rFonts w:ascii="Arial" w:hAnsi="Arial" w:cs="Arial"/>
          <w:sz w:val="22"/>
          <w:szCs w:val="22"/>
        </w:rPr>
        <w:t>exp</w:t>
      </w:r>
      <w:proofErr w:type="spellEnd"/>
      <w:r>
        <w:rPr>
          <w:rFonts w:ascii="Arial" w:hAnsi="Arial" w:cs="Arial"/>
          <w:sz w:val="22"/>
          <w:szCs w:val="22"/>
        </w:rPr>
        <w:t>: ..........................................</w:t>
      </w:r>
    </w:p>
    <w:p w14:paraId="7CADD634" w14:textId="77777777" w:rsidR="00DA5AC4" w:rsidRDefault="00810226">
      <w:pPr>
        <w:ind w:right="-142"/>
        <w:jc w:val="both"/>
        <w:rPr>
          <w:rFonts w:ascii="Arial" w:hAnsi="Arial" w:cs="Arial"/>
          <w:sz w:val="22"/>
          <w:szCs w:val="22"/>
        </w:rPr>
      </w:pPr>
      <w:r>
        <w:rPr>
          <w:rFonts w:ascii="Arial" w:hAnsi="Arial" w:cs="Arial"/>
          <w:sz w:val="22"/>
          <w:szCs w:val="22"/>
        </w:rPr>
        <w:t>Endereço:......................................................................................................................................</w:t>
      </w:r>
    </w:p>
    <w:p w14:paraId="33FF887F" w14:textId="77777777" w:rsidR="00DA5AC4" w:rsidRDefault="00810226">
      <w:pPr>
        <w:ind w:right="-142"/>
        <w:jc w:val="both"/>
        <w:rPr>
          <w:rFonts w:ascii="Arial" w:hAnsi="Arial" w:cs="Arial"/>
          <w:sz w:val="22"/>
          <w:szCs w:val="22"/>
        </w:rPr>
      </w:pPr>
      <w:r>
        <w:rPr>
          <w:rFonts w:ascii="Arial" w:hAnsi="Arial" w:cs="Arial"/>
          <w:sz w:val="22"/>
          <w:szCs w:val="22"/>
        </w:rPr>
        <w:t>Fone: .......................................................E-mail: .........................................................................</w:t>
      </w:r>
    </w:p>
    <w:p w14:paraId="6D24307F" w14:textId="77777777" w:rsidR="00DA5AC4" w:rsidRDefault="00810226">
      <w:pPr>
        <w:ind w:right="-142"/>
        <w:jc w:val="both"/>
        <w:rPr>
          <w:rFonts w:ascii="Arial" w:hAnsi="Arial" w:cs="Arial"/>
          <w:sz w:val="20"/>
          <w:szCs w:val="20"/>
        </w:rPr>
      </w:pPr>
      <w:r>
        <w:rPr>
          <w:rFonts w:ascii="Arial" w:hAnsi="Arial" w:cs="Arial"/>
          <w:sz w:val="22"/>
          <w:szCs w:val="22"/>
        </w:rPr>
        <w:t>Nome do banco, agência e número da conta bancária:...............................................................</w:t>
      </w:r>
    </w:p>
    <w:p w14:paraId="20657977" w14:textId="77777777" w:rsidR="00DA5AC4" w:rsidRDefault="00DA5AC4">
      <w:pPr>
        <w:autoSpaceDE w:val="0"/>
        <w:ind w:right="-142"/>
        <w:rPr>
          <w:rFonts w:ascii="Arial" w:hAnsi="Arial" w:cs="Arial"/>
          <w:b/>
          <w:bCs/>
          <w:sz w:val="20"/>
          <w:szCs w:val="20"/>
        </w:rPr>
      </w:pPr>
    </w:p>
    <w:p w14:paraId="6FF19156" w14:textId="77777777" w:rsidR="00DA5AC4" w:rsidRDefault="00810226">
      <w:pPr>
        <w:autoSpaceDE w:val="0"/>
        <w:ind w:right="-142"/>
        <w:jc w:val="center"/>
        <w:rPr>
          <w:rFonts w:ascii="Arial" w:hAnsi="Arial" w:cs="Arial"/>
          <w:b/>
          <w:bCs/>
          <w:u w:val="single"/>
        </w:rPr>
      </w:pPr>
      <w:r>
        <w:rPr>
          <w:rFonts w:ascii="Arial" w:hAnsi="Arial" w:cs="Arial"/>
          <w:b/>
          <w:bCs/>
          <w:u w:val="single"/>
        </w:rPr>
        <w:t>PROPOSTA DE PREÇOS</w:t>
      </w:r>
    </w:p>
    <w:p w14:paraId="2161788B" w14:textId="77777777" w:rsidR="00DA5AC4" w:rsidRDefault="00DA5AC4">
      <w:pPr>
        <w:autoSpaceDE w:val="0"/>
        <w:ind w:right="-142"/>
        <w:jc w:val="both"/>
        <w:rPr>
          <w:rFonts w:ascii="Arial" w:hAnsi="Arial" w:cs="Arial"/>
          <w:b/>
          <w:bCs/>
          <w:sz w:val="22"/>
          <w:szCs w:val="22"/>
          <w:u w:val="single"/>
        </w:rPr>
      </w:pPr>
    </w:p>
    <w:p w14:paraId="335A4058" w14:textId="77777777" w:rsidR="00DA5AC4" w:rsidRDefault="00810226">
      <w:pPr>
        <w:autoSpaceDE w:val="0"/>
        <w:ind w:right="-142"/>
        <w:jc w:val="both"/>
        <w:rPr>
          <w:rFonts w:ascii="Arial" w:hAnsi="Arial" w:cs="Arial"/>
          <w:sz w:val="22"/>
          <w:szCs w:val="22"/>
        </w:rPr>
      </w:pPr>
      <w:r>
        <w:rPr>
          <w:rFonts w:ascii="Arial" w:hAnsi="Arial" w:cs="Arial"/>
          <w:sz w:val="22"/>
          <w:szCs w:val="22"/>
        </w:rPr>
        <w:t>Ao Pregoeiro - Município de Deodápolis - MS</w:t>
      </w:r>
    </w:p>
    <w:p w14:paraId="28632D43" w14:textId="77777777" w:rsidR="00DA5AC4" w:rsidRDefault="00810226">
      <w:pPr>
        <w:autoSpaceDE w:val="0"/>
        <w:ind w:right="-142"/>
        <w:jc w:val="both"/>
        <w:rPr>
          <w:rFonts w:ascii="Arial" w:hAnsi="Arial" w:cs="Arial"/>
          <w:b/>
          <w:sz w:val="22"/>
          <w:szCs w:val="22"/>
        </w:rPr>
      </w:pPr>
      <w:r>
        <w:rPr>
          <w:rFonts w:ascii="Arial" w:hAnsi="Arial" w:cs="Arial"/>
          <w:sz w:val="22"/>
          <w:szCs w:val="22"/>
        </w:rPr>
        <w:t xml:space="preserve">Referente: Pregão Eletrônico nº </w:t>
      </w:r>
      <w:r>
        <w:rPr>
          <w:rFonts w:ascii="Arial" w:hAnsi="Arial" w:cs="Arial"/>
          <w:b/>
          <w:sz w:val="22"/>
          <w:szCs w:val="22"/>
        </w:rPr>
        <w:t>52/2026</w:t>
      </w:r>
    </w:p>
    <w:p w14:paraId="7FCC2D24" w14:textId="77777777" w:rsidR="00DA5AC4" w:rsidRDefault="00810226">
      <w:pPr>
        <w:autoSpaceDE w:val="0"/>
        <w:ind w:right="-142"/>
        <w:jc w:val="both"/>
        <w:rPr>
          <w:rFonts w:ascii="Arial" w:hAnsi="Arial" w:cs="Arial"/>
          <w:b/>
          <w:sz w:val="22"/>
          <w:szCs w:val="22"/>
        </w:rPr>
      </w:pPr>
      <w:r>
        <w:rPr>
          <w:rFonts w:ascii="Arial" w:hAnsi="Arial" w:cs="Arial"/>
          <w:b/>
          <w:sz w:val="22"/>
          <w:szCs w:val="22"/>
        </w:rPr>
        <w:t>Processo: 144/2026</w:t>
      </w:r>
    </w:p>
    <w:p w14:paraId="56ECBB0F" w14:textId="77777777" w:rsidR="00DA5AC4" w:rsidRDefault="00DA5AC4">
      <w:pPr>
        <w:autoSpaceDE w:val="0"/>
        <w:ind w:right="-142"/>
        <w:jc w:val="both"/>
        <w:rPr>
          <w:rFonts w:ascii="Arial" w:hAnsi="Arial" w:cs="Arial"/>
          <w:b/>
          <w:sz w:val="22"/>
          <w:szCs w:val="22"/>
          <w:u w:val="single"/>
        </w:rPr>
      </w:pPr>
    </w:p>
    <w:p w14:paraId="52D10763" w14:textId="77777777" w:rsidR="00DA5AC4" w:rsidRDefault="00810226">
      <w:pPr>
        <w:autoSpaceDE w:val="0"/>
        <w:ind w:right="-142"/>
        <w:jc w:val="both"/>
        <w:rPr>
          <w:rFonts w:ascii="Arial" w:hAnsi="Arial" w:cs="Arial"/>
          <w:sz w:val="22"/>
          <w:szCs w:val="22"/>
        </w:rPr>
      </w:pPr>
      <w:r>
        <w:rPr>
          <w:rFonts w:ascii="Arial" w:hAnsi="Arial" w:cs="Arial"/>
          <w:sz w:val="22"/>
          <w:szCs w:val="22"/>
        </w:rPr>
        <w:t>Prezados Senhores,</w:t>
      </w:r>
    </w:p>
    <w:p w14:paraId="3815521B" w14:textId="77777777" w:rsidR="00DA5AC4" w:rsidRDefault="00810226">
      <w:pPr>
        <w:ind w:right="-142"/>
        <w:jc w:val="both"/>
        <w:rPr>
          <w:rFonts w:ascii="Arial" w:hAnsi="Arial" w:cs="Arial"/>
          <w:sz w:val="22"/>
          <w:szCs w:val="22"/>
        </w:rPr>
      </w:pPr>
      <w:r>
        <w:rPr>
          <w:rFonts w:ascii="Arial" w:hAnsi="Arial" w:cs="Arial"/>
          <w:sz w:val="22"/>
          <w:szCs w:val="22"/>
        </w:rPr>
        <w:t xml:space="preserve">Apresentamos e submetemos à apreciação dos Senhores, nossa proposta de preços para </w:t>
      </w:r>
      <w:r>
        <w:rPr>
          <w:rFonts w:ascii="Arial" w:hAnsi="Arial" w:cs="Arial"/>
          <w:b/>
          <w:bCs/>
          <w:sz w:val="22"/>
          <w:szCs w:val="22"/>
        </w:rPr>
        <w:t xml:space="preserve">Contratação de empresa especializada na implantação, intermediação e administração de sistema informatizado e integrado de gerenciamento da manutenção preventiva, corretiva e preditiva da frota de veículos, máquinas, equipamentos, tratores e implementos do Município de Deodápolis/MS, compreendendo o fornecimento de peças, componentes, acessórios, lubrificantes e demais materiais de reposição e a execução dos serviços de manutenção, por meio de rede de estabelecimentos credenciados, </w:t>
      </w:r>
      <w:r>
        <w:rPr>
          <w:rFonts w:ascii="Arial" w:hAnsi="Arial" w:cs="Arial"/>
          <w:sz w:val="22"/>
          <w:szCs w:val="22"/>
        </w:rPr>
        <w:t>de acordo com as condições, especificações e quantitativos, estabelecidos no Termo de Referência - Anexo V do Edital, como segue:</w:t>
      </w:r>
    </w:p>
    <w:tbl>
      <w:tblPr>
        <w:tblW w:w="9611" w:type="dxa"/>
        <w:tblInd w:w="-5" w:type="dxa"/>
        <w:tblLayout w:type="fixed"/>
        <w:tblLook w:val="04A0" w:firstRow="1" w:lastRow="0" w:firstColumn="1" w:lastColumn="0" w:noHBand="0" w:noVBand="1"/>
      </w:tblPr>
      <w:tblGrid>
        <w:gridCol w:w="752"/>
        <w:gridCol w:w="6336"/>
        <w:gridCol w:w="2523"/>
      </w:tblGrid>
      <w:tr w:rsidR="00DA5AC4" w14:paraId="1277D6A3" w14:textId="77777777" w:rsidTr="003C5ECF">
        <w:tc>
          <w:tcPr>
            <w:tcW w:w="752" w:type="dxa"/>
            <w:tcBorders>
              <w:top w:val="single" w:sz="4" w:space="0" w:color="000000"/>
              <w:left w:val="single" w:sz="4" w:space="0" w:color="000000"/>
              <w:bottom w:val="single" w:sz="4" w:space="0" w:color="000000"/>
              <w:right w:val="single" w:sz="4" w:space="0" w:color="000000"/>
            </w:tcBorders>
          </w:tcPr>
          <w:p w14:paraId="24FBBA4A" w14:textId="77777777" w:rsidR="00DA5AC4" w:rsidRDefault="00810226">
            <w:pPr>
              <w:jc w:val="both"/>
              <w:rPr>
                <w:rFonts w:ascii="Arial" w:hAnsi="Arial" w:cs="Arial"/>
                <w:b/>
                <w:bCs/>
                <w:sz w:val="20"/>
                <w:szCs w:val="20"/>
              </w:rPr>
            </w:pPr>
            <w:r>
              <w:rPr>
                <w:rFonts w:ascii="Arial" w:hAnsi="Arial" w:cs="Arial"/>
                <w:b/>
                <w:bCs/>
                <w:sz w:val="20"/>
                <w:szCs w:val="20"/>
              </w:rPr>
              <w:t>Lote</w:t>
            </w:r>
          </w:p>
        </w:tc>
        <w:tc>
          <w:tcPr>
            <w:tcW w:w="6336" w:type="dxa"/>
            <w:tcBorders>
              <w:top w:val="single" w:sz="4" w:space="0" w:color="000000"/>
              <w:left w:val="single" w:sz="4" w:space="0" w:color="000000"/>
              <w:bottom w:val="single" w:sz="4" w:space="0" w:color="000000"/>
              <w:right w:val="single" w:sz="4" w:space="0" w:color="000000"/>
            </w:tcBorders>
          </w:tcPr>
          <w:p w14:paraId="6826729C" w14:textId="77777777" w:rsidR="00DA5AC4" w:rsidRDefault="00810226">
            <w:pPr>
              <w:jc w:val="both"/>
              <w:rPr>
                <w:rFonts w:ascii="Arial" w:hAnsi="Arial" w:cs="Arial"/>
                <w:b/>
                <w:bCs/>
                <w:sz w:val="20"/>
                <w:szCs w:val="20"/>
              </w:rPr>
            </w:pPr>
            <w:r>
              <w:rPr>
                <w:rFonts w:ascii="Arial" w:hAnsi="Arial" w:cs="Arial"/>
                <w:b/>
                <w:bCs/>
                <w:sz w:val="20"/>
                <w:szCs w:val="20"/>
              </w:rPr>
              <w:t>Secretarias/Serviços</w:t>
            </w:r>
          </w:p>
        </w:tc>
        <w:tc>
          <w:tcPr>
            <w:tcW w:w="2523" w:type="dxa"/>
            <w:tcBorders>
              <w:top w:val="single" w:sz="4" w:space="0" w:color="000000"/>
              <w:left w:val="single" w:sz="4" w:space="0" w:color="000000"/>
              <w:bottom w:val="single" w:sz="4" w:space="0" w:color="000000"/>
              <w:right w:val="single" w:sz="4" w:space="0" w:color="000000"/>
            </w:tcBorders>
          </w:tcPr>
          <w:p w14:paraId="2607C0B0" w14:textId="77777777" w:rsidR="00DA5AC4" w:rsidRPr="003E6C32" w:rsidRDefault="00810226">
            <w:pPr>
              <w:jc w:val="center"/>
              <w:rPr>
                <w:rFonts w:ascii="Arial" w:hAnsi="Arial" w:cs="Arial"/>
                <w:b/>
                <w:bCs/>
                <w:sz w:val="20"/>
                <w:szCs w:val="20"/>
              </w:rPr>
            </w:pPr>
            <w:r w:rsidRPr="003E6C32">
              <w:rPr>
                <w:rFonts w:ascii="Arial" w:hAnsi="Arial" w:cs="Arial"/>
                <w:b/>
                <w:bCs/>
                <w:sz w:val="20"/>
                <w:szCs w:val="20"/>
              </w:rPr>
              <w:t>Valor estimado com taxa máxima de 1% (R$)</w:t>
            </w:r>
          </w:p>
        </w:tc>
      </w:tr>
      <w:tr w:rsidR="00DA5AC4" w14:paraId="197BBB1B" w14:textId="77777777" w:rsidTr="003C5ECF">
        <w:trPr>
          <w:trHeight w:val="255"/>
        </w:trPr>
        <w:tc>
          <w:tcPr>
            <w:tcW w:w="752" w:type="dxa"/>
            <w:vMerge w:val="restart"/>
            <w:tcBorders>
              <w:top w:val="single" w:sz="4" w:space="0" w:color="000000"/>
              <w:left w:val="single" w:sz="4" w:space="0" w:color="000000"/>
              <w:bottom w:val="single" w:sz="4" w:space="0" w:color="000000"/>
              <w:right w:val="single" w:sz="4" w:space="0" w:color="000000"/>
            </w:tcBorders>
          </w:tcPr>
          <w:p w14:paraId="1A71F59F" w14:textId="77777777" w:rsidR="00DA5AC4" w:rsidRDefault="00810226">
            <w:pPr>
              <w:jc w:val="both"/>
              <w:rPr>
                <w:rFonts w:ascii="Arial" w:hAnsi="Arial" w:cs="Arial"/>
                <w:sz w:val="22"/>
                <w:szCs w:val="22"/>
              </w:rPr>
            </w:pPr>
            <w:r>
              <w:rPr>
                <w:rFonts w:ascii="Arial" w:hAnsi="Arial" w:cs="Arial"/>
                <w:sz w:val="22"/>
                <w:szCs w:val="22"/>
              </w:rPr>
              <w:t>1</w:t>
            </w:r>
          </w:p>
        </w:tc>
        <w:tc>
          <w:tcPr>
            <w:tcW w:w="6336" w:type="dxa"/>
            <w:tcBorders>
              <w:top w:val="single" w:sz="4" w:space="0" w:color="000000"/>
              <w:left w:val="single" w:sz="4" w:space="0" w:color="000000"/>
              <w:bottom w:val="single" w:sz="4" w:space="0" w:color="000000"/>
              <w:right w:val="single" w:sz="4" w:space="0" w:color="000000"/>
            </w:tcBorders>
          </w:tcPr>
          <w:p w14:paraId="20E89667" w14:textId="77777777" w:rsidR="00DA5AC4" w:rsidRDefault="00810226">
            <w:pPr>
              <w:jc w:val="both"/>
              <w:rPr>
                <w:rFonts w:ascii="Arial" w:hAnsi="Arial" w:cs="Arial"/>
                <w:sz w:val="22"/>
                <w:szCs w:val="22"/>
              </w:rPr>
            </w:pPr>
            <w:r>
              <w:rPr>
                <w:rFonts w:ascii="Arial" w:hAnsi="Arial" w:cs="Arial"/>
                <w:sz w:val="22"/>
                <w:szCs w:val="22"/>
              </w:rPr>
              <w:t>Secretaria Municipal de Infraestrutura</w:t>
            </w:r>
          </w:p>
        </w:tc>
        <w:tc>
          <w:tcPr>
            <w:tcW w:w="2523" w:type="dxa"/>
            <w:tcBorders>
              <w:top w:val="single" w:sz="4" w:space="0" w:color="000000"/>
              <w:left w:val="single" w:sz="4" w:space="0" w:color="000000"/>
              <w:bottom w:val="single" w:sz="4" w:space="0" w:color="000000"/>
              <w:right w:val="single" w:sz="4" w:space="0" w:color="000000"/>
            </w:tcBorders>
          </w:tcPr>
          <w:p w14:paraId="15DEA564" w14:textId="77777777" w:rsidR="00DA5AC4" w:rsidRPr="003E6C32" w:rsidRDefault="00810226">
            <w:pPr>
              <w:jc w:val="right"/>
              <w:rPr>
                <w:rFonts w:ascii="Arial" w:hAnsi="Arial" w:cs="Arial"/>
                <w:sz w:val="22"/>
                <w:szCs w:val="22"/>
              </w:rPr>
            </w:pPr>
            <w:r w:rsidRPr="003E6C32">
              <w:rPr>
                <w:rFonts w:ascii="Arial" w:hAnsi="Arial" w:cs="Arial"/>
                <w:sz w:val="22"/>
                <w:szCs w:val="22"/>
              </w:rPr>
              <w:t>1.049.592,00</w:t>
            </w:r>
          </w:p>
        </w:tc>
      </w:tr>
      <w:tr w:rsidR="00DA5AC4" w14:paraId="133CC366" w14:textId="77777777" w:rsidTr="003C5ECF">
        <w:trPr>
          <w:trHeight w:val="309"/>
        </w:trPr>
        <w:tc>
          <w:tcPr>
            <w:tcW w:w="752" w:type="dxa"/>
            <w:vMerge/>
            <w:tcBorders>
              <w:top w:val="single" w:sz="4" w:space="0" w:color="000000"/>
              <w:left w:val="single" w:sz="4" w:space="0" w:color="000000"/>
              <w:bottom w:val="single" w:sz="4" w:space="0" w:color="000000"/>
              <w:right w:val="single" w:sz="4" w:space="0" w:color="000000"/>
            </w:tcBorders>
          </w:tcPr>
          <w:p w14:paraId="3AC5C31D" w14:textId="77777777" w:rsidR="00DA5AC4" w:rsidRDefault="00DA5AC4">
            <w:pPr>
              <w:snapToGrid w:val="0"/>
              <w:jc w:val="both"/>
              <w:rPr>
                <w:rFonts w:ascii="Arial" w:hAnsi="Arial" w:cs="Arial"/>
                <w:sz w:val="22"/>
                <w:szCs w:val="22"/>
              </w:rPr>
            </w:pPr>
          </w:p>
        </w:tc>
        <w:tc>
          <w:tcPr>
            <w:tcW w:w="6336" w:type="dxa"/>
            <w:tcBorders>
              <w:top w:val="single" w:sz="4" w:space="0" w:color="000000"/>
              <w:left w:val="single" w:sz="4" w:space="0" w:color="000000"/>
              <w:bottom w:val="single" w:sz="4" w:space="0" w:color="000000"/>
              <w:right w:val="single" w:sz="4" w:space="0" w:color="000000"/>
            </w:tcBorders>
          </w:tcPr>
          <w:p w14:paraId="4FDB143D" w14:textId="77777777" w:rsidR="00DA5AC4" w:rsidRDefault="00810226">
            <w:pPr>
              <w:jc w:val="both"/>
              <w:rPr>
                <w:rFonts w:ascii="Arial" w:hAnsi="Arial" w:cs="Arial"/>
                <w:sz w:val="22"/>
                <w:szCs w:val="22"/>
              </w:rPr>
            </w:pPr>
            <w:r>
              <w:rPr>
                <w:rFonts w:ascii="Arial" w:hAnsi="Arial" w:cs="Arial"/>
                <w:sz w:val="22"/>
                <w:szCs w:val="22"/>
              </w:rPr>
              <w:t>Fundo Municipal de Saúde</w:t>
            </w:r>
          </w:p>
        </w:tc>
        <w:tc>
          <w:tcPr>
            <w:tcW w:w="2523" w:type="dxa"/>
            <w:tcBorders>
              <w:top w:val="single" w:sz="4" w:space="0" w:color="000000"/>
              <w:left w:val="single" w:sz="4" w:space="0" w:color="000000"/>
              <w:bottom w:val="single" w:sz="4" w:space="0" w:color="000000"/>
              <w:right w:val="single" w:sz="4" w:space="0" w:color="000000"/>
            </w:tcBorders>
          </w:tcPr>
          <w:p w14:paraId="22A446CC" w14:textId="77777777" w:rsidR="00DA5AC4" w:rsidRPr="003E6C32" w:rsidRDefault="00810226">
            <w:pPr>
              <w:jc w:val="right"/>
              <w:rPr>
                <w:rFonts w:ascii="Arial" w:hAnsi="Arial" w:cs="Arial"/>
                <w:sz w:val="22"/>
                <w:szCs w:val="22"/>
              </w:rPr>
            </w:pPr>
            <w:r w:rsidRPr="003E6C32">
              <w:rPr>
                <w:rFonts w:ascii="Arial" w:hAnsi="Arial" w:cs="Arial"/>
                <w:sz w:val="22"/>
                <w:szCs w:val="22"/>
              </w:rPr>
              <w:t>861.025,00</w:t>
            </w:r>
          </w:p>
        </w:tc>
      </w:tr>
      <w:tr w:rsidR="00DA5AC4" w14:paraId="0575C905" w14:textId="77777777" w:rsidTr="003C5ECF">
        <w:trPr>
          <w:trHeight w:val="309"/>
        </w:trPr>
        <w:tc>
          <w:tcPr>
            <w:tcW w:w="752" w:type="dxa"/>
            <w:vMerge/>
            <w:tcBorders>
              <w:top w:val="single" w:sz="4" w:space="0" w:color="000000"/>
              <w:left w:val="single" w:sz="4" w:space="0" w:color="000000"/>
              <w:bottom w:val="single" w:sz="4" w:space="0" w:color="000000"/>
              <w:right w:val="single" w:sz="4" w:space="0" w:color="000000"/>
            </w:tcBorders>
          </w:tcPr>
          <w:p w14:paraId="1D20D7E1" w14:textId="77777777" w:rsidR="00DA5AC4" w:rsidRDefault="00DA5AC4">
            <w:pPr>
              <w:snapToGrid w:val="0"/>
              <w:jc w:val="both"/>
              <w:rPr>
                <w:rFonts w:ascii="Arial" w:hAnsi="Arial" w:cs="Arial"/>
                <w:sz w:val="22"/>
                <w:szCs w:val="22"/>
              </w:rPr>
            </w:pPr>
          </w:p>
        </w:tc>
        <w:tc>
          <w:tcPr>
            <w:tcW w:w="6336" w:type="dxa"/>
            <w:tcBorders>
              <w:top w:val="single" w:sz="4" w:space="0" w:color="000000"/>
              <w:left w:val="single" w:sz="4" w:space="0" w:color="000000"/>
              <w:bottom w:val="single" w:sz="4" w:space="0" w:color="000000"/>
              <w:right w:val="single" w:sz="4" w:space="0" w:color="000000"/>
            </w:tcBorders>
          </w:tcPr>
          <w:p w14:paraId="10069295" w14:textId="77777777" w:rsidR="00DA5AC4" w:rsidRDefault="00810226">
            <w:pPr>
              <w:jc w:val="both"/>
              <w:rPr>
                <w:rFonts w:ascii="Arial" w:hAnsi="Arial" w:cs="Arial"/>
                <w:sz w:val="22"/>
                <w:szCs w:val="22"/>
              </w:rPr>
            </w:pPr>
            <w:r>
              <w:rPr>
                <w:rFonts w:ascii="Arial" w:hAnsi="Arial" w:cs="Arial"/>
                <w:sz w:val="22"/>
                <w:szCs w:val="22"/>
              </w:rPr>
              <w:t>Departamento de Educação</w:t>
            </w:r>
          </w:p>
        </w:tc>
        <w:tc>
          <w:tcPr>
            <w:tcW w:w="2523" w:type="dxa"/>
            <w:tcBorders>
              <w:top w:val="single" w:sz="4" w:space="0" w:color="000000"/>
              <w:left w:val="single" w:sz="4" w:space="0" w:color="000000"/>
              <w:bottom w:val="single" w:sz="4" w:space="0" w:color="000000"/>
              <w:right w:val="single" w:sz="4" w:space="0" w:color="000000"/>
            </w:tcBorders>
          </w:tcPr>
          <w:p w14:paraId="67320850" w14:textId="77777777" w:rsidR="00DA5AC4" w:rsidRPr="003E6C32" w:rsidRDefault="00810226">
            <w:pPr>
              <w:jc w:val="right"/>
              <w:rPr>
                <w:rFonts w:ascii="Arial" w:hAnsi="Arial" w:cs="Arial"/>
                <w:sz w:val="22"/>
                <w:szCs w:val="22"/>
              </w:rPr>
            </w:pPr>
            <w:r w:rsidRPr="003E6C32">
              <w:rPr>
                <w:rFonts w:ascii="Arial" w:hAnsi="Arial" w:cs="Arial"/>
                <w:sz w:val="22"/>
                <w:szCs w:val="22"/>
              </w:rPr>
              <w:t>573.175,00</w:t>
            </w:r>
          </w:p>
        </w:tc>
      </w:tr>
      <w:tr w:rsidR="00DA5AC4" w14:paraId="6C75AD1A" w14:textId="77777777" w:rsidTr="003C5ECF">
        <w:trPr>
          <w:trHeight w:val="171"/>
        </w:trPr>
        <w:tc>
          <w:tcPr>
            <w:tcW w:w="752" w:type="dxa"/>
            <w:vMerge/>
            <w:tcBorders>
              <w:top w:val="single" w:sz="4" w:space="0" w:color="000000"/>
              <w:left w:val="single" w:sz="4" w:space="0" w:color="000000"/>
              <w:bottom w:val="single" w:sz="4" w:space="0" w:color="000000"/>
              <w:right w:val="single" w:sz="4" w:space="0" w:color="000000"/>
            </w:tcBorders>
          </w:tcPr>
          <w:p w14:paraId="12AD8422" w14:textId="77777777" w:rsidR="00DA5AC4" w:rsidRDefault="00DA5AC4">
            <w:pPr>
              <w:snapToGrid w:val="0"/>
              <w:jc w:val="both"/>
              <w:rPr>
                <w:rFonts w:ascii="Arial" w:hAnsi="Arial" w:cs="Arial"/>
                <w:sz w:val="22"/>
                <w:szCs w:val="22"/>
              </w:rPr>
            </w:pPr>
          </w:p>
        </w:tc>
        <w:tc>
          <w:tcPr>
            <w:tcW w:w="6336" w:type="dxa"/>
            <w:tcBorders>
              <w:top w:val="single" w:sz="4" w:space="0" w:color="000000"/>
              <w:left w:val="single" w:sz="4" w:space="0" w:color="000000"/>
              <w:bottom w:val="single" w:sz="4" w:space="0" w:color="000000"/>
              <w:right w:val="single" w:sz="4" w:space="0" w:color="000000"/>
            </w:tcBorders>
          </w:tcPr>
          <w:p w14:paraId="25B2D27D" w14:textId="77777777" w:rsidR="00DA5AC4" w:rsidRDefault="00810226">
            <w:pPr>
              <w:jc w:val="both"/>
              <w:rPr>
                <w:rFonts w:ascii="Arial" w:hAnsi="Arial" w:cs="Arial"/>
                <w:sz w:val="22"/>
                <w:szCs w:val="22"/>
              </w:rPr>
            </w:pPr>
            <w:r>
              <w:rPr>
                <w:rFonts w:ascii="Arial" w:hAnsi="Arial" w:cs="Arial"/>
                <w:sz w:val="22"/>
                <w:szCs w:val="22"/>
              </w:rPr>
              <w:t>Agência Municipal de Produção</w:t>
            </w:r>
          </w:p>
        </w:tc>
        <w:tc>
          <w:tcPr>
            <w:tcW w:w="2523" w:type="dxa"/>
            <w:tcBorders>
              <w:top w:val="single" w:sz="4" w:space="0" w:color="000000"/>
              <w:left w:val="single" w:sz="4" w:space="0" w:color="000000"/>
              <w:bottom w:val="single" w:sz="4" w:space="0" w:color="000000"/>
              <w:right w:val="single" w:sz="4" w:space="0" w:color="000000"/>
            </w:tcBorders>
          </w:tcPr>
          <w:p w14:paraId="5841B97C" w14:textId="77777777" w:rsidR="00DA5AC4" w:rsidRPr="003E6C32" w:rsidRDefault="00810226">
            <w:pPr>
              <w:jc w:val="right"/>
              <w:rPr>
                <w:rFonts w:ascii="Arial" w:hAnsi="Arial" w:cs="Arial"/>
                <w:sz w:val="22"/>
                <w:szCs w:val="22"/>
              </w:rPr>
            </w:pPr>
            <w:r w:rsidRPr="003E6C32">
              <w:rPr>
                <w:rFonts w:ascii="Arial" w:hAnsi="Arial" w:cs="Arial"/>
                <w:sz w:val="22"/>
                <w:szCs w:val="22"/>
              </w:rPr>
              <w:t>252.500,00</w:t>
            </w:r>
          </w:p>
        </w:tc>
      </w:tr>
      <w:tr w:rsidR="00DA5AC4" w14:paraId="54C0342B" w14:textId="77777777" w:rsidTr="003C5ECF">
        <w:trPr>
          <w:trHeight w:val="70"/>
        </w:trPr>
        <w:tc>
          <w:tcPr>
            <w:tcW w:w="752" w:type="dxa"/>
            <w:vMerge/>
            <w:tcBorders>
              <w:top w:val="single" w:sz="4" w:space="0" w:color="000000"/>
              <w:left w:val="single" w:sz="4" w:space="0" w:color="000000"/>
              <w:bottom w:val="single" w:sz="4" w:space="0" w:color="000000"/>
              <w:right w:val="single" w:sz="4" w:space="0" w:color="000000"/>
            </w:tcBorders>
          </w:tcPr>
          <w:p w14:paraId="797E9D3A" w14:textId="77777777" w:rsidR="00DA5AC4" w:rsidRDefault="00DA5AC4">
            <w:pPr>
              <w:snapToGrid w:val="0"/>
              <w:jc w:val="both"/>
              <w:rPr>
                <w:rFonts w:ascii="Arial" w:hAnsi="Arial" w:cs="Arial"/>
                <w:sz w:val="22"/>
                <w:szCs w:val="22"/>
              </w:rPr>
            </w:pPr>
          </w:p>
        </w:tc>
        <w:tc>
          <w:tcPr>
            <w:tcW w:w="6336" w:type="dxa"/>
            <w:tcBorders>
              <w:top w:val="single" w:sz="4" w:space="0" w:color="000000"/>
              <w:left w:val="single" w:sz="4" w:space="0" w:color="000000"/>
              <w:bottom w:val="single" w:sz="4" w:space="0" w:color="000000"/>
              <w:right w:val="single" w:sz="4" w:space="0" w:color="000000"/>
            </w:tcBorders>
          </w:tcPr>
          <w:p w14:paraId="0962B1BC" w14:textId="77777777" w:rsidR="00DA5AC4" w:rsidRDefault="00810226">
            <w:pPr>
              <w:jc w:val="both"/>
              <w:rPr>
                <w:rFonts w:ascii="Arial" w:hAnsi="Arial" w:cs="Arial"/>
                <w:sz w:val="22"/>
                <w:szCs w:val="22"/>
              </w:rPr>
            </w:pPr>
            <w:r>
              <w:rPr>
                <w:rFonts w:ascii="Arial" w:hAnsi="Arial" w:cs="Arial"/>
                <w:sz w:val="22"/>
                <w:szCs w:val="22"/>
              </w:rPr>
              <w:t>Fundo Municipal de Assistência Social</w:t>
            </w:r>
          </w:p>
        </w:tc>
        <w:tc>
          <w:tcPr>
            <w:tcW w:w="2523" w:type="dxa"/>
            <w:tcBorders>
              <w:top w:val="single" w:sz="4" w:space="0" w:color="000000"/>
              <w:left w:val="single" w:sz="4" w:space="0" w:color="000000"/>
              <w:bottom w:val="single" w:sz="4" w:space="0" w:color="000000"/>
              <w:right w:val="single" w:sz="4" w:space="0" w:color="000000"/>
            </w:tcBorders>
          </w:tcPr>
          <w:p w14:paraId="2A492FEC" w14:textId="77777777" w:rsidR="00DA5AC4" w:rsidRPr="003E6C32" w:rsidRDefault="00810226">
            <w:pPr>
              <w:jc w:val="right"/>
              <w:rPr>
                <w:rFonts w:ascii="Arial" w:hAnsi="Arial" w:cs="Arial"/>
                <w:sz w:val="22"/>
                <w:szCs w:val="22"/>
              </w:rPr>
            </w:pPr>
            <w:r w:rsidRPr="003E6C32">
              <w:rPr>
                <w:rFonts w:ascii="Arial" w:hAnsi="Arial" w:cs="Arial"/>
                <w:sz w:val="22"/>
                <w:szCs w:val="22"/>
              </w:rPr>
              <w:t>101.000,00</w:t>
            </w:r>
          </w:p>
        </w:tc>
      </w:tr>
      <w:tr w:rsidR="00DA5AC4" w14:paraId="5556CA61" w14:textId="77777777" w:rsidTr="003C5ECF">
        <w:trPr>
          <w:trHeight w:val="79"/>
        </w:trPr>
        <w:tc>
          <w:tcPr>
            <w:tcW w:w="752" w:type="dxa"/>
            <w:vMerge/>
            <w:tcBorders>
              <w:top w:val="single" w:sz="4" w:space="0" w:color="000000"/>
              <w:left w:val="single" w:sz="4" w:space="0" w:color="000000"/>
              <w:bottom w:val="single" w:sz="4" w:space="0" w:color="000000"/>
              <w:right w:val="single" w:sz="4" w:space="0" w:color="000000"/>
            </w:tcBorders>
          </w:tcPr>
          <w:p w14:paraId="6C9E41BD" w14:textId="77777777" w:rsidR="00DA5AC4" w:rsidRDefault="00DA5AC4">
            <w:pPr>
              <w:snapToGrid w:val="0"/>
              <w:jc w:val="both"/>
              <w:rPr>
                <w:rFonts w:ascii="Arial" w:hAnsi="Arial" w:cs="Arial"/>
                <w:sz w:val="22"/>
                <w:szCs w:val="22"/>
              </w:rPr>
            </w:pPr>
          </w:p>
        </w:tc>
        <w:tc>
          <w:tcPr>
            <w:tcW w:w="6336" w:type="dxa"/>
            <w:tcBorders>
              <w:top w:val="single" w:sz="4" w:space="0" w:color="000000"/>
              <w:left w:val="single" w:sz="4" w:space="0" w:color="000000"/>
              <w:bottom w:val="single" w:sz="4" w:space="0" w:color="000000"/>
              <w:right w:val="single" w:sz="4" w:space="0" w:color="000000"/>
            </w:tcBorders>
          </w:tcPr>
          <w:p w14:paraId="0E4CF3FD" w14:textId="77777777" w:rsidR="00DA5AC4" w:rsidRDefault="00810226">
            <w:pPr>
              <w:jc w:val="both"/>
            </w:pPr>
            <w:r>
              <w:rPr>
                <w:rFonts w:ascii="Arial" w:hAnsi="Arial" w:cs="Arial"/>
                <w:sz w:val="22"/>
                <w:szCs w:val="22"/>
              </w:rPr>
              <w:t>Gabinete do Prefeito</w:t>
            </w:r>
          </w:p>
        </w:tc>
        <w:tc>
          <w:tcPr>
            <w:tcW w:w="2523" w:type="dxa"/>
            <w:tcBorders>
              <w:top w:val="single" w:sz="4" w:space="0" w:color="000000"/>
              <w:left w:val="single" w:sz="4" w:space="0" w:color="000000"/>
              <w:bottom w:val="single" w:sz="4" w:space="0" w:color="000000"/>
              <w:right w:val="single" w:sz="4" w:space="0" w:color="000000"/>
            </w:tcBorders>
          </w:tcPr>
          <w:p w14:paraId="3938DBD8" w14:textId="77777777" w:rsidR="00DA5AC4" w:rsidRPr="003E6C32" w:rsidRDefault="00810226">
            <w:pPr>
              <w:jc w:val="right"/>
              <w:rPr>
                <w:rFonts w:ascii="Arial" w:hAnsi="Arial" w:cs="Arial"/>
                <w:sz w:val="22"/>
                <w:szCs w:val="22"/>
              </w:rPr>
            </w:pPr>
            <w:r w:rsidRPr="003E6C32">
              <w:rPr>
                <w:rFonts w:ascii="Arial" w:hAnsi="Arial" w:cs="Arial"/>
                <w:sz w:val="22"/>
                <w:szCs w:val="22"/>
              </w:rPr>
              <w:t>90.900,00</w:t>
            </w:r>
          </w:p>
        </w:tc>
      </w:tr>
      <w:tr w:rsidR="00DA5AC4" w14:paraId="3F804D53" w14:textId="77777777" w:rsidTr="003C5ECF">
        <w:trPr>
          <w:trHeight w:val="97"/>
        </w:trPr>
        <w:tc>
          <w:tcPr>
            <w:tcW w:w="752" w:type="dxa"/>
            <w:vMerge/>
            <w:tcBorders>
              <w:top w:val="single" w:sz="4" w:space="0" w:color="000000"/>
              <w:left w:val="single" w:sz="4" w:space="0" w:color="000000"/>
              <w:bottom w:val="single" w:sz="4" w:space="0" w:color="000000"/>
              <w:right w:val="single" w:sz="4" w:space="0" w:color="000000"/>
            </w:tcBorders>
          </w:tcPr>
          <w:p w14:paraId="7D9ECE11" w14:textId="77777777" w:rsidR="00DA5AC4" w:rsidRDefault="00DA5AC4">
            <w:pPr>
              <w:snapToGrid w:val="0"/>
              <w:jc w:val="both"/>
              <w:rPr>
                <w:rFonts w:ascii="Arial" w:hAnsi="Arial" w:cs="Arial"/>
                <w:sz w:val="22"/>
                <w:szCs w:val="22"/>
              </w:rPr>
            </w:pPr>
          </w:p>
        </w:tc>
        <w:tc>
          <w:tcPr>
            <w:tcW w:w="6336" w:type="dxa"/>
            <w:tcBorders>
              <w:top w:val="single" w:sz="4" w:space="0" w:color="000000"/>
              <w:left w:val="single" w:sz="4" w:space="0" w:color="000000"/>
              <w:bottom w:val="single" w:sz="4" w:space="0" w:color="000000"/>
              <w:right w:val="single" w:sz="4" w:space="0" w:color="000000"/>
            </w:tcBorders>
          </w:tcPr>
          <w:p w14:paraId="5054526B" w14:textId="77777777" w:rsidR="00DA5AC4" w:rsidRDefault="00810226">
            <w:pPr>
              <w:jc w:val="both"/>
              <w:rPr>
                <w:rFonts w:ascii="Arial" w:hAnsi="Arial" w:cs="Arial"/>
                <w:sz w:val="22"/>
                <w:szCs w:val="22"/>
              </w:rPr>
            </w:pPr>
            <w:r>
              <w:rPr>
                <w:rFonts w:ascii="Arial" w:hAnsi="Arial" w:cs="Arial"/>
                <w:sz w:val="22"/>
                <w:szCs w:val="22"/>
              </w:rPr>
              <w:t>Coordenadoria de Defesa Civil</w:t>
            </w:r>
          </w:p>
        </w:tc>
        <w:tc>
          <w:tcPr>
            <w:tcW w:w="2523" w:type="dxa"/>
            <w:tcBorders>
              <w:top w:val="single" w:sz="4" w:space="0" w:color="000000"/>
              <w:left w:val="single" w:sz="4" w:space="0" w:color="000000"/>
              <w:bottom w:val="single" w:sz="4" w:space="0" w:color="000000"/>
              <w:right w:val="single" w:sz="4" w:space="0" w:color="000000"/>
            </w:tcBorders>
          </w:tcPr>
          <w:p w14:paraId="4DEAB075" w14:textId="77777777" w:rsidR="00DA5AC4" w:rsidRPr="003E6C32" w:rsidRDefault="00810226">
            <w:pPr>
              <w:jc w:val="right"/>
              <w:rPr>
                <w:rFonts w:ascii="Arial" w:hAnsi="Arial" w:cs="Arial"/>
                <w:sz w:val="22"/>
                <w:szCs w:val="22"/>
              </w:rPr>
            </w:pPr>
            <w:r w:rsidRPr="003E6C32">
              <w:rPr>
                <w:rFonts w:ascii="Arial" w:hAnsi="Arial" w:cs="Arial"/>
                <w:sz w:val="22"/>
                <w:szCs w:val="22"/>
              </w:rPr>
              <w:t>70.700,00</w:t>
            </w:r>
          </w:p>
        </w:tc>
      </w:tr>
      <w:tr w:rsidR="00DA5AC4" w14:paraId="142092D2" w14:textId="77777777" w:rsidTr="003C5ECF">
        <w:trPr>
          <w:trHeight w:val="240"/>
        </w:trPr>
        <w:tc>
          <w:tcPr>
            <w:tcW w:w="752" w:type="dxa"/>
            <w:vMerge/>
            <w:tcBorders>
              <w:top w:val="single" w:sz="4" w:space="0" w:color="000000"/>
              <w:left w:val="single" w:sz="4" w:space="0" w:color="000000"/>
              <w:bottom w:val="single" w:sz="4" w:space="0" w:color="000000"/>
              <w:right w:val="single" w:sz="4" w:space="0" w:color="000000"/>
            </w:tcBorders>
          </w:tcPr>
          <w:p w14:paraId="3823344E" w14:textId="77777777" w:rsidR="00DA5AC4" w:rsidRDefault="00DA5AC4">
            <w:pPr>
              <w:snapToGrid w:val="0"/>
              <w:jc w:val="both"/>
              <w:rPr>
                <w:rFonts w:ascii="Arial" w:hAnsi="Arial" w:cs="Arial"/>
                <w:sz w:val="22"/>
                <w:szCs w:val="22"/>
              </w:rPr>
            </w:pPr>
          </w:p>
        </w:tc>
        <w:tc>
          <w:tcPr>
            <w:tcW w:w="6336" w:type="dxa"/>
            <w:tcBorders>
              <w:top w:val="single" w:sz="4" w:space="0" w:color="000000"/>
              <w:left w:val="single" w:sz="4" w:space="0" w:color="000000"/>
              <w:bottom w:val="single" w:sz="4" w:space="0" w:color="000000"/>
              <w:right w:val="single" w:sz="4" w:space="0" w:color="000000"/>
            </w:tcBorders>
          </w:tcPr>
          <w:p w14:paraId="399A754B" w14:textId="77777777" w:rsidR="00DA5AC4" w:rsidRDefault="00810226">
            <w:pPr>
              <w:jc w:val="both"/>
              <w:rPr>
                <w:rFonts w:ascii="Arial" w:hAnsi="Arial" w:cs="Arial"/>
                <w:sz w:val="22"/>
                <w:szCs w:val="22"/>
              </w:rPr>
            </w:pPr>
            <w:r>
              <w:rPr>
                <w:rFonts w:ascii="Arial" w:hAnsi="Arial" w:cs="Arial"/>
                <w:sz w:val="22"/>
                <w:szCs w:val="22"/>
              </w:rPr>
              <w:t>Departamento de Finanças</w:t>
            </w:r>
          </w:p>
        </w:tc>
        <w:tc>
          <w:tcPr>
            <w:tcW w:w="2523" w:type="dxa"/>
            <w:tcBorders>
              <w:top w:val="single" w:sz="4" w:space="0" w:color="000000"/>
              <w:left w:val="single" w:sz="4" w:space="0" w:color="000000"/>
              <w:bottom w:val="single" w:sz="4" w:space="0" w:color="000000"/>
              <w:right w:val="single" w:sz="4" w:space="0" w:color="000000"/>
            </w:tcBorders>
          </w:tcPr>
          <w:p w14:paraId="759299BB" w14:textId="77777777" w:rsidR="00DA5AC4" w:rsidRPr="003E6C32" w:rsidRDefault="00810226">
            <w:pPr>
              <w:jc w:val="right"/>
              <w:rPr>
                <w:rFonts w:ascii="Arial" w:hAnsi="Arial" w:cs="Arial"/>
                <w:sz w:val="22"/>
                <w:szCs w:val="22"/>
              </w:rPr>
            </w:pPr>
            <w:r w:rsidRPr="003E6C32">
              <w:rPr>
                <w:rFonts w:ascii="Arial" w:hAnsi="Arial" w:cs="Arial"/>
                <w:sz w:val="22"/>
                <w:szCs w:val="22"/>
              </w:rPr>
              <w:t>60.600,00</w:t>
            </w:r>
          </w:p>
        </w:tc>
      </w:tr>
      <w:tr w:rsidR="00DA5AC4" w14:paraId="0B80A951" w14:textId="77777777" w:rsidTr="003C5ECF">
        <w:trPr>
          <w:trHeight w:val="240"/>
        </w:trPr>
        <w:tc>
          <w:tcPr>
            <w:tcW w:w="752" w:type="dxa"/>
            <w:vMerge/>
            <w:tcBorders>
              <w:top w:val="single" w:sz="4" w:space="0" w:color="000000"/>
              <w:left w:val="single" w:sz="4" w:space="0" w:color="000000"/>
              <w:bottom w:val="single" w:sz="4" w:space="0" w:color="000000"/>
              <w:right w:val="single" w:sz="4" w:space="0" w:color="000000"/>
            </w:tcBorders>
          </w:tcPr>
          <w:p w14:paraId="40AD4DBE" w14:textId="77777777" w:rsidR="00DA5AC4" w:rsidRDefault="00DA5AC4">
            <w:pPr>
              <w:snapToGrid w:val="0"/>
              <w:jc w:val="both"/>
              <w:rPr>
                <w:rFonts w:ascii="Arial" w:hAnsi="Arial" w:cs="Arial"/>
                <w:sz w:val="22"/>
                <w:szCs w:val="22"/>
              </w:rPr>
            </w:pPr>
          </w:p>
        </w:tc>
        <w:tc>
          <w:tcPr>
            <w:tcW w:w="6336" w:type="dxa"/>
            <w:tcBorders>
              <w:top w:val="single" w:sz="4" w:space="0" w:color="000000"/>
              <w:left w:val="single" w:sz="4" w:space="0" w:color="000000"/>
              <w:bottom w:val="single" w:sz="4" w:space="0" w:color="000000"/>
              <w:right w:val="single" w:sz="4" w:space="0" w:color="000000"/>
            </w:tcBorders>
          </w:tcPr>
          <w:p w14:paraId="538C487D" w14:textId="77777777" w:rsidR="00DA5AC4" w:rsidRDefault="00810226">
            <w:pPr>
              <w:jc w:val="both"/>
              <w:rPr>
                <w:rFonts w:ascii="Arial" w:hAnsi="Arial" w:cs="Arial"/>
                <w:sz w:val="22"/>
                <w:szCs w:val="22"/>
              </w:rPr>
            </w:pPr>
            <w:r>
              <w:rPr>
                <w:rFonts w:ascii="Arial" w:hAnsi="Arial" w:cs="Arial"/>
                <w:sz w:val="22"/>
                <w:szCs w:val="22"/>
              </w:rPr>
              <w:t>Departamento de Administração e Planejamento</w:t>
            </w:r>
          </w:p>
        </w:tc>
        <w:tc>
          <w:tcPr>
            <w:tcW w:w="2523" w:type="dxa"/>
            <w:tcBorders>
              <w:top w:val="single" w:sz="4" w:space="0" w:color="000000"/>
              <w:left w:val="single" w:sz="4" w:space="0" w:color="000000"/>
              <w:bottom w:val="single" w:sz="4" w:space="0" w:color="000000"/>
              <w:right w:val="single" w:sz="4" w:space="0" w:color="000000"/>
            </w:tcBorders>
          </w:tcPr>
          <w:p w14:paraId="47C5D4C7" w14:textId="77777777" w:rsidR="00DA5AC4" w:rsidRPr="003E6C32" w:rsidRDefault="00810226">
            <w:pPr>
              <w:jc w:val="right"/>
              <w:rPr>
                <w:rFonts w:ascii="Arial" w:hAnsi="Arial" w:cs="Arial"/>
                <w:sz w:val="22"/>
                <w:szCs w:val="22"/>
              </w:rPr>
            </w:pPr>
            <w:r w:rsidRPr="003E6C32">
              <w:rPr>
                <w:rFonts w:ascii="Arial" w:hAnsi="Arial" w:cs="Arial"/>
                <w:sz w:val="22"/>
                <w:szCs w:val="22"/>
              </w:rPr>
              <w:t>30.300,00</w:t>
            </w:r>
          </w:p>
        </w:tc>
      </w:tr>
      <w:tr w:rsidR="00DA5AC4" w14:paraId="355539E1" w14:textId="77777777" w:rsidTr="003C5ECF">
        <w:trPr>
          <w:trHeight w:val="240"/>
        </w:trPr>
        <w:tc>
          <w:tcPr>
            <w:tcW w:w="752" w:type="dxa"/>
            <w:vMerge/>
            <w:tcBorders>
              <w:top w:val="single" w:sz="4" w:space="0" w:color="000000"/>
              <w:left w:val="single" w:sz="4" w:space="0" w:color="000000"/>
              <w:bottom w:val="single" w:sz="4" w:space="0" w:color="000000"/>
              <w:right w:val="single" w:sz="4" w:space="0" w:color="000000"/>
            </w:tcBorders>
          </w:tcPr>
          <w:p w14:paraId="61EC45CA" w14:textId="77777777" w:rsidR="00DA5AC4" w:rsidRDefault="00DA5AC4">
            <w:pPr>
              <w:snapToGrid w:val="0"/>
              <w:jc w:val="both"/>
              <w:rPr>
                <w:rFonts w:ascii="Arial" w:hAnsi="Arial" w:cs="Arial"/>
                <w:sz w:val="22"/>
                <w:szCs w:val="22"/>
              </w:rPr>
            </w:pPr>
          </w:p>
        </w:tc>
        <w:tc>
          <w:tcPr>
            <w:tcW w:w="6336" w:type="dxa"/>
            <w:tcBorders>
              <w:top w:val="single" w:sz="4" w:space="0" w:color="000000"/>
              <w:left w:val="single" w:sz="4" w:space="0" w:color="000000"/>
              <w:bottom w:val="single" w:sz="4" w:space="0" w:color="000000"/>
              <w:right w:val="single" w:sz="4" w:space="0" w:color="000000"/>
            </w:tcBorders>
          </w:tcPr>
          <w:p w14:paraId="403E4D85" w14:textId="77777777" w:rsidR="00DA5AC4" w:rsidRDefault="00810226">
            <w:pPr>
              <w:jc w:val="both"/>
              <w:rPr>
                <w:rFonts w:ascii="Arial" w:hAnsi="Arial" w:cs="Arial"/>
                <w:sz w:val="22"/>
                <w:szCs w:val="22"/>
              </w:rPr>
            </w:pPr>
            <w:r>
              <w:rPr>
                <w:rFonts w:ascii="Arial" w:hAnsi="Arial" w:cs="Arial"/>
                <w:sz w:val="22"/>
                <w:szCs w:val="22"/>
              </w:rPr>
              <w:t>Agência Municipal de Trânsito</w:t>
            </w:r>
          </w:p>
        </w:tc>
        <w:tc>
          <w:tcPr>
            <w:tcW w:w="2523" w:type="dxa"/>
            <w:tcBorders>
              <w:top w:val="single" w:sz="4" w:space="0" w:color="000000"/>
              <w:left w:val="single" w:sz="4" w:space="0" w:color="000000"/>
              <w:bottom w:val="single" w:sz="4" w:space="0" w:color="000000"/>
              <w:right w:val="single" w:sz="4" w:space="0" w:color="000000"/>
            </w:tcBorders>
          </w:tcPr>
          <w:p w14:paraId="3130B9D0" w14:textId="77777777" w:rsidR="00DA5AC4" w:rsidRPr="003E6C32" w:rsidRDefault="00810226">
            <w:pPr>
              <w:jc w:val="right"/>
              <w:rPr>
                <w:rFonts w:ascii="Arial" w:hAnsi="Arial" w:cs="Arial"/>
                <w:sz w:val="22"/>
                <w:szCs w:val="22"/>
              </w:rPr>
            </w:pPr>
            <w:r w:rsidRPr="003E6C32">
              <w:rPr>
                <w:rFonts w:ascii="Arial" w:hAnsi="Arial" w:cs="Arial"/>
                <w:sz w:val="22"/>
                <w:szCs w:val="22"/>
              </w:rPr>
              <w:t>30.300,00</w:t>
            </w:r>
          </w:p>
        </w:tc>
      </w:tr>
      <w:tr w:rsidR="00DA5AC4" w14:paraId="6F628A34" w14:textId="77777777" w:rsidTr="003C5ECF">
        <w:trPr>
          <w:trHeight w:val="240"/>
        </w:trPr>
        <w:tc>
          <w:tcPr>
            <w:tcW w:w="752" w:type="dxa"/>
            <w:vMerge/>
            <w:tcBorders>
              <w:top w:val="single" w:sz="4" w:space="0" w:color="000000"/>
              <w:left w:val="single" w:sz="4" w:space="0" w:color="000000"/>
              <w:bottom w:val="single" w:sz="4" w:space="0" w:color="000000"/>
              <w:right w:val="single" w:sz="4" w:space="0" w:color="000000"/>
            </w:tcBorders>
          </w:tcPr>
          <w:p w14:paraId="219A33FF" w14:textId="77777777" w:rsidR="00DA5AC4" w:rsidRDefault="00DA5AC4">
            <w:pPr>
              <w:snapToGrid w:val="0"/>
              <w:jc w:val="right"/>
              <w:rPr>
                <w:rFonts w:ascii="Arial" w:hAnsi="Arial" w:cs="Arial"/>
                <w:b/>
                <w:bCs/>
                <w:sz w:val="21"/>
                <w:szCs w:val="21"/>
              </w:rPr>
            </w:pPr>
          </w:p>
        </w:tc>
        <w:tc>
          <w:tcPr>
            <w:tcW w:w="6336" w:type="dxa"/>
            <w:tcBorders>
              <w:top w:val="single" w:sz="4" w:space="0" w:color="000000"/>
              <w:left w:val="single" w:sz="4" w:space="0" w:color="000000"/>
              <w:bottom w:val="single" w:sz="4" w:space="0" w:color="000000"/>
              <w:right w:val="single" w:sz="4" w:space="0" w:color="000000"/>
            </w:tcBorders>
          </w:tcPr>
          <w:p w14:paraId="33C98D83" w14:textId="77777777" w:rsidR="00DA5AC4" w:rsidRPr="003E6C32" w:rsidRDefault="00810226" w:rsidP="003E6C32">
            <w:pPr>
              <w:jc w:val="both"/>
              <w:rPr>
                <w:rFonts w:ascii="Arial" w:hAnsi="Arial" w:cs="Arial"/>
                <w:b/>
                <w:bCs/>
                <w:sz w:val="21"/>
                <w:szCs w:val="21"/>
              </w:rPr>
            </w:pPr>
            <w:r w:rsidRPr="003E6C32">
              <w:rPr>
                <w:rFonts w:ascii="Arial" w:hAnsi="Arial" w:cs="Arial"/>
                <w:b/>
                <w:bCs/>
                <w:sz w:val="21"/>
                <w:szCs w:val="21"/>
              </w:rPr>
              <w:t>VALOR ESTIMADO DE PEÇAS E SERVIÇOS – BASE DE CÁLCULO DA TAXA DE ADMINISTRAÇÃO</w:t>
            </w:r>
          </w:p>
        </w:tc>
        <w:tc>
          <w:tcPr>
            <w:tcW w:w="2523" w:type="dxa"/>
            <w:tcBorders>
              <w:top w:val="single" w:sz="4" w:space="0" w:color="000000"/>
              <w:left w:val="single" w:sz="4" w:space="0" w:color="000000"/>
              <w:bottom w:val="single" w:sz="4" w:space="0" w:color="000000"/>
              <w:right w:val="single" w:sz="4" w:space="0" w:color="000000"/>
            </w:tcBorders>
          </w:tcPr>
          <w:p w14:paraId="5646A631" w14:textId="77777777" w:rsidR="00DA5AC4" w:rsidRPr="003E6C32" w:rsidRDefault="00810226">
            <w:pPr>
              <w:jc w:val="right"/>
              <w:rPr>
                <w:rFonts w:ascii="Arial" w:hAnsi="Arial" w:cs="Arial"/>
                <w:b/>
                <w:bCs/>
                <w:sz w:val="22"/>
                <w:szCs w:val="22"/>
              </w:rPr>
            </w:pPr>
            <w:r w:rsidRPr="003E6C32">
              <w:rPr>
                <w:rFonts w:ascii="Arial" w:hAnsi="Arial" w:cs="Arial"/>
                <w:b/>
                <w:bCs/>
                <w:sz w:val="22"/>
                <w:szCs w:val="22"/>
                <w:lang w:val="en-US" w:eastAsia="en-US"/>
              </w:rPr>
              <w:t>3.089.200,00</w:t>
            </w:r>
          </w:p>
        </w:tc>
      </w:tr>
      <w:tr w:rsidR="00DA5AC4" w14:paraId="6C768881" w14:textId="77777777" w:rsidTr="003C5ECF">
        <w:trPr>
          <w:trHeight w:val="240"/>
        </w:trPr>
        <w:tc>
          <w:tcPr>
            <w:tcW w:w="752" w:type="dxa"/>
            <w:vMerge/>
            <w:tcBorders>
              <w:top w:val="single" w:sz="4" w:space="0" w:color="000000"/>
              <w:left w:val="single" w:sz="4" w:space="0" w:color="000000"/>
              <w:bottom w:val="single" w:sz="4" w:space="0" w:color="000000"/>
              <w:right w:val="single" w:sz="4" w:space="0" w:color="000000"/>
            </w:tcBorders>
          </w:tcPr>
          <w:p w14:paraId="325CD604" w14:textId="77777777" w:rsidR="00DA5AC4" w:rsidRDefault="00DA5AC4">
            <w:pPr>
              <w:snapToGrid w:val="0"/>
              <w:jc w:val="right"/>
              <w:rPr>
                <w:rFonts w:ascii="Arial" w:hAnsi="Arial" w:cs="Arial"/>
                <w:b/>
                <w:bCs/>
                <w:sz w:val="21"/>
                <w:szCs w:val="21"/>
              </w:rPr>
            </w:pPr>
          </w:p>
        </w:tc>
        <w:tc>
          <w:tcPr>
            <w:tcW w:w="6336" w:type="dxa"/>
            <w:tcBorders>
              <w:top w:val="single" w:sz="4" w:space="0" w:color="000000"/>
              <w:left w:val="single" w:sz="4" w:space="0" w:color="000000"/>
              <w:bottom w:val="single" w:sz="4" w:space="0" w:color="000000"/>
              <w:right w:val="single" w:sz="4" w:space="0" w:color="000000"/>
            </w:tcBorders>
          </w:tcPr>
          <w:p w14:paraId="2E8B2B4D" w14:textId="77777777" w:rsidR="00DA5AC4" w:rsidRPr="003E6C32" w:rsidRDefault="00810226" w:rsidP="003E6C32">
            <w:pPr>
              <w:jc w:val="both"/>
              <w:rPr>
                <w:rFonts w:ascii="Arial" w:hAnsi="Arial" w:cs="Arial"/>
                <w:b/>
                <w:bCs/>
                <w:sz w:val="21"/>
                <w:szCs w:val="21"/>
              </w:rPr>
            </w:pPr>
            <w:r w:rsidRPr="003E6C32">
              <w:rPr>
                <w:rFonts w:ascii="Arial" w:hAnsi="Arial" w:cs="Arial"/>
                <w:b/>
                <w:bCs/>
                <w:sz w:val="21"/>
                <w:szCs w:val="21"/>
              </w:rPr>
              <w:t>VALOR GLOBAL ESTIMADO (COM TAXA MÁXIMA DE 1%)</w:t>
            </w:r>
          </w:p>
        </w:tc>
        <w:tc>
          <w:tcPr>
            <w:tcW w:w="2523" w:type="dxa"/>
            <w:tcBorders>
              <w:top w:val="single" w:sz="4" w:space="0" w:color="000000"/>
              <w:left w:val="single" w:sz="4" w:space="0" w:color="000000"/>
              <w:bottom w:val="single" w:sz="4" w:space="0" w:color="000000"/>
              <w:right w:val="single" w:sz="4" w:space="0" w:color="000000"/>
            </w:tcBorders>
          </w:tcPr>
          <w:p w14:paraId="2C08E644" w14:textId="77777777" w:rsidR="00DA5AC4" w:rsidRDefault="00810226">
            <w:pPr>
              <w:jc w:val="right"/>
              <w:rPr>
                <w:rFonts w:ascii="Arial" w:hAnsi="Arial" w:cs="Arial"/>
                <w:b/>
                <w:bCs/>
                <w:sz w:val="22"/>
                <w:szCs w:val="22"/>
              </w:rPr>
            </w:pPr>
            <w:r>
              <w:rPr>
                <w:rFonts w:ascii="Arial" w:hAnsi="Arial" w:cs="Arial"/>
                <w:b/>
                <w:bCs/>
                <w:sz w:val="22"/>
                <w:szCs w:val="22"/>
                <w:lang w:val="en-US" w:eastAsia="en-US"/>
              </w:rPr>
              <w:t>3.120.092,00</w:t>
            </w:r>
          </w:p>
        </w:tc>
      </w:tr>
      <w:tr w:rsidR="00DA5AC4" w:rsidRPr="003E6C32" w14:paraId="61D7069E" w14:textId="77777777" w:rsidTr="003C5ECF">
        <w:trPr>
          <w:trHeight w:val="240"/>
        </w:trPr>
        <w:tc>
          <w:tcPr>
            <w:tcW w:w="752" w:type="dxa"/>
            <w:vMerge/>
            <w:tcBorders>
              <w:top w:val="single" w:sz="4" w:space="0" w:color="000000"/>
              <w:left w:val="single" w:sz="4" w:space="0" w:color="000000"/>
              <w:bottom w:val="single" w:sz="4" w:space="0" w:color="000000"/>
              <w:right w:val="single" w:sz="4" w:space="0" w:color="000000"/>
            </w:tcBorders>
          </w:tcPr>
          <w:p w14:paraId="1A5FB9D9" w14:textId="77777777" w:rsidR="00DA5AC4" w:rsidRDefault="00DA5AC4">
            <w:pPr>
              <w:snapToGrid w:val="0"/>
              <w:jc w:val="right"/>
              <w:rPr>
                <w:rFonts w:ascii="Arial" w:hAnsi="Arial" w:cs="Arial"/>
                <w:b/>
                <w:bCs/>
                <w:sz w:val="21"/>
                <w:szCs w:val="21"/>
              </w:rPr>
            </w:pPr>
          </w:p>
        </w:tc>
        <w:tc>
          <w:tcPr>
            <w:tcW w:w="6336" w:type="dxa"/>
            <w:tcBorders>
              <w:top w:val="single" w:sz="4" w:space="0" w:color="000000"/>
              <w:left w:val="single" w:sz="4" w:space="0" w:color="000000"/>
              <w:bottom w:val="single" w:sz="4" w:space="0" w:color="000000"/>
              <w:right w:val="single" w:sz="4" w:space="0" w:color="000000"/>
            </w:tcBorders>
          </w:tcPr>
          <w:p w14:paraId="035ECDCC" w14:textId="195F66BA" w:rsidR="003E6C32" w:rsidRDefault="00810226" w:rsidP="003E6C32">
            <w:pPr>
              <w:jc w:val="both"/>
              <w:rPr>
                <w:rFonts w:ascii="Arial" w:hAnsi="Arial" w:cs="Arial"/>
                <w:sz w:val="22"/>
                <w:szCs w:val="22"/>
              </w:rPr>
            </w:pPr>
            <w:r w:rsidRPr="003E6C32">
              <w:rPr>
                <w:rFonts w:ascii="Arial" w:hAnsi="Arial" w:cs="Arial"/>
                <w:sz w:val="22"/>
                <w:szCs w:val="22"/>
              </w:rPr>
              <w:t xml:space="preserve">Contratação de empresa especializada na implantação, intermediação e administração de sistema informatizado e integrado de gerenciamento da manutenção preventiva, corretiva e preditiva da frota de veículos, máquinas, equipamentos, tratores e implementos do Município de Deodápolis/MS, conforme descrito no Termo de Referência, Anexo </w:t>
            </w:r>
            <w:r w:rsidR="003E6C32">
              <w:rPr>
                <w:rFonts w:ascii="Arial" w:hAnsi="Arial" w:cs="Arial"/>
                <w:sz w:val="22"/>
                <w:szCs w:val="22"/>
              </w:rPr>
              <w:t>–</w:t>
            </w:r>
            <w:r w:rsidRPr="003E6C32">
              <w:rPr>
                <w:rFonts w:ascii="Arial" w:hAnsi="Arial" w:cs="Arial"/>
                <w:sz w:val="22"/>
                <w:szCs w:val="22"/>
              </w:rPr>
              <w:t xml:space="preserve"> </w:t>
            </w:r>
            <w:r w:rsidR="009A1F44">
              <w:rPr>
                <w:rFonts w:ascii="Arial" w:hAnsi="Arial" w:cs="Arial"/>
                <w:sz w:val="22"/>
                <w:szCs w:val="22"/>
              </w:rPr>
              <w:t>V</w:t>
            </w:r>
          </w:p>
          <w:p w14:paraId="1870C2ED" w14:textId="79DBE14A" w:rsidR="00DA5AC4" w:rsidRPr="003E6C32" w:rsidRDefault="00810226" w:rsidP="003E6C32">
            <w:pPr>
              <w:jc w:val="both"/>
              <w:rPr>
                <w:rFonts w:ascii="Arial" w:hAnsi="Arial" w:cs="Arial"/>
                <w:sz w:val="21"/>
                <w:szCs w:val="21"/>
              </w:rPr>
            </w:pPr>
            <w:r w:rsidRPr="003E6C32">
              <w:rPr>
                <w:rFonts w:ascii="Arial" w:hAnsi="Arial" w:cs="Arial"/>
                <w:b/>
                <w:sz w:val="21"/>
                <w:szCs w:val="21"/>
              </w:rPr>
              <w:lastRenderedPageBreak/>
              <w:t>Taxa de Administração ofertada (positiva, zero ou negativa).</w:t>
            </w:r>
            <w:r w:rsidRPr="003E6C32">
              <w:rPr>
                <w:rFonts w:ascii="Arial" w:hAnsi="Arial" w:cs="Arial"/>
                <w:sz w:val="21"/>
                <w:szCs w:val="21"/>
              </w:rPr>
              <w:t> </w:t>
            </w:r>
          </w:p>
        </w:tc>
        <w:tc>
          <w:tcPr>
            <w:tcW w:w="2523" w:type="dxa"/>
            <w:tcBorders>
              <w:top w:val="single" w:sz="4" w:space="0" w:color="000000"/>
              <w:left w:val="single" w:sz="4" w:space="0" w:color="000000"/>
              <w:bottom w:val="single" w:sz="4" w:space="0" w:color="000000"/>
              <w:right w:val="single" w:sz="4" w:space="0" w:color="000000"/>
            </w:tcBorders>
          </w:tcPr>
          <w:p w14:paraId="38F2BC37" w14:textId="77777777" w:rsidR="00DA5AC4" w:rsidRPr="003E6C32" w:rsidRDefault="00DA5AC4">
            <w:pPr>
              <w:snapToGrid w:val="0"/>
              <w:jc w:val="center"/>
              <w:rPr>
                <w:rFonts w:ascii="Arial" w:hAnsi="Arial" w:cs="Arial"/>
                <w:b/>
                <w:sz w:val="20"/>
                <w:szCs w:val="20"/>
              </w:rPr>
            </w:pPr>
          </w:p>
          <w:p w14:paraId="532B53B6" w14:textId="77777777" w:rsidR="00DA5AC4" w:rsidRPr="003E6C32" w:rsidRDefault="00DA5AC4">
            <w:pPr>
              <w:jc w:val="center"/>
              <w:rPr>
                <w:rFonts w:ascii="Arial" w:hAnsi="Arial" w:cs="Arial"/>
                <w:b/>
                <w:sz w:val="20"/>
                <w:szCs w:val="20"/>
              </w:rPr>
            </w:pPr>
          </w:p>
          <w:p w14:paraId="40373CC4" w14:textId="77777777" w:rsidR="00DA5AC4" w:rsidRPr="003E6C32" w:rsidRDefault="00DA5AC4">
            <w:pPr>
              <w:jc w:val="center"/>
              <w:rPr>
                <w:rFonts w:ascii="Arial" w:hAnsi="Arial" w:cs="Arial"/>
                <w:b/>
                <w:sz w:val="20"/>
                <w:szCs w:val="20"/>
              </w:rPr>
            </w:pPr>
          </w:p>
          <w:p w14:paraId="22230844" w14:textId="77777777" w:rsidR="00DA5AC4" w:rsidRPr="003E6C32" w:rsidRDefault="00DA5AC4">
            <w:pPr>
              <w:jc w:val="center"/>
              <w:rPr>
                <w:rFonts w:ascii="Arial" w:hAnsi="Arial" w:cs="Arial"/>
                <w:b/>
                <w:sz w:val="20"/>
                <w:szCs w:val="20"/>
              </w:rPr>
            </w:pPr>
          </w:p>
          <w:p w14:paraId="3500E31C" w14:textId="77777777" w:rsidR="00DA5AC4" w:rsidRPr="003E6C32" w:rsidRDefault="00DA5AC4">
            <w:pPr>
              <w:jc w:val="center"/>
              <w:rPr>
                <w:rFonts w:ascii="Arial" w:hAnsi="Arial" w:cs="Arial"/>
                <w:b/>
                <w:sz w:val="20"/>
                <w:szCs w:val="20"/>
              </w:rPr>
            </w:pPr>
          </w:p>
          <w:p w14:paraId="7E156ACE" w14:textId="77777777" w:rsidR="00DA5AC4" w:rsidRDefault="00DA5AC4">
            <w:pPr>
              <w:jc w:val="center"/>
              <w:rPr>
                <w:rFonts w:ascii="Arial" w:hAnsi="Arial" w:cs="Arial"/>
                <w:b/>
                <w:sz w:val="20"/>
                <w:szCs w:val="20"/>
              </w:rPr>
            </w:pPr>
          </w:p>
          <w:p w14:paraId="306FD312" w14:textId="77777777" w:rsidR="003E6C32" w:rsidRDefault="003E6C32">
            <w:pPr>
              <w:jc w:val="center"/>
              <w:rPr>
                <w:rFonts w:ascii="Arial" w:hAnsi="Arial" w:cs="Arial"/>
                <w:b/>
                <w:sz w:val="20"/>
                <w:szCs w:val="20"/>
              </w:rPr>
            </w:pPr>
          </w:p>
          <w:p w14:paraId="427BBDA4" w14:textId="77777777" w:rsidR="003E6C32" w:rsidRPr="003E6C32" w:rsidRDefault="003E6C32">
            <w:pPr>
              <w:jc w:val="center"/>
              <w:rPr>
                <w:rFonts w:ascii="Arial" w:hAnsi="Arial" w:cs="Arial"/>
                <w:b/>
                <w:sz w:val="20"/>
                <w:szCs w:val="20"/>
              </w:rPr>
            </w:pPr>
          </w:p>
          <w:p w14:paraId="16AF6589" w14:textId="77777777" w:rsidR="00DA5AC4" w:rsidRPr="003E6C32" w:rsidRDefault="00810226">
            <w:pPr>
              <w:jc w:val="center"/>
              <w:rPr>
                <w:rFonts w:ascii="Arial" w:hAnsi="Arial" w:cs="Arial"/>
                <w:sz w:val="21"/>
                <w:szCs w:val="21"/>
              </w:rPr>
            </w:pPr>
            <w:r w:rsidRPr="003E6C32">
              <w:rPr>
                <w:rFonts w:ascii="Arial" w:hAnsi="Arial" w:cs="Arial"/>
                <w:b/>
                <w:sz w:val="20"/>
                <w:szCs w:val="20"/>
              </w:rPr>
              <w:lastRenderedPageBreak/>
              <w:t>%</w:t>
            </w:r>
          </w:p>
        </w:tc>
      </w:tr>
      <w:tr w:rsidR="00DA5AC4" w:rsidRPr="003E6C32" w14:paraId="5CCC5834" w14:textId="77777777" w:rsidTr="003C5ECF">
        <w:trPr>
          <w:trHeight w:val="240"/>
        </w:trPr>
        <w:tc>
          <w:tcPr>
            <w:tcW w:w="7088" w:type="dxa"/>
            <w:gridSpan w:val="2"/>
            <w:tcBorders>
              <w:top w:val="single" w:sz="4" w:space="0" w:color="000000"/>
              <w:left w:val="single" w:sz="4" w:space="0" w:color="000000"/>
              <w:bottom w:val="single" w:sz="4" w:space="0" w:color="000000"/>
              <w:right w:val="single" w:sz="4" w:space="0" w:color="000000"/>
            </w:tcBorders>
          </w:tcPr>
          <w:p w14:paraId="1125D10A" w14:textId="77777777" w:rsidR="00DA5AC4" w:rsidRPr="003E6C32" w:rsidRDefault="00810226" w:rsidP="003E6C32">
            <w:pPr>
              <w:jc w:val="both"/>
              <w:rPr>
                <w:rFonts w:ascii="Arial" w:hAnsi="Arial" w:cs="Arial"/>
                <w:b/>
                <w:bCs/>
                <w:sz w:val="21"/>
                <w:szCs w:val="21"/>
              </w:rPr>
            </w:pPr>
            <w:r w:rsidRPr="003E6C32">
              <w:rPr>
                <w:rFonts w:ascii="Arial" w:hAnsi="Arial" w:cs="Arial"/>
                <w:b/>
                <w:bCs/>
                <w:sz w:val="21"/>
                <w:szCs w:val="21"/>
              </w:rPr>
              <w:lastRenderedPageBreak/>
              <w:t>VALOR GLOBAL PROPOSTO (BASE DE CÁLCULO ACRESCIDA OU DEDUZIDA DA PARCELA DA TAXA) R$</w:t>
            </w:r>
          </w:p>
        </w:tc>
        <w:tc>
          <w:tcPr>
            <w:tcW w:w="2523" w:type="dxa"/>
            <w:tcBorders>
              <w:top w:val="single" w:sz="4" w:space="0" w:color="000000"/>
              <w:left w:val="single" w:sz="4" w:space="0" w:color="000000"/>
              <w:bottom w:val="single" w:sz="4" w:space="0" w:color="000000"/>
              <w:right w:val="single" w:sz="4" w:space="0" w:color="000000"/>
            </w:tcBorders>
          </w:tcPr>
          <w:p w14:paraId="72D126D9" w14:textId="77777777" w:rsidR="00DA5AC4" w:rsidRPr="003E6C32" w:rsidRDefault="00DA5AC4">
            <w:pPr>
              <w:snapToGrid w:val="0"/>
              <w:jc w:val="center"/>
              <w:rPr>
                <w:rFonts w:ascii="Arial" w:hAnsi="Arial" w:cs="Arial"/>
                <w:b/>
                <w:bCs/>
                <w:sz w:val="20"/>
                <w:szCs w:val="20"/>
              </w:rPr>
            </w:pPr>
          </w:p>
        </w:tc>
      </w:tr>
    </w:tbl>
    <w:p w14:paraId="2660A905" w14:textId="77777777" w:rsidR="00DA5AC4" w:rsidRDefault="00810226">
      <w:pPr>
        <w:autoSpaceDE w:val="0"/>
        <w:spacing w:line="276" w:lineRule="auto"/>
        <w:ind w:right="-143"/>
        <w:jc w:val="both"/>
        <w:rPr>
          <w:rFonts w:ascii="Arial" w:hAnsi="Arial" w:cs="Arial"/>
          <w:sz w:val="22"/>
          <w:szCs w:val="22"/>
        </w:rPr>
      </w:pPr>
      <w:r w:rsidRPr="003E6C32">
        <w:rPr>
          <w:rFonts w:ascii="Arial" w:hAnsi="Arial" w:cs="Arial"/>
          <w:sz w:val="22"/>
          <w:szCs w:val="22"/>
        </w:rPr>
        <w:t>O valor estimado de peças e serviços, que constitui a base de cálculo da taxa de administração, é de R$ 3.089.200,00 (três milhões, oitenta e nove mil e duzentos reais), sobre o qual ofertamos a taxa de administração de ............% (........... por cento), precedida do sinal negativo (–) quando se tratar de taxa negativa, correspondente à parcela de R$ ............ (acréscimo, se positiva, ou abatimento, se negativa), resultando no valor global proposto de R$ ................................... (.........</w:t>
      </w:r>
      <w:r w:rsidRPr="003E6C32">
        <w:rPr>
          <w:rFonts w:ascii="Arial" w:hAnsi="Arial" w:cs="Arial"/>
          <w:sz w:val="22"/>
          <w:szCs w:val="22"/>
        </w:rPr>
        <w:t>........................).</w:t>
      </w:r>
      <w:r w:rsidRPr="003E6C32">
        <w:fldChar w:fldCharType="begin"/>
      </w:r>
      <w:r w:rsidRPr="003E6C32">
        <w:rPr>
          <w:rFonts w:ascii="Arial" w:hAnsi="Arial" w:cs="Arial"/>
          <w:b/>
          <w:bCs/>
          <w:sz w:val="22"/>
          <w:szCs w:val="22"/>
          <w:lang w:val="en-US" w:eastAsia="en-US"/>
        </w:rPr>
        <w:instrText xml:space="preserve"> =SUM(ABOVE) \# "0,00" </w:instrText>
      </w:r>
      <w:r w:rsidRPr="003E6C32">
        <w:rPr>
          <w:rFonts w:ascii="Arial" w:hAnsi="Arial" w:cs="Arial"/>
          <w:b/>
          <w:bCs/>
          <w:sz w:val="22"/>
          <w:szCs w:val="22"/>
          <w:lang w:val="en-US" w:eastAsia="en-US"/>
        </w:rPr>
        <w:fldChar w:fldCharType="separate"/>
      </w:r>
      <w:r w:rsidRPr="003E6C32">
        <w:rPr>
          <w:rFonts w:ascii="Arial" w:hAnsi="Arial" w:cs="Arial"/>
          <w:b/>
          <w:bCs/>
          <w:sz w:val="22"/>
          <w:szCs w:val="22"/>
          <w:lang w:val="en-US" w:eastAsia="en-US"/>
        </w:rPr>
        <w:fldChar w:fldCharType="end"/>
      </w:r>
    </w:p>
    <w:p w14:paraId="6540EE65" w14:textId="77777777" w:rsidR="00DA5AC4" w:rsidRDefault="00DA5AC4">
      <w:pPr>
        <w:autoSpaceDE w:val="0"/>
        <w:spacing w:line="276" w:lineRule="auto"/>
        <w:jc w:val="both"/>
        <w:rPr>
          <w:rFonts w:ascii="Arial" w:hAnsi="Arial" w:cs="Arial"/>
          <w:sz w:val="22"/>
          <w:szCs w:val="22"/>
        </w:rPr>
      </w:pPr>
    </w:p>
    <w:p w14:paraId="070680C5" w14:textId="77777777" w:rsidR="00DA5AC4" w:rsidRDefault="00810226">
      <w:pPr>
        <w:numPr>
          <w:ilvl w:val="0"/>
          <w:numId w:val="11"/>
        </w:numPr>
        <w:autoSpaceDE w:val="0"/>
        <w:spacing w:line="276" w:lineRule="auto"/>
        <w:ind w:left="426" w:hanging="426"/>
        <w:jc w:val="both"/>
        <w:rPr>
          <w:rFonts w:ascii="Arial" w:hAnsi="Arial" w:cs="Arial"/>
          <w:sz w:val="22"/>
          <w:szCs w:val="22"/>
        </w:rPr>
      </w:pPr>
      <w:r>
        <w:rPr>
          <w:rFonts w:ascii="Arial" w:hAnsi="Arial" w:cs="Arial"/>
          <w:sz w:val="22"/>
          <w:szCs w:val="22"/>
        </w:rPr>
        <w:t>Esta empresa se compromete a prestar os serviços conforme as especificações e exigências do Edital e seus anexos, bem como do contrato a ser celebrado.</w:t>
      </w:r>
    </w:p>
    <w:p w14:paraId="1F86C482" w14:textId="77777777" w:rsidR="00DA5AC4" w:rsidRDefault="00DA5AC4">
      <w:pPr>
        <w:autoSpaceDE w:val="0"/>
        <w:spacing w:line="276" w:lineRule="auto"/>
        <w:ind w:left="426" w:hanging="426"/>
        <w:jc w:val="both"/>
        <w:rPr>
          <w:rFonts w:ascii="Arial" w:hAnsi="Arial" w:cs="Arial"/>
          <w:sz w:val="22"/>
          <w:szCs w:val="22"/>
        </w:rPr>
      </w:pPr>
    </w:p>
    <w:p w14:paraId="102D78E2" w14:textId="77777777" w:rsidR="00DA5AC4" w:rsidRDefault="00810226">
      <w:pPr>
        <w:numPr>
          <w:ilvl w:val="0"/>
          <w:numId w:val="11"/>
        </w:numPr>
        <w:autoSpaceDE w:val="0"/>
        <w:spacing w:line="276" w:lineRule="auto"/>
        <w:ind w:left="426" w:hanging="426"/>
        <w:jc w:val="both"/>
        <w:rPr>
          <w:rFonts w:ascii="Arial" w:hAnsi="Arial" w:cs="Arial"/>
          <w:sz w:val="22"/>
          <w:szCs w:val="22"/>
        </w:rPr>
      </w:pPr>
      <w:r>
        <w:rPr>
          <w:rFonts w:ascii="Arial" w:hAnsi="Arial" w:cs="Arial"/>
          <w:sz w:val="22"/>
          <w:szCs w:val="22"/>
        </w:rPr>
        <w:t>No percentual de desconto da taxa de administração da proposta estão incluídas todas as despesas com mão de obra, auxílio alimentação ou refeição, vales-transportes e quaisquer outras vantagens pagas aos empregados, uniformes, prêmios de seguro, taxas, inclusive de administração, emolumentos e quaisquer despesas operacionais, bem como todos os encargos trabalhistas, previdenciários, fiscais, comerciais, despesas e obrigações financeiras de qualquer natureza e outras despesas, diretas e indiretas, enfim, tod</w:t>
      </w:r>
      <w:r>
        <w:rPr>
          <w:rFonts w:ascii="Arial" w:hAnsi="Arial" w:cs="Arial"/>
          <w:sz w:val="22"/>
          <w:szCs w:val="22"/>
        </w:rPr>
        <w:t>os os componentes de custo para os fornecimentos, inclusive lucro, necessários à perfeita execução do objeto da licitação.</w:t>
      </w:r>
    </w:p>
    <w:p w14:paraId="3B833EC8" w14:textId="77777777" w:rsidR="00DA5AC4" w:rsidRDefault="00DA5AC4">
      <w:pPr>
        <w:autoSpaceDE w:val="0"/>
        <w:spacing w:line="276" w:lineRule="auto"/>
        <w:ind w:left="426" w:hanging="426"/>
        <w:jc w:val="both"/>
        <w:rPr>
          <w:rFonts w:ascii="Arial" w:hAnsi="Arial" w:cs="Arial"/>
          <w:sz w:val="22"/>
          <w:szCs w:val="22"/>
        </w:rPr>
      </w:pPr>
    </w:p>
    <w:p w14:paraId="350C5FD7" w14:textId="77777777" w:rsidR="00DA5AC4" w:rsidRDefault="00810226">
      <w:pPr>
        <w:numPr>
          <w:ilvl w:val="0"/>
          <w:numId w:val="11"/>
        </w:numPr>
        <w:autoSpaceDE w:val="0"/>
        <w:spacing w:line="276" w:lineRule="auto"/>
        <w:ind w:left="426" w:hanging="426"/>
        <w:jc w:val="both"/>
        <w:rPr>
          <w:rFonts w:ascii="Arial" w:hAnsi="Arial" w:cs="Arial"/>
          <w:sz w:val="22"/>
          <w:szCs w:val="22"/>
        </w:rPr>
      </w:pPr>
      <w:r>
        <w:rPr>
          <w:rFonts w:ascii="Arial" w:hAnsi="Arial" w:cs="Arial"/>
          <w:sz w:val="22"/>
          <w:szCs w:val="22"/>
        </w:rPr>
        <w:t>O Prazo de validade da proposta é de .......... (.........) dias, contados a partir de sua aceitação.</w:t>
      </w:r>
    </w:p>
    <w:p w14:paraId="36C58523" w14:textId="77777777" w:rsidR="00DA5AC4" w:rsidRDefault="00DA5AC4">
      <w:pPr>
        <w:autoSpaceDE w:val="0"/>
        <w:spacing w:line="276" w:lineRule="auto"/>
        <w:ind w:left="426" w:hanging="426"/>
        <w:jc w:val="both"/>
        <w:rPr>
          <w:rFonts w:ascii="Arial" w:hAnsi="Arial" w:cs="Arial"/>
          <w:sz w:val="22"/>
          <w:szCs w:val="22"/>
        </w:rPr>
      </w:pPr>
    </w:p>
    <w:p w14:paraId="529154DF" w14:textId="77777777" w:rsidR="00DA5AC4" w:rsidRDefault="00810226">
      <w:pPr>
        <w:pStyle w:val="Corpodetexto24"/>
        <w:numPr>
          <w:ilvl w:val="0"/>
          <w:numId w:val="11"/>
        </w:numPr>
        <w:spacing w:after="0" w:line="276" w:lineRule="auto"/>
        <w:ind w:left="426" w:hanging="426"/>
        <w:jc w:val="both"/>
        <w:rPr>
          <w:rFonts w:ascii="Arial" w:hAnsi="Arial" w:cs="Arial"/>
          <w:sz w:val="22"/>
          <w:szCs w:val="22"/>
        </w:rPr>
      </w:pPr>
      <w:r>
        <w:rPr>
          <w:rFonts w:ascii="Arial" w:hAnsi="Arial" w:cs="Arial"/>
          <w:sz w:val="22"/>
          <w:szCs w:val="22"/>
        </w:rPr>
        <w:t>As regras acerca do pagamento são as estabelecidas no Termo de Referência, anexo ao Edital.</w:t>
      </w:r>
    </w:p>
    <w:p w14:paraId="2C71E1F4" w14:textId="77777777" w:rsidR="00DA5AC4" w:rsidRDefault="00DA5AC4">
      <w:pPr>
        <w:autoSpaceDE w:val="0"/>
        <w:spacing w:line="276" w:lineRule="auto"/>
        <w:jc w:val="both"/>
        <w:rPr>
          <w:rFonts w:ascii="Arial" w:hAnsi="Arial" w:cs="Arial"/>
          <w:sz w:val="22"/>
          <w:szCs w:val="22"/>
        </w:rPr>
      </w:pPr>
    </w:p>
    <w:p w14:paraId="27F6198B" w14:textId="77777777" w:rsidR="00DA5AC4" w:rsidRDefault="00DA5AC4">
      <w:pPr>
        <w:autoSpaceDE w:val="0"/>
        <w:spacing w:line="276" w:lineRule="auto"/>
        <w:jc w:val="center"/>
        <w:rPr>
          <w:rFonts w:ascii="Arial" w:hAnsi="Arial" w:cs="Arial"/>
          <w:sz w:val="22"/>
          <w:szCs w:val="22"/>
        </w:rPr>
      </w:pPr>
    </w:p>
    <w:p w14:paraId="273EC369" w14:textId="77777777" w:rsidR="00DA5AC4" w:rsidRDefault="00DA5AC4">
      <w:pPr>
        <w:autoSpaceDE w:val="0"/>
        <w:spacing w:line="276" w:lineRule="auto"/>
        <w:jc w:val="center"/>
        <w:rPr>
          <w:rFonts w:ascii="Arial" w:hAnsi="Arial" w:cs="Arial"/>
          <w:sz w:val="22"/>
          <w:szCs w:val="22"/>
        </w:rPr>
      </w:pPr>
    </w:p>
    <w:p w14:paraId="2DDB6BC9" w14:textId="77777777" w:rsidR="00DA5AC4" w:rsidRDefault="00810226">
      <w:pPr>
        <w:autoSpaceDE w:val="0"/>
        <w:spacing w:line="276" w:lineRule="auto"/>
        <w:jc w:val="center"/>
        <w:rPr>
          <w:rFonts w:ascii="Arial" w:hAnsi="Arial" w:cs="Arial"/>
          <w:sz w:val="22"/>
          <w:szCs w:val="22"/>
        </w:rPr>
      </w:pPr>
      <w:r>
        <w:rPr>
          <w:rFonts w:ascii="Arial" w:hAnsi="Arial" w:cs="Arial"/>
          <w:sz w:val="22"/>
          <w:szCs w:val="22"/>
        </w:rPr>
        <w:t>Atenciosamente</w:t>
      </w:r>
    </w:p>
    <w:p w14:paraId="55C2D349" w14:textId="77777777" w:rsidR="00DA5AC4" w:rsidRDefault="00DA5AC4">
      <w:pPr>
        <w:spacing w:line="276" w:lineRule="auto"/>
        <w:jc w:val="both"/>
        <w:rPr>
          <w:rFonts w:ascii="Arial" w:hAnsi="Arial" w:cs="Arial"/>
          <w:sz w:val="22"/>
          <w:szCs w:val="22"/>
        </w:rPr>
      </w:pPr>
    </w:p>
    <w:p w14:paraId="2E308C7C" w14:textId="77777777" w:rsidR="00DA5AC4" w:rsidRDefault="00DA5AC4">
      <w:pPr>
        <w:spacing w:line="276" w:lineRule="auto"/>
        <w:jc w:val="both"/>
        <w:rPr>
          <w:rFonts w:ascii="Arial" w:hAnsi="Arial" w:cs="Arial"/>
          <w:sz w:val="22"/>
          <w:szCs w:val="22"/>
        </w:rPr>
      </w:pPr>
    </w:p>
    <w:p w14:paraId="178A3948" w14:textId="77777777" w:rsidR="00DA5AC4" w:rsidRDefault="00DA5AC4">
      <w:pPr>
        <w:jc w:val="center"/>
        <w:rPr>
          <w:rFonts w:ascii="Arial" w:hAnsi="Arial" w:cs="Arial"/>
          <w:sz w:val="22"/>
          <w:szCs w:val="22"/>
        </w:rPr>
      </w:pPr>
    </w:p>
    <w:p w14:paraId="2CC43688" w14:textId="77777777" w:rsidR="00DA5AC4" w:rsidRDefault="00810226">
      <w:pPr>
        <w:jc w:val="center"/>
        <w:rPr>
          <w:rFonts w:ascii="Arial" w:hAnsi="Arial" w:cs="Arial"/>
          <w:sz w:val="22"/>
          <w:szCs w:val="22"/>
        </w:rPr>
      </w:pPr>
      <w:r>
        <w:rPr>
          <w:rFonts w:ascii="Arial" w:hAnsi="Arial" w:cs="Arial"/>
          <w:sz w:val="22"/>
          <w:szCs w:val="22"/>
        </w:rPr>
        <w:t>___________________________</w:t>
      </w:r>
    </w:p>
    <w:p w14:paraId="7E6CBBCC" w14:textId="77777777" w:rsidR="00DA5AC4" w:rsidRDefault="00810226">
      <w:pPr>
        <w:jc w:val="center"/>
        <w:rPr>
          <w:rFonts w:ascii="Arial" w:hAnsi="Arial" w:cs="Arial"/>
          <w:sz w:val="22"/>
          <w:szCs w:val="22"/>
        </w:rPr>
      </w:pPr>
      <w:r>
        <w:rPr>
          <w:rFonts w:ascii="Arial" w:hAnsi="Arial" w:cs="Arial"/>
          <w:sz w:val="22"/>
          <w:szCs w:val="22"/>
        </w:rPr>
        <w:t>Assinatura do responsável legal</w:t>
      </w:r>
    </w:p>
    <w:p w14:paraId="2C6D6A63" w14:textId="77777777" w:rsidR="00DA5AC4" w:rsidRDefault="00DA5AC4">
      <w:pPr>
        <w:rPr>
          <w:rFonts w:ascii="Arial" w:hAnsi="Arial" w:cs="Arial"/>
          <w:sz w:val="22"/>
          <w:szCs w:val="22"/>
        </w:rPr>
      </w:pPr>
    </w:p>
    <w:p w14:paraId="7C971361" w14:textId="77777777" w:rsidR="00DA5AC4" w:rsidRDefault="00DA5AC4">
      <w:pPr>
        <w:autoSpaceDE w:val="0"/>
        <w:spacing w:line="276" w:lineRule="auto"/>
        <w:jc w:val="both"/>
        <w:rPr>
          <w:rFonts w:ascii="Arial" w:hAnsi="Arial" w:cs="Arial"/>
          <w:b/>
          <w:sz w:val="22"/>
          <w:szCs w:val="22"/>
        </w:rPr>
      </w:pPr>
    </w:p>
    <w:p w14:paraId="4ACF7204" w14:textId="77777777" w:rsidR="00DA5AC4" w:rsidRDefault="00DA5AC4">
      <w:pPr>
        <w:autoSpaceDE w:val="0"/>
        <w:spacing w:line="276" w:lineRule="auto"/>
        <w:jc w:val="both"/>
        <w:rPr>
          <w:rFonts w:ascii="Arial" w:hAnsi="Arial" w:cs="Arial"/>
          <w:b/>
          <w:sz w:val="22"/>
          <w:szCs w:val="22"/>
        </w:rPr>
      </w:pPr>
    </w:p>
    <w:p w14:paraId="1355CE03" w14:textId="77777777" w:rsidR="00DA5AC4" w:rsidRDefault="00DA5AC4">
      <w:pPr>
        <w:autoSpaceDE w:val="0"/>
        <w:spacing w:line="276" w:lineRule="auto"/>
        <w:jc w:val="both"/>
        <w:rPr>
          <w:rFonts w:ascii="Arial" w:hAnsi="Arial" w:cs="Arial"/>
          <w:b/>
          <w:sz w:val="22"/>
          <w:szCs w:val="22"/>
        </w:rPr>
      </w:pPr>
    </w:p>
    <w:p w14:paraId="5DCCF24D" w14:textId="77777777" w:rsidR="00DA5AC4" w:rsidRDefault="00DA5AC4">
      <w:pPr>
        <w:autoSpaceDE w:val="0"/>
        <w:spacing w:line="276" w:lineRule="auto"/>
        <w:jc w:val="both"/>
        <w:rPr>
          <w:rFonts w:ascii="Arial" w:hAnsi="Arial" w:cs="Arial"/>
          <w:b/>
          <w:sz w:val="22"/>
          <w:szCs w:val="22"/>
        </w:rPr>
      </w:pPr>
    </w:p>
    <w:p w14:paraId="1A784A11" w14:textId="77777777" w:rsidR="00DA5AC4" w:rsidRDefault="00DA5AC4">
      <w:pPr>
        <w:autoSpaceDE w:val="0"/>
        <w:spacing w:line="276" w:lineRule="auto"/>
        <w:jc w:val="both"/>
        <w:rPr>
          <w:rFonts w:ascii="Arial" w:hAnsi="Arial" w:cs="Arial"/>
          <w:b/>
          <w:sz w:val="22"/>
          <w:szCs w:val="22"/>
        </w:rPr>
      </w:pPr>
    </w:p>
    <w:p w14:paraId="13BE3CB4" w14:textId="77777777" w:rsidR="00DA5AC4" w:rsidRDefault="00DA5AC4">
      <w:pPr>
        <w:autoSpaceDE w:val="0"/>
        <w:spacing w:line="276" w:lineRule="auto"/>
        <w:jc w:val="both"/>
        <w:rPr>
          <w:rFonts w:ascii="Arial" w:hAnsi="Arial" w:cs="Arial"/>
          <w:b/>
          <w:sz w:val="22"/>
          <w:szCs w:val="22"/>
        </w:rPr>
      </w:pPr>
    </w:p>
    <w:p w14:paraId="042B86A8" w14:textId="77777777" w:rsidR="00DA5AC4" w:rsidRDefault="00DA5AC4">
      <w:pPr>
        <w:autoSpaceDE w:val="0"/>
        <w:spacing w:line="276" w:lineRule="auto"/>
        <w:jc w:val="both"/>
        <w:rPr>
          <w:rFonts w:ascii="Arial" w:hAnsi="Arial" w:cs="Arial"/>
          <w:b/>
          <w:sz w:val="22"/>
          <w:szCs w:val="22"/>
        </w:rPr>
      </w:pPr>
    </w:p>
    <w:p w14:paraId="14D99687" w14:textId="77777777" w:rsidR="00DA5AC4" w:rsidRDefault="00DA5AC4">
      <w:pPr>
        <w:autoSpaceDE w:val="0"/>
        <w:spacing w:line="276" w:lineRule="auto"/>
        <w:jc w:val="both"/>
        <w:rPr>
          <w:rFonts w:ascii="Arial" w:hAnsi="Arial" w:cs="Arial"/>
          <w:b/>
          <w:sz w:val="22"/>
          <w:szCs w:val="22"/>
        </w:rPr>
      </w:pPr>
    </w:p>
    <w:p w14:paraId="7A70750F" w14:textId="77777777" w:rsidR="00DA5AC4" w:rsidRDefault="00DA5AC4">
      <w:pPr>
        <w:autoSpaceDE w:val="0"/>
        <w:spacing w:line="276" w:lineRule="auto"/>
        <w:jc w:val="both"/>
        <w:rPr>
          <w:rFonts w:ascii="Arial" w:hAnsi="Arial" w:cs="Arial"/>
          <w:b/>
          <w:sz w:val="22"/>
          <w:szCs w:val="22"/>
        </w:rPr>
      </w:pPr>
    </w:p>
    <w:p w14:paraId="4747AD3F" w14:textId="77777777" w:rsidR="00DA5AC4" w:rsidRDefault="00DA5AC4">
      <w:pPr>
        <w:autoSpaceDE w:val="0"/>
        <w:spacing w:line="276" w:lineRule="auto"/>
        <w:jc w:val="both"/>
        <w:rPr>
          <w:rFonts w:ascii="Arial" w:hAnsi="Arial" w:cs="Arial"/>
          <w:b/>
          <w:sz w:val="22"/>
          <w:szCs w:val="22"/>
        </w:rPr>
      </w:pPr>
    </w:p>
    <w:p w14:paraId="23CE19D6" w14:textId="77777777" w:rsidR="00DA5AC4" w:rsidRDefault="00DA5AC4">
      <w:pPr>
        <w:autoSpaceDE w:val="0"/>
        <w:spacing w:line="276" w:lineRule="auto"/>
        <w:jc w:val="both"/>
        <w:rPr>
          <w:rFonts w:ascii="Arial" w:hAnsi="Arial" w:cs="Arial"/>
          <w:b/>
          <w:sz w:val="22"/>
          <w:szCs w:val="22"/>
        </w:rPr>
      </w:pPr>
    </w:p>
    <w:p w14:paraId="34C1F950" w14:textId="77777777" w:rsidR="00DA5AC4" w:rsidRDefault="00DA5AC4">
      <w:pPr>
        <w:autoSpaceDE w:val="0"/>
        <w:spacing w:line="276" w:lineRule="auto"/>
        <w:jc w:val="both"/>
        <w:rPr>
          <w:rFonts w:ascii="Arial" w:hAnsi="Arial" w:cs="Arial"/>
          <w:b/>
          <w:sz w:val="22"/>
          <w:szCs w:val="22"/>
        </w:rPr>
      </w:pPr>
    </w:p>
    <w:p w14:paraId="10865259" w14:textId="77777777" w:rsidR="00DA5AC4" w:rsidRDefault="00DA5AC4">
      <w:pPr>
        <w:autoSpaceDE w:val="0"/>
        <w:spacing w:line="276" w:lineRule="auto"/>
        <w:jc w:val="both"/>
        <w:rPr>
          <w:rFonts w:ascii="Arial" w:hAnsi="Arial" w:cs="Arial"/>
          <w:b/>
          <w:sz w:val="22"/>
          <w:szCs w:val="22"/>
        </w:rPr>
      </w:pPr>
    </w:p>
    <w:p w14:paraId="0C11E379" w14:textId="77777777" w:rsidR="00DA5AC4" w:rsidRDefault="00DA5AC4">
      <w:pPr>
        <w:autoSpaceDE w:val="0"/>
        <w:spacing w:line="276" w:lineRule="auto"/>
        <w:jc w:val="center"/>
        <w:rPr>
          <w:rFonts w:ascii="Arial" w:hAnsi="Arial" w:cs="Arial"/>
          <w:b/>
          <w:sz w:val="22"/>
          <w:szCs w:val="22"/>
        </w:rPr>
      </w:pPr>
    </w:p>
    <w:p w14:paraId="255042D8" w14:textId="77777777" w:rsidR="00DA5AC4" w:rsidRDefault="00DA5AC4">
      <w:pPr>
        <w:rPr>
          <w:rFonts w:ascii="Arial" w:hAnsi="Arial" w:cs="Arial"/>
          <w:b/>
          <w:sz w:val="22"/>
          <w:szCs w:val="22"/>
        </w:rPr>
      </w:pPr>
    </w:p>
    <w:p w14:paraId="1321208E" w14:textId="77777777" w:rsidR="00DA5AC4" w:rsidRDefault="00DA5AC4">
      <w:pPr>
        <w:rPr>
          <w:rFonts w:ascii="Arial" w:hAnsi="Arial" w:cs="Arial"/>
          <w:sz w:val="22"/>
          <w:szCs w:val="22"/>
        </w:rPr>
      </w:pPr>
    </w:p>
    <w:p w14:paraId="78EA9105" w14:textId="77777777" w:rsidR="00DA5AC4" w:rsidRDefault="00DA5AC4">
      <w:pPr>
        <w:rPr>
          <w:rFonts w:ascii="Arial" w:hAnsi="Arial" w:cs="Arial"/>
          <w:sz w:val="22"/>
          <w:szCs w:val="22"/>
        </w:rPr>
      </w:pPr>
    </w:p>
    <w:p w14:paraId="59CA57D0" w14:textId="77777777" w:rsidR="00DA5AC4" w:rsidRDefault="00DA5AC4">
      <w:pPr>
        <w:rPr>
          <w:rFonts w:ascii="Arial" w:hAnsi="Arial" w:cs="Arial"/>
          <w:sz w:val="22"/>
          <w:szCs w:val="22"/>
        </w:rPr>
      </w:pPr>
    </w:p>
    <w:p w14:paraId="456083DC" w14:textId="77777777" w:rsidR="00DA5AC4" w:rsidRDefault="00DA5AC4">
      <w:pPr>
        <w:pStyle w:val="Ttulo1"/>
        <w:jc w:val="left"/>
        <w:rPr>
          <w:rFonts w:ascii="Arial" w:hAnsi="Arial" w:cs="Arial"/>
          <w:b/>
          <w:bCs/>
          <w:sz w:val="22"/>
          <w:szCs w:val="22"/>
        </w:rPr>
      </w:pPr>
    </w:p>
    <w:p w14:paraId="21208F11" w14:textId="77777777" w:rsidR="003C5ECF" w:rsidRPr="003C5ECF" w:rsidRDefault="003C5ECF" w:rsidP="003C5ECF"/>
    <w:p w14:paraId="22AF5D73" w14:textId="77777777" w:rsidR="00DA5AC4" w:rsidRDefault="00810226">
      <w:pPr>
        <w:pStyle w:val="Ttulo1"/>
        <w:jc w:val="left"/>
        <w:rPr>
          <w:rFonts w:ascii="Arial" w:hAnsi="Arial" w:cs="Arial"/>
          <w:b/>
          <w:bCs/>
          <w:sz w:val="22"/>
          <w:szCs w:val="22"/>
        </w:rPr>
      </w:pPr>
      <w:r>
        <w:rPr>
          <w:rFonts w:ascii="Arial" w:hAnsi="Arial" w:cs="Arial"/>
          <w:b/>
          <w:bCs/>
          <w:sz w:val="22"/>
          <w:szCs w:val="22"/>
        </w:rPr>
        <w:t>ANEXO - II</w:t>
      </w:r>
    </w:p>
    <w:p w14:paraId="3CA0C60A" w14:textId="77777777" w:rsidR="00DA5AC4" w:rsidRDefault="00810226">
      <w:pPr>
        <w:pStyle w:val="Ttulo1"/>
        <w:rPr>
          <w:rFonts w:ascii="Arial" w:hAnsi="Arial" w:cs="Arial"/>
          <w:b/>
          <w:bCs/>
          <w:sz w:val="22"/>
          <w:szCs w:val="22"/>
          <w:u w:val="single"/>
        </w:rPr>
      </w:pPr>
      <w:r>
        <w:rPr>
          <w:rFonts w:ascii="Arial" w:hAnsi="Arial" w:cs="Arial"/>
          <w:b/>
          <w:bCs/>
          <w:sz w:val="22"/>
          <w:szCs w:val="22"/>
          <w:u w:val="single"/>
        </w:rPr>
        <w:t>RELAÇÃO DOS DOCUMENTOS DE HABILITAÇÃO</w:t>
      </w:r>
    </w:p>
    <w:p w14:paraId="7EDA4F7C" w14:textId="77777777" w:rsidR="00DA5AC4" w:rsidRDefault="00DA5AC4">
      <w:pPr>
        <w:rPr>
          <w:rFonts w:ascii="Arial" w:hAnsi="Arial" w:cs="Arial"/>
          <w:b/>
          <w:bCs/>
          <w:sz w:val="22"/>
          <w:szCs w:val="22"/>
          <w:u w:val="single"/>
        </w:rPr>
      </w:pPr>
    </w:p>
    <w:p w14:paraId="182850CB" w14:textId="77777777" w:rsidR="00DA5AC4" w:rsidRDefault="00810226">
      <w:pPr>
        <w:ind w:right="-1"/>
        <w:jc w:val="both"/>
        <w:rPr>
          <w:rFonts w:ascii="Arial" w:hAnsi="Arial" w:cs="Arial"/>
          <w:sz w:val="22"/>
          <w:szCs w:val="22"/>
        </w:rPr>
      </w:pPr>
      <w:r>
        <w:rPr>
          <w:rFonts w:ascii="Arial" w:hAnsi="Arial" w:cs="Arial"/>
          <w:sz w:val="22"/>
          <w:szCs w:val="22"/>
        </w:rPr>
        <w:t xml:space="preserve">As empresas interessadas em participar do PREGÃO ELETRÔNICO Nº 52/2026 deverão apresentar os documentos abaixo especificados: </w:t>
      </w:r>
    </w:p>
    <w:p w14:paraId="5DB04241" w14:textId="77777777" w:rsidR="00DA5AC4" w:rsidRDefault="00DA5AC4">
      <w:pPr>
        <w:ind w:right="-1"/>
        <w:jc w:val="both"/>
        <w:rPr>
          <w:rFonts w:ascii="Arial" w:hAnsi="Arial" w:cs="Arial"/>
          <w:sz w:val="22"/>
          <w:szCs w:val="22"/>
        </w:rPr>
      </w:pPr>
    </w:p>
    <w:p w14:paraId="4DEA8E88" w14:textId="77777777" w:rsidR="00DA5AC4" w:rsidRDefault="00810226">
      <w:pPr>
        <w:rPr>
          <w:rFonts w:ascii="Arial" w:hAnsi="Arial" w:cs="Arial"/>
          <w:sz w:val="22"/>
          <w:szCs w:val="22"/>
        </w:rPr>
      </w:pPr>
      <w:r>
        <w:rPr>
          <w:rFonts w:ascii="Arial" w:hAnsi="Arial" w:cs="Arial"/>
          <w:b/>
          <w:bCs/>
          <w:sz w:val="22"/>
          <w:szCs w:val="22"/>
        </w:rPr>
        <w:t>1. HABILITAÇÃO JURÍDICA</w:t>
      </w:r>
    </w:p>
    <w:p w14:paraId="3A6AC5DB" w14:textId="77777777" w:rsidR="00DA5AC4" w:rsidRDefault="00810226">
      <w:pPr>
        <w:jc w:val="both"/>
      </w:pPr>
      <w:r>
        <w:rPr>
          <w:rFonts w:ascii="Arial" w:hAnsi="Arial" w:cs="Arial"/>
          <w:sz w:val="22"/>
          <w:szCs w:val="22"/>
        </w:rPr>
        <w:t>1.1. A habilitação jurídica destina-se a demonstrar a capacidade de a licitante exercer direitos e assumir obrigações e limita-se à comprovação de sua existência jurídica e, quando cabível, da autorização para o exercício da atividade a ser contratada, na forma do art. 66 da Lei nº 14.133/2021, exigindo-se, conforme a natureza da licitante:</w:t>
      </w:r>
    </w:p>
    <w:p w14:paraId="2D354338" w14:textId="77777777" w:rsidR="00DA5AC4" w:rsidRDefault="00810226">
      <w:pPr>
        <w:jc w:val="both"/>
      </w:pPr>
      <w:r>
        <w:rPr>
          <w:rFonts w:ascii="Arial" w:hAnsi="Arial" w:cs="Arial"/>
          <w:b/>
          <w:bCs/>
          <w:sz w:val="22"/>
          <w:szCs w:val="22"/>
        </w:rPr>
        <w:t>I</w:t>
      </w:r>
      <w:r>
        <w:rPr>
          <w:rFonts w:ascii="Arial" w:hAnsi="Arial" w:cs="Arial"/>
          <w:sz w:val="22"/>
          <w:szCs w:val="22"/>
        </w:rPr>
        <w:t xml:space="preserve"> - </w:t>
      </w:r>
      <w:proofErr w:type="gramStart"/>
      <w:r>
        <w:rPr>
          <w:rFonts w:ascii="Arial" w:hAnsi="Arial" w:cs="Arial"/>
          <w:sz w:val="22"/>
          <w:szCs w:val="22"/>
        </w:rPr>
        <w:t>empresário</w:t>
      </w:r>
      <w:proofErr w:type="gramEnd"/>
      <w:r>
        <w:rPr>
          <w:rFonts w:ascii="Arial" w:hAnsi="Arial" w:cs="Arial"/>
          <w:sz w:val="22"/>
          <w:szCs w:val="22"/>
        </w:rPr>
        <w:t xml:space="preserve"> individual: inscrição no Registro Público de Empresas Mercantis, a cargo da Junta Comercial da respectiva sede;</w:t>
      </w:r>
    </w:p>
    <w:p w14:paraId="6F607AF5" w14:textId="77777777" w:rsidR="00DA5AC4" w:rsidRDefault="00810226">
      <w:pPr>
        <w:jc w:val="both"/>
      </w:pPr>
      <w:r>
        <w:rPr>
          <w:rFonts w:ascii="Arial" w:hAnsi="Arial" w:cs="Arial"/>
          <w:b/>
          <w:bCs/>
          <w:sz w:val="22"/>
          <w:szCs w:val="22"/>
        </w:rPr>
        <w:t>II</w:t>
      </w:r>
      <w:r>
        <w:rPr>
          <w:rFonts w:ascii="Arial" w:hAnsi="Arial" w:cs="Arial"/>
          <w:sz w:val="22"/>
          <w:szCs w:val="22"/>
        </w:rPr>
        <w:t xml:space="preserve"> - </w:t>
      </w:r>
      <w:proofErr w:type="gramStart"/>
      <w:r>
        <w:rPr>
          <w:rFonts w:ascii="Arial" w:hAnsi="Arial" w:cs="Arial"/>
          <w:sz w:val="22"/>
          <w:szCs w:val="22"/>
        </w:rPr>
        <w:t>microempreendedor</w:t>
      </w:r>
      <w:proofErr w:type="gramEnd"/>
      <w:r>
        <w:rPr>
          <w:rFonts w:ascii="Arial" w:hAnsi="Arial" w:cs="Arial"/>
          <w:sz w:val="22"/>
          <w:szCs w:val="22"/>
        </w:rPr>
        <w:t xml:space="preserve"> individual - MEI: Certificado da Condição de Microempreendedor Individual - CCMEI, cuja aceitação ficará condicionada à verificação da autenticidade no sítio eletrônico oficial;</w:t>
      </w:r>
    </w:p>
    <w:p w14:paraId="6359EB02" w14:textId="77777777" w:rsidR="00DA5AC4" w:rsidRDefault="00810226">
      <w:pPr>
        <w:jc w:val="both"/>
      </w:pPr>
      <w:r>
        <w:rPr>
          <w:rFonts w:ascii="Arial" w:hAnsi="Arial" w:cs="Arial"/>
          <w:b/>
          <w:bCs/>
          <w:sz w:val="22"/>
          <w:szCs w:val="22"/>
        </w:rPr>
        <w:t>III</w:t>
      </w:r>
      <w:r>
        <w:rPr>
          <w:rFonts w:ascii="Arial" w:hAnsi="Arial" w:cs="Arial"/>
          <w:sz w:val="22"/>
          <w:szCs w:val="22"/>
        </w:rPr>
        <w:t xml:space="preserve"> -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da investidura de seus administradores;</w:t>
      </w:r>
    </w:p>
    <w:p w14:paraId="0B999C0C" w14:textId="77777777" w:rsidR="00DA5AC4" w:rsidRDefault="00810226">
      <w:pPr>
        <w:jc w:val="both"/>
      </w:pPr>
      <w:r>
        <w:rPr>
          <w:rFonts w:ascii="Arial" w:hAnsi="Arial" w:cs="Arial"/>
          <w:b/>
          <w:bCs/>
          <w:sz w:val="22"/>
          <w:szCs w:val="22"/>
        </w:rPr>
        <w:t xml:space="preserve">IV </w:t>
      </w:r>
      <w:r>
        <w:rPr>
          <w:rFonts w:ascii="Arial" w:hAnsi="Arial" w:cs="Arial"/>
          <w:sz w:val="22"/>
          <w:szCs w:val="22"/>
        </w:rPr>
        <w:t xml:space="preserve">- </w:t>
      </w:r>
      <w:proofErr w:type="gramStart"/>
      <w:r>
        <w:rPr>
          <w:rFonts w:ascii="Arial" w:hAnsi="Arial" w:cs="Arial"/>
          <w:sz w:val="22"/>
          <w:szCs w:val="22"/>
        </w:rPr>
        <w:t>sociedade</w:t>
      </w:r>
      <w:proofErr w:type="gramEnd"/>
      <w:r>
        <w:rPr>
          <w:rFonts w:ascii="Arial" w:hAnsi="Arial" w:cs="Arial"/>
          <w:sz w:val="22"/>
          <w:szCs w:val="22"/>
        </w:rPr>
        <w:t xml:space="preserv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a Instrução Normativa DREI/ME nº 77, de 18 de março de 2020;</w:t>
      </w:r>
    </w:p>
    <w:p w14:paraId="1F04368D" w14:textId="77777777" w:rsidR="00DA5AC4" w:rsidRPr="003E6C32" w:rsidRDefault="00810226">
      <w:pPr>
        <w:jc w:val="both"/>
      </w:pPr>
      <w:r>
        <w:rPr>
          <w:rFonts w:ascii="Arial" w:hAnsi="Arial" w:cs="Arial"/>
          <w:b/>
          <w:bCs/>
          <w:sz w:val="22"/>
          <w:szCs w:val="22"/>
        </w:rPr>
        <w:t>V</w:t>
      </w:r>
      <w:r>
        <w:rPr>
          <w:rFonts w:ascii="Arial" w:hAnsi="Arial" w:cs="Arial"/>
          <w:sz w:val="22"/>
          <w:szCs w:val="22"/>
        </w:rPr>
        <w:t xml:space="preserve"> - </w:t>
      </w:r>
      <w:proofErr w:type="gramStart"/>
      <w:r>
        <w:rPr>
          <w:rFonts w:ascii="Arial" w:hAnsi="Arial" w:cs="Arial"/>
          <w:sz w:val="22"/>
          <w:szCs w:val="22"/>
        </w:rPr>
        <w:t>sociedade</w:t>
      </w:r>
      <w:proofErr w:type="gramEnd"/>
      <w:r>
        <w:rPr>
          <w:rFonts w:ascii="Arial" w:hAnsi="Arial" w:cs="Arial"/>
          <w:sz w:val="22"/>
          <w:szCs w:val="22"/>
        </w:rPr>
        <w:t xml:space="preserve"> simples: inscrição do ato constitutivo no Registro Civil de Pessoas Jurídicas do local de sua sede, acompanhada de documento comprobatório da investidura de seus </w:t>
      </w:r>
      <w:r w:rsidRPr="003E6C32">
        <w:rPr>
          <w:rFonts w:ascii="Arial" w:hAnsi="Arial" w:cs="Arial"/>
          <w:b/>
          <w:bCs/>
          <w:sz w:val="22"/>
          <w:szCs w:val="22"/>
        </w:rPr>
        <w:t>administradores;</w:t>
      </w:r>
    </w:p>
    <w:p w14:paraId="7FAD8FEB" w14:textId="77777777" w:rsidR="00DA5AC4" w:rsidRPr="003E6C32" w:rsidRDefault="00810226">
      <w:pPr>
        <w:jc w:val="both"/>
      </w:pPr>
      <w:r w:rsidRPr="003E6C32">
        <w:rPr>
          <w:rFonts w:ascii="Arial" w:hAnsi="Arial" w:cs="Arial"/>
          <w:b/>
          <w:bCs/>
          <w:sz w:val="22"/>
          <w:szCs w:val="22"/>
        </w:rPr>
        <w:t xml:space="preserve">VI </w:t>
      </w:r>
      <w:r w:rsidRPr="003E6C32">
        <w:rPr>
          <w:rFonts w:ascii="Arial" w:hAnsi="Arial" w:cs="Arial"/>
          <w:sz w:val="22"/>
          <w:szCs w:val="22"/>
        </w:rPr>
        <w:t xml:space="preserve">- </w:t>
      </w:r>
      <w:proofErr w:type="gramStart"/>
      <w:r w:rsidRPr="003E6C32">
        <w:rPr>
          <w:rFonts w:ascii="Arial" w:hAnsi="Arial" w:cs="Arial"/>
          <w:sz w:val="22"/>
          <w:szCs w:val="22"/>
        </w:rPr>
        <w:t>filial</w:t>
      </w:r>
      <w:proofErr w:type="gramEnd"/>
      <w:r w:rsidRPr="003E6C32">
        <w:rPr>
          <w:rFonts w:ascii="Arial" w:hAnsi="Arial" w:cs="Arial"/>
          <w:sz w:val="22"/>
          <w:szCs w:val="22"/>
        </w:rPr>
        <w:t>, sucursal ou agência de sociedade simples ou empresária: inscrição do ato constitutivo da filial, sucursal ou agência no Registro Civil das Pessoas Jurídicas ou no Registro Público de Empresas Mercantis onde opera, com averbação no Registro onde tem sede a matriz; e</w:t>
      </w:r>
    </w:p>
    <w:p w14:paraId="40771C43" w14:textId="77777777" w:rsidR="00DA5AC4" w:rsidRDefault="00810226">
      <w:pPr>
        <w:jc w:val="both"/>
      </w:pPr>
      <w:r w:rsidRPr="003E6C32">
        <w:rPr>
          <w:rFonts w:ascii="Arial" w:hAnsi="Arial" w:cs="Arial"/>
          <w:bCs/>
          <w:sz w:val="22"/>
          <w:szCs w:val="22"/>
        </w:rPr>
        <w:t>VII - associação ou fundação: inscrição do ato constitutivo no Registro Civil de Pessoas Jurídicas do local de sua sede, acompanhada de documento comprobatório da investidura de seus dirigentes, observado o disposto no item 4.4 do edital.</w:t>
      </w:r>
    </w:p>
    <w:p w14:paraId="348413C7" w14:textId="77777777" w:rsidR="00DA5AC4" w:rsidRDefault="00810226">
      <w:pPr>
        <w:jc w:val="both"/>
        <w:rPr>
          <w:rFonts w:ascii="Arial" w:hAnsi="Arial" w:cs="Arial"/>
          <w:sz w:val="22"/>
          <w:szCs w:val="22"/>
        </w:rPr>
      </w:pPr>
      <w:r>
        <w:rPr>
          <w:rFonts w:ascii="Arial" w:hAnsi="Arial" w:cs="Arial"/>
          <w:sz w:val="22"/>
          <w:szCs w:val="22"/>
        </w:rPr>
        <w:t>1.2. Os documentos constitutivos deverão evidenciar que o objeto social da licitante é compatível com o objeto licitado.</w:t>
      </w:r>
    </w:p>
    <w:p w14:paraId="49F7802D" w14:textId="77777777" w:rsidR="00DA5AC4" w:rsidRDefault="00810226">
      <w:pPr>
        <w:jc w:val="both"/>
        <w:rPr>
          <w:rFonts w:ascii="Arial" w:hAnsi="Arial" w:cs="Arial"/>
          <w:sz w:val="22"/>
          <w:szCs w:val="22"/>
        </w:rPr>
      </w:pPr>
      <w:r>
        <w:rPr>
          <w:rFonts w:ascii="Arial" w:hAnsi="Arial" w:cs="Arial"/>
          <w:sz w:val="22"/>
          <w:szCs w:val="22"/>
        </w:rPr>
        <w:t>1.3.</w:t>
      </w:r>
      <w:r>
        <w:rPr>
          <w:rFonts w:ascii="Arial" w:hAnsi="Arial" w:cs="Arial"/>
          <w:b/>
          <w:bCs/>
          <w:sz w:val="22"/>
          <w:szCs w:val="22"/>
        </w:rPr>
        <w:t xml:space="preserve"> DA COMPROVAÇÃO DA CONDIÇÃO DE MICROEMPRESA OU EMPRESA DE PEQUENO PORTE</w:t>
      </w:r>
    </w:p>
    <w:p w14:paraId="36FD11BE" w14:textId="77777777" w:rsidR="00DA5AC4" w:rsidRDefault="00810226">
      <w:pPr>
        <w:jc w:val="both"/>
      </w:pPr>
      <w:r>
        <w:rPr>
          <w:rFonts w:ascii="Arial" w:hAnsi="Arial" w:cs="Arial"/>
          <w:sz w:val="22"/>
          <w:szCs w:val="22"/>
        </w:rPr>
        <w:t xml:space="preserve">1.3.1. A licitante que pretenda usufruir do tratamento diferenciado da Lei Complementar nº 123/2006 apresentará certidão simplificada expedida pela Junta Comercial da respectiva sede, ou documento equivalente, acompanhada de declaração, sob as penas da lei, de que cumpre os requisitos legais de enquadramento como microempresa ou empresa de pequeno porte e de que está apta a usufruir dos benefícios previstos nos </w:t>
      </w:r>
      <w:proofErr w:type="spellStart"/>
      <w:r>
        <w:rPr>
          <w:rFonts w:ascii="Arial" w:hAnsi="Arial" w:cs="Arial"/>
          <w:sz w:val="22"/>
          <w:szCs w:val="22"/>
        </w:rPr>
        <w:t>arts</w:t>
      </w:r>
      <w:proofErr w:type="spellEnd"/>
      <w:r>
        <w:rPr>
          <w:rFonts w:ascii="Arial" w:hAnsi="Arial" w:cs="Arial"/>
          <w:sz w:val="22"/>
          <w:szCs w:val="22"/>
        </w:rPr>
        <w:t>. 42 a 49 daquela Lei Complementar.</w:t>
      </w:r>
    </w:p>
    <w:p w14:paraId="259E863C" w14:textId="77777777" w:rsidR="00DA5AC4" w:rsidRDefault="00810226">
      <w:pPr>
        <w:jc w:val="both"/>
      </w:pPr>
      <w:r>
        <w:rPr>
          <w:rFonts w:ascii="Arial" w:hAnsi="Arial" w:cs="Arial"/>
          <w:sz w:val="22"/>
          <w:szCs w:val="22"/>
        </w:rPr>
        <w:t>1.3.2. Havendo dúvida sobre o enquadramento, considerados os parâmetros do art. 3º da Lei Complementar nº 123/2006, a Administração poderá solicitar a apresentação dos documentos contábeis aptos a demonstrar a correção e a veracidade da declaração.</w:t>
      </w:r>
    </w:p>
    <w:p w14:paraId="4D9067F7" w14:textId="77777777" w:rsidR="00DA5AC4" w:rsidRDefault="00DA5AC4">
      <w:pPr>
        <w:jc w:val="both"/>
        <w:rPr>
          <w:rFonts w:ascii="Arial" w:hAnsi="Arial" w:cs="Arial"/>
          <w:sz w:val="22"/>
          <w:szCs w:val="22"/>
        </w:rPr>
      </w:pPr>
    </w:p>
    <w:p w14:paraId="37F1431A" w14:textId="77777777" w:rsidR="00DA5AC4" w:rsidRDefault="00810226">
      <w:pPr>
        <w:rPr>
          <w:rFonts w:ascii="Arial" w:hAnsi="Arial" w:cs="Arial"/>
          <w:sz w:val="22"/>
          <w:szCs w:val="22"/>
        </w:rPr>
      </w:pPr>
      <w:r>
        <w:rPr>
          <w:rFonts w:ascii="Arial" w:hAnsi="Arial" w:cs="Arial"/>
          <w:b/>
          <w:bCs/>
          <w:sz w:val="22"/>
          <w:szCs w:val="22"/>
        </w:rPr>
        <w:t>2. HABILITAÇÃO FISCAL, SOCIAL E TRABALHISTA</w:t>
      </w:r>
    </w:p>
    <w:p w14:paraId="3DA80427" w14:textId="77777777" w:rsidR="00DA5AC4" w:rsidRDefault="00810226">
      <w:pPr>
        <w:jc w:val="both"/>
        <w:rPr>
          <w:rFonts w:ascii="Arial" w:hAnsi="Arial" w:cs="Arial"/>
          <w:sz w:val="22"/>
          <w:szCs w:val="22"/>
        </w:rPr>
      </w:pPr>
      <w:r>
        <w:rPr>
          <w:rFonts w:ascii="Arial" w:hAnsi="Arial" w:cs="Arial"/>
          <w:sz w:val="22"/>
          <w:szCs w:val="22"/>
        </w:rPr>
        <w:t>2.1. A habilitação fiscal, social e trabalhista será aferida, na forma do art. 68 da Lei nº 14.133/2021, mediante:</w:t>
      </w:r>
    </w:p>
    <w:p w14:paraId="71B41F7C" w14:textId="77777777" w:rsidR="00DA5AC4" w:rsidRDefault="00810226">
      <w:pPr>
        <w:jc w:val="both"/>
      </w:pPr>
      <w:r>
        <w:rPr>
          <w:rFonts w:ascii="Arial" w:hAnsi="Arial" w:cs="Arial"/>
          <w:b/>
          <w:bCs/>
          <w:sz w:val="22"/>
          <w:szCs w:val="22"/>
        </w:rPr>
        <w:t>I</w:t>
      </w:r>
      <w:r>
        <w:rPr>
          <w:rFonts w:ascii="Arial" w:hAnsi="Arial" w:cs="Arial"/>
          <w:sz w:val="22"/>
          <w:szCs w:val="22"/>
        </w:rPr>
        <w:t xml:space="preserve"> - Prova de inscrição no Cadastro Nacional da Pessoa Jurídica - CNPJ ou no Cadastro de Pessoas Físicas - CPF, conforme o caso;</w:t>
      </w:r>
    </w:p>
    <w:p w14:paraId="2628D7A7" w14:textId="77777777" w:rsidR="00DA5AC4" w:rsidRDefault="00810226">
      <w:pPr>
        <w:jc w:val="both"/>
      </w:pPr>
      <w:r>
        <w:rPr>
          <w:rFonts w:ascii="Arial" w:hAnsi="Arial" w:cs="Arial"/>
          <w:b/>
          <w:bCs/>
          <w:sz w:val="22"/>
          <w:szCs w:val="22"/>
        </w:rPr>
        <w:t>II</w:t>
      </w:r>
      <w:r>
        <w:rPr>
          <w:rFonts w:ascii="Arial" w:hAnsi="Arial" w:cs="Arial"/>
          <w:sz w:val="22"/>
          <w:szCs w:val="22"/>
        </w:rPr>
        <w:t xml:space="preserve"> - Prova de inscrição no cadastro de contribuintes estadual e/ou municipal, se houver, relativo ao domicílio ou sede da licitante, pertinente ao seu ramo de atividade e compatível com o objeto contratual;</w:t>
      </w:r>
    </w:p>
    <w:p w14:paraId="07E5E209" w14:textId="77777777" w:rsidR="00DA5AC4" w:rsidRDefault="00810226">
      <w:pPr>
        <w:jc w:val="both"/>
      </w:pPr>
      <w:r>
        <w:rPr>
          <w:rFonts w:ascii="Arial" w:hAnsi="Arial" w:cs="Arial"/>
          <w:b/>
          <w:bCs/>
          <w:sz w:val="22"/>
          <w:szCs w:val="22"/>
        </w:rPr>
        <w:lastRenderedPageBreak/>
        <w:t>III</w:t>
      </w:r>
      <w:r>
        <w:rPr>
          <w:rFonts w:ascii="Arial" w:hAnsi="Arial" w:cs="Arial"/>
          <w:sz w:val="22"/>
          <w:szCs w:val="22"/>
        </w:rPr>
        <w:t xml:space="preserve"> - Certidão expedida conjuntamente pela Secretaria da Receita Federal do Brasil e pela Procuradoria-Geral da Fazenda Nacional, que comprove a regularidade quanto aos créditos tributários federais e à Dívida Ativa da União;</w:t>
      </w:r>
    </w:p>
    <w:p w14:paraId="191D27DF" w14:textId="77777777" w:rsidR="00DA5AC4" w:rsidRDefault="00810226">
      <w:pPr>
        <w:jc w:val="both"/>
      </w:pPr>
      <w:r>
        <w:rPr>
          <w:rFonts w:ascii="Arial" w:hAnsi="Arial" w:cs="Arial"/>
          <w:b/>
          <w:bCs/>
          <w:sz w:val="22"/>
          <w:szCs w:val="22"/>
        </w:rPr>
        <w:t>IV</w:t>
      </w:r>
      <w:r>
        <w:rPr>
          <w:rFonts w:ascii="Arial" w:hAnsi="Arial" w:cs="Arial"/>
          <w:sz w:val="22"/>
          <w:szCs w:val="22"/>
        </w:rPr>
        <w:t xml:space="preserve"> - Certidão de regularidade perante a Fazenda Estadual do domicílio ou sede da licitante, ou outra equivalente na forma da lei;</w:t>
      </w:r>
    </w:p>
    <w:p w14:paraId="0E8F5D1F" w14:textId="77777777" w:rsidR="00DA5AC4" w:rsidRDefault="00810226">
      <w:pPr>
        <w:jc w:val="both"/>
      </w:pPr>
      <w:r>
        <w:rPr>
          <w:rFonts w:ascii="Arial" w:hAnsi="Arial" w:cs="Arial"/>
          <w:b/>
          <w:bCs/>
          <w:sz w:val="22"/>
          <w:szCs w:val="22"/>
        </w:rPr>
        <w:t>V</w:t>
      </w:r>
      <w:r>
        <w:rPr>
          <w:rFonts w:ascii="Arial" w:hAnsi="Arial" w:cs="Arial"/>
          <w:sz w:val="22"/>
          <w:szCs w:val="22"/>
        </w:rPr>
        <w:t xml:space="preserve"> - Certidão de regularidade perante a Fazenda Municipal do domicílio ou sede da licitante, abrangendo os débitos relativos ao Imposto sobre Serviços de Qualquer Natureza - ISSQN;</w:t>
      </w:r>
    </w:p>
    <w:p w14:paraId="2CF43033" w14:textId="77777777" w:rsidR="00DA5AC4" w:rsidRDefault="00810226">
      <w:pPr>
        <w:jc w:val="both"/>
      </w:pPr>
      <w:r>
        <w:rPr>
          <w:rFonts w:ascii="Arial" w:hAnsi="Arial" w:cs="Arial"/>
          <w:b/>
          <w:bCs/>
          <w:sz w:val="22"/>
          <w:szCs w:val="22"/>
        </w:rPr>
        <w:t>VI</w:t>
      </w:r>
      <w:r>
        <w:rPr>
          <w:rFonts w:ascii="Arial" w:hAnsi="Arial" w:cs="Arial"/>
          <w:sz w:val="22"/>
          <w:szCs w:val="22"/>
        </w:rPr>
        <w:t xml:space="preserve"> - Prova de regularidade relativa à Seguridade Social e ao Fundo de Garantia do Tempo de Serviço - FGTS, demonstrando situação regular no cumprimento dos encargos sociais instituídos por lei;</w:t>
      </w:r>
    </w:p>
    <w:p w14:paraId="2EE9E860" w14:textId="77777777" w:rsidR="00DA5AC4" w:rsidRDefault="00810226">
      <w:pPr>
        <w:jc w:val="both"/>
        <w:rPr>
          <w:rFonts w:ascii="Arial" w:hAnsi="Arial" w:cs="Arial"/>
          <w:sz w:val="22"/>
          <w:szCs w:val="22"/>
        </w:rPr>
      </w:pPr>
      <w:r>
        <w:rPr>
          <w:rFonts w:ascii="Arial" w:hAnsi="Arial" w:cs="Arial"/>
          <w:b/>
          <w:bCs/>
          <w:sz w:val="22"/>
          <w:szCs w:val="22"/>
        </w:rPr>
        <w:t>VII</w:t>
      </w:r>
      <w:r>
        <w:rPr>
          <w:rFonts w:ascii="Arial" w:hAnsi="Arial" w:cs="Arial"/>
          <w:sz w:val="22"/>
          <w:szCs w:val="22"/>
        </w:rPr>
        <w:t xml:space="preserve"> - Certidão Negativa de Débitos Trabalhistas - CNDT, que comprove a inexistência de débitos inadimplidos perante a Justiça do Trabalho;</w:t>
      </w:r>
    </w:p>
    <w:p w14:paraId="5E84682A" w14:textId="77777777" w:rsidR="00DA5AC4" w:rsidRDefault="00810226">
      <w:pPr>
        <w:jc w:val="both"/>
      </w:pPr>
      <w:r>
        <w:rPr>
          <w:rFonts w:ascii="Arial" w:hAnsi="Arial" w:cs="Arial"/>
          <w:sz w:val="22"/>
          <w:szCs w:val="22"/>
        </w:rPr>
        <w:t>2.2. O microempreendedor individual que pretenda auferir os benefícios da Lei Complementar nº 123/2006 fica dispensado da prova de inscrição nos cadastros de contribuintes estadual e municipal, na forma da legislação que lhe é aplicável.</w:t>
      </w:r>
    </w:p>
    <w:p w14:paraId="189D036E" w14:textId="77777777" w:rsidR="00DA5AC4" w:rsidRDefault="00DA5AC4">
      <w:pPr>
        <w:jc w:val="both"/>
        <w:rPr>
          <w:rFonts w:ascii="Arial" w:hAnsi="Arial" w:cs="Arial"/>
          <w:sz w:val="22"/>
          <w:szCs w:val="22"/>
        </w:rPr>
      </w:pPr>
    </w:p>
    <w:p w14:paraId="5A994337" w14:textId="77777777" w:rsidR="00DA5AC4" w:rsidRDefault="00810226">
      <w:pPr>
        <w:rPr>
          <w:rFonts w:ascii="Arial" w:hAnsi="Arial" w:cs="Arial"/>
          <w:sz w:val="22"/>
          <w:szCs w:val="22"/>
        </w:rPr>
      </w:pPr>
      <w:r>
        <w:rPr>
          <w:rFonts w:ascii="Arial" w:hAnsi="Arial" w:cs="Arial"/>
          <w:b/>
          <w:bCs/>
          <w:sz w:val="22"/>
          <w:szCs w:val="22"/>
        </w:rPr>
        <w:t>3. QUALIFICAÇÃO ECONÔMICO-FINANCEIRA</w:t>
      </w:r>
    </w:p>
    <w:p w14:paraId="44B46DEC" w14:textId="77777777" w:rsidR="00DA5AC4" w:rsidRDefault="00810226">
      <w:pPr>
        <w:jc w:val="both"/>
      </w:pPr>
      <w:r>
        <w:rPr>
          <w:rFonts w:ascii="Arial" w:hAnsi="Arial" w:cs="Arial"/>
          <w:sz w:val="22"/>
          <w:szCs w:val="22"/>
        </w:rPr>
        <w:t>3.1. A qualificação econômico-financeira visa a demonstrar a aptidão econômica da licitante para cumprir as obrigações decorrentes do futuro contrato e será comprovada, na forma do art. 69 da Lei nº 14.133/2021, mediante:</w:t>
      </w:r>
    </w:p>
    <w:p w14:paraId="58E9C183" w14:textId="77777777" w:rsidR="00DA5AC4" w:rsidRDefault="00810226">
      <w:pPr>
        <w:jc w:val="both"/>
      </w:pPr>
      <w:r>
        <w:rPr>
          <w:rFonts w:ascii="Arial" w:hAnsi="Arial" w:cs="Arial"/>
          <w:b/>
          <w:bCs/>
          <w:sz w:val="22"/>
          <w:szCs w:val="22"/>
        </w:rPr>
        <w:t xml:space="preserve">I </w:t>
      </w:r>
      <w:r>
        <w:rPr>
          <w:rFonts w:ascii="Arial" w:hAnsi="Arial" w:cs="Arial"/>
          <w:sz w:val="22"/>
          <w:szCs w:val="22"/>
        </w:rPr>
        <w:t xml:space="preserve">- </w:t>
      </w:r>
      <w:proofErr w:type="gramStart"/>
      <w:r>
        <w:rPr>
          <w:rFonts w:ascii="Arial" w:hAnsi="Arial" w:cs="Arial"/>
          <w:sz w:val="22"/>
          <w:szCs w:val="22"/>
        </w:rPr>
        <w:t>certidão</w:t>
      </w:r>
      <w:proofErr w:type="gramEnd"/>
      <w:r>
        <w:rPr>
          <w:rFonts w:ascii="Arial" w:hAnsi="Arial" w:cs="Arial"/>
          <w:sz w:val="22"/>
          <w:szCs w:val="22"/>
        </w:rPr>
        <w:t xml:space="preserve"> negativa de feitos sobre falência expedida pelo distribuidor da sede da licitante; e</w:t>
      </w:r>
    </w:p>
    <w:p w14:paraId="1AB1A312" w14:textId="77777777" w:rsidR="00DA5AC4" w:rsidRDefault="00810226">
      <w:pPr>
        <w:jc w:val="both"/>
      </w:pPr>
      <w:r>
        <w:rPr>
          <w:rFonts w:ascii="Arial" w:hAnsi="Arial" w:cs="Arial"/>
          <w:b/>
          <w:bCs/>
          <w:sz w:val="22"/>
          <w:szCs w:val="22"/>
        </w:rPr>
        <w:t xml:space="preserve">II </w:t>
      </w:r>
      <w:r>
        <w:rPr>
          <w:rFonts w:ascii="Arial" w:hAnsi="Arial" w:cs="Arial"/>
          <w:sz w:val="22"/>
          <w:szCs w:val="22"/>
        </w:rPr>
        <w:t xml:space="preserve">- </w:t>
      </w:r>
      <w:proofErr w:type="gramStart"/>
      <w:r>
        <w:rPr>
          <w:rFonts w:ascii="Arial" w:hAnsi="Arial" w:cs="Arial"/>
          <w:sz w:val="22"/>
          <w:szCs w:val="22"/>
        </w:rPr>
        <w:t>balanço</w:t>
      </w:r>
      <w:proofErr w:type="gramEnd"/>
      <w:r>
        <w:rPr>
          <w:rFonts w:ascii="Arial" w:hAnsi="Arial" w:cs="Arial"/>
          <w:sz w:val="22"/>
          <w:szCs w:val="22"/>
        </w:rPr>
        <w:t xml:space="preserve"> patrimonial, demonstração de resultado de exercício e demais demonstrações contábeis dos 02 (dois) últimos exercícios sociais, que comprovem a boa situação financeira da empresa, vedada a sua substituição por balancetes ou balanços provisórios, admitida a atualização por índices oficiais quando encerrados há mais de 03 (três) meses da data de apresentação da proposta.</w:t>
      </w:r>
    </w:p>
    <w:p w14:paraId="2BC9B345" w14:textId="77777777" w:rsidR="00DA5AC4" w:rsidRDefault="00810226">
      <w:pPr>
        <w:jc w:val="both"/>
      </w:pPr>
      <w:r>
        <w:rPr>
          <w:rFonts w:ascii="Arial" w:hAnsi="Arial" w:cs="Arial"/>
          <w:sz w:val="22"/>
          <w:szCs w:val="22"/>
        </w:rPr>
        <w:t>3.2. A licitante em recuperação judicial ou extrajudicial deverá apresentar a comprovação de que o respectivo plano de recuperação foi acolhido judicialmente, na forma do art. 58 da Lei Federal nº 11.101/2005, sob pena de inabilitação, devendo, ainda, comprovar todos os demais requisitos de habilitação.</w:t>
      </w:r>
    </w:p>
    <w:p w14:paraId="73EF2DB6" w14:textId="77777777" w:rsidR="00DA5AC4" w:rsidRDefault="00810226">
      <w:pPr>
        <w:jc w:val="both"/>
      </w:pPr>
      <w:r>
        <w:rPr>
          <w:rFonts w:ascii="Arial" w:hAnsi="Arial" w:cs="Arial"/>
          <w:sz w:val="22"/>
          <w:szCs w:val="22"/>
        </w:rPr>
        <w:t>3.3. Tendo a licitante sido constituída há menos de 02 (dois) anos, as demonstrações contábeis limitar-se-ão ao último exercício social, na forma do art. 69, § 6º, da Lei nº 14.133/2021. As empresas criadas no exercício financeiro da licitação deverão atender a todas as exigências de habilitação e poderão substituir os demonstrativos contábeis pelo balanço de abertura, na forma do art. 65, § 1º, da mesma Lei.</w:t>
      </w:r>
    </w:p>
    <w:p w14:paraId="39B9A28B" w14:textId="77777777" w:rsidR="00DA5AC4" w:rsidRDefault="00810226">
      <w:pPr>
        <w:jc w:val="both"/>
        <w:rPr>
          <w:rFonts w:ascii="Arial" w:hAnsi="Arial" w:cs="Arial"/>
          <w:sz w:val="22"/>
          <w:szCs w:val="22"/>
        </w:rPr>
      </w:pPr>
      <w:r>
        <w:rPr>
          <w:rFonts w:ascii="Arial" w:hAnsi="Arial" w:cs="Arial"/>
          <w:sz w:val="22"/>
          <w:szCs w:val="22"/>
        </w:rPr>
        <w:t>3.4. A boa situação financeira será constatada mediante a comprovação dos índices contábeis, apurados conforme itens 8.10.6.4 ao 8.10.6.7.</w:t>
      </w:r>
    </w:p>
    <w:p w14:paraId="219D78E7" w14:textId="77777777" w:rsidR="00DA5AC4" w:rsidRDefault="00DA5AC4">
      <w:pPr>
        <w:jc w:val="both"/>
        <w:rPr>
          <w:rFonts w:ascii="Arial" w:hAnsi="Arial" w:cs="Arial"/>
          <w:sz w:val="22"/>
          <w:szCs w:val="22"/>
        </w:rPr>
      </w:pPr>
    </w:p>
    <w:p w14:paraId="3133F78E" w14:textId="77777777" w:rsidR="00DA5AC4" w:rsidRDefault="00810226">
      <w:pPr>
        <w:rPr>
          <w:rFonts w:ascii="Arial" w:hAnsi="Arial" w:cs="Arial"/>
          <w:sz w:val="22"/>
          <w:szCs w:val="22"/>
        </w:rPr>
      </w:pPr>
      <w:r>
        <w:rPr>
          <w:rFonts w:ascii="Arial" w:hAnsi="Arial" w:cs="Arial"/>
          <w:b/>
          <w:bCs/>
          <w:sz w:val="22"/>
          <w:szCs w:val="22"/>
        </w:rPr>
        <w:t>4. QUALIFICAÇÃO TÉCNICA</w:t>
      </w:r>
    </w:p>
    <w:p w14:paraId="31ACE0EC" w14:textId="77777777" w:rsidR="00DA5AC4" w:rsidRDefault="00810226">
      <w:pPr>
        <w:jc w:val="both"/>
        <w:rPr>
          <w:rFonts w:ascii="Arial" w:hAnsi="Arial" w:cs="Arial"/>
          <w:sz w:val="22"/>
          <w:szCs w:val="22"/>
        </w:rPr>
      </w:pPr>
      <w:r>
        <w:rPr>
          <w:rFonts w:ascii="Arial" w:hAnsi="Arial" w:cs="Arial"/>
          <w:sz w:val="22"/>
          <w:szCs w:val="22"/>
        </w:rPr>
        <w:t>4.1. A qualificação técnica será comprovada mediante atestado de capacidade técnica, emitido por pessoa jurídica de direito público ou privado, que demonstre ter a licitante executado serviços pertinentes e compatíveis com o objeto desta contratação, nos seguintes termos:</w:t>
      </w:r>
    </w:p>
    <w:p w14:paraId="503D8B82" w14:textId="77777777" w:rsidR="00DA5AC4" w:rsidRDefault="00810226">
      <w:pPr>
        <w:jc w:val="both"/>
        <w:rPr>
          <w:rFonts w:ascii="Arial" w:hAnsi="Arial" w:cs="Arial"/>
          <w:sz w:val="22"/>
          <w:szCs w:val="22"/>
        </w:rPr>
      </w:pPr>
      <w:r>
        <w:rPr>
          <w:rFonts w:ascii="Arial" w:hAnsi="Arial" w:cs="Arial"/>
          <w:b/>
          <w:bCs/>
          <w:sz w:val="22"/>
          <w:szCs w:val="22"/>
        </w:rPr>
        <w:t>I</w:t>
      </w:r>
      <w:r>
        <w:rPr>
          <w:rFonts w:ascii="Arial" w:hAnsi="Arial" w:cs="Arial"/>
          <w:sz w:val="22"/>
          <w:szCs w:val="22"/>
        </w:rPr>
        <w:t xml:space="preserve"> - Prestação de serviços de implantação, intermediação e administração de sistema informatizado e integrado de gerenciamento da manutenção preventiva, corretiva e preditiva de frota de veículos, máquinas, equipamentos, tratores e implementos, compreendendo o fornecimento de peças, componentes, acessórios, lubrificantes e demais materiais de reposição e a execução dos serviços de manutenção por meio de rede de estabelecimentos credenciados, com prazo </w:t>
      </w:r>
      <w:proofErr w:type="spellStart"/>
      <w:r>
        <w:rPr>
          <w:rFonts w:ascii="Arial" w:hAnsi="Arial" w:cs="Arial"/>
          <w:sz w:val="22"/>
          <w:szCs w:val="22"/>
        </w:rPr>
        <w:t>minimo</w:t>
      </w:r>
      <w:proofErr w:type="spellEnd"/>
      <w:r>
        <w:rPr>
          <w:rFonts w:ascii="Arial" w:hAnsi="Arial" w:cs="Arial"/>
          <w:sz w:val="22"/>
          <w:szCs w:val="22"/>
        </w:rPr>
        <w:t xml:space="preserve"> de execução comprovada de 06 (seis) meses, em perío</w:t>
      </w:r>
      <w:r>
        <w:rPr>
          <w:rFonts w:ascii="Arial" w:hAnsi="Arial" w:cs="Arial"/>
          <w:sz w:val="22"/>
          <w:szCs w:val="22"/>
        </w:rPr>
        <w:t>dos sucessivos ou não.</w:t>
      </w:r>
    </w:p>
    <w:p w14:paraId="641DE8E5" w14:textId="77777777" w:rsidR="00DA5AC4" w:rsidRDefault="00DA5AC4">
      <w:pPr>
        <w:contextualSpacing/>
        <w:jc w:val="both"/>
        <w:rPr>
          <w:rFonts w:ascii="Arial" w:hAnsi="Arial" w:cs="Arial"/>
          <w:sz w:val="22"/>
          <w:szCs w:val="22"/>
        </w:rPr>
      </w:pPr>
    </w:p>
    <w:p w14:paraId="6A7C7DE5" w14:textId="77777777" w:rsidR="00DA5AC4" w:rsidRDefault="00810226">
      <w:pPr>
        <w:jc w:val="both"/>
      </w:pPr>
      <w:r>
        <w:rPr>
          <w:rFonts w:ascii="Arial" w:hAnsi="Arial" w:cs="Arial"/>
          <w:b/>
          <w:bCs/>
          <w:sz w:val="22"/>
          <w:szCs w:val="22"/>
        </w:rPr>
        <w:t>5. DECLARAÇÃO UNIFICADA</w:t>
      </w:r>
      <w:r>
        <w:rPr>
          <w:rFonts w:ascii="Arial" w:hAnsi="Arial" w:cs="Arial"/>
          <w:sz w:val="22"/>
          <w:szCs w:val="22"/>
        </w:rPr>
        <w:t>, conforme Anexo - III do edital</w:t>
      </w:r>
    </w:p>
    <w:p w14:paraId="44F698D3" w14:textId="77777777" w:rsidR="00DA5AC4" w:rsidRDefault="00DA5AC4">
      <w:pPr>
        <w:jc w:val="both"/>
        <w:rPr>
          <w:rFonts w:ascii="Arial" w:hAnsi="Arial" w:cs="Arial"/>
          <w:sz w:val="22"/>
          <w:szCs w:val="22"/>
        </w:rPr>
      </w:pPr>
      <w:bookmarkStart w:id="12" w:name="_Hlk135660090"/>
      <w:bookmarkEnd w:id="12"/>
    </w:p>
    <w:p w14:paraId="4351C04D" w14:textId="77777777" w:rsidR="00DA5AC4" w:rsidRDefault="00810226">
      <w:pPr>
        <w:rPr>
          <w:rFonts w:ascii="Arial" w:hAnsi="Arial" w:cs="Arial"/>
          <w:sz w:val="21"/>
          <w:szCs w:val="21"/>
        </w:rPr>
      </w:pPr>
      <w:proofErr w:type="spellStart"/>
      <w:r>
        <w:rPr>
          <w:rFonts w:ascii="Arial" w:hAnsi="Arial" w:cs="Arial"/>
          <w:sz w:val="21"/>
          <w:szCs w:val="21"/>
        </w:rPr>
        <w:t>Obs</w:t>
      </w:r>
      <w:proofErr w:type="spellEnd"/>
      <w:r>
        <w:rPr>
          <w:rFonts w:ascii="Arial" w:hAnsi="Arial" w:cs="Arial"/>
          <w:sz w:val="21"/>
          <w:szCs w:val="21"/>
        </w:rPr>
        <w:t xml:space="preserve">: Para os documentos fiscal, social, trabalhistas e certidões que não mencionarem prazo de validade será considerado o prazo de 60 (sessenta) dias, contados da data de sua expedição. </w:t>
      </w:r>
    </w:p>
    <w:p w14:paraId="324B2829" w14:textId="77777777" w:rsidR="00DA5AC4" w:rsidRDefault="00DA5AC4">
      <w:pPr>
        <w:rPr>
          <w:rFonts w:ascii="Arial" w:hAnsi="Arial" w:cs="Arial"/>
          <w:sz w:val="21"/>
          <w:szCs w:val="21"/>
        </w:rPr>
      </w:pPr>
    </w:p>
    <w:p w14:paraId="08506CBD" w14:textId="77777777" w:rsidR="00DA5AC4" w:rsidRDefault="00DA5AC4">
      <w:pPr>
        <w:jc w:val="both"/>
        <w:rPr>
          <w:rFonts w:ascii="Arial" w:hAnsi="Arial" w:cs="Arial"/>
          <w:sz w:val="22"/>
          <w:szCs w:val="22"/>
        </w:rPr>
      </w:pPr>
    </w:p>
    <w:p w14:paraId="106838D9" w14:textId="77777777" w:rsidR="00DA5AC4" w:rsidRDefault="00DA5AC4">
      <w:pPr>
        <w:pStyle w:val="PargrafodaLista"/>
        <w:autoSpaceDE w:val="0"/>
        <w:ind w:left="0"/>
        <w:rPr>
          <w:rFonts w:ascii="Arial" w:eastAsia="NSimSun" w:hAnsi="Arial" w:cs="Arial"/>
          <w:color w:val="000000"/>
          <w:sz w:val="23"/>
          <w:szCs w:val="23"/>
        </w:rPr>
      </w:pPr>
    </w:p>
    <w:p w14:paraId="09599A6D" w14:textId="77777777" w:rsidR="00DA5AC4" w:rsidRDefault="00DA5AC4">
      <w:pPr>
        <w:pStyle w:val="PargrafodaLista"/>
        <w:autoSpaceDE w:val="0"/>
        <w:ind w:left="0"/>
        <w:rPr>
          <w:rFonts w:ascii="Arial" w:eastAsia="NSimSun" w:hAnsi="Arial" w:cs="Arial"/>
          <w:color w:val="000000"/>
          <w:sz w:val="23"/>
          <w:szCs w:val="23"/>
        </w:rPr>
      </w:pPr>
    </w:p>
    <w:p w14:paraId="4D8606E9" w14:textId="77777777" w:rsidR="00DA5AC4" w:rsidRDefault="00DA5AC4">
      <w:pPr>
        <w:pStyle w:val="PargrafodaLista"/>
        <w:autoSpaceDE w:val="0"/>
        <w:ind w:left="0"/>
        <w:rPr>
          <w:rFonts w:ascii="Arial" w:eastAsia="NSimSun" w:hAnsi="Arial" w:cs="Arial"/>
          <w:color w:val="000000"/>
          <w:sz w:val="23"/>
          <w:szCs w:val="23"/>
        </w:rPr>
      </w:pPr>
    </w:p>
    <w:p w14:paraId="29C40524" w14:textId="77777777" w:rsidR="00DA5AC4" w:rsidRDefault="00DA5AC4">
      <w:pPr>
        <w:pStyle w:val="PargrafodaLista"/>
        <w:autoSpaceDE w:val="0"/>
        <w:ind w:left="0"/>
        <w:rPr>
          <w:rFonts w:ascii="Arial" w:eastAsia="NSimSun" w:hAnsi="Arial" w:cs="Arial"/>
          <w:color w:val="000000"/>
          <w:sz w:val="23"/>
          <w:szCs w:val="23"/>
        </w:rPr>
      </w:pPr>
    </w:p>
    <w:p w14:paraId="2FCEA4D0" w14:textId="77777777" w:rsidR="00DA5AC4" w:rsidRDefault="00DA5AC4">
      <w:pPr>
        <w:pStyle w:val="PargrafodaLista"/>
        <w:autoSpaceDE w:val="0"/>
        <w:ind w:left="0"/>
        <w:rPr>
          <w:rFonts w:ascii="Arial" w:eastAsia="NSimSun" w:hAnsi="Arial" w:cs="Arial"/>
          <w:color w:val="000000"/>
          <w:sz w:val="23"/>
          <w:szCs w:val="23"/>
        </w:rPr>
      </w:pPr>
    </w:p>
    <w:p w14:paraId="25959582" w14:textId="77777777" w:rsidR="00DA5AC4" w:rsidRDefault="00DA5AC4">
      <w:pPr>
        <w:jc w:val="both"/>
        <w:rPr>
          <w:rFonts w:ascii="Arial" w:eastAsia="NSimSun" w:hAnsi="Arial" w:cs="Arial"/>
          <w:b/>
          <w:color w:val="000000"/>
          <w:sz w:val="23"/>
          <w:szCs w:val="23"/>
        </w:rPr>
      </w:pPr>
    </w:p>
    <w:p w14:paraId="76955CD0" w14:textId="77777777" w:rsidR="00DA5AC4" w:rsidRDefault="00DA5AC4">
      <w:pPr>
        <w:jc w:val="both"/>
        <w:rPr>
          <w:rFonts w:ascii="Arial" w:hAnsi="Arial" w:cs="Arial"/>
          <w:b/>
          <w:sz w:val="23"/>
          <w:szCs w:val="23"/>
        </w:rPr>
      </w:pPr>
    </w:p>
    <w:p w14:paraId="5B16876E" w14:textId="77777777" w:rsidR="00DA5AC4" w:rsidRDefault="00810226">
      <w:pPr>
        <w:jc w:val="both"/>
        <w:rPr>
          <w:rFonts w:ascii="Arial" w:hAnsi="Arial" w:cs="Arial"/>
          <w:b/>
          <w:sz w:val="23"/>
          <w:szCs w:val="23"/>
        </w:rPr>
      </w:pPr>
      <w:r>
        <w:rPr>
          <w:rFonts w:ascii="Arial" w:hAnsi="Arial" w:cs="Arial"/>
          <w:b/>
          <w:sz w:val="23"/>
          <w:szCs w:val="23"/>
        </w:rPr>
        <w:t>ANEXO - III</w:t>
      </w:r>
    </w:p>
    <w:p w14:paraId="0A566826" w14:textId="77777777" w:rsidR="00DA5AC4" w:rsidRDefault="00DA5AC4">
      <w:pPr>
        <w:pStyle w:val="PargrafodaLista"/>
        <w:autoSpaceDE w:val="0"/>
        <w:ind w:left="0"/>
        <w:jc w:val="both"/>
        <w:rPr>
          <w:rFonts w:ascii="Arial" w:eastAsia="NSimSun" w:hAnsi="Arial" w:cs="Arial"/>
          <w:b/>
          <w:color w:val="000000"/>
          <w:sz w:val="23"/>
          <w:szCs w:val="23"/>
        </w:rPr>
      </w:pPr>
    </w:p>
    <w:p w14:paraId="2FE61D79" w14:textId="77777777" w:rsidR="00DA5AC4" w:rsidRDefault="00810226">
      <w:pPr>
        <w:pStyle w:val="PargrafodaLista"/>
        <w:numPr>
          <w:ilvl w:val="0"/>
          <w:numId w:val="17"/>
        </w:numPr>
        <w:autoSpaceDE w:val="0"/>
        <w:jc w:val="both"/>
        <w:rPr>
          <w:rFonts w:ascii="Arial" w:eastAsia="NSimSun" w:hAnsi="Arial" w:cs="Arial"/>
          <w:color w:val="000000"/>
          <w:sz w:val="23"/>
          <w:szCs w:val="23"/>
        </w:rPr>
      </w:pPr>
      <w:r>
        <w:rPr>
          <w:rFonts w:ascii="Arial" w:eastAsia="NSimSun" w:hAnsi="Arial" w:cs="Arial"/>
          <w:b/>
          <w:bCs/>
          <w:color w:val="000000"/>
          <w:sz w:val="23"/>
          <w:szCs w:val="23"/>
        </w:rPr>
        <w:t>MODELO DE DECLARAÇÃO UNIFICADA</w:t>
      </w:r>
    </w:p>
    <w:p w14:paraId="2A05701E" w14:textId="77777777" w:rsidR="00DA5AC4" w:rsidRDefault="00DA5AC4">
      <w:pPr>
        <w:jc w:val="both"/>
        <w:rPr>
          <w:rFonts w:ascii="Arial" w:eastAsia="NSimSun" w:hAnsi="Arial" w:cs="Arial"/>
          <w:color w:val="000000"/>
          <w:sz w:val="23"/>
          <w:szCs w:val="23"/>
        </w:rPr>
      </w:pPr>
    </w:p>
    <w:p w14:paraId="2DAAFB7A" w14:textId="77777777" w:rsidR="00DA5AC4" w:rsidRDefault="00810226">
      <w:pPr>
        <w:tabs>
          <w:tab w:val="left" w:pos="8647"/>
        </w:tabs>
        <w:autoSpaceDE w:val="0"/>
        <w:ind w:right="-1"/>
        <w:jc w:val="both"/>
      </w:pPr>
      <w:r>
        <w:rPr>
          <w:rFonts w:ascii="Arial" w:eastAsia="NSimSun" w:hAnsi="Arial" w:cs="Arial"/>
          <w:b/>
          <w:bCs/>
          <w:sz w:val="23"/>
          <w:szCs w:val="23"/>
        </w:rPr>
        <w:t xml:space="preserve">PREGÃO ELETRÔNICO Nº 52/2026. </w:t>
      </w:r>
    </w:p>
    <w:p w14:paraId="137E433A" w14:textId="77777777" w:rsidR="00DA5AC4" w:rsidRDefault="00810226">
      <w:pPr>
        <w:tabs>
          <w:tab w:val="left" w:pos="8647"/>
          <w:tab w:val="left" w:pos="9214"/>
        </w:tabs>
        <w:autoSpaceDE w:val="0"/>
        <w:ind w:right="-1"/>
        <w:jc w:val="both"/>
      </w:pPr>
      <w:r>
        <w:rPr>
          <w:rFonts w:ascii="Arial" w:eastAsia="NSimSun" w:hAnsi="Arial" w:cs="Arial"/>
          <w:sz w:val="23"/>
          <w:szCs w:val="23"/>
        </w:rPr>
        <w:t xml:space="preserve">Pelo presente instrumento, a empresa ........................., CNPJ nº ......................, com sede na ............................................, através de seu representante legal infra-assinado, que: </w:t>
      </w:r>
    </w:p>
    <w:p w14:paraId="6DE5BB9E" w14:textId="77777777" w:rsidR="00DA5AC4" w:rsidRDefault="00DA5AC4">
      <w:pPr>
        <w:ind w:right="3122"/>
        <w:jc w:val="both"/>
        <w:rPr>
          <w:rFonts w:ascii="Arial" w:eastAsia="NSimSun" w:hAnsi="Arial" w:cs="Arial"/>
          <w:sz w:val="23"/>
          <w:szCs w:val="23"/>
        </w:rPr>
      </w:pPr>
    </w:p>
    <w:p w14:paraId="215B9B67" w14:textId="77777777" w:rsidR="00DA5AC4" w:rsidRDefault="00810226">
      <w:pPr>
        <w:jc w:val="both"/>
        <w:rPr>
          <w:rFonts w:ascii="Arial" w:hAnsi="Arial" w:cs="Arial"/>
          <w:b/>
          <w:bCs/>
          <w:sz w:val="22"/>
          <w:szCs w:val="22"/>
        </w:rPr>
      </w:pPr>
      <w:r>
        <w:rPr>
          <w:rFonts w:ascii="Arial" w:hAnsi="Arial" w:cs="Arial"/>
          <w:b/>
          <w:bCs/>
          <w:sz w:val="23"/>
          <w:szCs w:val="23"/>
        </w:rPr>
        <w:t xml:space="preserve">1. DECLARAÇÃO DE HABILITAÇÃO:  </w:t>
      </w:r>
      <w:r>
        <w:rPr>
          <w:rFonts w:ascii="Arial" w:eastAsia="NSimSun" w:hAnsi="Arial" w:cs="Arial"/>
          <w:sz w:val="23"/>
          <w:szCs w:val="23"/>
        </w:rPr>
        <w:t>Declaramos, para os devidos fins</w:t>
      </w:r>
      <w:r>
        <w:rPr>
          <w:rFonts w:ascii="Arial" w:hAnsi="Arial" w:cs="Arial"/>
          <w:sz w:val="23"/>
          <w:szCs w:val="23"/>
        </w:rPr>
        <w:t xml:space="preserve">, </w:t>
      </w:r>
      <w:r>
        <w:rPr>
          <w:rFonts w:ascii="Arial" w:hAnsi="Arial" w:cs="Arial"/>
          <w:sz w:val="22"/>
          <w:szCs w:val="22"/>
        </w:rPr>
        <w:t>que a empresa não incorre nas vedações do art. 14 da Lei nº 14.133/2021 e de que inexiste fato superveniente impeditivo de sua habilitação</w:t>
      </w:r>
    </w:p>
    <w:p w14:paraId="526593C3" w14:textId="77777777" w:rsidR="00DA5AC4" w:rsidRDefault="00810226">
      <w:pPr>
        <w:jc w:val="both"/>
        <w:rPr>
          <w:rFonts w:ascii="Arial" w:eastAsia="Arial" w:hAnsi="Arial" w:cs="Arial"/>
          <w:sz w:val="23"/>
          <w:szCs w:val="23"/>
        </w:rPr>
      </w:pPr>
      <w:r>
        <w:rPr>
          <w:rFonts w:ascii="Arial" w:eastAsia="Arial" w:hAnsi="Arial" w:cs="Arial"/>
          <w:sz w:val="23"/>
          <w:szCs w:val="23"/>
        </w:rPr>
        <w:t xml:space="preserve"> </w:t>
      </w:r>
    </w:p>
    <w:p w14:paraId="1DE27569" w14:textId="77777777" w:rsidR="00DA5AC4" w:rsidRDefault="00810226">
      <w:pPr>
        <w:jc w:val="both"/>
        <w:rPr>
          <w:rFonts w:ascii="Arial" w:hAnsi="Arial" w:cs="Arial"/>
          <w:sz w:val="22"/>
          <w:szCs w:val="22"/>
        </w:rPr>
      </w:pPr>
      <w:r>
        <w:rPr>
          <w:rFonts w:ascii="Arial" w:hAnsi="Arial" w:cs="Arial"/>
          <w:b/>
          <w:bCs/>
          <w:sz w:val="23"/>
          <w:szCs w:val="23"/>
        </w:rPr>
        <w:t xml:space="preserve">2. DECLARAÇÃO DE CONHECIMENTO:  </w:t>
      </w:r>
      <w:r>
        <w:rPr>
          <w:rFonts w:ascii="Arial" w:eastAsia="NSimSun" w:hAnsi="Arial" w:cs="Arial"/>
          <w:sz w:val="22"/>
          <w:szCs w:val="22"/>
        </w:rPr>
        <w:t>Declaramos, para os devidos fins</w:t>
      </w:r>
      <w:r>
        <w:rPr>
          <w:rFonts w:ascii="Arial" w:hAnsi="Arial" w:cs="Arial"/>
          <w:sz w:val="22"/>
          <w:szCs w:val="22"/>
        </w:rPr>
        <w:t xml:space="preserve"> de pleno conhecimento das condições de execução, inclusive da composição mínima da rede credenciada exigida e do limite máximo da taxa cobrada dos estabelecimentos credenciados, na forma do item 8.5.5. do termo de referência anexo - V, do edital.</w:t>
      </w:r>
    </w:p>
    <w:p w14:paraId="13BF0142" w14:textId="77777777" w:rsidR="00DA5AC4" w:rsidRDefault="00DA5AC4">
      <w:pPr>
        <w:ind w:right="-2"/>
        <w:jc w:val="both"/>
        <w:rPr>
          <w:rFonts w:ascii="Arial" w:hAnsi="Arial" w:cs="Arial"/>
          <w:sz w:val="23"/>
          <w:szCs w:val="23"/>
        </w:rPr>
      </w:pPr>
    </w:p>
    <w:p w14:paraId="219FF8BA" w14:textId="77777777" w:rsidR="00DA5AC4" w:rsidRDefault="00810226">
      <w:pPr>
        <w:jc w:val="both"/>
      </w:pPr>
      <w:r>
        <w:rPr>
          <w:rFonts w:ascii="Arial" w:hAnsi="Arial" w:cs="Arial"/>
          <w:b/>
          <w:bCs/>
          <w:sz w:val="23"/>
          <w:szCs w:val="23"/>
        </w:rPr>
        <w:t>3</w:t>
      </w:r>
      <w:r>
        <w:rPr>
          <w:rFonts w:ascii="Arial" w:hAnsi="Arial" w:cs="Arial"/>
          <w:b/>
          <w:bCs/>
          <w:color w:val="EE0000"/>
          <w:sz w:val="23"/>
          <w:szCs w:val="23"/>
        </w:rPr>
        <w:t xml:space="preserve">. </w:t>
      </w:r>
      <w:r>
        <w:rPr>
          <w:rFonts w:ascii="Arial" w:hAnsi="Arial" w:cs="Arial"/>
          <w:b/>
          <w:bCs/>
          <w:sz w:val="23"/>
          <w:szCs w:val="23"/>
        </w:rPr>
        <w:t xml:space="preserve">DECLARAÇÃO DE RESERVA DE CARGOS PESSOA DEFICIENTE/REABILITADO DA PREVIDÊNCIA: </w:t>
      </w:r>
      <w:r>
        <w:rPr>
          <w:rFonts w:ascii="Arial" w:eastAsia="NSimSun" w:hAnsi="Arial" w:cs="Arial"/>
          <w:sz w:val="23"/>
          <w:szCs w:val="23"/>
        </w:rPr>
        <w:t>Declaramos, para os fins</w:t>
      </w:r>
      <w:r>
        <w:rPr>
          <w:rFonts w:ascii="Arial" w:hAnsi="Arial" w:cs="Arial"/>
          <w:sz w:val="23"/>
          <w:szCs w:val="23"/>
        </w:rPr>
        <w:t xml:space="preserve">, que a empresa atende à reserva de cargos prevista em lei para pessoa com deficiência ou para reabilitado da Previdência Social, </w:t>
      </w:r>
      <w:r>
        <w:rPr>
          <w:rFonts w:ascii="Arial" w:hAnsi="Arial" w:cs="Arial"/>
          <w:sz w:val="22"/>
          <w:szCs w:val="22"/>
        </w:rPr>
        <w:t>previstas em lei e em outras normas específicas, na forma do art. 63, inciso IV, da Lei nº 14.133/2021;</w:t>
      </w:r>
    </w:p>
    <w:p w14:paraId="1115B072" w14:textId="77777777" w:rsidR="00DA5AC4" w:rsidRDefault="00DA5AC4">
      <w:pPr>
        <w:jc w:val="both"/>
        <w:rPr>
          <w:rFonts w:ascii="Arial" w:hAnsi="Arial" w:cs="Arial"/>
          <w:b/>
          <w:bCs/>
          <w:color w:val="EE0000"/>
          <w:sz w:val="23"/>
          <w:szCs w:val="23"/>
        </w:rPr>
      </w:pPr>
    </w:p>
    <w:p w14:paraId="081EB3B9" w14:textId="77777777" w:rsidR="00DA5AC4" w:rsidRDefault="00810226">
      <w:pPr>
        <w:jc w:val="both"/>
        <w:rPr>
          <w:rFonts w:ascii="Arial" w:hAnsi="Arial" w:cs="Arial"/>
          <w:b/>
          <w:bCs/>
          <w:sz w:val="23"/>
          <w:szCs w:val="23"/>
        </w:rPr>
      </w:pPr>
      <w:r>
        <w:rPr>
          <w:rFonts w:ascii="Arial" w:hAnsi="Arial" w:cs="Arial"/>
          <w:b/>
          <w:bCs/>
          <w:sz w:val="23"/>
          <w:szCs w:val="23"/>
        </w:rPr>
        <w:t>4. DECLARAÇÃO DE NÃO PARENTESCO: Eu</w:t>
      </w:r>
      <w:r>
        <w:rPr>
          <w:rFonts w:ascii="Arial" w:hAnsi="Arial" w:cs="Arial"/>
          <w:sz w:val="23"/>
          <w:szCs w:val="23"/>
        </w:rPr>
        <w:t>, ..................................., portador da carteira de identidade nº....................... e do CPF nº ......................., DECLARA, especialmente para o PREGÃO ELETRÔNICO 52/2026 que não possuo nenhum vínculo com: Prefeito, Vice-Prefeito, Secretários, coordenadores ou equivalentes, por matrimônio ou parentesco, afim ou consanguíneo, até o segundo grau, ou por adoção.</w:t>
      </w:r>
    </w:p>
    <w:p w14:paraId="1CE17D6D" w14:textId="77777777" w:rsidR="00DA5AC4" w:rsidRDefault="00810226">
      <w:pPr>
        <w:ind w:right="-2"/>
        <w:jc w:val="both"/>
        <w:rPr>
          <w:rFonts w:ascii="Arial" w:hAnsi="Arial" w:cs="Arial"/>
          <w:sz w:val="23"/>
          <w:szCs w:val="23"/>
        </w:rPr>
      </w:pPr>
      <w:r>
        <w:rPr>
          <w:rFonts w:ascii="Arial" w:eastAsia="Arial" w:hAnsi="Arial" w:cs="Arial"/>
          <w:sz w:val="23"/>
          <w:szCs w:val="23"/>
        </w:rPr>
        <w:t xml:space="preserve"> </w:t>
      </w:r>
    </w:p>
    <w:p w14:paraId="11958170" w14:textId="77777777" w:rsidR="00DA5AC4" w:rsidRDefault="00810226">
      <w:pPr>
        <w:pStyle w:val="PargrafodaLista"/>
        <w:ind w:left="0"/>
        <w:jc w:val="both"/>
      </w:pPr>
      <w:r>
        <w:rPr>
          <w:rFonts w:ascii="Arial" w:hAnsi="Arial" w:cs="Arial"/>
          <w:b/>
          <w:bCs/>
          <w:sz w:val="23"/>
          <w:szCs w:val="23"/>
        </w:rPr>
        <w:t xml:space="preserve">5. DECLARAÇÃO DE RESPONSABILIDADE: </w:t>
      </w:r>
      <w:r>
        <w:rPr>
          <w:rFonts w:ascii="Arial" w:hAnsi="Arial" w:cs="Arial"/>
          <w:sz w:val="23"/>
          <w:szCs w:val="23"/>
        </w:rPr>
        <w:t>Declaramos para os fins de direito, na qualidade de Proponente do procedimento de licitação, sob a modalidade  PREGÃO ELETRÔNICO 52/2026, que: assumimos inteira responsabilidade pela autenticidade de todos os documentos apresentados, sujeitando-nos a eventuais averiguações que se façam necessárias; que comprometemo-nos a manter, durante toda a execução do prazo de contratação, em compatibilidade com as obrigações assumidas, todas as condições de habilitação e qualificação exigidas na licitação; que comprome</w:t>
      </w:r>
      <w:r>
        <w:rPr>
          <w:rFonts w:ascii="Arial" w:hAnsi="Arial" w:cs="Arial"/>
          <w:sz w:val="23"/>
          <w:szCs w:val="23"/>
        </w:rPr>
        <w:t xml:space="preserve">temo-nos a cumprir os PRAZOS exigidos neste edital; que comprometemo-nos a repassar na proporção correspondente, eventuais reduções de preços decorrentes de mudanças de alíquotas de impostos incidentes sobre o fornecimento do objeto, em função de alterações de legislação pertinente, publicadas durante a vigência do contrato; que temos conhecimento e submetemo-nos ao disposto na Lei nº. 8.078 – Código de Defesa do Consumidor, bem como, ao Edital e seus Anexos. </w:t>
      </w:r>
    </w:p>
    <w:p w14:paraId="2F935A10" w14:textId="77777777" w:rsidR="00DA5AC4" w:rsidRDefault="00DA5AC4">
      <w:pPr>
        <w:pStyle w:val="PargrafodaLista"/>
        <w:ind w:left="0"/>
        <w:jc w:val="both"/>
        <w:rPr>
          <w:rFonts w:ascii="Arial" w:hAnsi="Arial" w:cs="Arial"/>
          <w:sz w:val="23"/>
          <w:szCs w:val="23"/>
        </w:rPr>
      </w:pPr>
    </w:p>
    <w:p w14:paraId="42F2F061" w14:textId="77777777" w:rsidR="00DA5AC4" w:rsidRDefault="00810226">
      <w:pPr>
        <w:pStyle w:val="PargrafodaLista"/>
        <w:ind w:left="0"/>
        <w:jc w:val="both"/>
        <w:rPr>
          <w:rFonts w:ascii="Arial" w:eastAsia="NSimSun" w:hAnsi="Arial" w:cs="Arial"/>
          <w:sz w:val="23"/>
          <w:szCs w:val="23"/>
        </w:rPr>
      </w:pPr>
      <w:r>
        <w:rPr>
          <w:rFonts w:ascii="Arial" w:hAnsi="Arial" w:cs="Arial"/>
          <w:b/>
          <w:bCs/>
          <w:sz w:val="23"/>
          <w:szCs w:val="23"/>
        </w:rPr>
        <w:t>6. DECLARAÇÃO DE NÃO EMPREGA MENOR:</w:t>
      </w:r>
      <w:r>
        <w:rPr>
          <w:rFonts w:ascii="Arial" w:hAnsi="Arial" w:cs="Arial"/>
          <w:sz w:val="23"/>
          <w:szCs w:val="23"/>
        </w:rPr>
        <w:t xml:space="preserve"> </w:t>
      </w:r>
      <w:r>
        <w:rPr>
          <w:rFonts w:ascii="Arial" w:eastAsia="NSimSun" w:hAnsi="Arial" w:cs="Arial"/>
          <w:sz w:val="23"/>
          <w:szCs w:val="23"/>
        </w:rPr>
        <w:t xml:space="preserve">Declaramos, para os fins do disposto no inciso XXXIII do </w:t>
      </w:r>
      <w:r>
        <w:rPr>
          <w:rFonts w:ascii="Arial" w:eastAsia="NSimSun" w:hAnsi="Arial" w:cs="Arial"/>
          <w:b/>
          <w:bCs/>
          <w:sz w:val="23"/>
          <w:szCs w:val="23"/>
        </w:rPr>
        <w:t>art. 7º da Constituição Federal, não empregamos menores de dezoito anos</w:t>
      </w:r>
      <w:r>
        <w:rPr>
          <w:rFonts w:ascii="Arial" w:eastAsia="NSimSun" w:hAnsi="Arial" w:cs="Arial"/>
          <w:sz w:val="23"/>
          <w:szCs w:val="23"/>
        </w:rPr>
        <w:t xml:space="preserve"> em trabalho noturno, perigoso ou insalubre e nem menores de dezesseis anos, em qualquer trabalho, salvo na condição de aprendiz, a partir dos quatorze anos de idade.</w:t>
      </w:r>
    </w:p>
    <w:p w14:paraId="7CFC8789" w14:textId="77777777" w:rsidR="00DA5AC4" w:rsidRDefault="00DA5AC4">
      <w:pPr>
        <w:pStyle w:val="PargrafodaLista"/>
        <w:ind w:left="0"/>
        <w:jc w:val="both"/>
        <w:rPr>
          <w:rFonts w:ascii="Arial" w:eastAsia="NSimSun" w:hAnsi="Arial" w:cs="Arial"/>
          <w:sz w:val="23"/>
          <w:szCs w:val="23"/>
        </w:rPr>
      </w:pPr>
    </w:p>
    <w:p w14:paraId="7EE88BDA" w14:textId="77777777" w:rsidR="00DA5AC4" w:rsidRDefault="00DA5AC4">
      <w:pPr>
        <w:pStyle w:val="Cabealho"/>
        <w:tabs>
          <w:tab w:val="left" w:pos="708"/>
        </w:tabs>
        <w:rPr>
          <w:rFonts w:ascii="Arial" w:hAnsi="Arial" w:cs="Arial"/>
          <w:sz w:val="23"/>
          <w:szCs w:val="23"/>
        </w:rPr>
      </w:pPr>
    </w:p>
    <w:p w14:paraId="3A4A186A" w14:textId="77777777" w:rsidR="00DA5AC4" w:rsidRDefault="00DA5AC4">
      <w:pPr>
        <w:pStyle w:val="Cabealho"/>
        <w:tabs>
          <w:tab w:val="left" w:pos="708"/>
        </w:tabs>
        <w:jc w:val="center"/>
        <w:rPr>
          <w:rFonts w:ascii="Arial" w:hAnsi="Arial" w:cs="Arial"/>
          <w:sz w:val="23"/>
          <w:szCs w:val="23"/>
        </w:rPr>
      </w:pPr>
    </w:p>
    <w:p w14:paraId="47977BD7" w14:textId="77777777" w:rsidR="00DA5AC4" w:rsidRDefault="00810226">
      <w:pPr>
        <w:pStyle w:val="Cabealho"/>
        <w:tabs>
          <w:tab w:val="left" w:pos="708"/>
        </w:tabs>
        <w:jc w:val="center"/>
        <w:rPr>
          <w:rFonts w:ascii="Arial" w:hAnsi="Arial" w:cs="Arial"/>
          <w:sz w:val="23"/>
          <w:szCs w:val="23"/>
        </w:rPr>
      </w:pPr>
      <w:r>
        <w:rPr>
          <w:rFonts w:ascii="Arial" w:hAnsi="Arial" w:cs="Arial"/>
          <w:sz w:val="23"/>
          <w:szCs w:val="23"/>
        </w:rPr>
        <w:t>___________________________________</w:t>
      </w:r>
    </w:p>
    <w:p w14:paraId="1976BF13" w14:textId="77777777" w:rsidR="00DA5AC4" w:rsidRDefault="00810226">
      <w:pPr>
        <w:pStyle w:val="Cabealho"/>
        <w:tabs>
          <w:tab w:val="left" w:pos="708"/>
        </w:tabs>
        <w:jc w:val="center"/>
        <w:rPr>
          <w:rFonts w:ascii="Arial" w:hAnsi="Arial" w:cs="Arial"/>
          <w:sz w:val="23"/>
          <w:szCs w:val="23"/>
        </w:rPr>
      </w:pPr>
      <w:r>
        <w:rPr>
          <w:rFonts w:ascii="Arial" w:hAnsi="Arial" w:cs="Arial"/>
          <w:sz w:val="23"/>
          <w:szCs w:val="23"/>
        </w:rPr>
        <w:t>Nome e Assinatura Rep. Legal da empresa</w:t>
      </w:r>
    </w:p>
    <w:p w14:paraId="7B8CF8D1" w14:textId="77777777" w:rsidR="00DA5AC4" w:rsidRDefault="00810226">
      <w:pPr>
        <w:pStyle w:val="Cabealho"/>
        <w:jc w:val="both"/>
        <w:rPr>
          <w:rFonts w:ascii="Arial" w:eastAsia="Arial" w:hAnsi="Arial" w:cs="Arial"/>
          <w:sz w:val="22"/>
          <w:szCs w:val="22"/>
        </w:rPr>
      </w:pPr>
      <w:r>
        <w:rPr>
          <w:rFonts w:ascii="Arial" w:eastAsia="Arial" w:hAnsi="Arial" w:cs="Arial"/>
          <w:sz w:val="22"/>
          <w:szCs w:val="22"/>
        </w:rPr>
        <w:t xml:space="preserve">                                               </w:t>
      </w:r>
    </w:p>
    <w:p w14:paraId="6A325D9D" w14:textId="77777777" w:rsidR="00DA5AC4" w:rsidRDefault="00DA5AC4">
      <w:pPr>
        <w:sectPr w:rsidR="00DA5AC4">
          <w:footerReference w:type="default" r:id="rId27"/>
          <w:pgSz w:w="11906" w:h="16838"/>
          <w:pgMar w:top="426" w:right="991" w:bottom="993" w:left="1560" w:header="0" w:footer="454" w:gutter="0"/>
          <w:cols w:space="720"/>
          <w:formProt w:val="0"/>
          <w:docGrid w:linePitch="360"/>
        </w:sectPr>
      </w:pPr>
    </w:p>
    <w:p w14:paraId="293E3B42" w14:textId="77777777" w:rsidR="00DA5AC4" w:rsidRDefault="00DA5AC4">
      <w:pPr>
        <w:overflowPunct w:val="0"/>
        <w:autoSpaceDE w:val="0"/>
        <w:ind w:right="282"/>
        <w:textAlignment w:val="baseline"/>
        <w:rPr>
          <w:rFonts w:ascii="Arial" w:hAnsi="Arial" w:cs="Arial"/>
          <w:sz w:val="22"/>
          <w:szCs w:val="22"/>
        </w:rPr>
      </w:pPr>
    </w:p>
    <w:p w14:paraId="53742A0B" w14:textId="77777777" w:rsidR="00DA5AC4" w:rsidRDefault="00810226">
      <w:pPr>
        <w:overflowPunct w:val="0"/>
        <w:autoSpaceDE w:val="0"/>
        <w:ind w:right="4"/>
        <w:contextualSpacing/>
        <w:textAlignment w:val="baseline"/>
        <w:rPr>
          <w:rFonts w:ascii="Arial" w:eastAsia="Arial Unicode MS" w:hAnsi="Arial" w:cs="Arial"/>
          <w:b/>
          <w:bCs/>
          <w:sz w:val="22"/>
          <w:szCs w:val="22"/>
        </w:rPr>
      </w:pPr>
      <w:r>
        <w:rPr>
          <w:rFonts w:ascii="Arial" w:eastAsia="Arial" w:hAnsi="Arial" w:cs="Arial"/>
          <w:b/>
          <w:bCs/>
          <w:sz w:val="22"/>
          <w:szCs w:val="22"/>
        </w:rPr>
        <w:t xml:space="preserve"> </w:t>
      </w:r>
    </w:p>
    <w:p w14:paraId="70F91928" w14:textId="77777777" w:rsidR="003C5ECF" w:rsidRDefault="003C5ECF">
      <w:pPr>
        <w:overflowPunct w:val="0"/>
        <w:autoSpaceDE w:val="0"/>
        <w:ind w:right="4"/>
        <w:contextualSpacing/>
        <w:textAlignment w:val="baseline"/>
        <w:rPr>
          <w:rFonts w:ascii="Arial" w:eastAsia="Arial Unicode MS" w:hAnsi="Arial" w:cs="Arial"/>
          <w:b/>
          <w:bCs/>
          <w:sz w:val="22"/>
          <w:szCs w:val="22"/>
        </w:rPr>
      </w:pPr>
    </w:p>
    <w:p w14:paraId="19205B30" w14:textId="77777777" w:rsidR="003E6C32" w:rsidRDefault="003E6C32">
      <w:pPr>
        <w:overflowPunct w:val="0"/>
        <w:autoSpaceDE w:val="0"/>
        <w:ind w:right="4"/>
        <w:contextualSpacing/>
        <w:textAlignment w:val="baseline"/>
        <w:rPr>
          <w:rFonts w:ascii="Arial" w:eastAsia="Arial Unicode MS" w:hAnsi="Arial" w:cs="Arial"/>
          <w:b/>
          <w:bCs/>
          <w:sz w:val="22"/>
          <w:szCs w:val="22"/>
        </w:rPr>
      </w:pPr>
    </w:p>
    <w:p w14:paraId="2A7DC462" w14:textId="2027276E" w:rsidR="00DA5AC4" w:rsidRDefault="00810226">
      <w:pPr>
        <w:overflowPunct w:val="0"/>
        <w:autoSpaceDE w:val="0"/>
        <w:ind w:right="4"/>
        <w:contextualSpacing/>
        <w:textAlignment w:val="baseline"/>
        <w:rPr>
          <w:rFonts w:ascii="Arial" w:eastAsia="Arial Unicode MS" w:hAnsi="Arial" w:cs="Arial"/>
          <w:b/>
          <w:bCs/>
          <w:sz w:val="22"/>
          <w:szCs w:val="22"/>
        </w:rPr>
      </w:pPr>
      <w:r>
        <w:rPr>
          <w:rFonts w:ascii="Arial" w:eastAsia="Arial Unicode MS" w:hAnsi="Arial" w:cs="Arial"/>
          <w:b/>
          <w:bCs/>
          <w:sz w:val="22"/>
          <w:szCs w:val="22"/>
        </w:rPr>
        <w:t xml:space="preserve">ANEXO </w:t>
      </w:r>
      <w:r w:rsidR="003C5ECF">
        <w:rPr>
          <w:rFonts w:ascii="Arial" w:eastAsia="Arial Unicode MS" w:hAnsi="Arial" w:cs="Arial"/>
          <w:b/>
          <w:bCs/>
          <w:sz w:val="22"/>
          <w:szCs w:val="22"/>
        </w:rPr>
        <w:t>-</w:t>
      </w:r>
      <w:r>
        <w:rPr>
          <w:rFonts w:ascii="Arial" w:eastAsia="Arial Unicode MS" w:hAnsi="Arial" w:cs="Arial"/>
          <w:b/>
          <w:bCs/>
          <w:sz w:val="22"/>
          <w:szCs w:val="22"/>
        </w:rPr>
        <w:t xml:space="preserve"> IV</w:t>
      </w:r>
    </w:p>
    <w:p w14:paraId="0123CF35" w14:textId="77777777" w:rsidR="003C5ECF" w:rsidRDefault="003C5ECF">
      <w:pPr>
        <w:overflowPunct w:val="0"/>
        <w:autoSpaceDE w:val="0"/>
        <w:ind w:right="4"/>
        <w:contextualSpacing/>
        <w:textAlignment w:val="baseline"/>
        <w:rPr>
          <w:rFonts w:ascii="Arial" w:eastAsia="Arial Unicode MS" w:hAnsi="Arial" w:cs="Arial"/>
          <w:b/>
          <w:bCs/>
          <w:sz w:val="22"/>
          <w:szCs w:val="22"/>
        </w:rPr>
      </w:pPr>
    </w:p>
    <w:p w14:paraId="35E3BC05" w14:textId="77777777" w:rsidR="00DA5AC4" w:rsidRDefault="00C91C45">
      <w:pPr>
        <w:pStyle w:val="Corpodetexto"/>
        <w:tabs>
          <w:tab w:val="left" w:pos="0"/>
        </w:tabs>
        <w:ind w:right="-142"/>
        <w:jc w:val="left"/>
      </w:pPr>
      <w:r>
        <w:rPr>
          <w:noProof/>
        </w:rPr>
        <mc:AlternateContent>
          <mc:Choice Requires="wps">
            <w:drawing>
              <wp:anchor distT="0" distB="0" distL="114300" distR="114300" simplePos="0" relativeHeight="251658752" behindDoc="0" locked="0" layoutInCell="1" allowOverlap="1" wp14:anchorId="08F44B7B" wp14:editId="1F006C07">
                <wp:simplePos x="0" y="0"/>
                <wp:positionH relativeFrom="column">
                  <wp:posOffset>0</wp:posOffset>
                </wp:positionH>
                <wp:positionV relativeFrom="paragraph">
                  <wp:posOffset>0</wp:posOffset>
                </wp:positionV>
                <wp:extent cx="635000" cy="635000"/>
                <wp:effectExtent l="0" t="0" r="0" b="0"/>
                <wp:wrapNone/>
                <wp:docPr id="262253113" name="_x0000_tole_rId18" hidden="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90D9368" id="_x0000_tole_rId18" o:spid="_x0000_s1026" style="position:absolute;margin-left:0;margin-top:0;width:50pt;height:50pt;z-index:25165875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" filled="f" stroked="f"/>
            </w:pict>
          </mc:Fallback>
        </mc:AlternateContent>
      </w:r>
      <w:r w:rsidR="00810226">
        <w:rPr>
          <w:noProof/>
        </w:rPr>
        <w:pict w14:anchorId="6435E2DC">
          <v:shape id="ole_rId18" o:spid="_x0000_i1027" type="#_x0000_t75" alt="" style="width:409.5pt;height:65.25pt;visibility:visible;mso-width-percent:0;mso-height-percent:0;mso-width-percent:0;mso-height-percent:0">
            <v:imagedata r:id="rId8" o:title=""/>
          </v:shape>
        </w:pict>
      </w:r>
    </w:p>
    <w:p w14:paraId="7CB0CC2D" w14:textId="77777777" w:rsidR="00DA5AC4" w:rsidRDefault="00810226">
      <w:pPr>
        <w:shd w:val="clear" w:color="auto" w:fill="E0E0E0"/>
        <w:ind w:right="4"/>
        <w:jc w:val="center"/>
        <w:rPr>
          <w:rFonts w:ascii="Arial" w:hAnsi="Arial" w:cs="Arial"/>
          <w:b/>
          <w:sz w:val="22"/>
          <w:szCs w:val="22"/>
        </w:rPr>
      </w:pPr>
      <w:bookmarkStart w:id="13" w:name="_Hlk114469347"/>
      <w:r>
        <w:rPr>
          <w:rFonts w:ascii="Arial" w:hAnsi="Arial" w:cs="Arial"/>
          <w:b/>
          <w:sz w:val="22"/>
          <w:szCs w:val="22"/>
        </w:rPr>
        <w:t>MINUTA DO CONTRATO N°       /2026.</w:t>
      </w:r>
    </w:p>
    <w:tbl>
      <w:tblPr>
        <w:tblW w:w="3431" w:type="dxa"/>
        <w:tblInd w:w="5920" w:type="dxa"/>
        <w:tblLayout w:type="fixed"/>
        <w:tblLook w:val="04A0" w:firstRow="1" w:lastRow="0" w:firstColumn="1" w:lastColumn="0" w:noHBand="0" w:noVBand="1"/>
      </w:tblPr>
      <w:tblGrid>
        <w:gridCol w:w="3431"/>
      </w:tblGrid>
      <w:tr w:rsidR="00DA5AC4" w14:paraId="011942F5" w14:textId="77777777" w:rsidTr="003E6C32">
        <w:tc>
          <w:tcPr>
            <w:tcW w:w="3431" w:type="dxa"/>
            <w:tcBorders>
              <w:top w:val="single" w:sz="4" w:space="0" w:color="000000"/>
              <w:left w:val="single" w:sz="4" w:space="0" w:color="000000"/>
              <w:bottom w:val="single" w:sz="4" w:space="0" w:color="000000"/>
              <w:right w:val="single" w:sz="4" w:space="0" w:color="000000"/>
            </w:tcBorders>
          </w:tcPr>
          <w:p w14:paraId="2595DBAD" w14:textId="77777777" w:rsidR="00DA5AC4" w:rsidRDefault="00810226">
            <w:pPr>
              <w:ind w:right="4"/>
              <w:jc w:val="both"/>
              <w:rPr>
                <w:rFonts w:ascii="Arial" w:hAnsi="Arial" w:cs="Arial"/>
                <w:b/>
                <w:bCs/>
                <w:sz w:val="20"/>
                <w:szCs w:val="20"/>
              </w:rPr>
            </w:pPr>
            <w:r>
              <w:rPr>
                <w:rFonts w:ascii="Arial" w:hAnsi="Arial" w:cs="Arial"/>
                <w:b/>
                <w:bCs/>
                <w:sz w:val="20"/>
                <w:szCs w:val="20"/>
              </w:rPr>
              <w:t>CONTRATO DE PRESTAÇÃO DE SERVIÇOS DE GERENCIAMENTO DA SISTEMA DA MANUTENÇÃO PREDITIVA, CORRETIVA E PREDITIVA DA FROTA DE VEÍCULOS MUNICÍPIO.</w:t>
            </w:r>
          </w:p>
        </w:tc>
      </w:tr>
    </w:tbl>
    <w:p w14:paraId="412A72F1" w14:textId="77777777" w:rsidR="00DA5AC4" w:rsidRDefault="00810226">
      <w:pPr>
        <w:ind w:right="-138"/>
        <w:jc w:val="both"/>
        <w:rPr>
          <w:rFonts w:ascii="Arial" w:eastAsia="Arial" w:hAnsi="Arial" w:cs="Arial"/>
          <w:sz w:val="22"/>
          <w:szCs w:val="22"/>
        </w:rPr>
      </w:pPr>
      <w:r>
        <w:rPr>
          <w:rFonts w:ascii="Arial" w:hAnsi="Arial" w:cs="Arial"/>
          <w:b/>
          <w:iCs/>
          <w:sz w:val="22"/>
          <w:szCs w:val="22"/>
        </w:rPr>
        <w:t>CONTRATANTES:</w:t>
      </w:r>
      <w:r>
        <w:rPr>
          <w:rFonts w:ascii="Arial" w:hAnsi="Arial" w:cs="Arial"/>
          <w:iCs/>
          <w:sz w:val="22"/>
          <w:szCs w:val="22"/>
        </w:rPr>
        <w:t xml:space="preserve"> "</w:t>
      </w:r>
      <w:r>
        <w:rPr>
          <w:rFonts w:ascii="Arial" w:hAnsi="Arial" w:cs="Arial"/>
          <w:b/>
          <w:iCs/>
          <w:sz w:val="22"/>
          <w:szCs w:val="22"/>
        </w:rPr>
        <w:t>O FUNDO/MUNICIPIO DE DEODAPOLIS</w:t>
      </w:r>
      <w:r>
        <w:rPr>
          <w:rFonts w:ascii="Arial" w:hAnsi="Arial" w:cs="Arial"/>
          <w:iCs/>
          <w:sz w:val="22"/>
          <w:szCs w:val="22"/>
        </w:rPr>
        <w:t>”, Pessoa Jurídica de Direito Público Interno, com sede a Avenida Francisco Alves da Silva nº 443, inscrito no CNPJ/MF sob o n.º ______________ - _______, por intermédio da Secretaria/Fundo Municipal de__________________</w:t>
      </w:r>
      <w:r>
        <w:rPr>
          <w:rFonts w:ascii="Arial" w:hAnsi="Arial" w:cs="Arial"/>
          <w:sz w:val="22"/>
          <w:szCs w:val="22"/>
        </w:rPr>
        <w:t xml:space="preserve">, neste ato representada por seu titular e Ordenador de Despesas o(a) Sr.(a) _________________, nacionalidade, estado civil, Secretário/Diretora Municipal de_________________, portador(a) do RG nº __________________ e do CPF nº _____________________, residente e domiciliado(a) na Rua __________________, neste Município, doravante denominado(a) </w:t>
      </w:r>
      <w:r>
        <w:rPr>
          <w:rFonts w:ascii="Arial" w:hAnsi="Arial" w:cs="Arial"/>
          <w:b/>
          <w:iCs/>
          <w:sz w:val="22"/>
          <w:szCs w:val="22"/>
        </w:rPr>
        <w:t xml:space="preserve">CONTRATANTE, </w:t>
      </w:r>
      <w:r>
        <w:rPr>
          <w:rFonts w:ascii="Arial" w:hAnsi="Arial" w:cs="Arial"/>
          <w:iCs/>
          <w:sz w:val="22"/>
          <w:szCs w:val="22"/>
        </w:rPr>
        <w:t xml:space="preserve"> </w:t>
      </w:r>
      <w:bookmarkEnd w:id="13"/>
      <w:r>
        <w:rPr>
          <w:rFonts w:ascii="Arial" w:hAnsi="Arial" w:cs="Arial"/>
          <w:sz w:val="22"/>
          <w:szCs w:val="22"/>
        </w:rPr>
        <w:t xml:space="preserve"> a Empresa ____________________, pessoa jurídica de direito privado, inscrita no C.N.P.J./MF sob nº __________________, com sede na ____________________, neste ato representada pelo </w:t>
      </w:r>
      <w:proofErr w:type="spellStart"/>
      <w:r>
        <w:rPr>
          <w:rFonts w:ascii="Arial" w:hAnsi="Arial" w:cs="Arial"/>
          <w:sz w:val="22"/>
          <w:szCs w:val="22"/>
        </w:rPr>
        <w:t>Sr</w:t>
      </w:r>
      <w:proofErr w:type="spellEnd"/>
      <w:r>
        <w:rPr>
          <w:rFonts w:ascii="Arial" w:hAnsi="Arial" w:cs="Arial"/>
          <w:sz w:val="22"/>
          <w:szCs w:val="22"/>
        </w:rPr>
        <w:t xml:space="preserve">(a) ____________________, nacionalidade, estado civil, profissão, ___________________ portador(a) do RG nº ________________ e do CPF nº __________________, residente e domiciliado(a), na Rua ________________, na cidade de ............................ de ora em diante denominada simplesmente </w:t>
      </w:r>
      <w:proofErr w:type="gramStart"/>
      <w:r>
        <w:rPr>
          <w:rFonts w:ascii="Arial" w:hAnsi="Arial" w:cs="Arial"/>
          <w:b/>
          <w:sz w:val="22"/>
          <w:szCs w:val="22"/>
        </w:rPr>
        <w:t>CONTRATADA</w:t>
      </w:r>
      <w:r>
        <w:rPr>
          <w:rFonts w:ascii="Arial" w:hAnsi="Arial" w:cs="Arial"/>
          <w:sz w:val="22"/>
          <w:szCs w:val="22"/>
        </w:rPr>
        <w:t xml:space="preserve">, </w:t>
      </w:r>
      <w:r>
        <w:rPr>
          <w:rFonts w:ascii="Arial" w:eastAsia="Arial" w:hAnsi="Arial" w:cs="Arial"/>
          <w:i/>
          <w:iCs/>
          <w:color w:val="FF0000"/>
          <w:sz w:val="22"/>
          <w:szCs w:val="22"/>
        </w:rPr>
        <w:t xml:space="preserve"> </w:t>
      </w:r>
      <w:r>
        <w:rPr>
          <w:rFonts w:ascii="Arial" w:eastAsia="Arial" w:hAnsi="Arial" w:cs="Arial"/>
          <w:sz w:val="22"/>
          <w:szCs w:val="22"/>
        </w:rPr>
        <w:t>tendo</w:t>
      </w:r>
      <w:proofErr w:type="gramEnd"/>
      <w:r>
        <w:rPr>
          <w:rFonts w:ascii="Arial" w:eastAsia="Arial" w:hAnsi="Arial" w:cs="Arial"/>
          <w:sz w:val="22"/>
          <w:szCs w:val="22"/>
        </w:rPr>
        <w:t xml:space="preserve"> em vista o que consta no Processo nº 144/2026 e em observância às disposições da </w:t>
      </w:r>
      <w:hyperlink r:id="rId28">
        <w:r w:rsidR="00DA5AC4">
          <w:rPr>
            <w:rStyle w:val="Hyperlink"/>
            <w:rFonts w:ascii="Arial" w:eastAsia="Arial" w:hAnsi="Arial" w:cs="Arial"/>
            <w:sz w:val="22"/>
            <w:szCs w:val="22"/>
          </w:rPr>
          <w:t>Lei nº 14.133, de 1º de abril de 2021</w:t>
        </w:r>
      </w:hyperlink>
      <w:r>
        <w:rPr>
          <w:rFonts w:ascii="Arial" w:eastAsia="Arial" w:hAnsi="Arial" w:cs="Arial"/>
          <w:sz w:val="22"/>
          <w:szCs w:val="22"/>
        </w:rPr>
        <w:t>, e demais legislação aplicável, resolvem celebrar o presente Termo de Contrato, decorrente do Pregão Eletrônico n. 52/2026, mediante as cláusulas e condições a seguir enunciadas.</w:t>
      </w:r>
    </w:p>
    <w:p w14:paraId="14885B66" w14:textId="77777777" w:rsidR="00DA5AC4" w:rsidRDefault="00DA5AC4">
      <w:pPr>
        <w:ind w:right="-138"/>
        <w:jc w:val="both"/>
        <w:rPr>
          <w:rFonts w:ascii="Arial" w:eastAsia="Arial" w:hAnsi="Arial" w:cs="Arial"/>
          <w:sz w:val="22"/>
          <w:szCs w:val="22"/>
        </w:rPr>
      </w:pPr>
    </w:p>
    <w:p w14:paraId="4E2720CF" w14:textId="77777777" w:rsidR="00DA5AC4" w:rsidRDefault="00810226">
      <w:pPr>
        <w:pStyle w:val="Nivel01"/>
        <w:numPr>
          <w:ilvl w:val="0"/>
          <w:numId w:val="0"/>
        </w:numPr>
        <w:tabs>
          <w:tab w:val="clear" w:pos="567"/>
          <w:tab w:val="left" w:pos="0"/>
        </w:tabs>
        <w:spacing w:before="0"/>
        <w:ind w:right="-138"/>
        <w:rPr>
          <w:rFonts w:ascii="Arial" w:hAnsi="Arial" w:cs="Arial"/>
          <w:sz w:val="22"/>
          <w:szCs w:val="22"/>
        </w:rPr>
      </w:pPr>
      <w:r>
        <w:rPr>
          <w:rFonts w:ascii="Arial" w:hAnsi="Arial" w:cs="Arial"/>
          <w:sz w:val="22"/>
          <w:szCs w:val="22"/>
        </w:rPr>
        <w:t xml:space="preserve">1. CLÁUSULA PRIMEIRA - OBJETO </w:t>
      </w:r>
    </w:p>
    <w:p w14:paraId="4E228D59" w14:textId="77777777" w:rsidR="00DA5AC4" w:rsidRDefault="00810226">
      <w:pPr>
        <w:pStyle w:val="Nivel2"/>
        <w:numPr>
          <w:ilvl w:val="1"/>
          <w:numId w:val="8"/>
        </w:numPr>
        <w:spacing w:before="0" w:after="0" w:line="240" w:lineRule="auto"/>
        <w:ind w:left="0" w:right="-138" w:firstLine="0"/>
        <w:rPr>
          <w:rFonts w:ascii="Arial" w:hAnsi="Arial" w:cs="Arial"/>
          <w:sz w:val="22"/>
          <w:szCs w:val="22"/>
        </w:rPr>
      </w:pPr>
      <w:r>
        <w:rPr>
          <w:rFonts w:ascii="Arial" w:hAnsi="Arial" w:cs="Arial"/>
          <w:sz w:val="22"/>
          <w:szCs w:val="22"/>
        </w:rPr>
        <w:t xml:space="preserve">O objeto do presente instrumento é a </w:t>
      </w:r>
      <w:r>
        <w:rPr>
          <w:rFonts w:ascii="Arial" w:hAnsi="Arial" w:cs="Arial"/>
          <w:b/>
          <w:bCs/>
          <w:sz w:val="22"/>
          <w:szCs w:val="22"/>
        </w:rPr>
        <w:t>Contratação de empresa especializada na implantação, intermediação e administração de sistema informatizado e integrado de gerenciamento da manutenção preventiva, corretiva e preditiva da frota de veículos, máquinas, equipamentos, tratores e implementos do Município de Deodápolis/MS, compreendendo o fornecimento de peças, componentes, acessórios, lubrificantes e demais materiais de reposição e a execução dos serviços de manutenção, por meio de rede de estabelecimentos credenciados</w:t>
      </w:r>
      <w:r>
        <w:rPr>
          <w:rFonts w:ascii="Arial" w:hAnsi="Arial" w:cs="Arial"/>
          <w:sz w:val="22"/>
          <w:szCs w:val="22"/>
        </w:rPr>
        <w:t>, nas condições estabelecidas neste Contrato e no Termo de Referência, conforme abaixo.</w:t>
      </w:r>
    </w:p>
    <w:tbl>
      <w:tblPr>
        <w:tblW w:w="9498" w:type="dxa"/>
        <w:tblInd w:w="108" w:type="dxa"/>
        <w:tblLayout w:type="fixed"/>
        <w:tblLook w:val="04A0" w:firstRow="1" w:lastRow="0" w:firstColumn="1" w:lastColumn="0" w:noHBand="0" w:noVBand="1"/>
      </w:tblPr>
      <w:tblGrid>
        <w:gridCol w:w="639"/>
        <w:gridCol w:w="7358"/>
        <w:gridCol w:w="1501"/>
      </w:tblGrid>
      <w:tr w:rsidR="00DA5AC4" w14:paraId="13DBBB58" w14:textId="77777777">
        <w:tc>
          <w:tcPr>
            <w:tcW w:w="639" w:type="dxa"/>
            <w:tcBorders>
              <w:top w:val="single" w:sz="4" w:space="0" w:color="000000"/>
              <w:left w:val="single" w:sz="4" w:space="0" w:color="000000"/>
              <w:bottom w:val="single" w:sz="4" w:space="0" w:color="000000"/>
              <w:right w:val="single" w:sz="4" w:space="0" w:color="000000"/>
            </w:tcBorders>
          </w:tcPr>
          <w:p w14:paraId="1E957B9B" w14:textId="77777777" w:rsidR="00DA5AC4" w:rsidRDefault="00810226">
            <w:pPr>
              <w:jc w:val="both"/>
              <w:rPr>
                <w:rFonts w:ascii="Arial" w:hAnsi="Arial" w:cs="Arial"/>
                <w:b/>
                <w:bCs/>
                <w:sz w:val="20"/>
                <w:szCs w:val="20"/>
              </w:rPr>
            </w:pPr>
            <w:r>
              <w:rPr>
                <w:rFonts w:ascii="Arial" w:hAnsi="Arial" w:cs="Arial"/>
                <w:b/>
                <w:bCs/>
                <w:sz w:val="20"/>
                <w:szCs w:val="20"/>
              </w:rPr>
              <w:t>Lote</w:t>
            </w:r>
          </w:p>
        </w:tc>
        <w:tc>
          <w:tcPr>
            <w:tcW w:w="7358" w:type="dxa"/>
            <w:tcBorders>
              <w:top w:val="single" w:sz="4" w:space="0" w:color="000000"/>
              <w:left w:val="single" w:sz="4" w:space="0" w:color="000000"/>
              <w:bottom w:val="single" w:sz="4" w:space="0" w:color="000000"/>
              <w:right w:val="single" w:sz="4" w:space="0" w:color="000000"/>
            </w:tcBorders>
          </w:tcPr>
          <w:p w14:paraId="67B3AED7" w14:textId="77777777" w:rsidR="00DA5AC4" w:rsidRDefault="00810226">
            <w:pPr>
              <w:jc w:val="both"/>
              <w:rPr>
                <w:rFonts w:ascii="Arial" w:hAnsi="Arial" w:cs="Arial"/>
                <w:b/>
                <w:bCs/>
                <w:sz w:val="20"/>
                <w:szCs w:val="20"/>
              </w:rPr>
            </w:pPr>
            <w:r>
              <w:rPr>
                <w:rFonts w:ascii="Arial" w:hAnsi="Arial" w:cs="Arial"/>
                <w:b/>
                <w:bCs/>
                <w:sz w:val="20"/>
                <w:szCs w:val="20"/>
              </w:rPr>
              <w:t>Secretarias/Serviços</w:t>
            </w:r>
          </w:p>
        </w:tc>
        <w:tc>
          <w:tcPr>
            <w:tcW w:w="1501" w:type="dxa"/>
            <w:tcBorders>
              <w:top w:val="single" w:sz="4" w:space="0" w:color="000000"/>
              <w:left w:val="single" w:sz="4" w:space="0" w:color="000000"/>
              <w:bottom w:val="single" w:sz="4" w:space="0" w:color="000000"/>
              <w:right w:val="single" w:sz="4" w:space="0" w:color="000000"/>
            </w:tcBorders>
          </w:tcPr>
          <w:p w14:paraId="73475D85" w14:textId="77777777" w:rsidR="00DA5AC4" w:rsidRDefault="00810226">
            <w:pPr>
              <w:jc w:val="center"/>
              <w:rPr>
                <w:rFonts w:ascii="Arial" w:hAnsi="Arial" w:cs="Arial"/>
                <w:b/>
                <w:bCs/>
                <w:sz w:val="20"/>
                <w:szCs w:val="20"/>
              </w:rPr>
            </w:pPr>
            <w:r w:rsidRPr="003E6C32">
              <w:rPr>
                <w:rFonts w:ascii="Arial" w:hAnsi="Arial" w:cs="Arial"/>
                <w:b/>
                <w:bCs/>
                <w:sz w:val="20"/>
                <w:szCs w:val="20"/>
              </w:rPr>
              <w:t>Valor estimado com taxa máxima de 1% (R$)</w:t>
            </w:r>
          </w:p>
        </w:tc>
      </w:tr>
      <w:tr w:rsidR="00DA5AC4" w14:paraId="3AB68D19" w14:textId="77777777">
        <w:trPr>
          <w:trHeight w:val="70"/>
        </w:trPr>
        <w:tc>
          <w:tcPr>
            <w:tcW w:w="639" w:type="dxa"/>
            <w:vMerge w:val="restart"/>
            <w:tcBorders>
              <w:top w:val="single" w:sz="4" w:space="0" w:color="000000"/>
              <w:left w:val="single" w:sz="4" w:space="0" w:color="000000"/>
              <w:bottom w:val="single" w:sz="4" w:space="0" w:color="000000"/>
              <w:right w:val="single" w:sz="4" w:space="0" w:color="000000"/>
            </w:tcBorders>
          </w:tcPr>
          <w:p w14:paraId="6FAED464" w14:textId="77777777" w:rsidR="00DA5AC4" w:rsidRDefault="00810226">
            <w:pPr>
              <w:jc w:val="both"/>
              <w:rPr>
                <w:rFonts w:ascii="Arial" w:hAnsi="Arial" w:cs="Arial"/>
                <w:sz w:val="22"/>
                <w:szCs w:val="22"/>
              </w:rPr>
            </w:pPr>
            <w:r>
              <w:rPr>
                <w:rFonts w:ascii="Arial" w:hAnsi="Arial" w:cs="Arial"/>
                <w:sz w:val="22"/>
                <w:szCs w:val="22"/>
              </w:rPr>
              <w:t>1</w:t>
            </w:r>
          </w:p>
        </w:tc>
        <w:tc>
          <w:tcPr>
            <w:tcW w:w="7358" w:type="dxa"/>
            <w:tcBorders>
              <w:top w:val="single" w:sz="4" w:space="0" w:color="000000"/>
              <w:left w:val="single" w:sz="4" w:space="0" w:color="000000"/>
              <w:bottom w:val="single" w:sz="4" w:space="0" w:color="000000"/>
              <w:right w:val="single" w:sz="4" w:space="0" w:color="000000"/>
            </w:tcBorders>
          </w:tcPr>
          <w:p w14:paraId="2116EDBA" w14:textId="77777777" w:rsidR="00DA5AC4" w:rsidRDefault="00810226">
            <w:pPr>
              <w:jc w:val="both"/>
              <w:rPr>
                <w:rFonts w:ascii="Arial" w:hAnsi="Arial" w:cs="Arial"/>
                <w:sz w:val="21"/>
                <w:szCs w:val="21"/>
              </w:rPr>
            </w:pPr>
            <w:r>
              <w:rPr>
                <w:rFonts w:ascii="Arial" w:hAnsi="Arial" w:cs="Arial"/>
                <w:sz w:val="22"/>
                <w:szCs w:val="22"/>
              </w:rPr>
              <w:t>Secretaria Municipal de Infraestrutura</w:t>
            </w:r>
          </w:p>
        </w:tc>
        <w:tc>
          <w:tcPr>
            <w:tcW w:w="1501" w:type="dxa"/>
            <w:tcBorders>
              <w:top w:val="single" w:sz="4" w:space="0" w:color="000000"/>
              <w:left w:val="single" w:sz="4" w:space="0" w:color="000000"/>
              <w:bottom w:val="single" w:sz="4" w:space="0" w:color="000000"/>
              <w:right w:val="single" w:sz="4" w:space="0" w:color="000000"/>
            </w:tcBorders>
          </w:tcPr>
          <w:p w14:paraId="07AAB38B" w14:textId="77777777" w:rsidR="00DA5AC4" w:rsidRDefault="00810226">
            <w:pPr>
              <w:jc w:val="right"/>
              <w:rPr>
                <w:rFonts w:ascii="Arial" w:hAnsi="Arial" w:cs="Arial"/>
                <w:sz w:val="21"/>
                <w:szCs w:val="21"/>
              </w:rPr>
            </w:pPr>
            <w:r>
              <w:rPr>
                <w:rFonts w:ascii="Arial" w:hAnsi="Arial" w:cs="Arial"/>
                <w:sz w:val="22"/>
                <w:szCs w:val="22"/>
              </w:rPr>
              <w:t>1.049.592,00</w:t>
            </w:r>
          </w:p>
        </w:tc>
      </w:tr>
      <w:tr w:rsidR="00DA5AC4" w14:paraId="10D02ED6" w14:textId="77777777">
        <w:trPr>
          <w:trHeight w:val="309"/>
        </w:trPr>
        <w:tc>
          <w:tcPr>
            <w:tcW w:w="639" w:type="dxa"/>
            <w:vMerge/>
            <w:tcBorders>
              <w:top w:val="single" w:sz="4" w:space="0" w:color="000000"/>
              <w:left w:val="single" w:sz="4" w:space="0" w:color="000000"/>
              <w:bottom w:val="single" w:sz="4" w:space="0" w:color="000000"/>
              <w:right w:val="single" w:sz="4" w:space="0" w:color="000000"/>
            </w:tcBorders>
          </w:tcPr>
          <w:p w14:paraId="084FDB5E" w14:textId="77777777" w:rsidR="00DA5AC4" w:rsidRDefault="00DA5AC4">
            <w:pPr>
              <w:snapToGrid w:val="0"/>
              <w:jc w:val="both"/>
              <w:rPr>
                <w:rFonts w:ascii="Arial" w:hAnsi="Arial" w:cs="Arial"/>
                <w:sz w:val="22"/>
                <w:szCs w:val="22"/>
              </w:rPr>
            </w:pPr>
          </w:p>
        </w:tc>
        <w:tc>
          <w:tcPr>
            <w:tcW w:w="7358" w:type="dxa"/>
            <w:tcBorders>
              <w:top w:val="single" w:sz="4" w:space="0" w:color="000000"/>
              <w:left w:val="single" w:sz="4" w:space="0" w:color="000000"/>
              <w:bottom w:val="single" w:sz="4" w:space="0" w:color="000000"/>
              <w:right w:val="single" w:sz="4" w:space="0" w:color="000000"/>
            </w:tcBorders>
          </w:tcPr>
          <w:p w14:paraId="7A9F4C1C" w14:textId="77777777" w:rsidR="00DA5AC4" w:rsidRDefault="00810226">
            <w:pPr>
              <w:jc w:val="both"/>
              <w:rPr>
                <w:rFonts w:ascii="Arial" w:hAnsi="Arial" w:cs="Arial"/>
                <w:sz w:val="21"/>
                <w:szCs w:val="21"/>
              </w:rPr>
            </w:pPr>
            <w:r>
              <w:rPr>
                <w:rFonts w:ascii="Arial" w:hAnsi="Arial" w:cs="Arial"/>
                <w:sz w:val="22"/>
                <w:szCs w:val="22"/>
              </w:rPr>
              <w:t>Fundo Municipal de Saúde</w:t>
            </w:r>
          </w:p>
        </w:tc>
        <w:tc>
          <w:tcPr>
            <w:tcW w:w="1501" w:type="dxa"/>
            <w:tcBorders>
              <w:top w:val="single" w:sz="4" w:space="0" w:color="000000"/>
              <w:left w:val="single" w:sz="4" w:space="0" w:color="000000"/>
              <w:bottom w:val="single" w:sz="4" w:space="0" w:color="000000"/>
              <w:right w:val="single" w:sz="4" w:space="0" w:color="000000"/>
            </w:tcBorders>
          </w:tcPr>
          <w:p w14:paraId="4C37B965" w14:textId="77777777" w:rsidR="00DA5AC4" w:rsidRDefault="00810226">
            <w:pPr>
              <w:jc w:val="right"/>
              <w:rPr>
                <w:rFonts w:ascii="Arial" w:hAnsi="Arial" w:cs="Arial"/>
                <w:sz w:val="21"/>
                <w:szCs w:val="21"/>
              </w:rPr>
            </w:pPr>
            <w:r>
              <w:rPr>
                <w:rFonts w:ascii="Arial" w:hAnsi="Arial" w:cs="Arial"/>
                <w:sz w:val="22"/>
                <w:szCs w:val="22"/>
              </w:rPr>
              <w:t>861.025,00</w:t>
            </w:r>
          </w:p>
        </w:tc>
      </w:tr>
      <w:tr w:rsidR="00DA5AC4" w14:paraId="649C2D71" w14:textId="77777777">
        <w:trPr>
          <w:trHeight w:val="309"/>
        </w:trPr>
        <w:tc>
          <w:tcPr>
            <w:tcW w:w="639" w:type="dxa"/>
            <w:vMerge/>
            <w:tcBorders>
              <w:top w:val="single" w:sz="4" w:space="0" w:color="000000"/>
              <w:left w:val="single" w:sz="4" w:space="0" w:color="000000"/>
              <w:bottom w:val="single" w:sz="4" w:space="0" w:color="000000"/>
              <w:right w:val="single" w:sz="4" w:space="0" w:color="000000"/>
            </w:tcBorders>
          </w:tcPr>
          <w:p w14:paraId="1DA184BC" w14:textId="77777777" w:rsidR="00DA5AC4" w:rsidRDefault="00DA5AC4">
            <w:pPr>
              <w:snapToGrid w:val="0"/>
              <w:jc w:val="both"/>
              <w:rPr>
                <w:rFonts w:ascii="Arial" w:hAnsi="Arial" w:cs="Arial"/>
                <w:sz w:val="22"/>
                <w:szCs w:val="22"/>
              </w:rPr>
            </w:pPr>
          </w:p>
        </w:tc>
        <w:tc>
          <w:tcPr>
            <w:tcW w:w="7358" w:type="dxa"/>
            <w:tcBorders>
              <w:top w:val="single" w:sz="4" w:space="0" w:color="000000"/>
              <w:left w:val="single" w:sz="4" w:space="0" w:color="000000"/>
              <w:bottom w:val="single" w:sz="4" w:space="0" w:color="000000"/>
              <w:right w:val="single" w:sz="4" w:space="0" w:color="000000"/>
            </w:tcBorders>
          </w:tcPr>
          <w:p w14:paraId="586DF497" w14:textId="77777777" w:rsidR="00DA5AC4" w:rsidRDefault="00810226">
            <w:pPr>
              <w:jc w:val="both"/>
              <w:rPr>
                <w:rFonts w:ascii="Arial" w:hAnsi="Arial" w:cs="Arial"/>
                <w:sz w:val="22"/>
              </w:rPr>
            </w:pPr>
            <w:r>
              <w:rPr>
                <w:rFonts w:ascii="Arial" w:hAnsi="Arial" w:cs="Arial"/>
                <w:sz w:val="22"/>
                <w:szCs w:val="22"/>
              </w:rPr>
              <w:t>Departamento de Educação</w:t>
            </w:r>
          </w:p>
        </w:tc>
        <w:tc>
          <w:tcPr>
            <w:tcW w:w="1501" w:type="dxa"/>
            <w:tcBorders>
              <w:top w:val="single" w:sz="4" w:space="0" w:color="000000"/>
              <w:left w:val="single" w:sz="4" w:space="0" w:color="000000"/>
              <w:bottom w:val="single" w:sz="4" w:space="0" w:color="000000"/>
              <w:right w:val="single" w:sz="4" w:space="0" w:color="000000"/>
            </w:tcBorders>
          </w:tcPr>
          <w:p w14:paraId="0D4D2BF6" w14:textId="77777777" w:rsidR="00DA5AC4" w:rsidRDefault="00810226">
            <w:pPr>
              <w:jc w:val="right"/>
              <w:rPr>
                <w:rFonts w:ascii="Arial" w:hAnsi="Arial" w:cs="Arial"/>
                <w:sz w:val="22"/>
              </w:rPr>
            </w:pPr>
            <w:r>
              <w:rPr>
                <w:rFonts w:ascii="Arial" w:hAnsi="Arial" w:cs="Arial"/>
                <w:sz w:val="22"/>
                <w:szCs w:val="22"/>
              </w:rPr>
              <w:t>573.175,00</w:t>
            </w:r>
          </w:p>
        </w:tc>
      </w:tr>
      <w:tr w:rsidR="00DA5AC4" w14:paraId="6DFC5A3B" w14:textId="77777777">
        <w:trPr>
          <w:trHeight w:val="171"/>
        </w:trPr>
        <w:tc>
          <w:tcPr>
            <w:tcW w:w="639" w:type="dxa"/>
            <w:vMerge/>
            <w:tcBorders>
              <w:top w:val="single" w:sz="4" w:space="0" w:color="000000"/>
              <w:left w:val="single" w:sz="4" w:space="0" w:color="000000"/>
              <w:bottom w:val="single" w:sz="4" w:space="0" w:color="000000"/>
              <w:right w:val="single" w:sz="4" w:space="0" w:color="000000"/>
            </w:tcBorders>
          </w:tcPr>
          <w:p w14:paraId="56884747" w14:textId="77777777" w:rsidR="00DA5AC4" w:rsidRDefault="00DA5AC4">
            <w:pPr>
              <w:snapToGrid w:val="0"/>
              <w:jc w:val="both"/>
              <w:rPr>
                <w:rFonts w:ascii="Arial" w:hAnsi="Arial" w:cs="Arial"/>
                <w:sz w:val="22"/>
                <w:szCs w:val="22"/>
              </w:rPr>
            </w:pPr>
          </w:p>
        </w:tc>
        <w:tc>
          <w:tcPr>
            <w:tcW w:w="7358" w:type="dxa"/>
            <w:tcBorders>
              <w:top w:val="single" w:sz="4" w:space="0" w:color="000000"/>
              <w:left w:val="single" w:sz="4" w:space="0" w:color="000000"/>
              <w:bottom w:val="single" w:sz="4" w:space="0" w:color="000000"/>
              <w:right w:val="single" w:sz="4" w:space="0" w:color="000000"/>
            </w:tcBorders>
          </w:tcPr>
          <w:p w14:paraId="452358F7" w14:textId="77777777" w:rsidR="00DA5AC4" w:rsidRDefault="00810226">
            <w:pPr>
              <w:jc w:val="both"/>
              <w:rPr>
                <w:rFonts w:ascii="Arial" w:hAnsi="Arial" w:cs="Arial"/>
                <w:sz w:val="21"/>
                <w:szCs w:val="21"/>
              </w:rPr>
            </w:pPr>
            <w:r>
              <w:rPr>
                <w:rFonts w:ascii="Arial" w:hAnsi="Arial" w:cs="Arial"/>
                <w:sz w:val="22"/>
                <w:szCs w:val="22"/>
              </w:rPr>
              <w:t>Agência Municipal de Produção</w:t>
            </w:r>
          </w:p>
        </w:tc>
        <w:tc>
          <w:tcPr>
            <w:tcW w:w="1501" w:type="dxa"/>
            <w:tcBorders>
              <w:top w:val="single" w:sz="4" w:space="0" w:color="000000"/>
              <w:left w:val="single" w:sz="4" w:space="0" w:color="000000"/>
              <w:bottom w:val="single" w:sz="4" w:space="0" w:color="000000"/>
              <w:right w:val="single" w:sz="4" w:space="0" w:color="000000"/>
            </w:tcBorders>
          </w:tcPr>
          <w:p w14:paraId="7818E454" w14:textId="77777777" w:rsidR="00DA5AC4" w:rsidRDefault="00810226">
            <w:pPr>
              <w:jc w:val="right"/>
              <w:rPr>
                <w:rFonts w:ascii="Arial" w:hAnsi="Arial" w:cs="Arial"/>
                <w:sz w:val="21"/>
                <w:szCs w:val="21"/>
              </w:rPr>
            </w:pPr>
            <w:r>
              <w:rPr>
                <w:rFonts w:ascii="Arial" w:hAnsi="Arial" w:cs="Arial"/>
                <w:sz w:val="22"/>
                <w:szCs w:val="22"/>
              </w:rPr>
              <w:t>252.500,00</w:t>
            </w:r>
          </w:p>
        </w:tc>
      </w:tr>
      <w:tr w:rsidR="00DA5AC4" w14:paraId="2CB11BD5" w14:textId="77777777">
        <w:trPr>
          <w:trHeight w:val="70"/>
        </w:trPr>
        <w:tc>
          <w:tcPr>
            <w:tcW w:w="639" w:type="dxa"/>
            <w:vMerge/>
            <w:tcBorders>
              <w:top w:val="single" w:sz="4" w:space="0" w:color="000000"/>
              <w:left w:val="single" w:sz="4" w:space="0" w:color="000000"/>
              <w:bottom w:val="single" w:sz="4" w:space="0" w:color="000000"/>
              <w:right w:val="single" w:sz="4" w:space="0" w:color="000000"/>
            </w:tcBorders>
          </w:tcPr>
          <w:p w14:paraId="051E830C" w14:textId="77777777" w:rsidR="00DA5AC4" w:rsidRDefault="00DA5AC4">
            <w:pPr>
              <w:snapToGrid w:val="0"/>
              <w:jc w:val="both"/>
              <w:rPr>
                <w:rFonts w:ascii="Arial" w:hAnsi="Arial" w:cs="Arial"/>
                <w:sz w:val="22"/>
                <w:szCs w:val="22"/>
              </w:rPr>
            </w:pPr>
          </w:p>
        </w:tc>
        <w:tc>
          <w:tcPr>
            <w:tcW w:w="7358" w:type="dxa"/>
            <w:tcBorders>
              <w:top w:val="single" w:sz="4" w:space="0" w:color="000000"/>
              <w:left w:val="single" w:sz="4" w:space="0" w:color="000000"/>
              <w:bottom w:val="single" w:sz="4" w:space="0" w:color="000000"/>
              <w:right w:val="single" w:sz="4" w:space="0" w:color="000000"/>
            </w:tcBorders>
          </w:tcPr>
          <w:p w14:paraId="7E960F57" w14:textId="77777777" w:rsidR="00DA5AC4" w:rsidRDefault="00810226">
            <w:pPr>
              <w:jc w:val="both"/>
              <w:rPr>
                <w:rFonts w:ascii="Arial" w:hAnsi="Arial" w:cs="Arial"/>
                <w:sz w:val="21"/>
                <w:szCs w:val="21"/>
              </w:rPr>
            </w:pPr>
            <w:r>
              <w:rPr>
                <w:rFonts w:ascii="Arial" w:hAnsi="Arial" w:cs="Arial"/>
                <w:sz w:val="22"/>
                <w:szCs w:val="22"/>
              </w:rPr>
              <w:t>Fundo Municipal de Assistência Social</w:t>
            </w:r>
          </w:p>
        </w:tc>
        <w:tc>
          <w:tcPr>
            <w:tcW w:w="1501" w:type="dxa"/>
            <w:tcBorders>
              <w:top w:val="single" w:sz="4" w:space="0" w:color="000000"/>
              <w:left w:val="single" w:sz="4" w:space="0" w:color="000000"/>
              <w:bottom w:val="single" w:sz="4" w:space="0" w:color="000000"/>
              <w:right w:val="single" w:sz="4" w:space="0" w:color="000000"/>
            </w:tcBorders>
          </w:tcPr>
          <w:p w14:paraId="5DD76E58" w14:textId="77777777" w:rsidR="00DA5AC4" w:rsidRDefault="00810226">
            <w:pPr>
              <w:jc w:val="right"/>
              <w:rPr>
                <w:rFonts w:ascii="Arial" w:hAnsi="Arial" w:cs="Arial"/>
                <w:sz w:val="21"/>
                <w:szCs w:val="21"/>
              </w:rPr>
            </w:pPr>
            <w:r>
              <w:rPr>
                <w:rFonts w:ascii="Arial" w:hAnsi="Arial" w:cs="Arial"/>
                <w:sz w:val="22"/>
                <w:szCs w:val="22"/>
              </w:rPr>
              <w:t>101.000,00</w:t>
            </w:r>
          </w:p>
        </w:tc>
      </w:tr>
      <w:tr w:rsidR="00DA5AC4" w14:paraId="4C1C13B3" w14:textId="77777777">
        <w:trPr>
          <w:trHeight w:val="79"/>
        </w:trPr>
        <w:tc>
          <w:tcPr>
            <w:tcW w:w="639" w:type="dxa"/>
            <w:vMerge/>
            <w:tcBorders>
              <w:top w:val="single" w:sz="4" w:space="0" w:color="000000"/>
              <w:left w:val="single" w:sz="4" w:space="0" w:color="000000"/>
              <w:bottom w:val="single" w:sz="4" w:space="0" w:color="000000"/>
              <w:right w:val="single" w:sz="4" w:space="0" w:color="000000"/>
            </w:tcBorders>
          </w:tcPr>
          <w:p w14:paraId="21858981" w14:textId="77777777" w:rsidR="00DA5AC4" w:rsidRDefault="00DA5AC4">
            <w:pPr>
              <w:snapToGrid w:val="0"/>
              <w:jc w:val="both"/>
              <w:rPr>
                <w:rFonts w:ascii="Arial" w:hAnsi="Arial" w:cs="Arial"/>
                <w:sz w:val="22"/>
                <w:szCs w:val="22"/>
              </w:rPr>
            </w:pPr>
          </w:p>
        </w:tc>
        <w:tc>
          <w:tcPr>
            <w:tcW w:w="7358" w:type="dxa"/>
            <w:tcBorders>
              <w:top w:val="single" w:sz="4" w:space="0" w:color="000000"/>
              <w:left w:val="single" w:sz="4" w:space="0" w:color="000000"/>
              <w:bottom w:val="single" w:sz="4" w:space="0" w:color="000000"/>
              <w:right w:val="single" w:sz="4" w:space="0" w:color="000000"/>
            </w:tcBorders>
          </w:tcPr>
          <w:p w14:paraId="1AF8EC83" w14:textId="77777777" w:rsidR="00DA5AC4" w:rsidRDefault="00810226">
            <w:pPr>
              <w:jc w:val="both"/>
              <w:rPr>
                <w:rFonts w:ascii="Arial" w:hAnsi="Arial" w:cs="Arial"/>
                <w:sz w:val="21"/>
                <w:szCs w:val="21"/>
              </w:rPr>
            </w:pPr>
            <w:r>
              <w:rPr>
                <w:rFonts w:ascii="Arial" w:hAnsi="Arial" w:cs="Arial"/>
                <w:sz w:val="22"/>
                <w:szCs w:val="22"/>
              </w:rPr>
              <w:t>Gabinete do Prefeito</w:t>
            </w:r>
          </w:p>
        </w:tc>
        <w:tc>
          <w:tcPr>
            <w:tcW w:w="1501" w:type="dxa"/>
            <w:tcBorders>
              <w:top w:val="single" w:sz="4" w:space="0" w:color="000000"/>
              <w:left w:val="single" w:sz="4" w:space="0" w:color="000000"/>
              <w:bottom w:val="single" w:sz="4" w:space="0" w:color="000000"/>
              <w:right w:val="single" w:sz="4" w:space="0" w:color="000000"/>
            </w:tcBorders>
          </w:tcPr>
          <w:p w14:paraId="5A961E7A" w14:textId="77777777" w:rsidR="00DA5AC4" w:rsidRDefault="00810226">
            <w:pPr>
              <w:jc w:val="right"/>
              <w:rPr>
                <w:rFonts w:ascii="Arial" w:hAnsi="Arial" w:cs="Arial"/>
                <w:sz w:val="21"/>
                <w:szCs w:val="21"/>
              </w:rPr>
            </w:pPr>
            <w:r>
              <w:rPr>
                <w:rFonts w:ascii="Arial" w:hAnsi="Arial" w:cs="Arial"/>
                <w:sz w:val="22"/>
                <w:szCs w:val="22"/>
              </w:rPr>
              <w:t>90.900,00</w:t>
            </w:r>
          </w:p>
        </w:tc>
      </w:tr>
      <w:tr w:rsidR="00DA5AC4" w14:paraId="78E3E5DD" w14:textId="77777777">
        <w:trPr>
          <w:trHeight w:val="97"/>
        </w:trPr>
        <w:tc>
          <w:tcPr>
            <w:tcW w:w="639" w:type="dxa"/>
            <w:vMerge/>
            <w:tcBorders>
              <w:top w:val="single" w:sz="4" w:space="0" w:color="000000"/>
              <w:left w:val="single" w:sz="4" w:space="0" w:color="000000"/>
              <w:bottom w:val="single" w:sz="4" w:space="0" w:color="000000"/>
              <w:right w:val="single" w:sz="4" w:space="0" w:color="000000"/>
            </w:tcBorders>
          </w:tcPr>
          <w:p w14:paraId="6C2C8AA6" w14:textId="77777777" w:rsidR="00DA5AC4" w:rsidRDefault="00DA5AC4">
            <w:pPr>
              <w:snapToGrid w:val="0"/>
              <w:jc w:val="both"/>
              <w:rPr>
                <w:rFonts w:ascii="Arial" w:hAnsi="Arial" w:cs="Arial"/>
                <w:sz w:val="22"/>
                <w:szCs w:val="22"/>
              </w:rPr>
            </w:pPr>
          </w:p>
        </w:tc>
        <w:tc>
          <w:tcPr>
            <w:tcW w:w="7358" w:type="dxa"/>
            <w:tcBorders>
              <w:top w:val="single" w:sz="4" w:space="0" w:color="000000"/>
              <w:left w:val="single" w:sz="4" w:space="0" w:color="000000"/>
              <w:bottom w:val="single" w:sz="4" w:space="0" w:color="000000"/>
              <w:right w:val="single" w:sz="4" w:space="0" w:color="000000"/>
            </w:tcBorders>
          </w:tcPr>
          <w:p w14:paraId="03CFED3B" w14:textId="77777777" w:rsidR="00DA5AC4" w:rsidRDefault="00810226">
            <w:pPr>
              <w:jc w:val="both"/>
              <w:rPr>
                <w:rFonts w:ascii="Arial" w:hAnsi="Arial" w:cs="Arial"/>
                <w:sz w:val="21"/>
                <w:szCs w:val="21"/>
              </w:rPr>
            </w:pPr>
            <w:r>
              <w:rPr>
                <w:rFonts w:ascii="Arial" w:hAnsi="Arial" w:cs="Arial"/>
                <w:sz w:val="22"/>
                <w:szCs w:val="22"/>
              </w:rPr>
              <w:t>Coordenadoria de Defesa Civil</w:t>
            </w:r>
          </w:p>
        </w:tc>
        <w:tc>
          <w:tcPr>
            <w:tcW w:w="1501" w:type="dxa"/>
            <w:tcBorders>
              <w:top w:val="single" w:sz="4" w:space="0" w:color="000000"/>
              <w:left w:val="single" w:sz="4" w:space="0" w:color="000000"/>
              <w:bottom w:val="single" w:sz="4" w:space="0" w:color="000000"/>
              <w:right w:val="single" w:sz="4" w:space="0" w:color="000000"/>
            </w:tcBorders>
          </w:tcPr>
          <w:p w14:paraId="5ACCABB3" w14:textId="77777777" w:rsidR="00DA5AC4" w:rsidRDefault="00810226">
            <w:pPr>
              <w:jc w:val="right"/>
              <w:rPr>
                <w:rFonts w:ascii="Arial" w:hAnsi="Arial" w:cs="Arial"/>
                <w:sz w:val="21"/>
                <w:szCs w:val="21"/>
              </w:rPr>
            </w:pPr>
            <w:r>
              <w:rPr>
                <w:rFonts w:ascii="Arial" w:hAnsi="Arial" w:cs="Arial"/>
                <w:sz w:val="22"/>
                <w:szCs w:val="22"/>
              </w:rPr>
              <w:t>70.700,00</w:t>
            </w:r>
          </w:p>
        </w:tc>
      </w:tr>
      <w:tr w:rsidR="00DA5AC4" w14:paraId="1E5E67E0" w14:textId="77777777">
        <w:trPr>
          <w:trHeight w:val="240"/>
        </w:trPr>
        <w:tc>
          <w:tcPr>
            <w:tcW w:w="639" w:type="dxa"/>
            <w:vMerge/>
            <w:tcBorders>
              <w:top w:val="single" w:sz="4" w:space="0" w:color="000000"/>
              <w:left w:val="single" w:sz="4" w:space="0" w:color="000000"/>
              <w:bottom w:val="single" w:sz="4" w:space="0" w:color="000000"/>
              <w:right w:val="single" w:sz="4" w:space="0" w:color="000000"/>
            </w:tcBorders>
          </w:tcPr>
          <w:p w14:paraId="59F64871" w14:textId="77777777" w:rsidR="00DA5AC4" w:rsidRDefault="00DA5AC4">
            <w:pPr>
              <w:snapToGrid w:val="0"/>
              <w:jc w:val="both"/>
              <w:rPr>
                <w:rFonts w:ascii="Arial" w:hAnsi="Arial" w:cs="Arial"/>
                <w:sz w:val="22"/>
                <w:szCs w:val="22"/>
              </w:rPr>
            </w:pPr>
          </w:p>
        </w:tc>
        <w:tc>
          <w:tcPr>
            <w:tcW w:w="7358" w:type="dxa"/>
            <w:tcBorders>
              <w:top w:val="single" w:sz="4" w:space="0" w:color="000000"/>
              <w:left w:val="single" w:sz="4" w:space="0" w:color="000000"/>
              <w:bottom w:val="single" w:sz="4" w:space="0" w:color="000000"/>
              <w:right w:val="single" w:sz="4" w:space="0" w:color="000000"/>
            </w:tcBorders>
          </w:tcPr>
          <w:p w14:paraId="58460C50" w14:textId="77777777" w:rsidR="00DA5AC4" w:rsidRDefault="00810226">
            <w:pPr>
              <w:jc w:val="both"/>
              <w:rPr>
                <w:rFonts w:ascii="Arial" w:hAnsi="Arial" w:cs="Arial"/>
                <w:sz w:val="21"/>
                <w:szCs w:val="21"/>
              </w:rPr>
            </w:pPr>
            <w:r>
              <w:rPr>
                <w:rFonts w:ascii="Arial" w:hAnsi="Arial" w:cs="Arial"/>
                <w:sz w:val="22"/>
                <w:szCs w:val="22"/>
              </w:rPr>
              <w:t>Departamento de Finanças</w:t>
            </w:r>
          </w:p>
        </w:tc>
        <w:tc>
          <w:tcPr>
            <w:tcW w:w="1501" w:type="dxa"/>
            <w:tcBorders>
              <w:top w:val="single" w:sz="4" w:space="0" w:color="000000"/>
              <w:left w:val="single" w:sz="4" w:space="0" w:color="000000"/>
              <w:bottom w:val="single" w:sz="4" w:space="0" w:color="000000"/>
              <w:right w:val="single" w:sz="4" w:space="0" w:color="000000"/>
            </w:tcBorders>
          </w:tcPr>
          <w:p w14:paraId="12533D2B" w14:textId="77777777" w:rsidR="00DA5AC4" w:rsidRDefault="00810226">
            <w:pPr>
              <w:jc w:val="right"/>
              <w:rPr>
                <w:rFonts w:ascii="Arial" w:hAnsi="Arial" w:cs="Arial"/>
                <w:sz w:val="21"/>
                <w:szCs w:val="21"/>
              </w:rPr>
            </w:pPr>
            <w:r>
              <w:rPr>
                <w:rFonts w:ascii="Arial" w:hAnsi="Arial" w:cs="Arial"/>
                <w:sz w:val="22"/>
                <w:szCs w:val="22"/>
              </w:rPr>
              <w:t>60.600,00</w:t>
            </w:r>
          </w:p>
        </w:tc>
      </w:tr>
      <w:tr w:rsidR="00DA5AC4" w14:paraId="6C7F870A" w14:textId="77777777">
        <w:trPr>
          <w:trHeight w:val="240"/>
        </w:trPr>
        <w:tc>
          <w:tcPr>
            <w:tcW w:w="639" w:type="dxa"/>
            <w:vMerge/>
            <w:tcBorders>
              <w:top w:val="single" w:sz="4" w:space="0" w:color="000000"/>
              <w:left w:val="single" w:sz="4" w:space="0" w:color="000000"/>
              <w:bottom w:val="single" w:sz="4" w:space="0" w:color="000000"/>
              <w:right w:val="single" w:sz="4" w:space="0" w:color="000000"/>
            </w:tcBorders>
          </w:tcPr>
          <w:p w14:paraId="26C3BA45" w14:textId="77777777" w:rsidR="00DA5AC4" w:rsidRDefault="00DA5AC4">
            <w:pPr>
              <w:snapToGrid w:val="0"/>
              <w:jc w:val="both"/>
              <w:rPr>
                <w:rFonts w:ascii="Arial" w:hAnsi="Arial" w:cs="Arial"/>
                <w:sz w:val="22"/>
                <w:szCs w:val="22"/>
              </w:rPr>
            </w:pPr>
          </w:p>
        </w:tc>
        <w:tc>
          <w:tcPr>
            <w:tcW w:w="7358" w:type="dxa"/>
            <w:tcBorders>
              <w:top w:val="single" w:sz="4" w:space="0" w:color="000000"/>
              <w:left w:val="single" w:sz="4" w:space="0" w:color="000000"/>
              <w:bottom w:val="single" w:sz="4" w:space="0" w:color="000000"/>
              <w:right w:val="single" w:sz="4" w:space="0" w:color="000000"/>
            </w:tcBorders>
          </w:tcPr>
          <w:p w14:paraId="3DCD9DE4" w14:textId="77777777" w:rsidR="00DA5AC4" w:rsidRDefault="00810226">
            <w:pPr>
              <w:jc w:val="both"/>
              <w:rPr>
                <w:rFonts w:ascii="Arial" w:hAnsi="Arial" w:cs="Arial"/>
                <w:sz w:val="21"/>
                <w:szCs w:val="21"/>
              </w:rPr>
            </w:pPr>
            <w:r>
              <w:rPr>
                <w:rFonts w:ascii="Arial" w:hAnsi="Arial" w:cs="Arial"/>
                <w:sz w:val="22"/>
                <w:szCs w:val="22"/>
              </w:rPr>
              <w:t>Departamento de Administração e Planejamento</w:t>
            </w:r>
          </w:p>
        </w:tc>
        <w:tc>
          <w:tcPr>
            <w:tcW w:w="1501" w:type="dxa"/>
            <w:tcBorders>
              <w:top w:val="single" w:sz="4" w:space="0" w:color="000000"/>
              <w:left w:val="single" w:sz="4" w:space="0" w:color="000000"/>
              <w:bottom w:val="single" w:sz="4" w:space="0" w:color="000000"/>
              <w:right w:val="single" w:sz="4" w:space="0" w:color="000000"/>
            </w:tcBorders>
          </w:tcPr>
          <w:p w14:paraId="142F0FD8" w14:textId="77777777" w:rsidR="00DA5AC4" w:rsidRDefault="00810226">
            <w:pPr>
              <w:jc w:val="right"/>
              <w:rPr>
                <w:rFonts w:ascii="Arial" w:hAnsi="Arial" w:cs="Arial"/>
                <w:sz w:val="21"/>
                <w:szCs w:val="21"/>
              </w:rPr>
            </w:pPr>
            <w:r>
              <w:rPr>
                <w:rFonts w:ascii="Arial" w:hAnsi="Arial" w:cs="Arial"/>
                <w:sz w:val="22"/>
                <w:szCs w:val="22"/>
              </w:rPr>
              <w:t>30.300,00</w:t>
            </w:r>
          </w:p>
        </w:tc>
      </w:tr>
      <w:tr w:rsidR="00DA5AC4" w14:paraId="03C7A47A" w14:textId="77777777">
        <w:trPr>
          <w:trHeight w:val="240"/>
        </w:trPr>
        <w:tc>
          <w:tcPr>
            <w:tcW w:w="639" w:type="dxa"/>
            <w:vMerge/>
            <w:tcBorders>
              <w:top w:val="single" w:sz="4" w:space="0" w:color="000000"/>
              <w:left w:val="single" w:sz="4" w:space="0" w:color="000000"/>
              <w:bottom w:val="single" w:sz="4" w:space="0" w:color="000000"/>
              <w:right w:val="single" w:sz="4" w:space="0" w:color="000000"/>
            </w:tcBorders>
          </w:tcPr>
          <w:p w14:paraId="736C85F6" w14:textId="77777777" w:rsidR="00DA5AC4" w:rsidRDefault="00DA5AC4">
            <w:pPr>
              <w:snapToGrid w:val="0"/>
              <w:jc w:val="both"/>
              <w:rPr>
                <w:rFonts w:ascii="Arial" w:hAnsi="Arial" w:cs="Arial"/>
                <w:sz w:val="22"/>
                <w:szCs w:val="22"/>
              </w:rPr>
            </w:pPr>
          </w:p>
        </w:tc>
        <w:tc>
          <w:tcPr>
            <w:tcW w:w="7358" w:type="dxa"/>
            <w:tcBorders>
              <w:top w:val="single" w:sz="4" w:space="0" w:color="000000"/>
              <w:left w:val="single" w:sz="4" w:space="0" w:color="000000"/>
              <w:bottom w:val="single" w:sz="4" w:space="0" w:color="000000"/>
              <w:right w:val="single" w:sz="4" w:space="0" w:color="000000"/>
            </w:tcBorders>
          </w:tcPr>
          <w:p w14:paraId="255C2DD2" w14:textId="77777777" w:rsidR="00DA5AC4" w:rsidRDefault="00810226">
            <w:pPr>
              <w:jc w:val="both"/>
              <w:rPr>
                <w:rFonts w:ascii="Arial" w:hAnsi="Arial" w:cs="Arial"/>
                <w:sz w:val="21"/>
                <w:szCs w:val="21"/>
              </w:rPr>
            </w:pPr>
            <w:r>
              <w:rPr>
                <w:rFonts w:ascii="Arial" w:hAnsi="Arial" w:cs="Arial"/>
                <w:sz w:val="22"/>
                <w:szCs w:val="22"/>
              </w:rPr>
              <w:t>Agência Municipal de Trânsito</w:t>
            </w:r>
          </w:p>
        </w:tc>
        <w:tc>
          <w:tcPr>
            <w:tcW w:w="1501" w:type="dxa"/>
            <w:tcBorders>
              <w:top w:val="single" w:sz="4" w:space="0" w:color="000000"/>
              <w:left w:val="single" w:sz="4" w:space="0" w:color="000000"/>
              <w:bottom w:val="single" w:sz="4" w:space="0" w:color="000000"/>
              <w:right w:val="single" w:sz="4" w:space="0" w:color="000000"/>
            </w:tcBorders>
          </w:tcPr>
          <w:p w14:paraId="5C56AA14" w14:textId="77777777" w:rsidR="00DA5AC4" w:rsidRDefault="00810226">
            <w:pPr>
              <w:jc w:val="right"/>
              <w:rPr>
                <w:rFonts w:ascii="Arial" w:hAnsi="Arial" w:cs="Arial"/>
                <w:sz w:val="21"/>
                <w:szCs w:val="21"/>
              </w:rPr>
            </w:pPr>
            <w:r>
              <w:rPr>
                <w:rFonts w:ascii="Arial" w:hAnsi="Arial" w:cs="Arial"/>
                <w:sz w:val="22"/>
                <w:szCs w:val="22"/>
              </w:rPr>
              <w:t>30.300,00</w:t>
            </w:r>
          </w:p>
        </w:tc>
      </w:tr>
      <w:tr w:rsidR="00DA5AC4" w14:paraId="3B1AF5DE" w14:textId="77777777">
        <w:trPr>
          <w:trHeight w:val="240"/>
        </w:trPr>
        <w:tc>
          <w:tcPr>
            <w:tcW w:w="639" w:type="dxa"/>
            <w:vMerge/>
            <w:tcBorders>
              <w:top w:val="single" w:sz="4" w:space="0" w:color="000000"/>
              <w:left w:val="single" w:sz="4" w:space="0" w:color="000000"/>
              <w:bottom w:val="single" w:sz="4" w:space="0" w:color="000000"/>
              <w:right w:val="single" w:sz="4" w:space="0" w:color="000000"/>
            </w:tcBorders>
          </w:tcPr>
          <w:p w14:paraId="1CFD7C51" w14:textId="77777777" w:rsidR="00DA5AC4" w:rsidRDefault="00DA5AC4">
            <w:pPr>
              <w:snapToGrid w:val="0"/>
              <w:jc w:val="right"/>
              <w:rPr>
                <w:rFonts w:ascii="Arial" w:hAnsi="Arial" w:cs="Arial"/>
                <w:b/>
                <w:bCs/>
                <w:sz w:val="21"/>
                <w:szCs w:val="21"/>
              </w:rPr>
            </w:pPr>
          </w:p>
        </w:tc>
        <w:tc>
          <w:tcPr>
            <w:tcW w:w="7358" w:type="dxa"/>
            <w:tcBorders>
              <w:top w:val="single" w:sz="4" w:space="0" w:color="000000"/>
              <w:left w:val="single" w:sz="4" w:space="0" w:color="000000"/>
              <w:bottom w:val="single" w:sz="4" w:space="0" w:color="000000"/>
              <w:right w:val="single" w:sz="4" w:space="0" w:color="000000"/>
            </w:tcBorders>
          </w:tcPr>
          <w:p w14:paraId="4396F868" w14:textId="77777777" w:rsidR="00DA5AC4" w:rsidRPr="003E6C32" w:rsidRDefault="00810226" w:rsidP="003E6C32">
            <w:pPr>
              <w:jc w:val="both"/>
            </w:pPr>
            <w:r w:rsidRPr="003E6C32">
              <w:rPr>
                <w:rFonts w:ascii="Arial" w:hAnsi="Arial" w:cs="Arial"/>
                <w:b/>
                <w:bCs/>
                <w:sz w:val="21"/>
                <w:szCs w:val="21"/>
              </w:rPr>
              <w:t>VALOR ESTIMADO DE PEÇAS E SERVIÇOS – BASE DE CÁLCULO DA TAXA DE ADMINISTRAÇÃO</w:t>
            </w:r>
          </w:p>
        </w:tc>
        <w:tc>
          <w:tcPr>
            <w:tcW w:w="1501" w:type="dxa"/>
            <w:tcBorders>
              <w:top w:val="single" w:sz="4" w:space="0" w:color="000000"/>
              <w:left w:val="single" w:sz="4" w:space="0" w:color="000000"/>
              <w:bottom w:val="single" w:sz="4" w:space="0" w:color="000000"/>
              <w:right w:val="single" w:sz="4" w:space="0" w:color="000000"/>
            </w:tcBorders>
          </w:tcPr>
          <w:p w14:paraId="11C4847A" w14:textId="77777777" w:rsidR="00DA5AC4" w:rsidRDefault="00810226">
            <w:pPr>
              <w:jc w:val="right"/>
              <w:rPr>
                <w:rFonts w:ascii="Arial" w:hAnsi="Arial" w:cs="Arial"/>
                <w:b/>
                <w:bCs/>
                <w:sz w:val="22"/>
                <w:szCs w:val="22"/>
              </w:rPr>
            </w:pPr>
            <w:r>
              <w:rPr>
                <w:rFonts w:ascii="Arial" w:hAnsi="Arial" w:cs="Arial"/>
                <w:b/>
                <w:bCs/>
                <w:sz w:val="22"/>
                <w:szCs w:val="22"/>
                <w:highlight w:val="yellow"/>
                <w:lang w:val="en-US" w:eastAsia="en-US"/>
              </w:rPr>
              <w:t>3.089.200,00</w:t>
            </w:r>
          </w:p>
        </w:tc>
      </w:tr>
      <w:tr w:rsidR="00DA5AC4" w14:paraId="50314D22" w14:textId="77777777">
        <w:trPr>
          <w:trHeight w:val="240"/>
        </w:trPr>
        <w:tc>
          <w:tcPr>
            <w:tcW w:w="639" w:type="dxa"/>
            <w:vMerge/>
            <w:tcBorders>
              <w:top w:val="single" w:sz="4" w:space="0" w:color="000000"/>
              <w:left w:val="single" w:sz="4" w:space="0" w:color="000000"/>
              <w:bottom w:val="single" w:sz="4" w:space="0" w:color="000000"/>
              <w:right w:val="single" w:sz="4" w:space="0" w:color="000000"/>
            </w:tcBorders>
          </w:tcPr>
          <w:p w14:paraId="14570C4F" w14:textId="77777777" w:rsidR="00DA5AC4" w:rsidRDefault="00DA5AC4">
            <w:pPr>
              <w:snapToGrid w:val="0"/>
              <w:jc w:val="right"/>
              <w:rPr>
                <w:rFonts w:ascii="Arial" w:hAnsi="Arial" w:cs="Arial"/>
                <w:b/>
                <w:bCs/>
                <w:sz w:val="21"/>
                <w:szCs w:val="21"/>
              </w:rPr>
            </w:pPr>
          </w:p>
        </w:tc>
        <w:tc>
          <w:tcPr>
            <w:tcW w:w="7358" w:type="dxa"/>
            <w:tcBorders>
              <w:top w:val="single" w:sz="4" w:space="0" w:color="000000"/>
              <w:left w:val="single" w:sz="4" w:space="0" w:color="000000"/>
              <w:bottom w:val="single" w:sz="4" w:space="0" w:color="000000"/>
              <w:right w:val="single" w:sz="4" w:space="0" w:color="000000"/>
            </w:tcBorders>
          </w:tcPr>
          <w:p w14:paraId="6A7FF130" w14:textId="77777777" w:rsidR="00DA5AC4" w:rsidRPr="003E6C32" w:rsidRDefault="00810226" w:rsidP="003E6C32">
            <w:pPr>
              <w:jc w:val="both"/>
            </w:pPr>
            <w:r w:rsidRPr="003E6C32">
              <w:rPr>
                <w:rFonts w:ascii="Arial" w:hAnsi="Arial" w:cs="Arial"/>
                <w:b/>
                <w:bCs/>
                <w:sz w:val="21"/>
                <w:szCs w:val="21"/>
              </w:rPr>
              <w:t>VALOR GLOBAL ESTIMADO (COM TAXA MÁXIMA DE 1%)</w:t>
            </w:r>
          </w:p>
        </w:tc>
        <w:tc>
          <w:tcPr>
            <w:tcW w:w="1501" w:type="dxa"/>
            <w:tcBorders>
              <w:top w:val="single" w:sz="4" w:space="0" w:color="000000"/>
              <w:left w:val="single" w:sz="4" w:space="0" w:color="000000"/>
              <w:bottom w:val="single" w:sz="4" w:space="0" w:color="000000"/>
              <w:right w:val="single" w:sz="4" w:space="0" w:color="000000"/>
            </w:tcBorders>
          </w:tcPr>
          <w:p w14:paraId="4954AB02" w14:textId="77777777" w:rsidR="00DA5AC4" w:rsidRDefault="00810226">
            <w:pPr>
              <w:jc w:val="right"/>
              <w:rPr>
                <w:rFonts w:ascii="Arial" w:hAnsi="Arial" w:cs="Arial"/>
                <w:b/>
                <w:bCs/>
                <w:sz w:val="22"/>
                <w:szCs w:val="22"/>
              </w:rPr>
            </w:pPr>
            <w:r>
              <w:rPr>
                <w:rFonts w:ascii="Arial" w:hAnsi="Arial" w:cs="Arial"/>
                <w:b/>
                <w:bCs/>
                <w:sz w:val="22"/>
                <w:szCs w:val="22"/>
                <w:lang w:val="en-US" w:eastAsia="en-US"/>
              </w:rPr>
              <w:t>3.120.092,00</w:t>
            </w:r>
          </w:p>
        </w:tc>
      </w:tr>
      <w:tr w:rsidR="00DA5AC4" w14:paraId="44576DA5" w14:textId="77777777">
        <w:trPr>
          <w:trHeight w:val="140"/>
        </w:trPr>
        <w:tc>
          <w:tcPr>
            <w:tcW w:w="639" w:type="dxa"/>
            <w:vMerge/>
            <w:tcBorders>
              <w:top w:val="single" w:sz="4" w:space="0" w:color="000000"/>
              <w:left w:val="single" w:sz="4" w:space="0" w:color="000000"/>
              <w:bottom w:val="single" w:sz="4" w:space="0" w:color="000000"/>
              <w:right w:val="single" w:sz="4" w:space="0" w:color="000000"/>
            </w:tcBorders>
          </w:tcPr>
          <w:p w14:paraId="0E68F04A" w14:textId="77777777" w:rsidR="00DA5AC4" w:rsidRDefault="00DA5AC4">
            <w:pPr>
              <w:snapToGrid w:val="0"/>
              <w:jc w:val="right"/>
              <w:rPr>
                <w:rFonts w:ascii="Arial" w:hAnsi="Arial" w:cs="Arial"/>
                <w:b/>
                <w:bCs/>
                <w:sz w:val="21"/>
                <w:szCs w:val="21"/>
              </w:rPr>
            </w:pPr>
          </w:p>
        </w:tc>
        <w:tc>
          <w:tcPr>
            <w:tcW w:w="7358" w:type="dxa"/>
            <w:tcBorders>
              <w:top w:val="single" w:sz="4" w:space="0" w:color="000000"/>
              <w:left w:val="single" w:sz="4" w:space="0" w:color="000000"/>
              <w:bottom w:val="single" w:sz="4" w:space="0" w:color="000000"/>
              <w:right w:val="single" w:sz="4" w:space="0" w:color="000000"/>
            </w:tcBorders>
          </w:tcPr>
          <w:p w14:paraId="7D3A9DC7" w14:textId="77777777" w:rsidR="003E6C32" w:rsidRDefault="00810226">
            <w:pPr>
              <w:jc w:val="both"/>
              <w:rPr>
                <w:rFonts w:ascii="Arial" w:hAnsi="Arial" w:cs="Arial"/>
                <w:sz w:val="21"/>
                <w:szCs w:val="21"/>
              </w:rPr>
            </w:pPr>
            <w:r>
              <w:rPr>
                <w:rFonts w:ascii="Arial" w:hAnsi="Arial" w:cs="Arial"/>
                <w:sz w:val="22"/>
                <w:szCs w:val="22"/>
              </w:rPr>
              <w:t>Contratação de empresa especializada na implantação, intermediação e administração de sistema informatizado e integrado de gerenciamento da manutenção preventiva, corretiva e preditiva da frota de veículos, máquinas, equipamentos, tratores e implementos do Município de Deodápolis/MS, conforme descrito no Termo de Referência,</w:t>
            </w:r>
          </w:p>
          <w:p w14:paraId="551B83E9" w14:textId="6B42D036" w:rsidR="00DA5AC4" w:rsidRPr="003E6C32" w:rsidRDefault="00810226">
            <w:pPr>
              <w:jc w:val="both"/>
              <w:rPr>
                <w:rFonts w:ascii="Arial" w:hAnsi="Arial" w:cs="Arial"/>
                <w:sz w:val="21"/>
                <w:szCs w:val="21"/>
              </w:rPr>
            </w:pPr>
            <w:r w:rsidRPr="003E6C32">
              <w:rPr>
                <w:rFonts w:ascii="Arial" w:hAnsi="Arial" w:cs="Arial"/>
                <w:b/>
                <w:sz w:val="21"/>
                <w:szCs w:val="21"/>
              </w:rPr>
              <w:t>Taxa de Administração ofertada (positiva, zero ou negativa).</w:t>
            </w:r>
            <w:r>
              <w:rPr>
                <w:rFonts w:ascii="Arial" w:hAnsi="Arial" w:cs="Arial"/>
                <w:sz w:val="21"/>
                <w:szCs w:val="21"/>
              </w:rPr>
              <w:t> </w:t>
            </w:r>
          </w:p>
        </w:tc>
        <w:tc>
          <w:tcPr>
            <w:tcW w:w="1501" w:type="dxa"/>
            <w:tcBorders>
              <w:top w:val="single" w:sz="4" w:space="0" w:color="000000"/>
              <w:left w:val="single" w:sz="4" w:space="0" w:color="000000"/>
              <w:bottom w:val="single" w:sz="4" w:space="0" w:color="000000"/>
              <w:right w:val="single" w:sz="4" w:space="0" w:color="000000"/>
            </w:tcBorders>
          </w:tcPr>
          <w:p w14:paraId="1BA0696C" w14:textId="77777777" w:rsidR="00DA5AC4" w:rsidRDefault="00DA5AC4">
            <w:pPr>
              <w:snapToGrid w:val="0"/>
              <w:jc w:val="center"/>
              <w:rPr>
                <w:rFonts w:ascii="Arial" w:hAnsi="Arial" w:cs="Arial"/>
                <w:b/>
                <w:sz w:val="20"/>
                <w:szCs w:val="20"/>
              </w:rPr>
            </w:pPr>
          </w:p>
          <w:p w14:paraId="73F91DA9" w14:textId="77777777" w:rsidR="00DA5AC4" w:rsidRDefault="00DA5AC4">
            <w:pPr>
              <w:jc w:val="center"/>
              <w:rPr>
                <w:rFonts w:ascii="Arial" w:hAnsi="Arial" w:cs="Arial"/>
                <w:b/>
                <w:sz w:val="20"/>
                <w:szCs w:val="20"/>
              </w:rPr>
            </w:pPr>
          </w:p>
          <w:p w14:paraId="36F3DCE6" w14:textId="77777777" w:rsidR="00DA5AC4" w:rsidRDefault="00DA5AC4">
            <w:pPr>
              <w:jc w:val="center"/>
              <w:rPr>
                <w:rFonts w:ascii="Arial" w:hAnsi="Arial" w:cs="Arial"/>
                <w:b/>
                <w:sz w:val="20"/>
                <w:szCs w:val="20"/>
              </w:rPr>
            </w:pPr>
          </w:p>
          <w:p w14:paraId="446E2AD0" w14:textId="77777777" w:rsidR="00DA5AC4" w:rsidRDefault="00DA5AC4">
            <w:pPr>
              <w:rPr>
                <w:rFonts w:ascii="Arial" w:hAnsi="Arial" w:cs="Arial"/>
                <w:b/>
                <w:sz w:val="20"/>
                <w:szCs w:val="20"/>
              </w:rPr>
            </w:pPr>
          </w:p>
          <w:p w14:paraId="516D3D6F" w14:textId="77777777" w:rsidR="00DA5AC4" w:rsidRDefault="00DA5AC4">
            <w:pPr>
              <w:rPr>
                <w:rFonts w:ascii="Arial" w:hAnsi="Arial" w:cs="Arial"/>
                <w:b/>
                <w:sz w:val="20"/>
                <w:szCs w:val="20"/>
              </w:rPr>
            </w:pPr>
          </w:p>
          <w:p w14:paraId="66DABD4A" w14:textId="77777777" w:rsidR="00DA5AC4" w:rsidRDefault="00DA5AC4">
            <w:pPr>
              <w:jc w:val="center"/>
              <w:rPr>
                <w:rFonts w:ascii="Arial" w:hAnsi="Arial" w:cs="Arial"/>
                <w:b/>
                <w:sz w:val="20"/>
                <w:szCs w:val="20"/>
              </w:rPr>
            </w:pPr>
          </w:p>
          <w:p w14:paraId="709CA449" w14:textId="77777777" w:rsidR="00DA5AC4" w:rsidRDefault="00810226">
            <w:pPr>
              <w:jc w:val="center"/>
              <w:rPr>
                <w:rFonts w:ascii="Arial" w:hAnsi="Arial" w:cs="Arial"/>
                <w:sz w:val="21"/>
                <w:szCs w:val="21"/>
              </w:rPr>
            </w:pPr>
            <w:r>
              <w:rPr>
                <w:rFonts w:ascii="Arial" w:hAnsi="Arial" w:cs="Arial"/>
                <w:b/>
                <w:sz w:val="20"/>
                <w:szCs w:val="20"/>
              </w:rPr>
              <w:t>%</w:t>
            </w:r>
          </w:p>
        </w:tc>
      </w:tr>
      <w:tr w:rsidR="00DA5AC4" w:rsidRPr="009A1F44" w14:paraId="128446A8" w14:textId="77777777">
        <w:trPr>
          <w:trHeight w:val="240"/>
        </w:trPr>
        <w:tc>
          <w:tcPr>
            <w:tcW w:w="7997" w:type="dxa"/>
            <w:gridSpan w:val="2"/>
            <w:tcBorders>
              <w:top w:val="single" w:sz="4" w:space="0" w:color="000000"/>
              <w:left w:val="single" w:sz="4" w:space="0" w:color="000000"/>
              <w:bottom w:val="single" w:sz="4" w:space="0" w:color="000000"/>
              <w:right w:val="single" w:sz="4" w:space="0" w:color="000000"/>
            </w:tcBorders>
          </w:tcPr>
          <w:p w14:paraId="691626C9" w14:textId="77777777" w:rsidR="00DA5AC4" w:rsidRPr="009A1F44" w:rsidRDefault="00810226" w:rsidP="003E6C32">
            <w:pPr>
              <w:jc w:val="both"/>
              <w:rPr>
                <w:rFonts w:ascii="Arial" w:hAnsi="Arial" w:cs="Arial"/>
                <w:b/>
                <w:bCs/>
                <w:sz w:val="21"/>
                <w:szCs w:val="21"/>
              </w:rPr>
            </w:pPr>
            <w:r w:rsidRPr="009A1F44">
              <w:rPr>
                <w:rFonts w:ascii="Arial" w:hAnsi="Arial" w:cs="Arial"/>
                <w:b/>
                <w:bCs/>
                <w:sz w:val="21"/>
                <w:szCs w:val="21"/>
              </w:rPr>
              <w:t>VALOR GLOBAL PROPOSTO (BASE DE CÁLCULO ACRESCIDA OU DEDUZIDA DA PARCELA DA TAXA) R$</w:t>
            </w:r>
          </w:p>
        </w:tc>
        <w:tc>
          <w:tcPr>
            <w:tcW w:w="1501" w:type="dxa"/>
            <w:tcBorders>
              <w:top w:val="single" w:sz="4" w:space="0" w:color="000000"/>
              <w:left w:val="single" w:sz="4" w:space="0" w:color="000000"/>
              <w:bottom w:val="single" w:sz="4" w:space="0" w:color="000000"/>
              <w:right w:val="single" w:sz="4" w:space="0" w:color="000000"/>
            </w:tcBorders>
          </w:tcPr>
          <w:p w14:paraId="11DAD0AD" w14:textId="77777777" w:rsidR="00DA5AC4" w:rsidRPr="009A1F44" w:rsidRDefault="00DA5AC4">
            <w:pPr>
              <w:snapToGrid w:val="0"/>
              <w:jc w:val="center"/>
              <w:rPr>
                <w:rFonts w:ascii="Arial" w:hAnsi="Arial" w:cs="Arial"/>
                <w:b/>
                <w:bCs/>
                <w:sz w:val="20"/>
                <w:szCs w:val="20"/>
              </w:rPr>
            </w:pPr>
          </w:p>
        </w:tc>
      </w:tr>
    </w:tbl>
    <w:p w14:paraId="77974B48" w14:textId="77777777" w:rsidR="00DA5AC4" w:rsidRPr="009A1F44" w:rsidRDefault="00DA5AC4">
      <w:pPr>
        <w:pStyle w:val="Nivel2"/>
        <w:numPr>
          <w:ilvl w:val="0"/>
          <w:numId w:val="0"/>
        </w:numPr>
        <w:spacing w:before="0" w:after="0" w:line="240" w:lineRule="auto"/>
        <w:ind w:right="-138"/>
        <w:rPr>
          <w:rFonts w:ascii="Arial" w:hAnsi="Arial" w:cs="Arial"/>
          <w:sz w:val="22"/>
          <w:szCs w:val="22"/>
        </w:rPr>
      </w:pPr>
    </w:p>
    <w:p w14:paraId="02300877" w14:textId="77777777" w:rsidR="00DA5AC4" w:rsidRPr="009A1F44" w:rsidRDefault="00810226">
      <w:pPr>
        <w:pStyle w:val="Nivel2"/>
        <w:numPr>
          <w:ilvl w:val="1"/>
          <w:numId w:val="8"/>
        </w:numPr>
        <w:spacing w:before="0" w:after="0" w:line="240" w:lineRule="auto"/>
        <w:ind w:left="0" w:right="-426" w:firstLine="0"/>
        <w:rPr>
          <w:rFonts w:ascii="Arial" w:hAnsi="Arial" w:cs="Arial"/>
          <w:sz w:val="22"/>
          <w:szCs w:val="22"/>
        </w:rPr>
      </w:pPr>
      <w:r w:rsidRPr="009A1F44">
        <w:rPr>
          <w:rFonts w:ascii="Arial" w:hAnsi="Arial" w:cs="Arial"/>
          <w:sz w:val="22"/>
          <w:szCs w:val="22"/>
        </w:rPr>
        <w:t>Vinculam esta contratação, independentemente de transcrição:</w:t>
      </w:r>
    </w:p>
    <w:p w14:paraId="07C161B9" w14:textId="77777777" w:rsidR="00DA5AC4" w:rsidRPr="009A1F44" w:rsidRDefault="00DA5AC4">
      <w:pPr>
        <w:pStyle w:val="Nivel2"/>
        <w:numPr>
          <w:ilvl w:val="0"/>
          <w:numId w:val="0"/>
        </w:numPr>
        <w:spacing w:before="0" w:after="0" w:line="240" w:lineRule="auto"/>
        <w:ind w:right="-426"/>
        <w:rPr>
          <w:rFonts w:ascii="Arial" w:hAnsi="Arial" w:cs="Arial"/>
          <w:sz w:val="22"/>
          <w:szCs w:val="22"/>
        </w:rPr>
      </w:pPr>
    </w:p>
    <w:p w14:paraId="20CEBB4C" w14:textId="77777777" w:rsidR="00DA5AC4" w:rsidRPr="009A1F44" w:rsidRDefault="00810226">
      <w:pPr>
        <w:pStyle w:val="Nivel3"/>
        <w:numPr>
          <w:ilvl w:val="0"/>
          <w:numId w:val="0"/>
        </w:numPr>
        <w:spacing w:before="0" w:after="0" w:line="240" w:lineRule="auto"/>
        <w:ind w:right="-426"/>
        <w:rPr>
          <w:rFonts w:hint="eastAsia"/>
        </w:rPr>
      </w:pPr>
      <w:r w:rsidRPr="009A1F44">
        <w:rPr>
          <w:rFonts w:ascii="Arial" w:hAnsi="Arial"/>
          <w:sz w:val="22"/>
          <w:szCs w:val="22"/>
        </w:rPr>
        <w:t>1.2.1. O Termo de Referência;</w:t>
      </w:r>
    </w:p>
    <w:p w14:paraId="35F408D9" w14:textId="77777777" w:rsidR="00DA5AC4" w:rsidRPr="009A1F44" w:rsidRDefault="00DA5AC4">
      <w:pPr>
        <w:pStyle w:val="Nivel3"/>
        <w:numPr>
          <w:ilvl w:val="0"/>
          <w:numId w:val="0"/>
        </w:numPr>
        <w:spacing w:before="0" w:after="0" w:line="240" w:lineRule="auto"/>
        <w:ind w:right="-426"/>
        <w:rPr>
          <w:rFonts w:ascii="Arial" w:hAnsi="Arial"/>
          <w:sz w:val="22"/>
          <w:szCs w:val="22"/>
        </w:rPr>
      </w:pPr>
    </w:p>
    <w:p w14:paraId="6E044AE7" w14:textId="77777777" w:rsidR="00DA5AC4" w:rsidRPr="009A1F44" w:rsidRDefault="00810226">
      <w:pPr>
        <w:pStyle w:val="Nivel3"/>
        <w:numPr>
          <w:ilvl w:val="0"/>
          <w:numId w:val="0"/>
        </w:numPr>
        <w:spacing w:before="0" w:after="0" w:line="240" w:lineRule="auto"/>
        <w:ind w:right="-426"/>
        <w:rPr>
          <w:rFonts w:hint="eastAsia"/>
        </w:rPr>
      </w:pPr>
      <w:r w:rsidRPr="009A1F44">
        <w:rPr>
          <w:rFonts w:ascii="Arial" w:hAnsi="Arial"/>
          <w:sz w:val="22"/>
          <w:szCs w:val="22"/>
        </w:rPr>
        <w:t>1.2.2. O Edital da Licitação e seus anexos;</w:t>
      </w:r>
    </w:p>
    <w:p w14:paraId="35BA6EE3" w14:textId="77777777" w:rsidR="00DA5AC4" w:rsidRPr="009A1F44" w:rsidRDefault="00DA5AC4">
      <w:pPr>
        <w:pStyle w:val="Nivel3"/>
        <w:numPr>
          <w:ilvl w:val="0"/>
          <w:numId w:val="0"/>
        </w:numPr>
        <w:spacing w:before="0" w:after="0" w:line="240" w:lineRule="auto"/>
        <w:ind w:right="-426"/>
        <w:rPr>
          <w:rFonts w:ascii="Arial" w:hAnsi="Arial"/>
          <w:sz w:val="22"/>
          <w:szCs w:val="22"/>
        </w:rPr>
      </w:pPr>
    </w:p>
    <w:p w14:paraId="4C3CD4C1" w14:textId="77777777" w:rsidR="00DA5AC4" w:rsidRPr="009A1F44" w:rsidRDefault="00810226">
      <w:pPr>
        <w:pStyle w:val="Nivel3"/>
        <w:numPr>
          <w:ilvl w:val="0"/>
          <w:numId w:val="0"/>
        </w:numPr>
        <w:spacing w:before="0" w:after="0" w:line="240" w:lineRule="auto"/>
        <w:ind w:right="-426"/>
        <w:rPr>
          <w:rFonts w:hint="eastAsia"/>
        </w:rPr>
      </w:pPr>
      <w:r w:rsidRPr="009A1F44">
        <w:rPr>
          <w:rFonts w:ascii="Arial" w:hAnsi="Arial"/>
          <w:sz w:val="22"/>
          <w:szCs w:val="22"/>
        </w:rPr>
        <w:t>1.2.3. A Proposta da Contratada;</w:t>
      </w:r>
    </w:p>
    <w:p w14:paraId="54BAC53B" w14:textId="77777777" w:rsidR="00DA5AC4" w:rsidRPr="009A1F44" w:rsidRDefault="00DA5AC4">
      <w:pPr>
        <w:pStyle w:val="Nivel3"/>
        <w:numPr>
          <w:ilvl w:val="0"/>
          <w:numId w:val="0"/>
        </w:numPr>
        <w:spacing w:before="0" w:after="0" w:line="240" w:lineRule="auto"/>
        <w:ind w:right="-138"/>
        <w:rPr>
          <w:rFonts w:ascii="Arial" w:hAnsi="Arial"/>
          <w:sz w:val="22"/>
          <w:szCs w:val="22"/>
        </w:rPr>
      </w:pPr>
    </w:p>
    <w:p w14:paraId="1C2D4F76" w14:textId="77777777" w:rsidR="00DA5AC4" w:rsidRPr="009A1F44" w:rsidRDefault="00810226">
      <w:pPr>
        <w:pStyle w:val="Nivel01"/>
        <w:numPr>
          <w:ilvl w:val="0"/>
          <w:numId w:val="8"/>
        </w:numPr>
        <w:spacing w:before="0"/>
        <w:ind w:right="-138"/>
        <w:rPr>
          <w:rFonts w:ascii="Arial" w:hAnsi="Arial" w:cs="Arial"/>
          <w:sz w:val="22"/>
          <w:szCs w:val="22"/>
        </w:rPr>
      </w:pPr>
      <w:r w:rsidRPr="009A1F44">
        <w:rPr>
          <w:rFonts w:ascii="Arial" w:hAnsi="Arial" w:cs="Arial"/>
          <w:sz w:val="22"/>
          <w:szCs w:val="22"/>
        </w:rPr>
        <w:t>CLÁUSULA SEGUNDA - VIGÊNCIA E PRORROGAÇÃO</w:t>
      </w:r>
    </w:p>
    <w:p w14:paraId="114E3258" w14:textId="77777777" w:rsidR="00DA5AC4" w:rsidRPr="009A1F44" w:rsidRDefault="00810226">
      <w:pPr>
        <w:pStyle w:val="Nvel2-Red"/>
        <w:numPr>
          <w:ilvl w:val="0"/>
          <w:numId w:val="0"/>
        </w:numPr>
        <w:spacing w:before="0" w:after="0" w:line="240" w:lineRule="auto"/>
        <w:ind w:right="-138"/>
      </w:pPr>
      <w:r w:rsidRPr="009A1F44">
        <w:rPr>
          <w:i w:val="0"/>
          <w:iCs w:val="0"/>
          <w:color w:val="000000"/>
          <w:sz w:val="22"/>
          <w:szCs w:val="22"/>
        </w:rPr>
        <w:t>2.1. O prazo de vigência da contratação é de.......(..........) meses, contados a partir do dia................2026, até o dia .................202....</w:t>
      </w:r>
    </w:p>
    <w:p w14:paraId="7FEE1097" w14:textId="77777777" w:rsidR="00DA5AC4" w:rsidRPr="009A1F44" w:rsidRDefault="00DA5AC4">
      <w:pPr>
        <w:pStyle w:val="Nvel2-Red"/>
        <w:numPr>
          <w:ilvl w:val="0"/>
          <w:numId w:val="0"/>
        </w:numPr>
        <w:spacing w:before="0" w:after="0" w:line="240" w:lineRule="auto"/>
        <w:ind w:right="-138"/>
        <w:rPr>
          <w:i w:val="0"/>
          <w:iCs w:val="0"/>
          <w:color w:val="000000"/>
          <w:sz w:val="22"/>
          <w:szCs w:val="22"/>
        </w:rPr>
      </w:pPr>
    </w:p>
    <w:p w14:paraId="6AFF5AA7" w14:textId="77777777" w:rsidR="00DA5AC4" w:rsidRPr="009A1F44" w:rsidRDefault="00810226">
      <w:pPr>
        <w:pStyle w:val="Nvel2-Red"/>
        <w:numPr>
          <w:ilvl w:val="0"/>
          <w:numId w:val="0"/>
        </w:numPr>
        <w:spacing w:before="0" w:after="0" w:line="240" w:lineRule="auto"/>
        <w:ind w:right="-138"/>
        <w:rPr>
          <w:i w:val="0"/>
          <w:iCs w:val="0"/>
          <w:color w:val="000000"/>
          <w:sz w:val="22"/>
          <w:szCs w:val="22"/>
        </w:rPr>
      </w:pPr>
      <w:r w:rsidRPr="009A1F44">
        <w:rPr>
          <w:i w:val="0"/>
          <w:iCs w:val="0"/>
          <w:color w:val="000000"/>
          <w:sz w:val="22"/>
          <w:szCs w:val="22"/>
        </w:rPr>
        <w:t>2.2. A prorrogação de contrato deverá ser promovida mediante celebração de termo aditivo.</w:t>
      </w:r>
    </w:p>
    <w:p w14:paraId="6145A4CA" w14:textId="77777777" w:rsidR="00DA5AC4" w:rsidRPr="009A1F44" w:rsidRDefault="00DA5AC4">
      <w:pPr>
        <w:pStyle w:val="Nvel2-Red"/>
        <w:numPr>
          <w:ilvl w:val="0"/>
          <w:numId w:val="0"/>
        </w:numPr>
        <w:spacing w:before="0" w:after="0" w:line="240" w:lineRule="auto"/>
        <w:ind w:right="-138"/>
        <w:rPr>
          <w:i w:val="0"/>
          <w:iCs w:val="0"/>
          <w:color w:val="000000"/>
          <w:sz w:val="22"/>
          <w:szCs w:val="22"/>
        </w:rPr>
      </w:pPr>
    </w:p>
    <w:p w14:paraId="47CFB76B" w14:textId="77777777" w:rsidR="00DA5AC4" w:rsidRPr="009A1F44" w:rsidRDefault="00810226">
      <w:pPr>
        <w:pStyle w:val="Nvel2-Red"/>
        <w:numPr>
          <w:ilvl w:val="0"/>
          <w:numId w:val="0"/>
        </w:numPr>
        <w:spacing w:before="0" w:after="0" w:line="240" w:lineRule="auto"/>
        <w:ind w:right="-138"/>
      </w:pPr>
      <w:r w:rsidRPr="009A1F44">
        <w:rPr>
          <w:i w:val="0"/>
          <w:iCs w:val="0"/>
          <w:color w:val="000000"/>
          <w:sz w:val="22"/>
          <w:szCs w:val="22"/>
        </w:rPr>
        <w:t>2.3. O contrato não poderá ser prorrogado quando o contratado tiver sido penalizado nas sanções de declaração de inidoneidade ou impedimento de licitar e contratar com poder público, observadas as abrangências de aplicação.</w:t>
      </w:r>
    </w:p>
    <w:p w14:paraId="06BC5C24" w14:textId="77777777" w:rsidR="00DA5AC4" w:rsidRPr="009A1F44" w:rsidRDefault="00DA5AC4">
      <w:pPr>
        <w:pStyle w:val="Nvel2-Red"/>
        <w:numPr>
          <w:ilvl w:val="0"/>
          <w:numId w:val="0"/>
        </w:numPr>
        <w:spacing w:before="0" w:after="0" w:line="240" w:lineRule="auto"/>
        <w:ind w:right="-138"/>
        <w:rPr>
          <w:i w:val="0"/>
          <w:iCs w:val="0"/>
          <w:color w:val="000000"/>
          <w:sz w:val="22"/>
          <w:szCs w:val="22"/>
        </w:rPr>
      </w:pPr>
    </w:p>
    <w:p w14:paraId="03278382" w14:textId="77777777" w:rsidR="00DA5AC4" w:rsidRPr="009A1F44" w:rsidRDefault="00810226">
      <w:pPr>
        <w:pStyle w:val="Nivel01"/>
        <w:numPr>
          <w:ilvl w:val="0"/>
          <w:numId w:val="8"/>
        </w:numPr>
        <w:spacing w:before="0"/>
        <w:ind w:left="0" w:right="4" w:firstLine="0"/>
        <w:rPr>
          <w:rFonts w:ascii="Arial" w:hAnsi="Arial" w:cs="Arial"/>
          <w:sz w:val="22"/>
          <w:szCs w:val="22"/>
        </w:rPr>
      </w:pPr>
      <w:r w:rsidRPr="009A1F44">
        <w:rPr>
          <w:rFonts w:ascii="Arial" w:hAnsi="Arial" w:cs="Arial"/>
          <w:sz w:val="22"/>
          <w:szCs w:val="22"/>
        </w:rPr>
        <w:t xml:space="preserve">CLÁUSULA TERCEIRA - EXECUÇÃO E GESTÃO CONTRATUAIS </w:t>
      </w:r>
    </w:p>
    <w:p w14:paraId="1DECCF12" w14:textId="77777777" w:rsidR="00DA5AC4" w:rsidRPr="009A1F44" w:rsidRDefault="00810226">
      <w:pPr>
        <w:pStyle w:val="Nivel2"/>
        <w:numPr>
          <w:ilvl w:val="0"/>
          <w:numId w:val="0"/>
        </w:numPr>
        <w:spacing w:before="0" w:after="0" w:line="240" w:lineRule="auto"/>
        <w:ind w:right="4"/>
        <w:rPr>
          <w:rFonts w:hint="eastAsia"/>
        </w:rPr>
      </w:pPr>
      <w:r w:rsidRPr="009A1F44">
        <w:rPr>
          <w:rFonts w:ascii="Arial" w:hAnsi="Arial" w:cs="Arial"/>
          <w:sz w:val="22"/>
          <w:szCs w:val="22"/>
        </w:rPr>
        <w:t>3.1. O regime de execução contratual, os modelos de gestão e de execução, assim como os prazos e condições de conclusão, entrega, observação e recebimento do objeto constam no Termo de Referência, anexo do edital do Pregão 52/2026.</w:t>
      </w:r>
    </w:p>
    <w:p w14:paraId="20D0ABE7" w14:textId="77777777" w:rsidR="00DA5AC4" w:rsidRPr="009A1F44" w:rsidRDefault="00DA5AC4">
      <w:pPr>
        <w:pStyle w:val="Nivel2"/>
        <w:numPr>
          <w:ilvl w:val="0"/>
          <w:numId w:val="0"/>
        </w:numPr>
        <w:spacing w:before="0" w:after="0" w:line="240" w:lineRule="auto"/>
        <w:ind w:right="4"/>
        <w:rPr>
          <w:rFonts w:ascii="Arial" w:hAnsi="Arial" w:cs="Arial"/>
          <w:sz w:val="22"/>
          <w:szCs w:val="22"/>
        </w:rPr>
      </w:pPr>
    </w:p>
    <w:p w14:paraId="005F768B" w14:textId="77777777" w:rsidR="00DA5AC4" w:rsidRPr="009A1F44" w:rsidRDefault="00810226">
      <w:pPr>
        <w:pStyle w:val="Nivel01"/>
        <w:numPr>
          <w:ilvl w:val="0"/>
          <w:numId w:val="8"/>
        </w:numPr>
        <w:spacing w:before="0"/>
        <w:ind w:left="0" w:right="4" w:firstLine="0"/>
        <w:rPr>
          <w:rFonts w:ascii="Arial" w:hAnsi="Arial" w:cs="Arial"/>
          <w:sz w:val="22"/>
          <w:szCs w:val="22"/>
        </w:rPr>
      </w:pPr>
      <w:r w:rsidRPr="009A1F44">
        <w:rPr>
          <w:rFonts w:ascii="Arial" w:hAnsi="Arial" w:cs="Arial"/>
          <w:sz w:val="22"/>
          <w:szCs w:val="22"/>
        </w:rPr>
        <w:t>CLÁUSULA QUARTA - SUBCONTRATAÇÃO</w:t>
      </w:r>
    </w:p>
    <w:p w14:paraId="695359C2" w14:textId="77777777" w:rsidR="00DA5AC4" w:rsidRDefault="00810226">
      <w:pPr>
        <w:pStyle w:val="Nvel2-Red"/>
        <w:numPr>
          <w:ilvl w:val="0"/>
          <w:numId w:val="0"/>
        </w:numPr>
        <w:spacing w:before="0" w:after="0" w:line="240" w:lineRule="auto"/>
        <w:ind w:right="4"/>
      </w:pPr>
      <w:r w:rsidRPr="009A1F44">
        <w:rPr>
          <w:i w:val="0"/>
          <w:iCs w:val="0"/>
          <w:color w:val="000000"/>
          <w:sz w:val="22"/>
          <w:szCs w:val="22"/>
        </w:rPr>
        <w:t>4.1. Não será admitida a subcontratação do objeto contratual, não se considerando subcontratação o fornecimento de peças e a execução de serviços pelos estabelecimentos integrantes da rede credenciada, na forma do Termo de Referência, cuja atuação se dá sob a integral responsabilidade da Contratada.</w:t>
      </w:r>
    </w:p>
    <w:p w14:paraId="3DA74836" w14:textId="77777777" w:rsidR="00DA5AC4" w:rsidRDefault="00DA5AC4">
      <w:pPr>
        <w:pStyle w:val="Nivel01"/>
        <w:numPr>
          <w:ilvl w:val="0"/>
          <w:numId w:val="0"/>
        </w:numPr>
        <w:spacing w:before="0"/>
        <w:ind w:right="4"/>
        <w:rPr>
          <w:rFonts w:ascii="Arial" w:hAnsi="Arial" w:cs="Arial"/>
          <w:i/>
          <w:iCs/>
          <w:sz w:val="22"/>
          <w:szCs w:val="22"/>
        </w:rPr>
      </w:pPr>
    </w:p>
    <w:p w14:paraId="558A1496" w14:textId="77777777" w:rsidR="00DA5AC4" w:rsidRDefault="00810226">
      <w:pPr>
        <w:pStyle w:val="Nivel01"/>
        <w:numPr>
          <w:ilvl w:val="0"/>
          <w:numId w:val="8"/>
        </w:numPr>
        <w:spacing w:before="0"/>
        <w:ind w:left="0" w:right="4" w:firstLine="0"/>
        <w:rPr>
          <w:rFonts w:ascii="Arial" w:hAnsi="Arial" w:cs="Arial"/>
          <w:sz w:val="22"/>
          <w:szCs w:val="22"/>
        </w:rPr>
      </w:pPr>
      <w:r>
        <w:rPr>
          <w:rFonts w:ascii="Arial" w:hAnsi="Arial" w:cs="Arial"/>
          <w:sz w:val="22"/>
          <w:szCs w:val="22"/>
        </w:rPr>
        <w:t xml:space="preserve">CLÁUSULA QUINTA - PREÇO </w:t>
      </w:r>
    </w:p>
    <w:p w14:paraId="2D449795" w14:textId="77777777" w:rsidR="00DA5AC4" w:rsidRDefault="00810226">
      <w:pPr>
        <w:pStyle w:val="Nvel2-Red"/>
        <w:numPr>
          <w:ilvl w:val="0"/>
          <w:numId w:val="0"/>
        </w:numPr>
        <w:spacing w:before="0" w:after="0" w:line="240" w:lineRule="auto"/>
        <w:ind w:right="4"/>
        <w:rPr>
          <w:i w:val="0"/>
          <w:iCs w:val="0"/>
          <w:color w:val="000000"/>
          <w:sz w:val="22"/>
          <w:szCs w:val="22"/>
        </w:rPr>
      </w:pPr>
      <w:r>
        <w:rPr>
          <w:i w:val="0"/>
          <w:iCs w:val="0"/>
          <w:color w:val="000000"/>
          <w:sz w:val="22"/>
          <w:szCs w:val="22"/>
        </w:rPr>
        <w:t>5.1. O valor total da contratação é de R$.......... (.....)</w:t>
      </w:r>
    </w:p>
    <w:p w14:paraId="3B7807D8" w14:textId="77777777" w:rsidR="00DA5AC4" w:rsidRDefault="00DA5AC4">
      <w:pPr>
        <w:pStyle w:val="Nvel2-Red"/>
        <w:numPr>
          <w:ilvl w:val="0"/>
          <w:numId w:val="0"/>
        </w:numPr>
        <w:spacing w:before="0" w:after="0" w:line="240" w:lineRule="auto"/>
        <w:ind w:right="4"/>
        <w:rPr>
          <w:i w:val="0"/>
          <w:iCs w:val="0"/>
          <w:color w:val="000000"/>
          <w:sz w:val="22"/>
          <w:szCs w:val="22"/>
        </w:rPr>
      </w:pPr>
    </w:p>
    <w:p w14:paraId="06D1C5B6" w14:textId="77777777" w:rsidR="00DA5AC4" w:rsidRDefault="00810226">
      <w:pPr>
        <w:pStyle w:val="Nivel2"/>
        <w:numPr>
          <w:ilvl w:val="0"/>
          <w:numId w:val="0"/>
        </w:numPr>
        <w:spacing w:before="0" w:after="0" w:line="240" w:lineRule="auto"/>
        <w:ind w:right="4"/>
        <w:rPr>
          <w:rFonts w:ascii="Arial" w:hAnsi="Arial" w:cs="Arial"/>
          <w:sz w:val="22"/>
          <w:szCs w:val="22"/>
        </w:rPr>
      </w:pPr>
      <w:r>
        <w:rPr>
          <w:rFonts w:ascii="Arial" w:hAnsi="Arial" w:cs="Arial"/>
          <w:sz w:val="22"/>
          <w:szCs w:val="22"/>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89A7B3C" w14:textId="77777777" w:rsidR="00DA5AC4" w:rsidRDefault="00DA5AC4">
      <w:pPr>
        <w:pStyle w:val="Nivel2"/>
        <w:numPr>
          <w:ilvl w:val="0"/>
          <w:numId w:val="0"/>
        </w:numPr>
        <w:spacing w:before="0" w:after="0" w:line="240" w:lineRule="auto"/>
        <w:ind w:right="4"/>
        <w:rPr>
          <w:rFonts w:ascii="Arial" w:hAnsi="Arial" w:cs="Arial"/>
          <w:sz w:val="22"/>
          <w:szCs w:val="22"/>
        </w:rPr>
      </w:pPr>
    </w:p>
    <w:p w14:paraId="19767568" w14:textId="77777777" w:rsidR="00DA5AC4" w:rsidRDefault="00810226">
      <w:pPr>
        <w:pStyle w:val="Nivel2"/>
        <w:numPr>
          <w:ilvl w:val="0"/>
          <w:numId w:val="0"/>
        </w:numPr>
        <w:spacing w:before="0" w:after="0" w:line="240" w:lineRule="auto"/>
        <w:ind w:right="4"/>
        <w:rPr>
          <w:rFonts w:hint="eastAsia"/>
        </w:rPr>
      </w:pPr>
      <w:r>
        <w:rPr>
          <w:rFonts w:ascii="Arial" w:hAnsi="Arial" w:cs="Arial"/>
          <w:sz w:val="22"/>
          <w:szCs w:val="22"/>
        </w:rPr>
        <w:t>5.3. O valor acima é meramente estimativo, de forma que os pagamentos devidos ao contratado dependerão dos quantitativos efetivamente fornecidos.</w:t>
      </w:r>
    </w:p>
    <w:p w14:paraId="7082CAA1" w14:textId="77777777" w:rsidR="00DA5AC4" w:rsidRDefault="00DA5AC4">
      <w:pPr>
        <w:pStyle w:val="Nvel2-Red"/>
        <w:numPr>
          <w:ilvl w:val="0"/>
          <w:numId w:val="0"/>
        </w:numPr>
        <w:spacing w:before="0" w:after="0" w:line="240" w:lineRule="auto"/>
        <w:ind w:right="4"/>
        <w:rPr>
          <w:i w:val="0"/>
          <w:iCs w:val="0"/>
          <w:sz w:val="22"/>
          <w:szCs w:val="22"/>
        </w:rPr>
      </w:pPr>
    </w:p>
    <w:p w14:paraId="64A47700" w14:textId="77777777" w:rsidR="00DA5AC4" w:rsidRPr="009A1F44" w:rsidRDefault="00810226">
      <w:pPr>
        <w:pStyle w:val="Nivel01"/>
        <w:numPr>
          <w:ilvl w:val="0"/>
          <w:numId w:val="8"/>
        </w:numPr>
        <w:spacing w:before="0"/>
        <w:ind w:left="0" w:right="4" w:firstLine="0"/>
        <w:rPr>
          <w:rFonts w:ascii="Arial" w:hAnsi="Arial" w:cs="Arial"/>
          <w:sz w:val="22"/>
          <w:szCs w:val="22"/>
        </w:rPr>
      </w:pPr>
      <w:r w:rsidRPr="009A1F44">
        <w:rPr>
          <w:rFonts w:ascii="Arial" w:hAnsi="Arial" w:cs="Arial"/>
          <w:sz w:val="22"/>
          <w:szCs w:val="22"/>
        </w:rPr>
        <w:t xml:space="preserve">CLÁUSULA SEXTA - PAGAMENTO </w:t>
      </w:r>
    </w:p>
    <w:p w14:paraId="1476263A" w14:textId="77777777" w:rsidR="00DA5AC4" w:rsidRPr="009A1F44" w:rsidRDefault="00810226">
      <w:pPr>
        <w:pStyle w:val="Nivel2"/>
        <w:numPr>
          <w:ilvl w:val="0"/>
          <w:numId w:val="0"/>
        </w:numPr>
        <w:spacing w:before="0" w:after="0" w:line="240" w:lineRule="auto"/>
        <w:ind w:right="4"/>
        <w:rPr>
          <w:rFonts w:ascii="Arial" w:hAnsi="Arial" w:cs="Arial"/>
          <w:sz w:val="22"/>
          <w:szCs w:val="22"/>
        </w:rPr>
      </w:pPr>
      <w:r w:rsidRPr="009A1F44">
        <w:rPr>
          <w:rFonts w:ascii="Arial" w:hAnsi="Arial" w:cs="Arial"/>
          <w:sz w:val="22"/>
          <w:szCs w:val="22"/>
        </w:rPr>
        <w:t xml:space="preserve">6.1. O prazo para pagamento </w:t>
      </w:r>
      <w:r w:rsidRPr="009A1F44">
        <w:rPr>
          <w:rFonts w:ascii="Arial" w:hAnsi="Arial" w:cs="Arial"/>
          <w:sz w:val="22"/>
          <w:szCs w:val="22"/>
          <w:lang w:eastAsia="en-US"/>
        </w:rPr>
        <w:t>ao contratado</w:t>
      </w:r>
      <w:r w:rsidRPr="009A1F44">
        <w:rPr>
          <w:rFonts w:ascii="Arial" w:hAnsi="Arial" w:cs="Arial"/>
          <w:sz w:val="22"/>
          <w:szCs w:val="22"/>
        </w:rPr>
        <w:t xml:space="preserve"> e demais condições a ele referentes encontram-se definidos no Termo de Referência, Anexo - V do edital.</w:t>
      </w:r>
    </w:p>
    <w:p w14:paraId="3806C590" w14:textId="77777777" w:rsidR="003C5ECF" w:rsidRPr="009A1F44" w:rsidRDefault="003C5ECF">
      <w:pPr>
        <w:pStyle w:val="Nivel2"/>
        <w:numPr>
          <w:ilvl w:val="0"/>
          <w:numId w:val="0"/>
        </w:numPr>
        <w:spacing w:before="0" w:after="0" w:line="240" w:lineRule="auto"/>
        <w:ind w:right="4"/>
        <w:rPr>
          <w:rFonts w:hint="eastAsia"/>
        </w:rPr>
      </w:pPr>
    </w:p>
    <w:p w14:paraId="13A52FC7" w14:textId="77777777" w:rsidR="00DA5AC4" w:rsidRPr="009A1F44" w:rsidRDefault="00810226">
      <w:pPr>
        <w:pStyle w:val="Nivel2"/>
        <w:numPr>
          <w:ilvl w:val="0"/>
          <w:numId w:val="0"/>
        </w:numPr>
        <w:spacing w:before="0" w:after="0" w:line="240" w:lineRule="auto"/>
        <w:ind w:right="4"/>
        <w:rPr>
          <w:rFonts w:hint="eastAsia"/>
        </w:rPr>
      </w:pPr>
      <w:r w:rsidRPr="009A1F44">
        <w:rPr>
          <w:rFonts w:ascii="Arial" w:hAnsi="Arial" w:cs="Arial"/>
          <w:sz w:val="22"/>
          <w:szCs w:val="22"/>
        </w:rPr>
        <w:t xml:space="preserve">6.2. Havendo atraso de pagamento por culpa exclusiva do Contratante, o valor devido será atualizado monetariamente pela variação do Índice Nacional de Preços ao Consumidor Amplo – IPCA, apurado pelo IBGE, calculada pro rata die desde a data em que o pagamento deveria ter sido efetuado até a data do efetivo pagamento, acrescido de compensação financeira de 0,5% (meio por cento) ao mês, também calculada pro rata die, não se caracterizando mora nas </w:t>
      </w:r>
      <w:r w:rsidRPr="009A1F44">
        <w:rPr>
          <w:rFonts w:ascii="Arial" w:hAnsi="Arial" w:cs="Arial"/>
          <w:sz w:val="22"/>
          <w:szCs w:val="22"/>
        </w:rPr>
        <w:lastRenderedPageBreak/>
        <w:t>hipóteses de devolução de documento fiscal irregular ou de suspensão motivada por irregularidade da Contratada, na forma do item 7.9.5 do Termo de Referência.</w:t>
      </w:r>
    </w:p>
    <w:p w14:paraId="43269B51" w14:textId="77777777" w:rsidR="00DA5AC4" w:rsidRPr="009A1F44" w:rsidRDefault="00DA5AC4">
      <w:pPr>
        <w:pStyle w:val="Nivel2"/>
        <w:numPr>
          <w:ilvl w:val="0"/>
          <w:numId w:val="0"/>
        </w:numPr>
        <w:spacing w:before="0" w:after="0" w:line="240" w:lineRule="auto"/>
        <w:ind w:right="4"/>
        <w:rPr>
          <w:rFonts w:ascii="Arial" w:hAnsi="Arial" w:cs="Arial"/>
          <w:sz w:val="22"/>
          <w:szCs w:val="22"/>
        </w:rPr>
      </w:pPr>
    </w:p>
    <w:p w14:paraId="3B214AD7" w14:textId="77777777" w:rsidR="00DA5AC4" w:rsidRPr="009A1F44" w:rsidRDefault="00810226">
      <w:pPr>
        <w:pStyle w:val="Nivel01"/>
        <w:numPr>
          <w:ilvl w:val="0"/>
          <w:numId w:val="8"/>
        </w:numPr>
        <w:spacing w:before="0"/>
        <w:ind w:left="0" w:right="4" w:firstLine="0"/>
        <w:rPr>
          <w:rFonts w:ascii="Arial" w:hAnsi="Arial" w:cs="Arial"/>
          <w:sz w:val="22"/>
          <w:szCs w:val="22"/>
        </w:rPr>
      </w:pPr>
      <w:r w:rsidRPr="009A1F44">
        <w:rPr>
          <w:rFonts w:ascii="Arial" w:hAnsi="Arial" w:cs="Arial"/>
          <w:sz w:val="22"/>
          <w:szCs w:val="22"/>
        </w:rPr>
        <w:t>CLÁUSULA SÉTIMA - REAJUSTE</w:t>
      </w:r>
    </w:p>
    <w:p w14:paraId="074100D6" w14:textId="77777777" w:rsidR="00DA5AC4" w:rsidRPr="009A1F44" w:rsidRDefault="00810226">
      <w:pPr>
        <w:jc w:val="both"/>
        <w:rPr>
          <w:rFonts w:ascii="Arial" w:hAnsi="Arial" w:cs="Arial"/>
          <w:sz w:val="22"/>
          <w:szCs w:val="22"/>
        </w:rPr>
      </w:pPr>
      <w:r w:rsidRPr="009A1F44">
        <w:rPr>
          <w:rFonts w:ascii="Arial" w:hAnsi="Arial" w:cs="Arial"/>
          <w:sz w:val="22"/>
          <w:szCs w:val="22"/>
        </w:rPr>
        <w:t>7.1.  Não há reajuste por índice do valor das peças e dos serviços. Os preços não são fixados no certame: são apurados por orçamentação a cada intervenção, com comparação de propostas e confronto com tabelas de referência, de modo que a atualização dos valores de mercado ocorre de forma contínua ao longo da execução.</w:t>
      </w:r>
    </w:p>
    <w:p w14:paraId="63C9C657" w14:textId="77777777" w:rsidR="00DA5AC4" w:rsidRPr="009A1F44" w:rsidRDefault="00DA5AC4">
      <w:pPr>
        <w:jc w:val="both"/>
        <w:rPr>
          <w:rFonts w:ascii="Arial" w:hAnsi="Arial" w:cs="Arial"/>
          <w:sz w:val="22"/>
          <w:szCs w:val="22"/>
        </w:rPr>
      </w:pPr>
    </w:p>
    <w:p w14:paraId="4ECAE513" w14:textId="77777777" w:rsidR="00DA5AC4" w:rsidRDefault="00810226">
      <w:pPr>
        <w:jc w:val="both"/>
        <w:rPr>
          <w:rFonts w:ascii="Arial" w:hAnsi="Arial" w:cs="Arial"/>
          <w:sz w:val="22"/>
          <w:szCs w:val="22"/>
        </w:rPr>
      </w:pPr>
      <w:r w:rsidRPr="009A1F44">
        <w:rPr>
          <w:rFonts w:ascii="Arial" w:hAnsi="Arial" w:cs="Arial"/>
          <w:sz w:val="22"/>
          <w:szCs w:val="22"/>
        </w:rPr>
        <w:t>7.2. O percentual de taxa de administração ofertado permanece fixo durante toda a vigência e suas eventuais prorrogações.</w:t>
      </w:r>
    </w:p>
    <w:p w14:paraId="58C2F234" w14:textId="77777777" w:rsidR="00DA5AC4" w:rsidRDefault="00DA5AC4">
      <w:pPr>
        <w:jc w:val="both"/>
        <w:rPr>
          <w:rFonts w:ascii="Arial" w:hAnsi="Arial" w:cs="Arial"/>
          <w:sz w:val="22"/>
          <w:szCs w:val="22"/>
        </w:rPr>
      </w:pPr>
    </w:p>
    <w:p w14:paraId="49D288BC" w14:textId="77777777" w:rsidR="00DA5AC4" w:rsidRDefault="00810226">
      <w:pPr>
        <w:jc w:val="both"/>
      </w:pPr>
      <w:r>
        <w:rPr>
          <w:rFonts w:ascii="Arial" w:hAnsi="Arial" w:cs="Arial"/>
          <w:sz w:val="22"/>
          <w:szCs w:val="22"/>
        </w:rPr>
        <w:t xml:space="preserve">7.3. Fica ressalvado o direito ao reequilíbrio econômico-financeiro na hipótese de fato superveniente devidamente comprovado, mediante pedido fundamentado com demonstração objetiva do fato e do respectivo impacto, na forma dos </w:t>
      </w:r>
      <w:proofErr w:type="spellStart"/>
      <w:r>
        <w:rPr>
          <w:rFonts w:ascii="Arial" w:hAnsi="Arial" w:cs="Arial"/>
          <w:sz w:val="22"/>
          <w:szCs w:val="22"/>
        </w:rPr>
        <w:t>arts</w:t>
      </w:r>
      <w:proofErr w:type="spellEnd"/>
      <w:r>
        <w:rPr>
          <w:rFonts w:ascii="Arial" w:hAnsi="Arial" w:cs="Arial"/>
          <w:sz w:val="22"/>
          <w:szCs w:val="22"/>
        </w:rPr>
        <w:t>. 124 e seguintes da Lei Federal nº 14.133/2021.</w:t>
      </w:r>
    </w:p>
    <w:p w14:paraId="2CD477F4" w14:textId="77777777" w:rsidR="00DA5AC4" w:rsidRDefault="00DA5AC4">
      <w:pPr>
        <w:pStyle w:val="Nivel2"/>
        <w:numPr>
          <w:ilvl w:val="0"/>
          <w:numId w:val="0"/>
        </w:numPr>
        <w:spacing w:before="0" w:after="0" w:line="240" w:lineRule="auto"/>
        <w:ind w:right="4"/>
        <w:rPr>
          <w:rFonts w:ascii="Arial" w:hAnsi="Arial" w:cs="Arial"/>
          <w:sz w:val="22"/>
          <w:szCs w:val="22"/>
        </w:rPr>
      </w:pPr>
    </w:p>
    <w:p w14:paraId="6E0A9571" w14:textId="77777777" w:rsidR="00DA5AC4" w:rsidRDefault="00DA5AC4">
      <w:pPr>
        <w:pStyle w:val="Nivel2"/>
        <w:numPr>
          <w:ilvl w:val="0"/>
          <w:numId w:val="0"/>
        </w:numPr>
        <w:spacing w:before="0" w:after="0" w:line="240" w:lineRule="auto"/>
        <w:ind w:right="4"/>
        <w:rPr>
          <w:rFonts w:ascii="Arial" w:hAnsi="Arial" w:cs="Arial"/>
          <w:sz w:val="22"/>
          <w:szCs w:val="22"/>
        </w:rPr>
      </w:pPr>
    </w:p>
    <w:p w14:paraId="27140D08" w14:textId="77777777" w:rsidR="00DA5AC4" w:rsidRDefault="00810226">
      <w:pPr>
        <w:pStyle w:val="Nivel01"/>
        <w:numPr>
          <w:ilvl w:val="0"/>
          <w:numId w:val="0"/>
        </w:numPr>
        <w:spacing w:before="0"/>
        <w:ind w:right="4"/>
        <w:rPr>
          <w:rFonts w:ascii="Arial" w:hAnsi="Arial" w:cs="Arial"/>
          <w:sz w:val="22"/>
          <w:szCs w:val="22"/>
        </w:rPr>
      </w:pPr>
      <w:r>
        <w:rPr>
          <w:rFonts w:ascii="Arial" w:hAnsi="Arial" w:cs="Arial"/>
          <w:sz w:val="22"/>
          <w:szCs w:val="22"/>
        </w:rPr>
        <w:t xml:space="preserve">8. CLÁUSULA OITAVA - OBRIGAÇÕES DO CONTRATANTE </w:t>
      </w:r>
    </w:p>
    <w:p w14:paraId="4744C4D9" w14:textId="77777777" w:rsidR="00DA5AC4" w:rsidRDefault="00810226">
      <w:pPr>
        <w:pStyle w:val="Nivel2"/>
        <w:numPr>
          <w:ilvl w:val="0"/>
          <w:numId w:val="0"/>
        </w:numPr>
        <w:spacing w:before="0" w:after="0" w:line="240" w:lineRule="auto"/>
        <w:ind w:right="4"/>
        <w:rPr>
          <w:rFonts w:ascii="Arial" w:hAnsi="Arial" w:cs="Arial"/>
          <w:sz w:val="22"/>
          <w:szCs w:val="22"/>
        </w:rPr>
      </w:pPr>
      <w:r>
        <w:rPr>
          <w:rFonts w:ascii="Arial" w:hAnsi="Arial" w:cs="Arial"/>
          <w:sz w:val="22"/>
          <w:szCs w:val="22"/>
        </w:rPr>
        <w:t>8.1. São obrigações do Contratante:</w:t>
      </w:r>
    </w:p>
    <w:p w14:paraId="3440839D" w14:textId="77777777" w:rsidR="00DA5AC4" w:rsidRDefault="00DA5AC4">
      <w:pPr>
        <w:pStyle w:val="Nivel2"/>
        <w:numPr>
          <w:ilvl w:val="0"/>
          <w:numId w:val="0"/>
        </w:numPr>
        <w:spacing w:before="0" w:after="0" w:line="240" w:lineRule="auto"/>
        <w:ind w:right="4"/>
        <w:rPr>
          <w:rFonts w:ascii="Arial" w:hAnsi="Arial" w:cs="Arial"/>
          <w:sz w:val="22"/>
          <w:szCs w:val="22"/>
        </w:rPr>
      </w:pPr>
    </w:p>
    <w:p w14:paraId="2A05DC27" w14:textId="77777777" w:rsidR="00DA5AC4" w:rsidRDefault="00810226">
      <w:pPr>
        <w:pStyle w:val="Nivel2"/>
        <w:numPr>
          <w:ilvl w:val="0"/>
          <w:numId w:val="0"/>
        </w:numPr>
        <w:spacing w:before="0" w:after="0" w:line="240" w:lineRule="auto"/>
        <w:ind w:right="4"/>
        <w:rPr>
          <w:rFonts w:ascii="Arial" w:hAnsi="Arial" w:cs="Arial"/>
          <w:sz w:val="22"/>
          <w:szCs w:val="22"/>
        </w:rPr>
      </w:pPr>
      <w:r>
        <w:rPr>
          <w:rFonts w:ascii="Arial" w:hAnsi="Arial" w:cs="Arial"/>
          <w:sz w:val="22"/>
          <w:szCs w:val="22"/>
        </w:rPr>
        <w:t>8.1.1. Exigir o cumprimento de todas as obrigações assumidas pelo Contratado, de acordo com o contrato e anexos do edital;</w:t>
      </w:r>
    </w:p>
    <w:p w14:paraId="3DDB8DE6" w14:textId="77777777" w:rsidR="00DA5AC4" w:rsidRDefault="00DA5AC4">
      <w:pPr>
        <w:pStyle w:val="Nivel2"/>
        <w:numPr>
          <w:ilvl w:val="0"/>
          <w:numId w:val="0"/>
        </w:numPr>
        <w:spacing w:before="0" w:after="0" w:line="240" w:lineRule="auto"/>
        <w:ind w:right="4"/>
        <w:rPr>
          <w:rFonts w:ascii="Arial" w:hAnsi="Arial" w:cs="Arial"/>
          <w:b/>
          <w:bCs/>
          <w:sz w:val="22"/>
          <w:szCs w:val="22"/>
        </w:rPr>
      </w:pPr>
    </w:p>
    <w:p w14:paraId="2ADF8035" w14:textId="77777777" w:rsidR="00DA5AC4" w:rsidRDefault="00810226">
      <w:pPr>
        <w:pStyle w:val="Nivel2"/>
        <w:numPr>
          <w:ilvl w:val="0"/>
          <w:numId w:val="0"/>
        </w:numPr>
        <w:spacing w:before="0" w:after="0" w:line="240" w:lineRule="auto"/>
        <w:ind w:right="4"/>
        <w:rPr>
          <w:rFonts w:ascii="Arial" w:hAnsi="Arial" w:cs="Arial"/>
          <w:sz w:val="22"/>
          <w:szCs w:val="22"/>
        </w:rPr>
      </w:pPr>
      <w:r>
        <w:rPr>
          <w:rFonts w:ascii="Arial" w:hAnsi="Arial" w:cs="Arial"/>
          <w:sz w:val="22"/>
          <w:szCs w:val="22"/>
        </w:rPr>
        <w:t>8.1.2. Receber o objeto no prazo e condições estabelecidas no Termo de Referência;</w:t>
      </w:r>
    </w:p>
    <w:p w14:paraId="5B4627F3" w14:textId="77777777" w:rsidR="00DA5AC4" w:rsidRDefault="00DA5AC4">
      <w:pPr>
        <w:pStyle w:val="Nivel2"/>
        <w:numPr>
          <w:ilvl w:val="0"/>
          <w:numId w:val="0"/>
        </w:numPr>
        <w:spacing w:before="0" w:after="0" w:line="240" w:lineRule="auto"/>
        <w:ind w:right="4"/>
        <w:rPr>
          <w:rFonts w:ascii="Arial" w:hAnsi="Arial" w:cs="Arial"/>
          <w:sz w:val="22"/>
          <w:szCs w:val="22"/>
        </w:rPr>
      </w:pPr>
    </w:p>
    <w:p w14:paraId="2D77860C" w14:textId="77777777" w:rsidR="00DA5AC4" w:rsidRDefault="00810226">
      <w:pPr>
        <w:pStyle w:val="Nivel2"/>
        <w:numPr>
          <w:ilvl w:val="0"/>
          <w:numId w:val="0"/>
        </w:numPr>
        <w:spacing w:before="0" w:after="0" w:line="240" w:lineRule="auto"/>
        <w:ind w:right="4"/>
        <w:rPr>
          <w:rFonts w:ascii="Arial" w:hAnsi="Arial" w:cs="Arial"/>
          <w:sz w:val="22"/>
          <w:szCs w:val="22"/>
        </w:rPr>
      </w:pPr>
      <w:r>
        <w:rPr>
          <w:rFonts w:ascii="Arial" w:hAnsi="Arial" w:cs="Arial"/>
          <w:sz w:val="22"/>
          <w:szCs w:val="22"/>
        </w:rPr>
        <w:t>8.1.3. Notificar o Contratado, por escrito, sobre vícios, defeitos ou incorreções verificadas no objeto fornecido, para que seja por ele substituído, reparado ou corrigido, no total ou em parte, às suas expensas;</w:t>
      </w:r>
    </w:p>
    <w:p w14:paraId="5D5E3BFF" w14:textId="77777777" w:rsidR="00DA5AC4" w:rsidRDefault="00DA5AC4">
      <w:pPr>
        <w:pStyle w:val="Nivel2"/>
        <w:numPr>
          <w:ilvl w:val="0"/>
          <w:numId w:val="0"/>
        </w:numPr>
        <w:spacing w:before="0" w:after="0" w:line="240" w:lineRule="auto"/>
        <w:ind w:right="4"/>
        <w:rPr>
          <w:rFonts w:ascii="Arial" w:hAnsi="Arial" w:cs="Arial"/>
          <w:sz w:val="22"/>
          <w:szCs w:val="22"/>
        </w:rPr>
      </w:pPr>
    </w:p>
    <w:p w14:paraId="033083FA" w14:textId="77777777" w:rsidR="00DA5AC4" w:rsidRDefault="00810226">
      <w:pPr>
        <w:pStyle w:val="Nivel2"/>
        <w:numPr>
          <w:ilvl w:val="0"/>
          <w:numId w:val="0"/>
        </w:numPr>
        <w:spacing w:before="0" w:after="0" w:line="240" w:lineRule="auto"/>
        <w:ind w:right="4"/>
        <w:rPr>
          <w:rFonts w:ascii="Arial" w:hAnsi="Arial" w:cs="Arial"/>
          <w:sz w:val="22"/>
          <w:szCs w:val="22"/>
        </w:rPr>
      </w:pPr>
      <w:r>
        <w:rPr>
          <w:rFonts w:ascii="Arial" w:hAnsi="Arial" w:cs="Arial"/>
          <w:sz w:val="22"/>
          <w:szCs w:val="22"/>
        </w:rPr>
        <w:t>8.1.4. Acompanhar e fiscalizar a execução do contrato e o cumprimento das obrigações pelo Contratado;</w:t>
      </w:r>
    </w:p>
    <w:p w14:paraId="7743B53B" w14:textId="77777777" w:rsidR="00DA5AC4" w:rsidRDefault="00DA5AC4">
      <w:pPr>
        <w:pStyle w:val="Nivel2"/>
        <w:numPr>
          <w:ilvl w:val="0"/>
          <w:numId w:val="0"/>
        </w:numPr>
        <w:spacing w:before="0" w:after="0" w:line="240" w:lineRule="auto"/>
        <w:ind w:right="4"/>
        <w:rPr>
          <w:rFonts w:ascii="Arial" w:hAnsi="Arial" w:cs="Arial"/>
          <w:sz w:val="22"/>
          <w:szCs w:val="22"/>
        </w:rPr>
      </w:pPr>
    </w:p>
    <w:p w14:paraId="7B8C871A" w14:textId="77777777" w:rsidR="00DA5AC4" w:rsidRDefault="00810226">
      <w:pPr>
        <w:pStyle w:val="Nivel2"/>
        <w:numPr>
          <w:ilvl w:val="0"/>
          <w:numId w:val="0"/>
        </w:numPr>
        <w:spacing w:before="0" w:after="0" w:line="240" w:lineRule="auto"/>
        <w:ind w:right="4"/>
        <w:rPr>
          <w:rFonts w:ascii="Arial" w:hAnsi="Arial" w:cs="Arial"/>
          <w:sz w:val="22"/>
          <w:szCs w:val="22"/>
        </w:rPr>
      </w:pPr>
      <w:r>
        <w:rPr>
          <w:rFonts w:ascii="Arial" w:hAnsi="Arial" w:cs="Arial"/>
          <w:sz w:val="22"/>
          <w:szCs w:val="22"/>
        </w:rPr>
        <w:t>8.1.5. Efetuar o pagamento ao Contratado do valor correspondente ao fornecimento do objeto, no prazo, forma e condições estabelecidos no presente Contrato e no Termo de Referência.</w:t>
      </w:r>
    </w:p>
    <w:p w14:paraId="5927EC27" w14:textId="77777777" w:rsidR="00DA5AC4" w:rsidRDefault="00DA5AC4">
      <w:pPr>
        <w:pStyle w:val="Nivel2"/>
        <w:numPr>
          <w:ilvl w:val="0"/>
          <w:numId w:val="0"/>
        </w:numPr>
        <w:spacing w:before="0" w:after="0" w:line="240" w:lineRule="auto"/>
        <w:ind w:right="4"/>
        <w:rPr>
          <w:rFonts w:ascii="Arial" w:hAnsi="Arial" w:cs="Arial"/>
          <w:sz w:val="22"/>
          <w:szCs w:val="22"/>
        </w:rPr>
      </w:pPr>
    </w:p>
    <w:p w14:paraId="6B9B69CF" w14:textId="77777777" w:rsidR="00DA5AC4" w:rsidRDefault="00810226">
      <w:pPr>
        <w:pStyle w:val="Nivel2"/>
        <w:numPr>
          <w:ilvl w:val="0"/>
          <w:numId w:val="0"/>
        </w:numPr>
        <w:spacing w:before="0" w:after="0" w:line="240" w:lineRule="auto"/>
        <w:ind w:right="4"/>
        <w:rPr>
          <w:rFonts w:ascii="Arial" w:hAnsi="Arial" w:cs="Arial"/>
          <w:sz w:val="22"/>
          <w:szCs w:val="22"/>
        </w:rPr>
      </w:pPr>
      <w:r>
        <w:rPr>
          <w:rFonts w:ascii="Arial" w:hAnsi="Arial" w:cs="Arial"/>
          <w:sz w:val="22"/>
          <w:szCs w:val="22"/>
        </w:rPr>
        <w:t xml:space="preserve">8.1.6. Aplicar ao Contratado as sanções previstas na lei e neste Contrato; </w:t>
      </w:r>
    </w:p>
    <w:p w14:paraId="44371BA4" w14:textId="77777777" w:rsidR="00DA5AC4" w:rsidRDefault="00DA5AC4">
      <w:pPr>
        <w:pStyle w:val="Nivel2"/>
        <w:numPr>
          <w:ilvl w:val="0"/>
          <w:numId w:val="0"/>
        </w:numPr>
        <w:spacing w:before="0" w:after="0" w:line="240" w:lineRule="auto"/>
        <w:ind w:right="4"/>
        <w:rPr>
          <w:rFonts w:ascii="Arial" w:hAnsi="Arial" w:cs="Arial"/>
          <w:sz w:val="22"/>
          <w:szCs w:val="22"/>
        </w:rPr>
      </w:pPr>
    </w:p>
    <w:p w14:paraId="112C3C92" w14:textId="77777777" w:rsidR="00DA5AC4" w:rsidRDefault="00810226">
      <w:pPr>
        <w:pStyle w:val="Nivel2"/>
        <w:numPr>
          <w:ilvl w:val="0"/>
          <w:numId w:val="0"/>
        </w:numPr>
        <w:spacing w:before="0" w:after="0" w:line="240" w:lineRule="auto"/>
        <w:ind w:right="4"/>
        <w:rPr>
          <w:rFonts w:hint="eastAsia"/>
        </w:rPr>
      </w:pPr>
      <w:r>
        <w:rPr>
          <w:rFonts w:ascii="Arial" w:hAnsi="Arial" w:cs="Arial"/>
          <w:sz w:val="22"/>
          <w:szCs w:val="22"/>
        </w:rPr>
        <w:t>8.1.7. Cientificar o órgão de representação judicial do município para adoção das medidas cabíveis quando do descumprimento de obrigações pelo Contratado;</w:t>
      </w:r>
    </w:p>
    <w:p w14:paraId="691C6648" w14:textId="77777777" w:rsidR="00DA5AC4" w:rsidRDefault="00DA5AC4">
      <w:pPr>
        <w:pStyle w:val="Nivel2"/>
        <w:numPr>
          <w:ilvl w:val="0"/>
          <w:numId w:val="0"/>
        </w:numPr>
        <w:spacing w:before="0" w:after="0" w:line="240" w:lineRule="auto"/>
        <w:ind w:right="4"/>
        <w:rPr>
          <w:rFonts w:ascii="Arial" w:hAnsi="Arial" w:cs="Arial"/>
          <w:sz w:val="22"/>
          <w:szCs w:val="22"/>
        </w:rPr>
      </w:pPr>
    </w:p>
    <w:p w14:paraId="018CCFAC" w14:textId="77777777" w:rsidR="00DA5AC4" w:rsidRDefault="00810226">
      <w:pPr>
        <w:pStyle w:val="Nivel2"/>
        <w:numPr>
          <w:ilvl w:val="0"/>
          <w:numId w:val="0"/>
        </w:numPr>
        <w:spacing w:before="0" w:after="0" w:line="240" w:lineRule="auto"/>
        <w:ind w:right="4"/>
        <w:rPr>
          <w:rFonts w:ascii="Arial" w:hAnsi="Arial" w:cs="Arial"/>
          <w:sz w:val="22"/>
          <w:szCs w:val="22"/>
        </w:rPr>
      </w:pPr>
      <w:r>
        <w:rPr>
          <w:rFonts w:ascii="Arial" w:hAnsi="Arial" w:cs="Arial"/>
          <w:sz w:val="22"/>
          <w:szCs w:val="22"/>
        </w:rPr>
        <w:t>8.1.8.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1207A219" w14:textId="77777777" w:rsidR="00DA5AC4" w:rsidRDefault="00DA5AC4">
      <w:pPr>
        <w:pStyle w:val="Nivel2"/>
        <w:numPr>
          <w:ilvl w:val="0"/>
          <w:numId w:val="0"/>
        </w:numPr>
        <w:spacing w:before="0" w:after="0" w:line="240" w:lineRule="auto"/>
        <w:ind w:right="4"/>
        <w:rPr>
          <w:rFonts w:ascii="Arial" w:hAnsi="Arial" w:cs="Arial"/>
          <w:sz w:val="22"/>
          <w:szCs w:val="22"/>
        </w:rPr>
      </w:pPr>
    </w:p>
    <w:p w14:paraId="49E25DCB" w14:textId="77777777" w:rsidR="00DA5AC4" w:rsidRDefault="00810226">
      <w:pPr>
        <w:pStyle w:val="Nivel2"/>
        <w:numPr>
          <w:ilvl w:val="0"/>
          <w:numId w:val="0"/>
        </w:numPr>
        <w:spacing w:before="0" w:after="0" w:line="240" w:lineRule="auto"/>
        <w:ind w:right="4"/>
        <w:rPr>
          <w:rFonts w:ascii="Arial" w:hAnsi="Arial" w:cs="Arial"/>
          <w:b/>
          <w:bCs/>
          <w:sz w:val="22"/>
          <w:szCs w:val="22"/>
        </w:rPr>
      </w:pPr>
      <w:r>
        <w:rPr>
          <w:rFonts w:ascii="Arial" w:hAnsi="Arial" w:cs="Arial"/>
          <w:sz w:val="22"/>
          <w:szCs w:val="22"/>
        </w:rPr>
        <w:t>8.1.9. A Administração terá o prazo de</w:t>
      </w:r>
      <w:r>
        <w:rPr>
          <w:rFonts w:ascii="Arial" w:hAnsi="Arial" w:cs="Arial"/>
          <w:color w:val="FF0000"/>
          <w:sz w:val="22"/>
          <w:szCs w:val="22"/>
        </w:rPr>
        <w:t xml:space="preserve"> </w:t>
      </w:r>
      <w:r>
        <w:rPr>
          <w:rFonts w:ascii="Arial" w:hAnsi="Arial" w:cs="Arial"/>
          <w:sz w:val="22"/>
          <w:szCs w:val="22"/>
        </w:rPr>
        <w:t xml:space="preserve">15 dias, a contar da data do protocolo do requerimento para decidir, admitida a prorrogação motivada, por igual período. </w:t>
      </w:r>
    </w:p>
    <w:p w14:paraId="0C350962" w14:textId="77777777" w:rsidR="00DA5AC4" w:rsidRDefault="00DA5AC4">
      <w:pPr>
        <w:pStyle w:val="Nivel2"/>
        <w:numPr>
          <w:ilvl w:val="0"/>
          <w:numId w:val="0"/>
        </w:numPr>
        <w:spacing w:before="0" w:after="0" w:line="240" w:lineRule="auto"/>
        <w:ind w:right="4"/>
        <w:rPr>
          <w:rFonts w:ascii="Arial" w:hAnsi="Arial" w:cs="Arial"/>
          <w:b/>
          <w:bCs/>
          <w:sz w:val="22"/>
          <w:szCs w:val="22"/>
        </w:rPr>
      </w:pPr>
    </w:p>
    <w:p w14:paraId="69B59B30" w14:textId="77777777" w:rsidR="00DA5AC4" w:rsidRDefault="00810226">
      <w:pPr>
        <w:pStyle w:val="Nivel2"/>
        <w:numPr>
          <w:ilvl w:val="0"/>
          <w:numId w:val="0"/>
        </w:numPr>
        <w:spacing w:before="0" w:after="0" w:line="240" w:lineRule="auto"/>
        <w:ind w:right="4"/>
        <w:rPr>
          <w:rFonts w:hint="eastAsia"/>
        </w:rPr>
      </w:pPr>
      <w:r>
        <w:rPr>
          <w:rFonts w:ascii="Arial" w:hAnsi="Arial" w:cs="Arial"/>
          <w:sz w:val="22"/>
          <w:szCs w:val="22"/>
        </w:rPr>
        <w:t>8.1.10. Responder eventuais pedidos de reestabelecimento do equilíbrio econômico-financeiro feitos pelo contratado no prazo máximo de 10 dez dias.</w:t>
      </w:r>
    </w:p>
    <w:p w14:paraId="770F6F2E" w14:textId="77777777" w:rsidR="00DA5AC4" w:rsidRDefault="00DA5AC4">
      <w:pPr>
        <w:pStyle w:val="Nivel2"/>
        <w:numPr>
          <w:ilvl w:val="0"/>
          <w:numId w:val="0"/>
        </w:numPr>
        <w:spacing w:before="0" w:after="0" w:line="240" w:lineRule="auto"/>
        <w:ind w:right="4"/>
        <w:rPr>
          <w:rFonts w:ascii="Arial" w:hAnsi="Arial" w:cs="Arial"/>
          <w:color w:val="FF0000"/>
          <w:sz w:val="22"/>
          <w:szCs w:val="22"/>
        </w:rPr>
      </w:pPr>
    </w:p>
    <w:p w14:paraId="26292363" w14:textId="77777777" w:rsidR="00DA5AC4" w:rsidRDefault="00810226">
      <w:pPr>
        <w:pStyle w:val="Nvel2-Red"/>
        <w:numPr>
          <w:ilvl w:val="0"/>
          <w:numId w:val="0"/>
        </w:numPr>
        <w:spacing w:before="0" w:after="0" w:line="240" w:lineRule="auto"/>
        <w:ind w:right="4"/>
        <w:rPr>
          <w:i w:val="0"/>
          <w:iCs w:val="0"/>
          <w:color w:val="000000"/>
          <w:sz w:val="22"/>
          <w:szCs w:val="22"/>
        </w:rPr>
      </w:pPr>
      <w:r>
        <w:rPr>
          <w:i w:val="0"/>
          <w:iCs w:val="0"/>
          <w:color w:val="000000"/>
          <w:sz w:val="22"/>
          <w:szCs w:val="22"/>
        </w:rPr>
        <w:t>8.1.11. Notificar os emitentes das garantias quanto ao início de processo administrativo para apuração de descumprimento de cláusulas contratuais.</w:t>
      </w:r>
    </w:p>
    <w:p w14:paraId="133F4131" w14:textId="77777777" w:rsidR="00DA5AC4" w:rsidRDefault="00DA5AC4">
      <w:pPr>
        <w:pStyle w:val="Nvel2-Red"/>
        <w:numPr>
          <w:ilvl w:val="0"/>
          <w:numId w:val="0"/>
        </w:numPr>
        <w:spacing w:before="0" w:after="0" w:line="240" w:lineRule="auto"/>
        <w:ind w:right="4"/>
        <w:rPr>
          <w:i w:val="0"/>
          <w:iCs w:val="0"/>
          <w:color w:val="000000"/>
          <w:sz w:val="22"/>
          <w:szCs w:val="22"/>
        </w:rPr>
      </w:pPr>
    </w:p>
    <w:p w14:paraId="7CB4BF6D" w14:textId="77777777" w:rsidR="00DA5AC4" w:rsidRDefault="00810226">
      <w:pPr>
        <w:pStyle w:val="Nivel2"/>
        <w:numPr>
          <w:ilvl w:val="0"/>
          <w:numId w:val="0"/>
        </w:numPr>
        <w:spacing w:before="0" w:after="0" w:line="240" w:lineRule="auto"/>
        <w:ind w:right="4"/>
        <w:rPr>
          <w:rFonts w:ascii="Arial" w:hAnsi="Arial" w:cs="Arial"/>
          <w:sz w:val="22"/>
          <w:szCs w:val="22"/>
        </w:rPr>
      </w:pPr>
      <w:r>
        <w:rPr>
          <w:rFonts w:ascii="Arial" w:hAnsi="Arial" w:cs="Arial"/>
          <w:sz w:val="22"/>
          <w:szCs w:val="22"/>
        </w:rPr>
        <w:t>8.1.12.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3D20B581" w14:textId="77777777" w:rsidR="00DA5AC4" w:rsidRDefault="00DA5AC4">
      <w:pPr>
        <w:pStyle w:val="Nivel2"/>
        <w:numPr>
          <w:ilvl w:val="0"/>
          <w:numId w:val="0"/>
        </w:numPr>
        <w:spacing w:before="0" w:after="0" w:line="240" w:lineRule="auto"/>
        <w:ind w:right="4"/>
        <w:rPr>
          <w:rFonts w:ascii="Arial" w:hAnsi="Arial" w:cs="Arial"/>
          <w:sz w:val="22"/>
          <w:szCs w:val="22"/>
        </w:rPr>
      </w:pPr>
    </w:p>
    <w:p w14:paraId="2ADFE7E9" w14:textId="77777777" w:rsidR="00DA5AC4" w:rsidRDefault="00810226">
      <w:pPr>
        <w:pStyle w:val="Nivel01"/>
        <w:numPr>
          <w:ilvl w:val="0"/>
          <w:numId w:val="0"/>
        </w:numPr>
        <w:spacing w:before="0"/>
        <w:ind w:right="4"/>
        <w:rPr>
          <w:rFonts w:ascii="Arial" w:hAnsi="Arial" w:cs="Arial"/>
          <w:sz w:val="22"/>
          <w:szCs w:val="22"/>
        </w:rPr>
      </w:pPr>
      <w:r>
        <w:rPr>
          <w:rFonts w:ascii="Arial" w:hAnsi="Arial" w:cs="Arial"/>
          <w:sz w:val="22"/>
          <w:szCs w:val="22"/>
        </w:rPr>
        <w:lastRenderedPageBreak/>
        <w:t>9. CLÁUSULA NONA - OBRIGAÇÕES DO CONTRATADO</w:t>
      </w:r>
    </w:p>
    <w:p w14:paraId="6AD0AB83" w14:textId="77777777" w:rsidR="00DA5AC4" w:rsidRDefault="00810226">
      <w:pPr>
        <w:jc w:val="both"/>
        <w:rPr>
          <w:rFonts w:ascii="Arial" w:hAnsi="Arial" w:cs="Arial"/>
          <w:sz w:val="22"/>
          <w:szCs w:val="22"/>
        </w:rPr>
      </w:pPr>
      <w:r>
        <w:rPr>
          <w:rFonts w:ascii="Arial" w:hAnsi="Arial" w:cs="Arial"/>
          <w:sz w:val="22"/>
          <w:szCs w:val="22"/>
        </w:rPr>
        <w:t>9.1. Além das demais obrigações previstas no Termo de Referência e na Lei Federal nº 14.133/2021, incumbe à contratada:</w:t>
      </w:r>
    </w:p>
    <w:p w14:paraId="6250A092" w14:textId="77777777" w:rsidR="00DA5AC4" w:rsidRDefault="00DA5AC4">
      <w:pPr>
        <w:jc w:val="both"/>
        <w:rPr>
          <w:rFonts w:ascii="Arial" w:hAnsi="Arial" w:cs="Arial"/>
          <w:sz w:val="22"/>
          <w:szCs w:val="22"/>
        </w:rPr>
      </w:pPr>
    </w:p>
    <w:p w14:paraId="4A2CF51A" w14:textId="77777777" w:rsidR="00DA5AC4" w:rsidRDefault="00810226">
      <w:pPr>
        <w:jc w:val="both"/>
        <w:rPr>
          <w:rFonts w:ascii="Arial" w:hAnsi="Arial" w:cs="Arial"/>
          <w:sz w:val="22"/>
          <w:szCs w:val="22"/>
        </w:rPr>
      </w:pPr>
      <w:r>
        <w:rPr>
          <w:rFonts w:ascii="Arial" w:hAnsi="Arial" w:cs="Arial"/>
          <w:sz w:val="22"/>
          <w:szCs w:val="22"/>
        </w:rPr>
        <w:t xml:space="preserve">I – </w:t>
      </w:r>
      <w:proofErr w:type="gramStart"/>
      <w:r>
        <w:rPr>
          <w:rFonts w:ascii="Arial" w:hAnsi="Arial" w:cs="Arial"/>
          <w:sz w:val="22"/>
          <w:szCs w:val="22"/>
        </w:rPr>
        <w:t>manter</w:t>
      </w:r>
      <w:proofErr w:type="gramEnd"/>
      <w:r>
        <w:rPr>
          <w:rFonts w:ascii="Arial" w:hAnsi="Arial" w:cs="Arial"/>
          <w:sz w:val="22"/>
          <w:szCs w:val="22"/>
        </w:rPr>
        <w:t>, durante toda a execução, as condições de habilitação e de qualificação exigidas na licitação;</w:t>
      </w:r>
    </w:p>
    <w:p w14:paraId="39C3CE26" w14:textId="77777777" w:rsidR="00DA5AC4" w:rsidRDefault="00DA5AC4">
      <w:pPr>
        <w:jc w:val="both"/>
        <w:rPr>
          <w:rFonts w:ascii="Arial" w:hAnsi="Arial" w:cs="Arial"/>
          <w:sz w:val="22"/>
          <w:szCs w:val="22"/>
        </w:rPr>
      </w:pPr>
    </w:p>
    <w:p w14:paraId="27C84A45" w14:textId="77777777" w:rsidR="00DA5AC4" w:rsidRDefault="00810226">
      <w:pPr>
        <w:jc w:val="both"/>
        <w:rPr>
          <w:rFonts w:ascii="Arial" w:hAnsi="Arial" w:cs="Arial"/>
          <w:sz w:val="22"/>
          <w:szCs w:val="22"/>
        </w:rPr>
      </w:pPr>
      <w:r>
        <w:rPr>
          <w:rFonts w:ascii="Arial" w:hAnsi="Arial" w:cs="Arial"/>
          <w:sz w:val="22"/>
          <w:szCs w:val="22"/>
        </w:rPr>
        <w:t xml:space="preserve">II – </w:t>
      </w:r>
      <w:proofErr w:type="gramStart"/>
      <w:r>
        <w:rPr>
          <w:rFonts w:ascii="Arial" w:hAnsi="Arial" w:cs="Arial"/>
          <w:sz w:val="22"/>
          <w:szCs w:val="22"/>
        </w:rPr>
        <w:t>manter</w:t>
      </w:r>
      <w:proofErr w:type="gramEnd"/>
      <w:r>
        <w:rPr>
          <w:rFonts w:ascii="Arial" w:hAnsi="Arial" w:cs="Arial"/>
          <w:sz w:val="22"/>
          <w:szCs w:val="22"/>
        </w:rPr>
        <w:t xml:space="preserve"> preposto formalmente designado, com meios permanentes de contato;</w:t>
      </w:r>
    </w:p>
    <w:p w14:paraId="49D5F0F6" w14:textId="77777777" w:rsidR="00DA5AC4" w:rsidRDefault="00DA5AC4">
      <w:pPr>
        <w:jc w:val="both"/>
        <w:rPr>
          <w:rFonts w:ascii="Arial" w:hAnsi="Arial" w:cs="Arial"/>
          <w:sz w:val="22"/>
          <w:szCs w:val="22"/>
        </w:rPr>
      </w:pPr>
    </w:p>
    <w:p w14:paraId="2F89FA8A" w14:textId="77777777" w:rsidR="00DA5AC4" w:rsidRDefault="00810226">
      <w:pPr>
        <w:jc w:val="both"/>
        <w:rPr>
          <w:rFonts w:ascii="Arial" w:hAnsi="Arial" w:cs="Arial"/>
          <w:sz w:val="22"/>
          <w:szCs w:val="22"/>
        </w:rPr>
      </w:pPr>
      <w:r>
        <w:rPr>
          <w:rFonts w:ascii="Arial" w:hAnsi="Arial" w:cs="Arial"/>
          <w:sz w:val="22"/>
          <w:szCs w:val="22"/>
        </w:rPr>
        <w:t>III – responder integralmente pela execução do objeto, inclusive pelos atos e omissões de sua rede credenciada;</w:t>
      </w:r>
    </w:p>
    <w:p w14:paraId="5B5D4C8F" w14:textId="77777777" w:rsidR="00DA5AC4" w:rsidRDefault="00DA5AC4">
      <w:pPr>
        <w:jc w:val="both"/>
        <w:rPr>
          <w:rFonts w:ascii="Arial" w:hAnsi="Arial" w:cs="Arial"/>
          <w:sz w:val="22"/>
          <w:szCs w:val="22"/>
        </w:rPr>
      </w:pPr>
    </w:p>
    <w:p w14:paraId="254EEE48" w14:textId="77777777" w:rsidR="00DA5AC4" w:rsidRDefault="00810226">
      <w:pPr>
        <w:jc w:val="both"/>
        <w:rPr>
          <w:rFonts w:ascii="Arial" w:hAnsi="Arial" w:cs="Arial"/>
          <w:sz w:val="22"/>
          <w:szCs w:val="22"/>
        </w:rPr>
      </w:pPr>
      <w:r>
        <w:rPr>
          <w:rFonts w:ascii="Arial" w:hAnsi="Arial" w:cs="Arial"/>
          <w:sz w:val="22"/>
          <w:szCs w:val="22"/>
        </w:rPr>
        <w:t xml:space="preserve">IV – </w:t>
      </w:r>
      <w:proofErr w:type="gramStart"/>
      <w:r>
        <w:rPr>
          <w:rFonts w:ascii="Arial" w:hAnsi="Arial" w:cs="Arial"/>
          <w:sz w:val="22"/>
          <w:szCs w:val="22"/>
        </w:rPr>
        <w:t>efetuar</w:t>
      </w:r>
      <w:proofErr w:type="gramEnd"/>
      <w:r>
        <w:rPr>
          <w:rFonts w:ascii="Arial" w:hAnsi="Arial" w:cs="Arial"/>
          <w:sz w:val="22"/>
          <w:szCs w:val="22"/>
        </w:rPr>
        <w:t xml:space="preserve"> o pagamento aos estabelecimentos credenciados em até 10 (dez) dias do recebimento dos valores, comprovando os repasses no mês subsequente;</w:t>
      </w:r>
    </w:p>
    <w:p w14:paraId="6017FBF3" w14:textId="77777777" w:rsidR="00DA5AC4" w:rsidRDefault="00DA5AC4">
      <w:pPr>
        <w:jc w:val="both"/>
        <w:rPr>
          <w:rFonts w:ascii="Arial" w:hAnsi="Arial" w:cs="Arial"/>
          <w:sz w:val="22"/>
          <w:szCs w:val="22"/>
        </w:rPr>
      </w:pPr>
    </w:p>
    <w:p w14:paraId="1329712C" w14:textId="77777777" w:rsidR="00DA5AC4" w:rsidRDefault="00810226">
      <w:pPr>
        <w:jc w:val="both"/>
        <w:rPr>
          <w:rFonts w:ascii="Arial" w:hAnsi="Arial" w:cs="Arial"/>
          <w:sz w:val="22"/>
          <w:szCs w:val="22"/>
        </w:rPr>
      </w:pPr>
      <w:r>
        <w:rPr>
          <w:rFonts w:ascii="Arial" w:hAnsi="Arial" w:cs="Arial"/>
          <w:sz w:val="22"/>
          <w:szCs w:val="22"/>
        </w:rPr>
        <w:t xml:space="preserve">V – </w:t>
      </w:r>
      <w:proofErr w:type="gramStart"/>
      <w:r>
        <w:rPr>
          <w:rFonts w:ascii="Arial" w:hAnsi="Arial" w:cs="Arial"/>
          <w:sz w:val="22"/>
          <w:szCs w:val="22"/>
        </w:rPr>
        <w:t>observar</w:t>
      </w:r>
      <w:proofErr w:type="gramEnd"/>
      <w:r>
        <w:rPr>
          <w:rFonts w:ascii="Arial" w:hAnsi="Arial" w:cs="Arial"/>
          <w:sz w:val="22"/>
          <w:szCs w:val="22"/>
        </w:rPr>
        <w:t xml:space="preserve"> o limite máximo da taxa cobrada da rede credenciada e abster-se de cobranças acessórias, na forma do item 4.12, do termo de referência;</w:t>
      </w:r>
    </w:p>
    <w:p w14:paraId="37E75AEF" w14:textId="77777777" w:rsidR="00DA5AC4" w:rsidRDefault="00DA5AC4">
      <w:pPr>
        <w:jc w:val="both"/>
        <w:rPr>
          <w:rFonts w:ascii="Arial" w:hAnsi="Arial" w:cs="Arial"/>
          <w:sz w:val="22"/>
          <w:szCs w:val="22"/>
        </w:rPr>
      </w:pPr>
    </w:p>
    <w:p w14:paraId="41985446" w14:textId="77777777" w:rsidR="00DA5AC4" w:rsidRDefault="00810226">
      <w:pPr>
        <w:jc w:val="both"/>
        <w:rPr>
          <w:rFonts w:ascii="Arial" w:hAnsi="Arial" w:cs="Arial"/>
          <w:sz w:val="22"/>
          <w:szCs w:val="22"/>
        </w:rPr>
      </w:pPr>
      <w:r>
        <w:rPr>
          <w:rFonts w:ascii="Arial" w:hAnsi="Arial" w:cs="Arial"/>
          <w:sz w:val="22"/>
          <w:szCs w:val="22"/>
        </w:rPr>
        <w:t xml:space="preserve">VI – </w:t>
      </w:r>
      <w:proofErr w:type="gramStart"/>
      <w:r>
        <w:rPr>
          <w:rFonts w:ascii="Arial" w:hAnsi="Arial" w:cs="Arial"/>
          <w:sz w:val="22"/>
          <w:szCs w:val="22"/>
        </w:rPr>
        <w:t>assegurar</w:t>
      </w:r>
      <w:proofErr w:type="gramEnd"/>
      <w:r>
        <w:rPr>
          <w:rFonts w:ascii="Arial" w:hAnsi="Arial" w:cs="Arial"/>
          <w:sz w:val="22"/>
          <w:szCs w:val="22"/>
        </w:rPr>
        <w:t xml:space="preserve"> a destinação ambientalmente adequada dos resíduos gerados, na forma do item 4.13, do termo de referência;</w:t>
      </w:r>
    </w:p>
    <w:p w14:paraId="0BE5C5EB" w14:textId="77777777" w:rsidR="00DA5AC4" w:rsidRDefault="00DA5AC4">
      <w:pPr>
        <w:jc w:val="both"/>
        <w:rPr>
          <w:rFonts w:ascii="Arial" w:hAnsi="Arial" w:cs="Arial"/>
          <w:sz w:val="22"/>
          <w:szCs w:val="22"/>
        </w:rPr>
      </w:pPr>
    </w:p>
    <w:p w14:paraId="08E67C9A" w14:textId="77777777" w:rsidR="00DA5AC4" w:rsidRDefault="00810226">
      <w:pPr>
        <w:jc w:val="both"/>
        <w:rPr>
          <w:rFonts w:ascii="Arial" w:hAnsi="Arial" w:cs="Arial"/>
          <w:sz w:val="22"/>
          <w:szCs w:val="22"/>
        </w:rPr>
      </w:pPr>
      <w:r>
        <w:rPr>
          <w:rFonts w:ascii="Arial" w:hAnsi="Arial" w:cs="Arial"/>
          <w:sz w:val="22"/>
          <w:szCs w:val="22"/>
        </w:rPr>
        <w:t>VII – comunicar imediatamente à Administração qualquer fato que possa comprometer a execução, inclusive indisponibilidades, falhas e incidentes de segurança; e</w:t>
      </w:r>
    </w:p>
    <w:p w14:paraId="0D46C437" w14:textId="77777777" w:rsidR="00DA5AC4" w:rsidRDefault="00DA5AC4">
      <w:pPr>
        <w:jc w:val="both"/>
        <w:rPr>
          <w:rFonts w:ascii="Arial" w:hAnsi="Arial" w:cs="Arial"/>
          <w:sz w:val="22"/>
          <w:szCs w:val="22"/>
        </w:rPr>
      </w:pPr>
    </w:p>
    <w:p w14:paraId="6EE22228" w14:textId="77777777" w:rsidR="00DA5AC4" w:rsidRDefault="00810226">
      <w:pPr>
        <w:jc w:val="both"/>
        <w:rPr>
          <w:rFonts w:ascii="Arial" w:hAnsi="Arial" w:cs="Arial"/>
          <w:sz w:val="22"/>
          <w:szCs w:val="22"/>
        </w:rPr>
      </w:pPr>
      <w:r>
        <w:rPr>
          <w:rFonts w:ascii="Arial" w:hAnsi="Arial" w:cs="Arial"/>
          <w:sz w:val="22"/>
          <w:szCs w:val="22"/>
        </w:rPr>
        <w:t>VIII – prestar as informações e apresentar os documentos solicitados pela fiscalização nos prazos assinalados.</w:t>
      </w:r>
    </w:p>
    <w:p w14:paraId="744550DD" w14:textId="77777777" w:rsidR="00DA5AC4" w:rsidRDefault="00DA5AC4">
      <w:pPr>
        <w:pStyle w:val="Nivel2"/>
        <w:numPr>
          <w:ilvl w:val="0"/>
          <w:numId w:val="0"/>
        </w:numPr>
        <w:spacing w:before="0" w:after="0" w:line="240" w:lineRule="auto"/>
        <w:ind w:right="4"/>
        <w:rPr>
          <w:rFonts w:ascii="Arial" w:hAnsi="Arial" w:cs="Arial"/>
          <w:color w:val="000000"/>
          <w:sz w:val="22"/>
          <w:szCs w:val="22"/>
        </w:rPr>
      </w:pPr>
    </w:p>
    <w:p w14:paraId="223C238D" w14:textId="77777777" w:rsidR="00DA5AC4" w:rsidRDefault="00810226">
      <w:pPr>
        <w:pStyle w:val="Nivel01"/>
        <w:numPr>
          <w:ilvl w:val="0"/>
          <w:numId w:val="0"/>
        </w:numPr>
        <w:spacing w:before="0"/>
        <w:ind w:right="4"/>
        <w:rPr>
          <w:rFonts w:ascii="Arial" w:hAnsi="Arial" w:cs="Arial"/>
          <w:sz w:val="22"/>
          <w:szCs w:val="22"/>
        </w:rPr>
      </w:pPr>
      <w:r>
        <w:rPr>
          <w:rFonts w:ascii="Arial" w:hAnsi="Arial" w:cs="Arial"/>
          <w:sz w:val="22"/>
          <w:szCs w:val="22"/>
        </w:rPr>
        <w:t xml:space="preserve">10. CLÁUSULA DÉCIMA - GARANTIA DE EXECUÇÃO </w:t>
      </w:r>
    </w:p>
    <w:p w14:paraId="782C9609" w14:textId="77777777" w:rsidR="00DA5AC4" w:rsidRDefault="00810226">
      <w:pPr>
        <w:pStyle w:val="Nvel2-Red"/>
        <w:numPr>
          <w:ilvl w:val="1"/>
          <w:numId w:val="10"/>
        </w:numPr>
        <w:spacing w:before="0" w:after="0" w:line="240" w:lineRule="auto"/>
        <w:ind w:left="0" w:right="4" w:firstLine="0"/>
        <w:rPr>
          <w:i w:val="0"/>
          <w:iCs w:val="0"/>
          <w:color w:val="000000"/>
          <w:sz w:val="22"/>
          <w:szCs w:val="22"/>
        </w:rPr>
      </w:pPr>
      <w:r>
        <w:rPr>
          <w:i w:val="0"/>
          <w:iCs w:val="0"/>
          <w:color w:val="000000"/>
          <w:sz w:val="22"/>
          <w:szCs w:val="22"/>
        </w:rPr>
        <w:t>Não haverá exigência de garantia contratual da execução.</w:t>
      </w:r>
    </w:p>
    <w:p w14:paraId="6184D1DA" w14:textId="77777777" w:rsidR="00DA5AC4" w:rsidRDefault="00DA5AC4">
      <w:pPr>
        <w:pStyle w:val="ou"/>
        <w:spacing w:before="0" w:after="0" w:line="240" w:lineRule="auto"/>
        <w:ind w:right="4"/>
        <w:rPr>
          <w:i w:val="0"/>
          <w:iCs w:val="0"/>
          <w:color w:val="000000"/>
          <w:sz w:val="22"/>
          <w:szCs w:val="22"/>
        </w:rPr>
      </w:pPr>
    </w:p>
    <w:p w14:paraId="3F737854" w14:textId="77777777" w:rsidR="00DA5AC4" w:rsidRDefault="00810226">
      <w:pPr>
        <w:pStyle w:val="Nivel01"/>
        <w:numPr>
          <w:ilvl w:val="0"/>
          <w:numId w:val="10"/>
        </w:numPr>
        <w:spacing w:before="0"/>
        <w:ind w:left="0" w:right="4" w:firstLine="0"/>
        <w:rPr>
          <w:rFonts w:ascii="Arial" w:hAnsi="Arial" w:cs="Arial"/>
          <w:sz w:val="22"/>
          <w:szCs w:val="22"/>
        </w:rPr>
      </w:pPr>
      <w:r>
        <w:rPr>
          <w:rFonts w:ascii="Arial" w:hAnsi="Arial" w:cs="Arial"/>
          <w:sz w:val="22"/>
          <w:szCs w:val="22"/>
        </w:rPr>
        <w:t xml:space="preserve">CLÁUSULA DÉCIMA PRIMEIRA - INFRAÇÕES E SANÇÕES ADMINISTRATIVAS </w:t>
      </w:r>
    </w:p>
    <w:p w14:paraId="4BDC0A14" w14:textId="77777777" w:rsidR="00DA5AC4" w:rsidRDefault="00810226">
      <w:pPr>
        <w:pStyle w:val="Nivel2"/>
        <w:numPr>
          <w:ilvl w:val="0"/>
          <w:numId w:val="0"/>
        </w:numPr>
        <w:spacing w:before="0" w:after="0" w:line="240" w:lineRule="auto"/>
        <w:ind w:right="4"/>
        <w:rPr>
          <w:rFonts w:hint="eastAsia"/>
        </w:rPr>
      </w:pPr>
      <w:r>
        <w:rPr>
          <w:rFonts w:ascii="Arial" w:hAnsi="Arial" w:cs="Arial"/>
          <w:sz w:val="22"/>
          <w:szCs w:val="22"/>
        </w:rPr>
        <w:t xml:space="preserve">11.1. Comete infração administrativa, nos termos da </w:t>
      </w:r>
      <w:hyperlink r:id="rId29">
        <w:r w:rsidR="00DA5AC4">
          <w:rPr>
            <w:rStyle w:val="Hyperlink"/>
            <w:rFonts w:ascii="Arial" w:hAnsi="Arial" w:cs="Arial"/>
            <w:sz w:val="22"/>
            <w:szCs w:val="22"/>
          </w:rPr>
          <w:t>Lei nº 14.133, de 2021</w:t>
        </w:r>
      </w:hyperlink>
      <w:r>
        <w:rPr>
          <w:rFonts w:ascii="Arial" w:hAnsi="Arial" w:cs="Arial"/>
          <w:sz w:val="22"/>
          <w:szCs w:val="22"/>
        </w:rPr>
        <w:t>, o contratado que:</w:t>
      </w:r>
    </w:p>
    <w:p w14:paraId="537B79C1" w14:textId="77777777" w:rsidR="00DA5AC4" w:rsidRDefault="00DA5AC4">
      <w:pPr>
        <w:pStyle w:val="PargrafodaLista"/>
        <w:ind w:left="0"/>
        <w:rPr>
          <w:rFonts w:ascii="Arial" w:hAnsi="Arial" w:cs="Arial"/>
          <w:sz w:val="22"/>
          <w:szCs w:val="22"/>
          <w:lang w:eastAsia="en-US"/>
        </w:rPr>
      </w:pPr>
    </w:p>
    <w:p w14:paraId="42FACECF" w14:textId="77777777" w:rsidR="00DA5AC4" w:rsidRDefault="00810226">
      <w:pPr>
        <w:pStyle w:val="Nivel1"/>
        <w:numPr>
          <w:ilvl w:val="0"/>
          <w:numId w:val="4"/>
        </w:numPr>
        <w:spacing w:before="0" w:after="0" w:line="240" w:lineRule="auto"/>
        <w:ind w:left="0" w:firstLine="0"/>
        <w:rPr>
          <w:b w:val="0"/>
          <w:bCs/>
          <w:sz w:val="22"/>
          <w:szCs w:val="22"/>
          <w:lang w:eastAsia="en-US"/>
        </w:rPr>
      </w:pPr>
      <w:r>
        <w:rPr>
          <w:b w:val="0"/>
          <w:bCs/>
          <w:sz w:val="22"/>
          <w:szCs w:val="22"/>
          <w:lang w:eastAsia="en-US"/>
        </w:rPr>
        <w:t>der causa à inexecução parcial do contrato que cause grave dano à Administração ou ao funcionamento dos serviços públicos ou ao interesse coletivo;</w:t>
      </w:r>
    </w:p>
    <w:p w14:paraId="2ADCB20B" w14:textId="77777777" w:rsidR="00DA5AC4" w:rsidRDefault="00DA5AC4">
      <w:pPr>
        <w:rPr>
          <w:rFonts w:ascii="Arial" w:hAnsi="Arial" w:cs="Arial"/>
          <w:b/>
          <w:bCs/>
          <w:sz w:val="22"/>
          <w:szCs w:val="22"/>
          <w:lang w:eastAsia="en-US"/>
        </w:rPr>
      </w:pPr>
    </w:p>
    <w:p w14:paraId="6FA7177A" w14:textId="77777777" w:rsidR="00DA5AC4" w:rsidRDefault="00810226">
      <w:pPr>
        <w:pStyle w:val="Nivel1"/>
        <w:numPr>
          <w:ilvl w:val="0"/>
          <w:numId w:val="4"/>
        </w:numPr>
        <w:spacing w:before="0" w:after="0" w:line="240" w:lineRule="auto"/>
        <w:ind w:left="0" w:firstLine="0"/>
        <w:rPr>
          <w:b w:val="0"/>
          <w:bCs/>
          <w:sz w:val="22"/>
          <w:szCs w:val="22"/>
          <w:lang w:eastAsia="en-US"/>
        </w:rPr>
      </w:pPr>
      <w:r>
        <w:rPr>
          <w:b w:val="0"/>
          <w:bCs/>
          <w:sz w:val="22"/>
          <w:szCs w:val="22"/>
          <w:lang w:eastAsia="en-US"/>
        </w:rPr>
        <w:t>der causa a execução total do contrato;</w:t>
      </w:r>
    </w:p>
    <w:p w14:paraId="783C8819" w14:textId="77777777" w:rsidR="00DA5AC4" w:rsidRDefault="00DA5AC4">
      <w:pPr>
        <w:rPr>
          <w:rFonts w:ascii="Arial" w:hAnsi="Arial" w:cs="Arial"/>
          <w:b/>
          <w:bCs/>
          <w:sz w:val="22"/>
          <w:szCs w:val="22"/>
          <w:lang w:eastAsia="en-US"/>
        </w:rPr>
      </w:pPr>
    </w:p>
    <w:p w14:paraId="453E0CC2" w14:textId="77777777" w:rsidR="00DA5AC4" w:rsidRDefault="00810226">
      <w:pPr>
        <w:pStyle w:val="Nivel1"/>
        <w:numPr>
          <w:ilvl w:val="0"/>
          <w:numId w:val="4"/>
        </w:numPr>
        <w:spacing w:before="0" w:after="0" w:line="240" w:lineRule="auto"/>
        <w:ind w:left="0" w:firstLine="0"/>
        <w:rPr>
          <w:b w:val="0"/>
          <w:bCs/>
          <w:sz w:val="22"/>
          <w:szCs w:val="22"/>
          <w:lang w:eastAsia="en-US"/>
        </w:rPr>
      </w:pPr>
      <w:r>
        <w:rPr>
          <w:b w:val="0"/>
          <w:bCs/>
          <w:sz w:val="22"/>
          <w:szCs w:val="22"/>
          <w:lang w:eastAsia="en-US"/>
        </w:rPr>
        <w:t>ensejar o retardamento da execução ou da entrega do objeto da contratação sem motivo justificado;</w:t>
      </w:r>
    </w:p>
    <w:p w14:paraId="787C5B0B" w14:textId="77777777" w:rsidR="00DA5AC4" w:rsidRDefault="00DA5AC4">
      <w:pPr>
        <w:rPr>
          <w:rFonts w:ascii="Arial" w:hAnsi="Arial" w:cs="Arial"/>
          <w:b/>
          <w:bCs/>
          <w:sz w:val="22"/>
          <w:szCs w:val="22"/>
          <w:lang w:eastAsia="en-US"/>
        </w:rPr>
      </w:pPr>
    </w:p>
    <w:p w14:paraId="55BDBCC4" w14:textId="77777777" w:rsidR="00DA5AC4" w:rsidRDefault="00810226">
      <w:pPr>
        <w:pStyle w:val="Nivel1"/>
        <w:numPr>
          <w:ilvl w:val="0"/>
          <w:numId w:val="4"/>
        </w:numPr>
        <w:spacing w:before="0" w:after="0" w:line="240" w:lineRule="auto"/>
        <w:ind w:left="0" w:firstLine="0"/>
        <w:rPr>
          <w:b w:val="0"/>
          <w:bCs/>
          <w:sz w:val="22"/>
          <w:szCs w:val="22"/>
          <w:lang w:eastAsia="en-US"/>
        </w:rPr>
      </w:pPr>
      <w:r>
        <w:rPr>
          <w:b w:val="0"/>
          <w:bCs/>
          <w:sz w:val="22"/>
          <w:szCs w:val="22"/>
          <w:lang w:eastAsia="en-US"/>
        </w:rPr>
        <w:t>apresentar documentação falsa ou prestar declaração falsa durante a execução do contrato;</w:t>
      </w:r>
    </w:p>
    <w:p w14:paraId="6AFF8A23" w14:textId="77777777" w:rsidR="00DA5AC4" w:rsidRDefault="00DA5AC4">
      <w:pPr>
        <w:rPr>
          <w:rFonts w:ascii="Arial" w:hAnsi="Arial" w:cs="Arial"/>
          <w:b/>
          <w:bCs/>
          <w:sz w:val="22"/>
          <w:szCs w:val="22"/>
          <w:lang w:eastAsia="en-US"/>
        </w:rPr>
      </w:pPr>
    </w:p>
    <w:p w14:paraId="68633FDF" w14:textId="77777777" w:rsidR="00DA5AC4" w:rsidRDefault="00810226">
      <w:pPr>
        <w:pStyle w:val="Nivel1"/>
        <w:spacing w:before="0" w:after="0" w:line="240" w:lineRule="auto"/>
        <w:ind w:left="0" w:firstLine="0"/>
        <w:rPr>
          <w:b w:val="0"/>
          <w:bCs/>
          <w:sz w:val="22"/>
          <w:szCs w:val="22"/>
          <w:lang w:eastAsia="en-US"/>
        </w:rPr>
      </w:pPr>
      <w:r>
        <w:rPr>
          <w:b w:val="0"/>
          <w:bCs/>
          <w:sz w:val="22"/>
          <w:szCs w:val="22"/>
          <w:lang w:eastAsia="en-US"/>
        </w:rPr>
        <w:t>f) praticar ato fraudulento na execução do contrato;</w:t>
      </w:r>
    </w:p>
    <w:p w14:paraId="42964213" w14:textId="77777777" w:rsidR="00DA5AC4" w:rsidRDefault="00DA5AC4">
      <w:pPr>
        <w:rPr>
          <w:rFonts w:ascii="Arial" w:hAnsi="Arial" w:cs="Arial"/>
          <w:b/>
          <w:bCs/>
          <w:sz w:val="22"/>
          <w:szCs w:val="22"/>
          <w:lang w:eastAsia="en-US"/>
        </w:rPr>
      </w:pPr>
    </w:p>
    <w:p w14:paraId="1971BA9B" w14:textId="77777777" w:rsidR="00DA5AC4" w:rsidRDefault="00810226">
      <w:pPr>
        <w:pStyle w:val="Nivel1"/>
        <w:spacing w:before="0" w:after="0" w:line="240" w:lineRule="auto"/>
        <w:ind w:left="0" w:firstLine="0"/>
        <w:rPr>
          <w:b w:val="0"/>
          <w:bCs/>
          <w:sz w:val="22"/>
          <w:szCs w:val="22"/>
          <w:lang w:eastAsia="en-US"/>
        </w:rPr>
      </w:pPr>
      <w:r>
        <w:rPr>
          <w:b w:val="0"/>
          <w:bCs/>
          <w:sz w:val="22"/>
          <w:szCs w:val="22"/>
          <w:lang w:eastAsia="en-US"/>
        </w:rPr>
        <w:t>g) comportar-se de modo inidôneo ou cometer fraude de qualquer natureza;</w:t>
      </w:r>
    </w:p>
    <w:p w14:paraId="3B108EC5" w14:textId="77777777" w:rsidR="00DA5AC4" w:rsidRDefault="00DA5AC4">
      <w:pPr>
        <w:rPr>
          <w:rFonts w:ascii="Arial" w:hAnsi="Arial" w:cs="Arial"/>
          <w:b/>
          <w:bCs/>
          <w:sz w:val="22"/>
          <w:szCs w:val="22"/>
          <w:lang w:eastAsia="en-US"/>
        </w:rPr>
      </w:pPr>
    </w:p>
    <w:p w14:paraId="0541F9D5" w14:textId="77777777" w:rsidR="00DA5AC4" w:rsidRDefault="00810226">
      <w:pPr>
        <w:pStyle w:val="Nivel1"/>
        <w:spacing w:before="0" w:after="0" w:line="240" w:lineRule="auto"/>
        <w:ind w:left="0" w:firstLine="0"/>
      </w:pPr>
      <w:r>
        <w:rPr>
          <w:b w:val="0"/>
          <w:bCs/>
          <w:sz w:val="22"/>
          <w:szCs w:val="22"/>
          <w:lang w:eastAsia="en-US"/>
        </w:rPr>
        <w:t>h) praticar ato lesivo previsto no art. 5º da Lei nº 12.846, de 1º de agosto de 2013.</w:t>
      </w:r>
    </w:p>
    <w:p w14:paraId="4F1A00D3" w14:textId="77777777" w:rsidR="00DA5AC4" w:rsidRDefault="00DA5AC4">
      <w:pPr>
        <w:rPr>
          <w:rFonts w:ascii="Arial" w:hAnsi="Arial" w:cs="Arial"/>
          <w:b/>
          <w:bCs/>
          <w:sz w:val="22"/>
          <w:szCs w:val="22"/>
          <w:lang w:eastAsia="en-US"/>
        </w:rPr>
      </w:pPr>
    </w:p>
    <w:p w14:paraId="339E6B15" w14:textId="77777777" w:rsidR="00DA5AC4" w:rsidRDefault="00810226">
      <w:r>
        <w:rPr>
          <w:rFonts w:ascii="Arial" w:hAnsi="Arial" w:cs="Arial"/>
          <w:sz w:val="22"/>
          <w:szCs w:val="22"/>
        </w:rPr>
        <w:t xml:space="preserve">Pela inexecução </w:t>
      </w:r>
      <w:r>
        <w:rPr>
          <w:rFonts w:ascii="Arial" w:hAnsi="Arial" w:cs="Arial"/>
          <w:sz w:val="22"/>
          <w:szCs w:val="22"/>
          <w:u w:val="single"/>
        </w:rPr>
        <w:t>total ou parcial</w:t>
      </w:r>
      <w:r>
        <w:rPr>
          <w:rFonts w:ascii="Arial" w:hAnsi="Arial" w:cs="Arial"/>
          <w:sz w:val="22"/>
          <w:szCs w:val="22"/>
        </w:rPr>
        <w:t xml:space="preserve"> do objeto deste contrato, a Administração pode aplicar à CONTRATADA as seguintes sanções:</w:t>
      </w:r>
    </w:p>
    <w:p w14:paraId="5F7EC298" w14:textId="77777777" w:rsidR="00DA5AC4" w:rsidRDefault="00DA5AC4">
      <w:pPr>
        <w:rPr>
          <w:rFonts w:ascii="Arial" w:hAnsi="Arial" w:cs="Arial"/>
          <w:sz w:val="22"/>
          <w:szCs w:val="22"/>
        </w:rPr>
      </w:pPr>
    </w:p>
    <w:p w14:paraId="1CFC2361" w14:textId="77777777" w:rsidR="00DA5AC4" w:rsidRDefault="00810226">
      <w:r>
        <w:rPr>
          <w:rFonts w:ascii="Arial" w:hAnsi="Arial" w:cs="Arial"/>
          <w:bCs/>
          <w:sz w:val="22"/>
          <w:szCs w:val="22"/>
        </w:rPr>
        <w:t>I - Advertência por escrito</w:t>
      </w:r>
      <w:r>
        <w:rPr>
          <w:rFonts w:ascii="Arial" w:hAnsi="Arial" w:cs="Arial"/>
          <w:sz w:val="22"/>
          <w:szCs w:val="22"/>
        </w:rPr>
        <w:t>, quando do não cumprimento de quaisquer das obrigações contratuais consideradas faltas leves, assim entendidas aquelas que não acarretam prejuízos significativos para a Contratante;</w:t>
      </w:r>
    </w:p>
    <w:p w14:paraId="0FE5F1C5" w14:textId="77777777" w:rsidR="00DA5AC4" w:rsidRDefault="00DA5AC4">
      <w:pPr>
        <w:rPr>
          <w:rFonts w:ascii="Arial" w:hAnsi="Arial" w:cs="Arial"/>
          <w:sz w:val="22"/>
          <w:szCs w:val="22"/>
        </w:rPr>
      </w:pPr>
    </w:p>
    <w:p w14:paraId="0378C885" w14:textId="77777777" w:rsidR="00DA5AC4" w:rsidRDefault="00810226">
      <w:pPr>
        <w:rPr>
          <w:rFonts w:ascii="Arial" w:hAnsi="Arial" w:cs="Arial"/>
          <w:sz w:val="22"/>
          <w:szCs w:val="22"/>
        </w:rPr>
      </w:pPr>
      <w:r>
        <w:rPr>
          <w:rFonts w:ascii="Arial" w:hAnsi="Arial" w:cs="Arial"/>
          <w:bCs/>
          <w:sz w:val="22"/>
          <w:szCs w:val="22"/>
        </w:rPr>
        <w:t>II - Multa:</w:t>
      </w:r>
    </w:p>
    <w:p w14:paraId="4BB14166" w14:textId="77777777" w:rsidR="00DA5AC4" w:rsidRPr="009A1F44" w:rsidRDefault="00810226">
      <w:pPr>
        <w:pStyle w:val="PargrafodaLista"/>
        <w:numPr>
          <w:ilvl w:val="0"/>
          <w:numId w:val="14"/>
        </w:numPr>
        <w:ind w:left="0" w:firstLine="0"/>
        <w:jc w:val="both"/>
        <w:rPr>
          <w:rFonts w:ascii="Arial" w:hAnsi="Arial" w:cs="Arial"/>
          <w:sz w:val="22"/>
          <w:szCs w:val="22"/>
        </w:rPr>
      </w:pPr>
      <w:r w:rsidRPr="009A1F44">
        <w:rPr>
          <w:rFonts w:ascii="Arial" w:hAnsi="Arial" w:cs="Arial"/>
          <w:sz w:val="22"/>
          <w:szCs w:val="22"/>
        </w:rPr>
        <w:lastRenderedPageBreak/>
        <w:t>Moratória de 0,5% (cinco décimos por cento) por dia de atraso injustificado no cumprimento dos prazos previstos no item 4.9.1 do Termo de Referência, calculada sobre o valor da intervenção correspondente, limitada a 10% (dez por cento);</w:t>
      </w:r>
    </w:p>
    <w:p w14:paraId="6A26D0E6" w14:textId="77777777" w:rsidR="00DA5AC4" w:rsidRPr="009A1F44" w:rsidRDefault="00810226">
      <w:pPr>
        <w:pStyle w:val="PargrafodaLista"/>
        <w:numPr>
          <w:ilvl w:val="0"/>
          <w:numId w:val="14"/>
        </w:numPr>
        <w:ind w:left="0" w:firstLine="0"/>
        <w:jc w:val="both"/>
        <w:rPr>
          <w:rFonts w:ascii="Arial" w:hAnsi="Arial" w:cs="Arial"/>
          <w:sz w:val="22"/>
          <w:szCs w:val="22"/>
        </w:rPr>
      </w:pPr>
      <w:r w:rsidRPr="009A1F44">
        <w:rPr>
          <w:rFonts w:ascii="Arial" w:hAnsi="Arial" w:cs="Arial"/>
          <w:sz w:val="22"/>
          <w:szCs w:val="22"/>
        </w:rPr>
        <w:t>Compensatória de até 10% (dez por cento) sobre o valor da parcela inadimplida, no caso de inexecução parcial, e de até 20% (vinte por cento) sobre o valor do contrato, no caso de inexecução total do objeto;</w:t>
      </w:r>
    </w:p>
    <w:p w14:paraId="6E290881" w14:textId="77777777" w:rsidR="00DA5AC4" w:rsidRPr="009A1F44" w:rsidRDefault="00810226">
      <w:pPr>
        <w:pStyle w:val="PargrafodaLista"/>
        <w:numPr>
          <w:ilvl w:val="0"/>
          <w:numId w:val="14"/>
        </w:numPr>
        <w:ind w:left="0" w:firstLine="0"/>
        <w:jc w:val="both"/>
        <w:rPr>
          <w:rFonts w:ascii="Arial" w:hAnsi="Arial" w:cs="Arial"/>
          <w:sz w:val="22"/>
          <w:szCs w:val="22"/>
        </w:rPr>
      </w:pPr>
      <w:r w:rsidRPr="009A1F44">
        <w:rPr>
          <w:rFonts w:ascii="Arial" w:hAnsi="Arial" w:cs="Arial"/>
          <w:sz w:val="22"/>
          <w:szCs w:val="22"/>
        </w:rPr>
        <w:t>Nas demais hipóteses, aplicam-se as multas e os parâmetros específicos previstos no item 6.10.2 do Termo de Referência, observados os limites do art. 156, § 3º, e os critérios de gradação do art. 156, § 1º, da Lei nº 14.133, de 2021;</w:t>
      </w:r>
    </w:p>
    <w:p w14:paraId="37382DDB" w14:textId="77777777" w:rsidR="00DA5AC4" w:rsidRPr="009A1F44" w:rsidRDefault="00DA5AC4">
      <w:pPr>
        <w:rPr>
          <w:rFonts w:ascii="Arial" w:hAnsi="Arial" w:cs="Arial"/>
          <w:sz w:val="22"/>
          <w:szCs w:val="22"/>
        </w:rPr>
      </w:pPr>
    </w:p>
    <w:p w14:paraId="0144011B" w14:textId="77777777" w:rsidR="00DA5AC4" w:rsidRPr="009A1F44" w:rsidRDefault="00810226">
      <w:pPr>
        <w:pStyle w:val="PargrafodaLista"/>
        <w:ind w:left="0"/>
      </w:pPr>
      <w:r w:rsidRPr="009A1F44">
        <w:rPr>
          <w:rFonts w:ascii="Arial" w:hAnsi="Arial" w:cs="Arial"/>
          <w:bCs/>
          <w:sz w:val="22"/>
          <w:szCs w:val="22"/>
        </w:rPr>
        <w:t>III - Impedimento de licitar e contratar no âmbito da Administração Pública direta e indireta do Município de Deodápolis, pelo prazo máximo de 3 (três) anos, nas hipóteses do art. 156, inciso III e § 4º, da Lei nº 14.133, de 2021;</w:t>
      </w:r>
    </w:p>
    <w:p w14:paraId="28EB146B" w14:textId="77777777" w:rsidR="00DA5AC4" w:rsidRPr="009A1F44" w:rsidRDefault="00DA5AC4">
      <w:pPr>
        <w:pStyle w:val="PargrafodaLista"/>
        <w:ind w:left="0"/>
        <w:rPr>
          <w:rFonts w:ascii="Arial" w:hAnsi="Arial" w:cs="Arial"/>
          <w:color w:val="7030A0"/>
          <w:sz w:val="22"/>
          <w:szCs w:val="22"/>
          <w:u w:val="single"/>
        </w:rPr>
      </w:pPr>
    </w:p>
    <w:p w14:paraId="5D7B1BC5" w14:textId="77777777" w:rsidR="00DA5AC4" w:rsidRDefault="00810226">
      <w:pPr>
        <w:pStyle w:val="PargrafodaLista"/>
        <w:ind w:left="0"/>
      </w:pPr>
      <w:r w:rsidRPr="009A1F44">
        <w:rPr>
          <w:rFonts w:ascii="Arial" w:hAnsi="Arial" w:cs="Arial"/>
          <w:bCs/>
          <w:sz w:val="22"/>
          <w:szCs w:val="22"/>
        </w:rPr>
        <w:t>IV - Declaração de inidoneidade para licitar ou contratar no âmbito da Administração Pública direta e indireta de todos os entes federativos, pelo prazo mínimo de 3 (três) anos e máximo de 6 (seis) anos, nas hipóteses do art. 156, inciso IV e § 5º, da Lei nº 14.133, de 2021, admitida a reabilitação na forma do art. 163 da mesma Lei;</w:t>
      </w:r>
    </w:p>
    <w:p w14:paraId="56E5442C" w14:textId="77777777" w:rsidR="00DA5AC4" w:rsidRDefault="00DA5AC4">
      <w:pPr>
        <w:pStyle w:val="PargrafodaLista"/>
        <w:ind w:left="0"/>
        <w:rPr>
          <w:rFonts w:ascii="Arial" w:hAnsi="Arial" w:cs="Arial"/>
          <w:sz w:val="22"/>
          <w:szCs w:val="22"/>
        </w:rPr>
      </w:pPr>
    </w:p>
    <w:p w14:paraId="347527EC" w14:textId="77777777" w:rsidR="00DA5AC4" w:rsidRDefault="00810226">
      <w:pPr>
        <w:pStyle w:val="PargrafodaLista"/>
        <w:ind w:left="0"/>
        <w:rPr>
          <w:rFonts w:ascii="Arial" w:hAnsi="Arial" w:cs="Arial"/>
          <w:sz w:val="22"/>
          <w:szCs w:val="22"/>
        </w:rPr>
      </w:pPr>
      <w:r>
        <w:rPr>
          <w:rFonts w:ascii="Arial" w:hAnsi="Arial" w:cs="Arial"/>
          <w:sz w:val="22"/>
          <w:szCs w:val="22"/>
        </w:rPr>
        <w:t>11.2. A aplicação das sanções previstas neste termo não exclui, em hipótese alguma, a obrigação de reparação integral do dano causado ao Contratante (art. 156, §9º, da Lei nº 14.133, de 2021).</w:t>
      </w:r>
    </w:p>
    <w:p w14:paraId="0D895DB5" w14:textId="77777777" w:rsidR="00DA5AC4" w:rsidRDefault="00DA5AC4">
      <w:pPr>
        <w:pStyle w:val="PargrafodaLista"/>
        <w:ind w:left="0"/>
        <w:rPr>
          <w:rFonts w:ascii="Arial" w:hAnsi="Arial" w:cs="Arial"/>
          <w:sz w:val="22"/>
          <w:szCs w:val="22"/>
        </w:rPr>
      </w:pPr>
    </w:p>
    <w:p w14:paraId="69DC9B7A" w14:textId="77777777" w:rsidR="00DA5AC4" w:rsidRDefault="00810226">
      <w:pPr>
        <w:pStyle w:val="PargrafodaLista"/>
        <w:ind w:left="0"/>
        <w:rPr>
          <w:rFonts w:ascii="Arial" w:hAnsi="Arial" w:cs="Arial"/>
          <w:sz w:val="22"/>
          <w:szCs w:val="22"/>
        </w:rPr>
      </w:pPr>
      <w:r>
        <w:rPr>
          <w:rFonts w:ascii="Arial" w:hAnsi="Arial" w:cs="Arial"/>
          <w:sz w:val="22"/>
          <w:szCs w:val="22"/>
        </w:rPr>
        <w:t>11.3. Todas as sanções previstas neste Contrato poderão ser aplicadas cumulativamente com a multa (art. 156, §7º, da Lei nº 14.133, de 2021).</w:t>
      </w:r>
    </w:p>
    <w:p w14:paraId="4F459666" w14:textId="77777777" w:rsidR="00DA5AC4" w:rsidRDefault="00DA5AC4">
      <w:pPr>
        <w:pStyle w:val="PargrafodaLista"/>
        <w:ind w:left="0"/>
        <w:rPr>
          <w:rFonts w:ascii="Arial" w:hAnsi="Arial" w:cs="Arial"/>
          <w:sz w:val="22"/>
          <w:szCs w:val="22"/>
        </w:rPr>
      </w:pPr>
    </w:p>
    <w:p w14:paraId="3BA7A34B" w14:textId="77777777" w:rsidR="00DA5AC4" w:rsidRDefault="00810226">
      <w:pPr>
        <w:pStyle w:val="PargrafodaLista"/>
        <w:ind w:left="0"/>
      </w:pPr>
      <w:r>
        <w:rPr>
          <w:rFonts w:ascii="Arial" w:hAnsi="Arial" w:cs="Arial"/>
          <w:sz w:val="22"/>
          <w:szCs w:val="22"/>
        </w:rPr>
        <w:t>11.4. Antes da aplicação da multa será facultada a defesa do interessado no prazo de 15 (quinze) dias úteis, contado da data de sua intimação (art. 157, da Lei nº 14.133, de 2021);</w:t>
      </w:r>
    </w:p>
    <w:p w14:paraId="29303EBA" w14:textId="77777777" w:rsidR="00DA5AC4" w:rsidRDefault="00DA5AC4">
      <w:pPr>
        <w:rPr>
          <w:rFonts w:ascii="Arial" w:hAnsi="Arial" w:cs="Arial"/>
          <w:sz w:val="22"/>
          <w:szCs w:val="22"/>
        </w:rPr>
      </w:pPr>
    </w:p>
    <w:p w14:paraId="3AE32E2D" w14:textId="77777777" w:rsidR="00DA5AC4" w:rsidRDefault="00810226">
      <w:pPr>
        <w:pStyle w:val="PargrafodaLista"/>
        <w:ind w:left="0"/>
        <w:rPr>
          <w:rFonts w:ascii="Arial" w:hAnsi="Arial" w:cs="Arial"/>
          <w:sz w:val="22"/>
          <w:szCs w:val="22"/>
        </w:rPr>
      </w:pPr>
      <w:r>
        <w:rPr>
          <w:rFonts w:ascii="Arial" w:hAnsi="Arial" w:cs="Arial"/>
          <w:sz w:val="22"/>
          <w:szCs w:val="22"/>
        </w:rPr>
        <w:t>11.5.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386F4E90" w14:textId="77777777" w:rsidR="00DA5AC4" w:rsidRDefault="00DA5AC4">
      <w:pPr>
        <w:rPr>
          <w:rFonts w:ascii="Arial" w:hAnsi="Arial" w:cs="Arial"/>
          <w:sz w:val="22"/>
          <w:szCs w:val="22"/>
        </w:rPr>
      </w:pPr>
    </w:p>
    <w:p w14:paraId="2125B877" w14:textId="77777777" w:rsidR="00DA5AC4" w:rsidRDefault="00810226">
      <w:pPr>
        <w:pStyle w:val="PargrafodaLista"/>
        <w:ind w:left="0"/>
      </w:pPr>
      <w:r>
        <w:rPr>
          <w:rFonts w:ascii="Arial" w:hAnsi="Arial" w:cs="Arial"/>
          <w:sz w:val="22"/>
          <w:szCs w:val="22"/>
        </w:rPr>
        <w:t>11.6. Aplica-se ainda o previsto na Lei 14.133/2021 e o edital</w:t>
      </w:r>
    </w:p>
    <w:p w14:paraId="3F227204" w14:textId="77777777" w:rsidR="00DA5AC4" w:rsidRDefault="00DA5AC4">
      <w:pPr>
        <w:rPr>
          <w:rFonts w:ascii="Arial" w:hAnsi="Arial" w:cs="Arial"/>
          <w:sz w:val="22"/>
          <w:szCs w:val="22"/>
        </w:rPr>
      </w:pPr>
    </w:p>
    <w:p w14:paraId="277CD38E" w14:textId="77777777" w:rsidR="00DA5AC4" w:rsidRDefault="00810226">
      <w:pPr>
        <w:pStyle w:val="PargrafodaLista"/>
        <w:ind w:left="0"/>
        <w:rPr>
          <w:rFonts w:ascii="Arial" w:hAnsi="Arial" w:cs="Arial"/>
          <w:sz w:val="22"/>
          <w:szCs w:val="22"/>
        </w:rPr>
      </w:pPr>
      <w:r>
        <w:rPr>
          <w:rFonts w:ascii="Arial" w:hAnsi="Arial" w:cs="Arial"/>
          <w:sz w:val="22"/>
          <w:szCs w:val="22"/>
        </w:rPr>
        <w:t>11.7. As multas devidas e/ou prejuízos causados à Contratante serão deduzidos dos valores a serem pagos, ou recolhidos em favor da Contratante, ou deduzidos da garantia, ou ainda, quando for o caso, serão inscritos na Dívida Ativa e cobrados judicialmente.</w:t>
      </w:r>
    </w:p>
    <w:p w14:paraId="7ACCA8BA" w14:textId="77777777" w:rsidR="00DA5AC4" w:rsidRDefault="00DA5AC4">
      <w:pPr>
        <w:rPr>
          <w:rFonts w:ascii="Arial" w:hAnsi="Arial" w:cs="Arial"/>
          <w:sz w:val="22"/>
          <w:szCs w:val="22"/>
        </w:rPr>
      </w:pPr>
    </w:p>
    <w:p w14:paraId="1871E5FA" w14:textId="77777777" w:rsidR="00DA5AC4" w:rsidRDefault="00810226">
      <w:pPr>
        <w:jc w:val="both"/>
        <w:rPr>
          <w:rFonts w:ascii="Arial" w:hAnsi="Arial" w:cs="Arial"/>
          <w:sz w:val="22"/>
          <w:szCs w:val="22"/>
        </w:rPr>
      </w:pPr>
      <w:r>
        <w:rPr>
          <w:rFonts w:ascii="Arial" w:hAnsi="Arial" w:cs="Arial"/>
          <w:sz w:val="22"/>
          <w:szCs w:val="22"/>
        </w:rPr>
        <w:t>11.8. Caso a Contratante determine, a multa deverá ser recolhida no prazo máximo de 30 (trinta) dias, a contar da data do recebimento da comunicação enviada pela autoridade competente.</w:t>
      </w:r>
    </w:p>
    <w:p w14:paraId="64906BC7" w14:textId="77777777" w:rsidR="00DA5AC4" w:rsidRDefault="00DA5AC4">
      <w:pPr>
        <w:jc w:val="both"/>
        <w:rPr>
          <w:rFonts w:ascii="Arial" w:hAnsi="Arial" w:cs="Arial"/>
          <w:sz w:val="22"/>
          <w:szCs w:val="22"/>
        </w:rPr>
      </w:pPr>
    </w:p>
    <w:p w14:paraId="1383A7D5" w14:textId="77777777" w:rsidR="00DA5AC4" w:rsidRDefault="00810226">
      <w:pPr>
        <w:jc w:val="both"/>
      </w:pPr>
      <w:r>
        <w:rPr>
          <w:rFonts w:ascii="Arial" w:hAnsi="Arial" w:cs="Arial"/>
          <w:sz w:val="22"/>
          <w:szCs w:val="22"/>
        </w:rPr>
        <w:t>11.9. Caso o valor da multa não seja suficiente para cobrir os prejuízos causados pela conduta do licitante, a Contratante poderá cobrar o valor remanescente judicialmente, conforme artigo 419 do Código Civil.</w:t>
      </w:r>
    </w:p>
    <w:p w14:paraId="3CCA577E" w14:textId="77777777" w:rsidR="00DA5AC4" w:rsidRDefault="00DA5AC4">
      <w:pPr>
        <w:jc w:val="both"/>
        <w:rPr>
          <w:rFonts w:ascii="Arial" w:hAnsi="Arial" w:cs="Arial"/>
          <w:sz w:val="22"/>
          <w:szCs w:val="22"/>
        </w:rPr>
      </w:pPr>
    </w:p>
    <w:p w14:paraId="398B50B2" w14:textId="77777777" w:rsidR="00DA5AC4" w:rsidRDefault="00810226">
      <w:pPr>
        <w:jc w:val="both"/>
        <w:rPr>
          <w:rFonts w:ascii="Arial" w:hAnsi="Arial" w:cs="Arial"/>
          <w:sz w:val="22"/>
          <w:szCs w:val="22"/>
        </w:rPr>
      </w:pPr>
      <w:r>
        <w:rPr>
          <w:rFonts w:ascii="Arial" w:hAnsi="Arial" w:cs="Arial"/>
          <w:sz w:val="22"/>
          <w:szCs w:val="22"/>
        </w:rPr>
        <w:t>11.10. A autoridade competente, na aplicação das sanções, levará em consideração a gravidade da conduta do infrator, o caráter educativo da pena, bem como o dano causado à Administração, observado o princípio da proporcionalidade.</w:t>
      </w:r>
    </w:p>
    <w:p w14:paraId="30A380ED" w14:textId="77777777" w:rsidR="00DA5AC4" w:rsidRDefault="00DA5AC4">
      <w:pPr>
        <w:jc w:val="both"/>
        <w:rPr>
          <w:rFonts w:ascii="Arial" w:hAnsi="Arial" w:cs="Arial"/>
          <w:sz w:val="22"/>
          <w:szCs w:val="22"/>
        </w:rPr>
      </w:pPr>
    </w:p>
    <w:p w14:paraId="0B95C9C9" w14:textId="77777777" w:rsidR="00DA5AC4" w:rsidRDefault="00810226">
      <w:pPr>
        <w:pStyle w:val="Nivel2"/>
        <w:numPr>
          <w:ilvl w:val="0"/>
          <w:numId w:val="0"/>
        </w:numPr>
        <w:spacing w:before="0" w:after="0" w:line="240" w:lineRule="auto"/>
        <w:rPr>
          <w:rFonts w:hint="eastAsia"/>
        </w:rPr>
      </w:pPr>
      <w:r>
        <w:rPr>
          <w:rFonts w:ascii="Arial" w:hAnsi="Arial" w:cs="Arial"/>
          <w:sz w:val="22"/>
          <w:szCs w:val="22"/>
        </w:rPr>
        <w:t>11.11. 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w:t>
      </w:r>
      <w:r>
        <w:rPr>
          <w:rFonts w:ascii="Arial" w:hAnsi="Arial" w:cs="Arial"/>
          <w:sz w:val="22"/>
          <w:szCs w:val="22"/>
        </w:rPr>
        <w:t xml:space="preserve">nsabilização - PAR. </w:t>
      </w:r>
    </w:p>
    <w:p w14:paraId="0C6AD4A7" w14:textId="77777777" w:rsidR="00DA5AC4" w:rsidRDefault="00DA5AC4">
      <w:pPr>
        <w:pStyle w:val="Nivel2"/>
        <w:numPr>
          <w:ilvl w:val="0"/>
          <w:numId w:val="0"/>
        </w:numPr>
        <w:spacing w:before="0" w:after="0" w:line="240" w:lineRule="auto"/>
        <w:rPr>
          <w:rFonts w:ascii="Arial" w:hAnsi="Arial" w:cs="Arial"/>
          <w:sz w:val="22"/>
          <w:szCs w:val="22"/>
        </w:rPr>
      </w:pPr>
    </w:p>
    <w:p w14:paraId="796CB9B8" w14:textId="77777777" w:rsidR="00DA5AC4" w:rsidRDefault="00810226">
      <w:pPr>
        <w:pStyle w:val="Nivel2"/>
        <w:numPr>
          <w:ilvl w:val="0"/>
          <w:numId w:val="0"/>
        </w:numPr>
        <w:tabs>
          <w:tab w:val="left" w:pos="142"/>
        </w:tabs>
        <w:spacing w:before="0" w:after="0" w:line="240" w:lineRule="auto"/>
        <w:rPr>
          <w:rFonts w:hint="eastAsia"/>
        </w:rPr>
      </w:pPr>
      <w:r>
        <w:rPr>
          <w:rFonts w:ascii="Arial" w:hAnsi="Arial" w:cs="Arial"/>
          <w:sz w:val="22"/>
          <w:szCs w:val="22"/>
        </w:rPr>
        <w:lastRenderedPageBreak/>
        <w:t>11.12. A apuração e o julgamento das demais infrações administrativas não consideradas como ato lesivo à Administração Pública nacional ou estrangeira nos termos da Lei nº 12.846, de 1º de agosto de 2013, seguirão seu rito normal na unidade administrativa.</w:t>
      </w:r>
    </w:p>
    <w:p w14:paraId="5B1DCABE" w14:textId="77777777" w:rsidR="00DA5AC4" w:rsidRDefault="00DA5AC4">
      <w:pPr>
        <w:pStyle w:val="Nivel2"/>
        <w:numPr>
          <w:ilvl w:val="0"/>
          <w:numId w:val="0"/>
        </w:numPr>
        <w:tabs>
          <w:tab w:val="left" w:pos="142"/>
        </w:tabs>
        <w:spacing w:before="0" w:after="0" w:line="240" w:lineRule="auto"/>
        <w:rPr>
          <w:rFonts w:ascii="Arial" w:hAnsi="Arial" w:cs="Arial"/>
          <w:sz w:val="22"/>
          <w:szCs w:val="22"/>
        </w:rPr>
      </w:pPr>
    </w:p>
    <w:p w14:paraId="20F7C174" w14:textId="77777777" w:rsidR="00DA5AC4" w:rsidRDefault="00810226">
      <w:pPr>
        <w:pStyle w:val="Nivel2"/>
        <w:numPr>
          <w:ilvl w:val="0"/>
          <w:numId w:val="0"/>
        </w:numPr>
        <w:tabs>
          <w:tab w:val="left" w:pos="142"/>
        </w:tabs>
        <w:spacing w:before="0" w:after="0" w:line="240" w:lineRule="auto"/>
        <w:rPr>
          <w:rFonts w:ascii="Arial" w:hAnsi="Arial" w:cs="Arial"/>
          <w:sz w:val="22"/>
          <w:szCs w:val="22"/>
        </w:rPr>
      </w:pPr>
      <w:r>
        <w:rPr>
          <w:rFonts w:ascii="Arial" w:hAnsi="Arial" w:cs="Arial"/>
          <w:sz w:val="22"/>
          <w:szCs w:val="22"/>
        </w:rPr>
        <w:t xml:space="preserve">11.13. O processamento do PAR não interfere no seguimento regular dos processos administrativos específicos para apuração da ocorrência de danos e prejuízos à Administração Pública resultantes de ato lesivo cometido por pessoa jurídica, com ou sem a participação de agente público. </w:t>
      </w:r>
    </w:p>
    <w:p w14:paraId="5BC53E3B" w14:textId="77777777" w:rsidR="00DA5AC4" w:rsidRDefault="00DA5AC4">
      <w:pPr>
        <w:pStyle w:val="PargrafodaLista"/>
        <w:ind w:left="0"/>
        <w:rPr>
          <w:rFonts w:ascii="Arial" w:hAnsi="Arial" w:cs="Arial"/>
          <w:sz w:val="22"/>
          <w:szCs w:val="22"/>
        </w:rPr>
      </w:pPr>
    </w:p>
    <w:p w14:paraId="38F13507" w14:textId="77777777" w:rsidR="00DA5AC4" w:rsidRDefault="00810226">
      <w:pPr>
        <w:pStyle w:val="Nivel2"/>
        <w:numPr>
          <w:ilvl w:val="0"/>
          <w:numId w:val="0"/>
        </w:numPr>
        <w:tabs>
          <w:tab w:val="left" w:pos="142"/>
        </w:tabs>
        <w:spacing w:before="0" w:after="0" w:line="240" w:lineRule="auto"/>
        <w:rPr>
          <w:rFonts w:hint="eastAsia"/>
        </w:rPr>
      </w:pPr>
      <w:r>
        <w:rPr>
          <w:rFonts w:ascii="Arial" w:hAnsi="Arial" w:cs="Arial"/>
          <w:sz w:val="22"/>
          <w:szCs w:val="22"/>
        </w:rPr>
        <w:t>11.14. As penalidades serão obrigatoriamente registradas no Cadastro Municipal</w:t>
      </w:r>
    </w:p>
    <w:p w14:paraId="188C0DFC" w14:textId="77777777" w:rsidR="00DA5AC4" w:rsidRDefault="00810226">
      <w:pPr>
        <w:pStyle w:val="Nivel2"/>
        <w:numPr>
          <w:ilvl w:val="0"/>
          <w:numId w:val="0"/>
        </w:numPr>
        <w:spacing w:before="0" w:after="0" w:line="240" w:lineRule="auto"/>
        <w:ind w:right="4"/>
        <w:rPr>
          <w:rFonts w:ascii="Arial" w:eastAsia="Arial" w:hAnsi="Arial" w:cs="Arial"/>
          <w:sz w:val="22"/>
          <w:szCs w:val="22"/>
        </w:rPr>
      </w:pPr>
      <w:r>
        <w:rPr>
          <w:rFonts w:ascii="Arial" w:eastAsia="Arial" w:hAnsi="Arial" w:cs="Arial"/>
          <w:sz w:val="22"/>
          <w:szCs w:val="22"/>
        </w:rPr>
        <w:t xml:space="preserve"> </w:t>
      </w:r>
    </w:p>
    <w:p w14:paraId="5001381D" w14:textId="77777777" w:rsidR="00DA5AC4" w:rsidRDefault="00810226">
      <w:pPr>
        <w:pStyle w:val="Nivel01"/>
        <w:numPr>
          <w:ilvl w:val="0"/>
          <w:numId w:val="10"/>
        </w:numPr>
        <w:spacing w:before="0"/>
        <w:ind w:left="0" w:right="4" w:firstLine="0"/>
        <w:rPr>
          <w:rFonts w:ascii="Arial" w:hAnsi="Arial" w:cs="Arial"/>
          <w:sz w:val="22"/>
          <w:szCs w:val="22"/>
        </w:rPr>
      </w:pPr>
      <w:r>
        <w:rPr>
          <w:rFonts w:ascii="Arial" w:hAnsi="Arial" w:cs="Arial"/>
          <w:sz w:val="22"/>
          <w:szCs w:val="22"/>
        </w:rPr>
        <w:t>CLÁUSULA DÉCIMA SEGUNDA - DA EXTINÇÃO CONTRATUAL</w:t>
      </w:r>
    </w:p>
    <w:p w14:paraId="59D299E2" w14:textId="77777777" w:rsidR="00DA5AC4" w:rsidRDefault="00810226">
      <w:pPr>
        <w:pStyle w:val="Nvel2-Red"/>
        <w:numPr>
          <w:ilvl w:val="1"/>
          <w:numId w:val="10"/>
        </w:numPr>
        <w:spacing w:before="0" w:after="0" w:line="240" w:lineRule="auto"/>
        <w:ind w:left="0" w:right="4" w:firstLine="0"/>
        <w:rPr>
          <w:i w:val="0"/>
          <w:iCs w:val="0"/>
          <w:color w:val="000000"/>
          <w:sz w:val="22"/>
          <w:szCs w:val="22"/>
        </w:rPr>
      </w:pPr>
      <w:r>
        <w:rPr>
          <w:i w:val="0"/>
          <w:iCs w:val="0"/>
          <w:color w:val="000000"/>
          <w:sz w:val="22"/>
          <w:szCs w:val="22"/>
        </w:rPr>
        <w:t>O contrato será extinto quando cumpridas as obrigações de ambas as partes, ainda que isso ocorra antes do prazo estipulado para tanto.</w:t>
      </w:r>
    </w:p>
    <w:p w14:paraId="7F665BC6" w14:textId="77777777" w:rsidR="00DA5AC4" w:rsidRDefault="00DA5AC4">
      <w:pPr>
        <w:pStyle w:val="Nvel2-Red"/>
        <w:numPr>
          <w:ilvl w:val="0"/>
          <w:numId w:val="0"/>
        </w:numPr>
        <w:spacing w:before="0" w:after="0" w:line="240" w:lineRule="auto"/>
        <w:ind w:right="4"/>
        <w:rPr>
          <w:i w:val="0"/>
          <w:iCs w:val="0"/>
          <w:color w:val="000000"/>
          <w:sz w:val="22"/>
          <w:szCs w:val="22"/>
        </w:rPr>
      </w:pPr>
    </w:p>
    <w:p w14:paraId="14DBB19E" w14:textId="77777777" w:rsidR="00DA5AC4" w:rsidRDefault="00810226">
      <w:pPr>
        <w:pStyle w:val="Nvel2-Red"/>
        <w:numPr>
          <w:ilvl w:val="1"/>
          <w:numId w:val="10"/>
        </w:numPr>
        <w:spacing w:before="0" w:after="0" w:line="240" w:lineRule="auto"/>
        <w:ind w:left="0" w:right="4" w:firstLine="0"/>
        <w:rPr>
          <w:i w:val="0"/>
          <w:iCs w:val="0"/>
          <w:color w:val="000000"/>
          <w:sz w:val="22"/>
          <w:szCs w:val="22"/>
        </w:rPr>
      </w:pPr>
      <w:r>
        <w:rPr>
          <w:i w:val="0"/>
          <w:iCs w:val="0"/>
          <w:color w:val="000000"/>
          <w:sz w:val="22"/>
          <w:szCs w:val="22"/>
        </w:rPr>
        <w:t>Se as obrigações não forem cumpridas no prazo estipulado, a vigência ficará prorrogada até a conclusão do objeto, caso em que deverá a Administração providenciar a readequação do cronograma fixado para o contrato.</w:t>
      </w:r>
    </w:p>
    <w:p w14:paraId="4B39C973" w14:textId="77777777" w:rsidR="00DA5AC4" w:rsidRDefault="00DA5AC4">
      <w:pPr>
        <w:pStyle w:val="Nvel2-Red"/>
        <w:numPr>
          <w:ilvl w:val="0"/>
          <w:numId w:val="0"/>
        </w:numPr>
        <w:spacing w:before="0" w:after="0" w:line="240" w:lineRule="auto"/>
        <w:ind w:right="4"/>
        <w:rPr>
          <w:i w:val="0"/>
          <w:iCs w:val="0"/>
          <w:color w:val="000000"/>
          <w:sz w:val="22"/>
          <w:szCs w:val="22"/>
        </w:rPr>
      </w:pPr>
    </w:p>
    <w:p w14:paraId="02F20C75" w14:textId="77777777" w:rsidR="00DA5AC4" w:rsidRDefault="00810226">
      <w:pPr>
        <w:pStyle w:val="Nvel3-R"/>
        <w:numPr>
          <w:ilvl w:val="2"/>
          <w:numId w:val="10"/>
        </w:numPr>
        <w:spacing w:before="0" w:after="0" w:line="240" w:lineRule="auto"/>
        <w:ind w:left="0" w:right="4" w:firstLine="0"/>
        <w:rPr>
          <w:i w:val="0"/>
          <w:iCs w:val="0"/>
          <w:color w:val="000000"/>
          <w:sz w:val="22"/>
          <w:szCs w:val="22"/>
        </w:rPr>
      </w:pPr>
      <w:r>
        <w:rPr>
          <w:i w:val="0"/>
          <w:iCs w:val="0"/>
          <w:color w:val="000000"/>
          <w:sz w:val="22"/>
          <w:szCs w:val="22"/>
        </w:rPr>
        <w:t>Quando a não conclusão do contrato referida no item anterior decorrer de culpa do contratado:</w:t>
      </w:r>
    </w:p>
    <w:p w14:paraId="1AD4A984" w14:textId="77777777" w:rsidR="00DA5AC4" w:rsidRDefault="00810226">
      <w:pPr>
        <w:pStyle w:val="PargrafodaLista"/>
        <w:numPr>
          <w:ilvl w:val="0"/>
          <w:numId w:val="2"/>
        </w:numPr>
        <w:ind w:left="0" w:right="4" w:firstLine="0"/>
        <w:jc w:val="both"/>
        <w:rPr>
          <w:rFonts w:ascii="Arial" w:eastAsia="Arial" w:hAnsi="Arial" w:cs="Arial"/>
          <w:sz w:val="22"/>
          <w:szCs w:val="22"/>
        </w:rPr>
      </w:pPr>
      <w:r>
        <w:rPr>
          <w:rFonts w:ascii="Arial" w:eastAsia="Arial" w:hAnsi="Arial" w:cs="Arial"/>
          <w:sz w:val="22"/>
          <w:szCs w:val="22"/>
        </w:rPr>
        <w:t xml:space="preserve">ficará ele constituído em mora, sendo-lhe aplicáveis as respectivas sanções administrativas; e  </w:t>
      </w:r>
    </w:p>
    <w:p w14:paraId="6B77EB98" w14:textId="77777777" w:rsidR="00DA5AC4" w:rsidRDefault="00810226">
      <w:pPr>
        <w:pStyle w:val="PargrafodaLista"/>
        <w:numPr>
          <w:ilvl w:val="0"/>
          <w:numId w:val="2"/>
        </w:numPr>
        <w:ind w:left="0" w:right="4" w:firstLine="0"/>
        <w:jc w:val="both"/>
        <w:rPr>
          <w:rFonts w:ascii="Arial" w:eastAsia="Arial" w:hAnsi="Arial" w:cs="Arial"/>
          <w:sz w:val="22"/>
          <w:szCs w:val="22"/>
        </w:rPr>
      </w:pPr>
      <w:r>
        <w:rPr>
          <w:rFonts w:ascii="Arial" w:eastAsia="Arial" w:hAnsi="Arial" w:cs="Arial"/>
          <w:sz w:val="22"/>
          <w:szCs w:val="22"/>
        </w:rPr>
        <w:t>poderá a Administração optar pela extinção do contrato e, nesse caso, adotará as medidas admitidas em lei para a continuidade da execução contratual.</w:t>
      </w:r>
    </w:p>
    <w:p w14:paraId="7296115D" w14:textId="77777777" w:rsidR="00DA5AC4" w:rsidRDefault="00DA5AC4">
      <w:pPr>
        <w:pStyle w:val="Nvel3-R"/>
        <w:tabs>
          <w:tab w:val="clear" w:pos="0"/>
        </w:tabs>
        <w:spacing w:before="0" w:after="0" w:line="240" w:lineRule="auto"/>
        <w:ind w:left="0" w:right="4"/>
        <w:rPr>
          <w:rFonts w:eastAsia="Arial"/>
          <w:sz w:val="22"/>
          <w:szCs w:val="22"/>
        </w:rPr>
      </w:pPr>
    </w:p>
    <w:p w14:paraId="02251340" w14:textId="77777777" w:rsidR="00DA5AC4" w:rsidRDefault="00810226">
      <w:pPr>
        <w:pStyle w:val="Nivel2"/>
        <w:numPr>
          <w:ilvl w:val="1"/>
          <w:numId w:val="10"/>
        </w:numPr>
        <w:spacing w:before="0" w:after="0" w:line="240" w:lineRule="auto"/>
        <w:ind w:left="0" w:right="4" w:firstLine="0"/>
        <w:rPr>
          <w:rFonts w:ascii="Arial" w:hAnsi="Arial" w:cs="Arial"/>
          <w:sz w:val="22"/>
          <w:szCs w:val="22"/>
        </w:rPr>
      </w:pPr>
      <w:r>
        <w:rPr>
          <w:rFonts w:ascii="Arial" w:hAnsi="Arial" w:cs="Arial"/>
          <w:sz w:val="22"/>
          <w:szCs w:val="22"/>
        </w:rPr>
        <w:t xml:space="preserve">O contrato poderá ser extinto antes de cumpridas as obrigações nele estipuladas, ou antes do prazo nele fixado, por algum dos motivos previstos no </w:t>
      </w:r>
      <w:hyperlink r:id="rId30" w:anchor="art137" w:history="1">
        <w:r w:rsidR="00DA5AC4">
          <w:rPr>
            <w:rStyle w:val="Hyperlink"/>
            <w:rFonts w:ascii="Arial" w:hAnsi="Arial" w:cs="Arial"/>
            <w:sz w:val="22"/>
            <w:szCs w:val="22"/>
          </w:rPr>
          <w:t>artigo 137 da Lei nº 14.133/21</w:t>
        </w:r>
      </w:hyperlink>
      <w:r>
        <w:rPr>
          <w:rFonts w:ascii="Arial" w:hAnsi="Arial" w:cs="Arial"/>
          <w:sz w:val="22"/>
          <w:szCs w:val="22"/>
        </w:rPr>
        <w:t xml:space="preserve">, bem como amigavelmente, </w:t>
      </w:r>
      <w:r>
        <w:rPr>
          <w:rFonts w:ascii="Arial" w:hAnsi="Arial" w:cs="Arial"/>
          <w:color w:val="000000"/>
          <w:sz w:val="22"/>
          <w:szCs w:val="22"/>
        </w:rPr>
        <w:t>assegurados o contraditório e a ampla defesa</w:t>
      </w:r>
      <w:r>
        <w:rPr>
          <w:rFonts w:ascii="Arial" w:hAnsi="Arial" w:cs="Arial"/>
          <w:sz w:val="22"/>
          <w:szCs w:val="22"/>
        </w:rPr>
        <w:t>.</w:t>
      </w:r>
    </w:p>
    <w:p w14:paraId="63603878" w14:textId="77777777" w:rsidR="00DA5AC4" w:rsidRDefault="00DA5AC4">
      <w:pPr>
        <w:pStyle w:val="Nivel2"/>
        <w:numPr>
          <w:ilvl w:val="0"/>
          <w:numId w:val="0"/>
        </w:numPr>
        <w:spacing w:before="0" w:after="0" w:line="240" w:lineRule="auto"/>
        <w:ind w:right="4"/>
        <w:rPr>
          <w:rFonts w:ascii="Arial" w:hAnsi="Arial" w:cs="Arial"/>
          <w:sz w:val="22"/>
          <w:szCs w:val="22"/>
        </w:rPr>
      </w:pPr>
    </w:p>
    <w:p w14:paraId="7D63329A" w14:textId="77777777" w:rsidR="00DA5AC4" w:rsidRDefault="00810226">
      <w:pPr>
        <w:pStyle w:val="Nivel3"/>
        <w:numPr>
          <w:ilvl w:val="2"/>
          <w:numId w:val="10"/>
        </w:numPr>
        <w:spacing w:before="0" w:after="0" w:line="240" w:lineRule="auto"/>
        <w:ind w:left="0" w:right="4" w:firstLine="0"/>
        <w:rPr>
          <w:rFonts w:ascii="Arial" w:hAnsi="Arial"/>
          <w:sz w:val="22"/>
          <w:szCs w:val="22"/>
        </w:rPr>
      </w:pPr>
      <w:r>
        <w:rPr>
          <w:rFonts w:ascii="Arial" w:hAnsi="Arial"/>
          <w:sz w:val="22"/>
          <w:szCs w:val="22"/>
        </w:rPr>
        <w:t xml:space="preserve">Nesta hipótese, aplicam-se também os </w:t>
      </w:r>
      <w:hyperlink r:id="rId31" w:anchor="art138" w:history="1">
        <w:r w:rsidR="00DA5AC4">
          <w:rPr>
            <w:rStyle w:val="Hyperlink"/>
            <w:rFonts w:ascii="Arial" w:hAnsi="Arial"/>
            <w:sz w:val="22"/>
            <w:szCs w:val="22"/>
          </w:rPr>
          <w:t>artigos 138 e 139 da mesma Lei</w:t>
        </w:r>
      </w:hyperlink>
      <w:r>
        <w:rPr>
          <w:rFonts w:ascii="Arial" w:hAnsi="Arial"/>
          <w:sz w:val="22"/>
          <w:szCs w:val="22"/>
        </w:rPr>
        <w:t>.</w:t>
      </w:r>
    </w:p>
    <w:p w14:paraId="61993B13" w14:textId="77777777" w:rsidR="00DA5AC4" w:rsidRDefault="00DA5AC4">
      <w:pPr>
        <w:pStyle w:val="Nivel3"/>
        <w:numPr>
          <w:ilvl w:val="0"/>
          <w:numId w:val="0"/>
        </w:numPr>
        <w:spacing w:before="0" w:after="0" w:line="240" w:lineRule="auto"/>
        <w:ind w:right="4"/>
        <w:rPr>
          <w:rFonts w:ascii="Arial" w:hAnsi="Arial"/>
          <w:sz w:val="22"/>
          <w:szCs w:val="22"/>
        </w:rPr>
      </w:pPr>
    </w:p>
    <w:p w14:paraId="4E7C2EC7" w14:textId="77777777" w:rsidR="00DA5AC4" w:rsidRDefault="00810226">
      <w:pPr>
        <w:pStyle w:val="Nivel3"/>
        <w:numPr>
          <w:ilvl w:val="2"/>
          <w:numId w:val="10"/>
        </w:numPr>
        <w:spacing w:before="0" w:after="0" w:line="240" w:lineRule="auto"/>
        <w:ind w:left="0" w:right="4" w:firstLine="0"/>
        <w:rPr>
          <w:rFonts w:ascii="Arial" w:hAnsi="Arial"/>
          <w:sz w:val="22"/>
          <w:szCs w:val="22"/>
        </w:rPr>
      </w:pPr>
      <w:r>
        <w:rPr>
          <w:rFonts w:ascii="Arial" w:hAnsi="Arial"/>
          <w:sz w:val="22"/>
          <w:szCs w:val="22"/>
        </w:rPr>
        <w:t>A alteração social ou a modificação da finalidade ou da estrutura da empresa não ensejará a extinção se não restringir sua capacidade de concluir o contrato.</w:t>
      </w:r>
    </w:p>
    <w:p w14:paraId="0D1B7132" w14:textId="77777777" w:rsidR="00DA5AC4" w:rsidRDefault="00DA5AC4">
      <w:pPr>
        <w:pStyle w:val="Nivel3"/>
        <w:numPr>
          <w:ilvl w:val="0"/>
          <w:numId w:val="0"/>
        </w:numPr>
        <w:spacing w:before="0" w:after="0" w:line="240" w:lineRule="auto"/>
        <w:ind w:right="4"/>
        <w:rPr>
          <w:rFonts w:ascii="Arial" w:hAnsi="Arial"/>
          <w:sz w:val="22"/>
          <w:szCs w:val="22"/>
        </w:rPr>
      </w:pPr>
    </w:p>
    <w:p w14:paraId="70D24A07" w14:textId="77777777" w:rsidR="00DA5AC4" w:rsidRDefault="00810226">
      <w:pPr>
        <w:pStyle w:val="Nivel4"/>
        <w:numPr>
          <w:ilvl w:val="3"/>
          <w:numId w:val="10"/>
        </w:numPr>
        <w:spacing w:before="0" w:after="0" w:line="240" w:lineRule="auto"/>
        <w:ind w:left="0" w:right="4" w:firstLine="0"/>
        <w:rPr>
          <w:rFonts w:ascii="Arial" w:hAnsi="Arial"/>
          <w:sz w:val="22"/>
          <w:szCs w:val="22"/>
        </w:rPr>
      </w:pPr>
      <w:r>
        <w:rPr>
          <w:rFonts w:ascii="Arial" w:hAnsi="Arial"/>
          <w:sz w:val="22"/>
          <w:szCs w:val="22"/>
        </w:rPr>
        <w:t>Se a operação implicar mudança da pessoa jurídica contratada, deverá ser formalizado termo aditivo para alteração subjetiva.</w:t>
      </w:r>
    </w:p>
    <w:p w14:paraId="4E6ED798" w14:textId="77777777" w:rsidR="00DA5AC4" w:rsidRDefault="00DA5AC4">
      <w:pPr>
        <w:pStyle w:val="Nivel4"/>
        <w:numPr>
          <w:ilvl w:val="0"/>
          <w:numId w:val="0"/>
        </w:numPr>
        <w:spacing w:before="0" w:after="0" w:line="240" w:lineRule="auto"/>
        <w:ind w:right="4"/>
        <w:rPr>
          <w:rFonts w:ascii="Arial" w:hAnsi="Arial"/>
          <w:sz w:val="22"/>
          <w:szCs w:val="22"/>
        </w:rPr>
      </w:pPr>
    </w:p>
    <w:p w14:paraId="0D51AF06" w14:textId="77777777" w:rsidR="00DA5AC4" w:rsidRDefault="00810226">
      <w:pPr>
        <w:pStyle w:val="Nivel2"/>
        <w:numPr>
          <w:ilvl w:val="1"/>
          <w:numId w:val="10"/>
        </w:numPr>
        <w:spacing w:before="0" w:after="0" w:line="240" w:lineRule="auto"/>
        <w:ind w:left="0" w:right="4" w:firstLine="0"/>
        <w:rPr>
          <w:rFonts w:ascii="Arial" w:hAnsi="Arial" w:cs="Arial"/>
          <w:sz w:val="22"/>
          <w:szCs w:val="22"/>
        </w:rPr>
      </w:pPr>
      <w:r>
        <w:rPr>
          <w:rFonts w:ascii="Arial" w:hAnsi="Arial" w:cs="Arial"/>
          <w:sz w:val="22"/>
          <w:szCs w:val="22"/>
        </w:rPr>
        <w:t>O termo de extinção, sempre que possível, será precedido:</w:t>
      </w:r>
    </w:p>
    <w:p w14:paraId="11B433A0" w14:textId="77777777" w:rsidR="00DA5AC4" w:rsidRDefault="00DA5AC4">
      <w:pPr>
        <w:pStyle w:val="Nivel2"/>
        <w:numPr>
          <w:ilvl w:val="0"/>
          <w:numId w:val="0"/>
        </w:numPr>
        <w:spacing w:before="0" w:after="0" w:line="240" w:lineRule="auto"/>
        <w:ind w:right="4"/>
        <w:rPr>
          <w:rFonts w:ascii="Arial" w:hAnsi="Arial" w:cs="Arial"/>
          <w:sz w:val="22"/>
          <w:szCs w:val="22"/>
        </w:rPr>
      </w:pPr>
    </w:p>
    <w:p w14:paraId="492D4EAD" w14:textId="77777777" w:rsidR="00DA5AC4" w:rsidRDefault="00810226">
      <w:pPr>
        <w:pStyle w:val="Nivel3"/>
        <w:numPr>
          <w:ilvl w:val="2"/>
          <w:numId w:val="10"/>
        </w:numPr>
        <w:spacing w:before="0" w:after="0" w:line="240" w:lineRule="auto"/>
        <w:ind w:left="0" w:right="4" w:firstLine="0"/>
        <w:rPr>
          <w:rFonts w:ascii="Arial" w:hAnsi="Arial"/>
          <w:sz w:val="22"/>
          <w:szCs w:val="22"/>
        </w:rPr>
      </w:pPr>
      <w:r>
        <w:rPr>
          <w:rFonts w:ascii="Arial" w:hAnsi="Arial"/>
          <w:sz w:val="22"/>
          <w:szCs w:val="22"/>
        </w:rPr>
        <w:t>Balanço dos eventos contratuais já cumpridos ou parcialmente cumpridos;</w:t>
      </w:r>
    </w:p>
    <w:p w14:paraId="6A301C9C" w14:textId="77777777" w:rsidR="00DA5AC4" w:rsidRDefault="00DA5AC4">
      <w:pPr>
        <w:pStyle w:val="Nivel3"/>
        <w:numPr>
          <w:ilvl w:val="0"/>
          <w:numId w:val="0"/>
        </w:numPr>
        <w:spacing w:before="0" w:after="0" w:line="240" w:lineRule="auto"/>
        <w:ind w:right="4"/>
        <w:rPr>
          <w:rFonts w:ascii="Arial" w:hAnsi="Arial"/>
          <w:sz w:val="22"/>
          <w:szCs w:val="22"/>
        </w:rPr>
      </w:pPr>
    </w:p>
    <w:p w14:paraId="52C67DBD" w14:textId="77777777" w:rsidR="00DA5AC4" w:rsidRDefault="00810226">
      <w:pPr>
        <w:pStyle w:val="Nivel3"/>
        <w:numPr>
          <w:ilvl w:val="2"/>
          <w:numId w:val="10"/>
        </w:numPr>
        <w:spacing w:before="0" w:after="0" w:line="240" w:lineRule="auto"/>
        <w:ind w:left="0" w:right="4" w:firstLine="0"/>
        <w:rPr>
          <w:rFonts w:ascii="Arial" w:hAnsi="Arial"/>
          <w:sz w:val="22"/>
          <w:szCs w:val="22"/>
        </w:rPr>
      </w:pPr>
      <w:r>
        <w:rPr>
          <w:rFonts w:ascii="Arial" w:hAnsi="Arial"/>
          <w:sz w:val="22"/>
          <w:szCs w:val="22"/>
        </w:rPr>
        <w:t>Relação dos pagamentos já efetuados e ainda devidos;</w:t>
      </w:r>
    </w:p>
    <w:p w14:paraId="23D2992C" w14:textId="77777777" w:rsidR="00DA5AC4" w:rsidRDefault="00DA5AC4">
      <w:pPr>
        <w:pStyle w:val="Nivel3"/>
        <w:numPr>
          <w:ilvl w:val="0"/>
          <w:numId w:val="0"/>
        </w:numPr>
        <w:spacing w:before="0" w:after="0" w:line="240" w:lineRule="auto"/>
        <w:ind w:right="4"/>
        <w:rPr>
          <w:rFonts w:ascii="Arial" w:hAnsi="Arial"/>
          <w:sz w:val="22"/>
          <w:szCs w:val="22"/>
        </w:rPr>
      </w:pPr>
    </w:p>
    <w:p w14:paraId="614AFAD5" w14:textId="77777777" w:rsidR="00DA5AC4" w:rsidRDefault="00810226">
      <w:pPr>
        <w:pStyle w:val="Nivel3"/>
        <w:numPr>
          <w:ilvl w:val="2"/>
          <w:numId w:val="10"/>
        </w:numPr>
        <w:spacing w:before="0" w:after="0" w:line="240" w:lineRule="auto"/>
        <w:ind w:left="0" w:right="4" w:firstLine="0"/>
        <w:rPr>
          <w:rFonts w:ascii="Arial" w:hAnsi="Arial"/>
          <w:sz w:val="22"/>
          <w:szCs w:val="22"/>
        </w:rPr>
      </w:pPr>
      <w:r>
        <w:rPr>
          <w:rFonts w:ascii="Arial" w:hAnsi="Arial"/>
          <w:sz w:val="22"/>
          <w:szCs w:val="22"/>
        </w:rPr>
        <w:t>Indenizações e multas.</w:t>
      </w:r>
    </w:p>
    <w:p w14:paraId="1485B305" w14:textId="77777777" w:rsidR="00DA5AC4" w:rsidRDefault="00DA5AC4">
      <w:pPr>
        <w:pStyle w:val="Nivel3"/>
        <w:numPr>
          <w:ilvl w:val="0"/>
          <w:numId w:val="0"/>
        </w:numPr>
        <w:spacing w:before="0" w:after="0" w:line="240" w:lineRule="auto"/>
        <w:ind w:right="4"/>
        <w:rPr>
          <w:rFonts w:ascii="Arial" w:hAnsi="Arial"/>
          <w:sz w:val="22"/>
          <w:szCs w:val="22"/>
        </w:rPr>
      </w:pPr>
    </w:p>
    <w:p w14:paraId="68318109" w14:textId="77777777" w:rsidR="00DA5AC4" w:rsidRDefault="00810226">
      <w:pPr>
        <w:pStyle w:val="Nivel2"/>
        <w:numPr>
          <w:ilvl w:val="1"/>
          <w:numId w:val="10"/>
        </w:numPr>
        <w:spacing w:before="0" w:after="0" w:line="240" w:lineRule="auto"/>
        <w:ind w:left="0" w:right="4" w:firstLine="0"/>
        <w:rPr>
          <w:rFonts w:ascii="Arial" w:hAnsi="Arial" w:cs="Arial"/>
          <w:sz w:val="22"/>
          <w:szCs w:val="22"/>
        </w:rPr>
      </w:pPr>
      <w:r>
        <w:rPr>
          <w:rFonts w:ascii="Arial" w:hAnsi="Arial" w:cs="Arial"/>
          <w:sz w:val="22"/>
          <w:szCs w:val="22"/>
        </w:rPr>
        <w:t>A extinção do contrato não configura óbice para o reconhecimento do desequilíbrio econômico-financeiro, hipótese em que será concedida indenização por meio de termo indenizatório (</w:t>
      </w:r>
      <w:hyperlink r:id="rId32" w:anchor="art131" w:history="1">
        <w:r w:rsidR="00DA5AC4">
          <w:rPr>
            <w:rStyle w:val="Hyperlink"/>
            <w:rFonts w:ascii="Arial" w:hAnsi="Arial" w:cs="Arial"/>
            <w:sz w:val="22"/>
            <w:szCs w:val="22"/>
          </w:rPr>
          <w:t xml:space="preserve">art. 131, </w:t>
        </w:r>
      </w:hyperlink>
      <w:r>
        <w:rPr>
          <w:rStyle w:val="Hyperlink"/>
          <w:rFonts w:ascii="Arial" w:hAnsi="Arial" w:cs="Arial"/>
          <w:i/>
          <w:iCs/>
          <w:sz w:val="22"/>
          <w:szCs w:val="22"/>
        </w:rPr>
        <w:t xml:space="preserve">caput, </w:t>
      </w:r>
      <w:r>
        <w:rPr>
          <w:rStyle w:val="Hyperlink"/>
          <w:rFonts w:ascii="Arial" w:hAnsi="Arial" w:cs="Arial"/>
          <w:sz w:val="22"/>
          <w:szCs w:val="22"/>
        </w:rPr>
        <w:t>da Lei n.º 14.133, de 2021</w:t>
      </w:r>
      <w:r>
        <w:rPr>
          <w:rFonts w:ascii="Arial" w:hAnsi="Arial" w:cs="Arial"/>
          <w:sz w:val="22"/>
          <w:szCs w:val="22"/>
        </w:rPr>
        <w:t xml:space="preserve">). </w:t>
      </w:r>
    </w:p>
    <w:p w14:paraId="4E301547" w14:textId="77777777" w:rsidR="00DA5AC4" w:rsidRDefault="00DA5AC4">
      <w:pPr>
        <w:pStyle w:val="Nivel2"/>
        <w:numPr>
          <w:ilvl w:val="0"/>
          <w:numId w:val="0"/>
        </w:numPr>
        <w:spacing w:before="0" w:after="0" w:line="240" w:lineRule="auto"/>
        <w:ind w:right="4"/>
        <w:rPr>
          <w:rFonts w:ascii="Arial" w:hAnsi="Arial" w:cs="Arial"/>
          <w:sz w:val="22"/>
          <w:szCs w:val="22"/>
        </w:rPr>
      </w:pPr>
    </w:p>
    <w:p w14:paraId="25AD2AEC" w14:textId="77777777" w:rsidR="00DA5AC4" w:rsidRDefault="00810226">
      <w:pPr>
        <w:pStyle w:val="Nivel2"/>
        <w:numPr>
          <w:ilvl w:val="1"/>
          <w:numId w:val="10"/>
        </w:numPr>
        <w:spacing w:before="0" w:after="0" w:line="240" w:lineRule="auto"/>
        <w:ind w:left="0" w:right="4" w:firstLine="0"/>
        <w:rPr>
          <w:rFonts w:ascii="Arial" w:hAnsi="Arial" w:cs="Arial"/>
          <w:sz w:val="22"/>
          <w:szCs w:val="22"/>
        </w:rPr>
      </w:pPr>
      <w:r>
        <w:rPr>
          <w:rFonts w:ascii="Arial" w:hAnsi="Arial" w:cs="Arial"/>
          <w:sz w:val="22"/>
          <w:szCs w:val="22"/>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7F54694F" w14:textId="77777777" w:rsidR="00DA5AC4" w:rsidRDefault="00DA5AC4">
      <w:pPr>
        <w:pStyle w:val="Nivel2"/>
        <w:numPr>
          <w:ilvl w:val="0"/>
          <w:numId w:val="0"/>
        </w:numPr>
        <w:spacing w:before="0" w:after="0" w:line="240" w:lineRule="auto"/>
        <w:ind w:right="4"/>
        <w:rPr>
          <w:rFonts w:ascii="Arial" w:hAnsi="Arial" w:cs="Arial"/>
          <w:sz w:val="22"/>
          <w:szCs w:val="22"/>
        </w:rPr>
      </w:pPr>
    </w:p>
    <w:p w14:paraId="64590A23" w14:textId="77777777" w:rsidR="00DA5AC4" w:rsidRDefault="00810226">
      <w:pPr>
        <w:pStyle w:val="Nivel01"/>
        <w:numPr>
          <w:ilvl w:val="0"/>
          <w:numId w:val="10"/>
        </w:numPr>
        <w:spacing w:before="0"/>
        <w:ind w:left="0" w:right="4" w:firstLine="0"/>
        <w:rPr>
          <w:rFonts w:ascii="Arial" w:hAnsi="Arial" w:cs="Arial"/>
          <w:sz w:val="22"/>
          <w:szCs w:val="22"/>
        </w:rPr>
      </w:pPr>
      <w:r>
        <w:rPr>
          <w:rFonts w:ascii="Arial" w:hAnsi="Arial" w:cs="Arial"/>
          <w:sz w:val="22"/>
          <w:szCs w:val="22"/>
        </w:rPr>
        <w:lastRenderedPageBreak/>
        <w:t>CLÁUSULA DÉCIMA TERCEIRA - DOTAÇÃO ORÇAMENTÁRIA</w:t>
      </w:r>
    </w:p>
    <w:p w14:paraId="46E6C618" w14:textId="77777777" w:rsidR="00DA5AC4" w:rsidRDefault="00810226">
      <w:pPr>
        <w:pStyle w:val="Nivel2"/>
        <w:numPr>
          <w:ilvl w:val="0"/>
          <w:numId w:val="0"/>
        </w:numPr>
        <w:spacing w:before="0" w:after="0" w:line="240" w:lineRule="auto"/>
        <w:ind w:right="4"/>
        <w:rPr>
          <w:rFonts w:ascii="Arial" w:hAnsi="Arial" w:cs="Arial"/>
          <w:sz w:val="22"/>
          <w:szCs w:val="22"/>
        </w:rPr>
      </w:pPr>
      <w:r>
        <w:rPr>
          <w:rFonts w:ascii="Arial" w:hAnsi="Arial" w:cs="Arial"/>
          <w:sz w:val="22"/>
          <w:szCs w:val="22"/>
        </w:rPr>
        <w:t>13.1. As despesas decorrentes da presente contratação correrão à conta de recursos específicos consignados no Orçamento das Secretarias, Fundos e Gabinete das dotações abaixo discriminadas:</w:t>
      </w:r>
    </w:p>
    <w:p w14:paraId="1E4A5758" w14:textId="77777777" w:rsidR="00DA5AC4" w:rsidRPr="009A1F44" w:rsidRDefault="00810226">
      <w:pPr>
        <w:jc w:val="both"/>
        <w:rPr>
          <w:rFonts w:ascii="Arial" w:hAnsi="Arial" w:cs="Arial"/>
          <w:color w:val="000000"/>
          <w:sz w:val="21"/>
          <w:szCs w:val="21"/>
        </w:rPr>
      </w:pPr>
      <w:r w:rsidRPr="009A1F44">
        <w:rPr>
          <w:rFonts w:ascii="Arial" w:hAnsi="Arial" w:cs="Arial"/>
          <w:color w:val="000000"/>
          <w:sz w:val="21"/>
          <w:szCs w:val="21"/>
        </w:rPr>
        <w:t>02.000 - EXECUTIVO 02.001 - GABINETE DO PREFEITO, 04.122.0006 - Administração Geral, 4.055 Manter as Atividades do Gabinete do Prefeito 3.3.90.00.00.00.00.00 APLICAÇÕES DIRETAS.</w:t>
      </w:r>
    </w:p>
    <w:p w14:paraId="25058F88" w14:textId="77777777" w:rsidR="00DA5AC4" w:rsidRPr="009A1F44" w:rsidRDefault="00810226">
      <w:pPr>
        <w:jc w:val="both"/>
        <w:rPr>
          <w:rFonts w:ascii="Arial" w:hAnsi="Arial" w:cs="Arial"/>
          <w:color w:val="000000"/>
          <w:sz w:val="21"/>
          <w:szCs w:val="21"/>
        </w:rPr>
      </w:pPr>
      <w:r w:rsidRPr="009A1F44">
        <w:rPr>
          <w:rFonts w:ascii="Arial" w:hAnsi="Arial" w:cs="Arial"/>
          <w:color w:val="000000"/>
          <w:sz w:val="21"/>
          <w:szCs w:val="21"/>
        </w:rPr>
        <w:t>02.000 - EXECUTIVO, 02.005 - COORDENADORIA DE DEFESA CIVIL, 06.182.0006 - Defesa Civil, 4.059 - Executar ações da Coordenadoria de Defesa Civil 3.3.90.00.00.00.00.00 APLICAÇÕES DIRETAS.</w:t>
      </w:r>
    </w:p>
    <w:p w14:paraId="61600F99" w14:textId="77777777" w:rsidR="00DA5AC4" w:rsidRPr="009A1F44" w:rsidRDefault="00810226">
      <w:pPr>
        <w:jc w:val="both"/>
        <w:rPr>
          <w:rFonts w:ascii="Arial" w:hAnsi="Arial" w:cs="Arial"/>
          <w:color w:val="000000"/>
          <w:sz w:val="21"/>
          <w:szCs w:val="21"/>
        </w:rPr>
      </w:pPr>
      <w:r w:rsidRPr="009A1F44">
        <w:rPr>
          <w:rFonts w:ascii="Arial" w:hAnsi="Arial" w:cs="Arial"/>
          <w:color w:val="000000"/>
          <w:sz w:val="21"/>
          <w:szCs w:val="21"/>
        </w:rPr>
        <w:t xml:space="preserve">02.000 - EXECUTIVO, 02.009 - </w:t>
      </w:r>
      <w:proofErr w:type="gramStart"/>
      <w:r w:rsidRPr="009A1F44">
        <w:rPr>
          <w:rFonts w:ascii="Arial" w:hAnsi="Arial" w:cs="Arial"/>
          <w:color w:val="000000"/>
          <w:sz w:val="21"/>
          <w:szCs w:val="21"/>
        </w:rPr>
        <w:t>AGENCIA</w:t>
      </w:r>
      <w:proofErr w:type="gramEnd"/>
      <w:r w:rsidRPr="009A1F44">
        <w:rPr>
          <w:rFonts w:ascii="Arial" w:hAnsi="Arial" w:cs="Arial"/>
          <w:color w:val="000000"/>
          <w:sz w:val="21"/>
          <w:szCs w:val="21"/>
        </w:rPr>
        <w:t xml:space="preserve"> MUNICIPAL DE PRODUÇÃO, 20.608.0009 - Promoção da Produção Agropecuária, 4.058 - Executar ações da Agência Municipal de Produção 3.3.90.00.00.00.00.00 APLICAÇÕES DIRETAS.</w:t>
      </w:r>
    </w:p>
    <w:p w14:paraId="3D434D74" w14:textId="77777777" w:rsidR="00DA5AC4" w:rsidRPr="009A1F44" w:rsidRDefault="00810226">
      <w:pPr>
        <w:jc w:val="both"/>
        <w:rPr>
          <w:rFonts w:ascii="Arial" w:hAnsi="Arial" w:cs="Arial"/>
          <w:color w:val="000000"/>
          <w:sz w:val="21"/>
          <w:szCs w:val="21"/>
        </w:rPr>
      </w:pPr>
      <w:r w:rsidRPr="009A1F44">
        <w:rPr>
          <w:rFonts w:ascii="Arial" w:hAnsi="Arial" w:cs="Arial"/>
          <w:color w:val="000000"/>
          <w:sz w:val="21"/>
          <w:szCs w:val="21"/>
        </w:rPr>
        <w:t>03.000 - SEC. MUNICIPAL DE ADMINISTRAÇÃO E PLANEJAMENTO, 03.001 - SEC. MUNICIPAL DE ADMINISTRAÇÃO E PLANEJAMENTO, 04.122.0011 - Administração Geral, 4.101 Manter as atividades da Secretaria de Administração e Planejamento 3.3.90.00.00.00.00.00 APLICAÇÕES DIRETAS.</w:t>
      </w:r>
    </w:p>
    <w:p w14:paraId="59FF320E" w14:textId="77777777" w:rsidR="00DA5AC4" w:rsidRPr="009A1F44" w:rsidRDefault="00810226">
      <w:pPr>
        <w:jc w:val="both"/>
        <w:rPr>
          <w:rFonts w:ascii="Arial" w:hAnsi="Arial" w:cs="Arial"/>
          <w:color w:val="000000"/>
          <w:sz w:val="21"/>
          <w:szCs w:val="21"/>
        </w:rPr>
      </w:pPr>
      <w:r w:rsidRPr="009A1F44">
        <w:rPr>
          <w:rFonts w:ascii="Arial" w:hAnsi="Arial" w:cs="Arial"/>
          <w:color w:val="000000"/>
          <w:sz w:val="21"/>
          <w:szCs w:val="21"/>
        </w:rPr>
        <w:t>Órgão: Unidade: Funcional: 05.000 - SECRETARIA MUNICIPAL DE INFRAESTRUTURA, 05.001- SECRETARIA MUNICIPAL DE INFRAESTRUTURA, 04.122.0007 - Administração Geral, 4.086 - Executar ações de Ampliação e Conservação da Frota da Seinfra 3.3.90.00.00.00.00.00 APLICAÇÕES DIRETAS.</w:t>
      </w:r>
    </w:p>
    <w:p w14:paraId="2E3037E7" w14:textId="77777777" w:rsidR="00DA5AC4" w:rsidRPr="009A1F44" w:rsidRDefault="00810226">
      <w:pPr>
        <w:jc w:val="both"/>
        <w:rPr>
          <w:rFonts w:ascii="Arial" w:hAnsi="Arial" w:cs="Arial"/>
          <w:color w:val="000000"/>
          <w:sz w:val="21"/>
          <w:szCs w:val="21"/>
        </w:rPr>
      </w:pPr>
      <w:r w:rsidRPr="009A1F44">
        <w:rPr>
          <w:rFonts w:ascii="Arial" w:hAnsi="Arial" w:cs="Arial"/>
          <w:color w:val="000000"/>
          <w:sz w:val="21"/>
          <w:szCs w:val="21"/>
        </w:rPr>
        <w:t>05.000 - SECRETARIA MUNICIPAL DE INFRAESTRUTURA, 05.001 - SECRETARIA MUNICIPAL DE INFRAESTRUTURA, 04.122.0007 - Administração Geral, 4.084 - Manter as Atividades de Conservação de Ruas, Estradas Rurais e Pontes 3.3.90.00.00.00.00.00 APLICAÇÕES DIRETAS.</w:t>
      </w:r>
    </w:p>
    <w:p w14:paraId="0ADD5337" w14:textId="77777777" w:rsidR="00DA5AC4" w:rsidRPr="009A1F44" w:rsidRDefault="00810226">
      <w:pPr>
        <w:jc w:val="both"/>
        <w:rPr>
          <w:rFonts w:ascii="Arial" w:hAnsi="Arial" w:cs="Arial"/>
          <w:color w:val="000000"/>
          <w:sz w:val="21"/>
          <w:szCs w:val="21"/>
        </w:rPr>
      </w:pPr>
      <w:r w:rsidRPr="009A1F44">
        <w:rPr>
          <w:rFonts w:ascii="Arial" w:hAnsi="Arial" w:cs="Arial"/>
          <w:color w:val="000000"/>
          <w:sz w:val="21"/>
          <w:szCs w:val="21"/>
        </w:rPr>
        <w:t>09.000 - SECRETARIA MUNICIPAL DE SAUDE, 09.018 - FUNDO MUNICIPAL DE SAUDE, 10.301.0008 - Assistência Hospitalar e Ambulatorial, 4.069 - Executar ações do Hospital Municipal Cristo Rei 3.3.90.00.00.00.00.00 APLICAÇÕES DIRETAS.</w:t>
      </w:r>
    </w:p>
    <w:p w14:paraId="67CE2498" w14:textId="77777777" w:rsidR="00DA5AC4" w:rsidRPr="009A1F44" w:rsidRDefault="00810226">
      <w:pPr>
        <w:jc w:val="both"/>
        <w:rPr>
          <w:rFonts w:ascii="Arial" w:hAnsi="Arial" w:cs="Arial"/>
          <w:color w:val="000000"/>
          <w:sz w:val="21"/>
          <w:szCs w:val="21"/>
        </w:rPr>
      </w:pPr>
      <w:r w:rsidRPr="009A1F44">
        <w:rPr>
          <w:rFonts w:ascii="Arial" w:hAnsi="Arial" w:cs="Arial"/>
          <w:color w:val="000000"/>
          <w:sz w:val="21"/>
          <w:szCs w:val="21"/>
        </w:rPr>
        <w:t>09.000 - SECRETARIA MUNICIPAL DE SAUDE, 09.018 - FUNDO MUNICIPAL DE SAUDE, 10.301.0008 - Atenção Básica, 4.082 - Executar ações de Atenção Básica 3.3.90.00.00.00.00.00 APLICAÇÕES DIRETAS.</w:t>
      </w:r>
    </w:p>
    <w:p w14:paraId="6A5EBD39" w14:textId="77777777" w:rsidR="00DA5AC4" w:rsidRPr="009A1F44" w:rsidRDefault="00810226">
      <w:pPr>
        <w:jc w:val="both"/>
        <w:rPr>
          <w:rFonts w:ascii="Arial" w:hAnsi="Arial" w:cs="Arial"/>
          <w:color w:val="000000"/>
          <w:sz w:val="21"/>
          <w:szCs w:val="21"/>
        </w:rPr>
      </w:pPr>
      <w:r w:rsidRPr="009A1F44">
        <w:rPr>
          <w:rFonts w:ascii="Arial" w:hAnsi="Arial" w:cs="Arial"/>
          <w:color w:val="000000"/>
          <w:sz w:val="21"/>
          <w:szCs w:val="21"/>
        </w:rPr>
        <w:t>15.000 - SECRETARIA MUNICIPAL DE EDUCAÇÃO, 15.001 -SECRETARIA MUNICIPAL DE EDUCAÇÃO, 12.361.0002 - Ensino Fundamental, 4.032 - Manter Equipamentos e Materiais Relacionados ao Transporte Escolar 3.3.90.00.00.00.00.00 APLICAÇÕES DIRETAS.</w:t>
      </w:r>
    </w:p>
    <w:p w14:paraId="4F8E2406" w14:textId="77777777" w:rsidR="00DA5AC4" w:rsidRPr="009A1F44" w:rsidRDefault="00810226">
      <w:pPr>
        <w:pStyle w:val="Nivel3"/>
        <w:numPr>
          <w:ilvl w:val="0"/>
          <w:numId w:val="0"/>
        </w:numPr>
        <w:spacing w:before="0" w:after="0" w:line="240" w:lineRule="auto"/>
        <w:ind w:right="4"/>
        <w:rPr>
          <w:rFonts w:ascii="Arial" w:hAnsi="Arial"/>
          <w:sz w:val="21"/>
          <w:szCs w:val="21"/>
        </w:rPr>
      </w:pPr>
      <w:r w:rsidRPr="009A1F44">
        <w:rPr>
          <w:rFonts w:ascii="Arial" w:hAnsi="Arial"/>
          <w:sz w:val="21"/>
          <w:szCs w:val="21"/>
        </w:rPr>
        <w:t>04.000 - SECRETARIA MUNICIPAL DE FINANÇAS SECRETARIA MUNICIPAL DE FINANÇAS, 04.001 - SECRETARIA MUNICIPAL DE FINANÇAS SECRETARIA MUNICIPAL DE FINANÇAS, 04.122.0006 - Administração Geral, 4.053 - Manter as Atividades da Secretaria Municipal de Finanças 3.3.90.00.00.00.00.00 APLICAÇÕES DIRETAS.</w:t>
      </w:r>
    </w:p>
    <w:p w14:paraId="1B08DEBC" w14:textId="77777777" w:rsidR="00DA5AC4" w:rsidRPr="009A1F44" w:rsidRDefault="00DA5AC4">
      <w:pPr>
        <w:pStyle w:val="Nvel2-Red"/>
        <w:numPr>
          <w:ilvl w:val="0"/>
          <w:numId w:val="0"/>
        </w:numPr>
        <w:spacing w:before="0" w:after="0" w:line="240" w:lineRule="auto"/>
        <w:ind w:right="4"/>
        <w:rPr>
          <w:i w:val="0"/>
          <w:iCs w:val="0"/>
          <w:color w:val="000000"/>
          <w:sz w:val="21"/>
          <w:szCs w:val="21"/>
        </w:rPr>
      </w:pPr>
    </w:p>
    <w:p w14:paraId="3E55A2FF" w14:textId="77777777" w:rsidR="00DA5AC4" w:rsidRDefault="00810226">
      <w:pPr>
        <w:pStyle w:val="Nvel2-Red"/>
        <w:numPr>
          <w:ilvl w:val="0"/>
          <w:numId w:val="0"/>
        </w:numPr>
        <w:spacing w:before="0" w:after="0" w:line="240" w:lineRule="auto"/>
        <w:ind w:right="4"/>
        <w:rPr>
          <w:i w:val="0"/>
          <w:iCs w:val="0"/>
          <w:color w:val="000000"/>
          <w:sz w:val="21"/>
          <w:szCs w:val="21"/>
        </w:rPr>
      </w:pPr>
      <w:r w:rsidRPr="009A1F44">
        <w:rPr>
          <w:i w:val="0"/>
          <w:iCs w:val="0"/>
          <w:color w:val="000000"/>
          <w:sz w:val="21"/>
          <w:szCs w:val="21"/>
        </w:rPr>
        <w:t>13.2. A dotação relativa aos exercícios financeiros subsequentes será indicada após aprovação da Lei Orçamentária respectiva e liberação dos créditos correspondentes</w:t>
      </w:r>
      <w:r>
        <w:rPr>
          <w:i w:val="0"/>
          <w:iCs w:val="0"/>
          <w:color w:val="000000"/>
          <w:sz w:val="21"/>
          <w:szCs w:val="21"/>
        </w:rPr>
        <w:t>, mediante apostilamento.</w:t>
      </w:r>
    </w:p>
    <w:p w14:paraId="765ADC29" w14:textId="77777777" w:rsidR="00DA5AC4" w:rsidRDefault="00DA5AC4">
      <w:pPr>
        <w:pStyle w:val="Nvel2-Red"/>
        <w:numPr>
          <w:ilvl w:val="0"/>
          <w:numId w:val="0"/>
        </w:numPr>
        <w:spacing w:before="0" w:after="0" w:line="240" w:lineRule="auto"/>
        <w:ind w:right="4"/>
        <w:rPr>
          <w:i w:val="0"/>
          <w:iCs w:val="0"/>
          <w:color w:val="000000"/>
          <w:sz w:val="22"/>
          <w:szCs w:val="22"/>
        </w:rPr>
      </w:pPr>
    </w:p>
    <w:p w14:paraId="16BD14B2" w14:textId="77777777" w:rsidR="00DA5AC4" w:rsidRDefault="00810226">
      <w:pPr>
        <w:pStyle w:val="Nivel01"/>
        <w:numPr>
          <w:ilvl w:val="0"/>
          <w:numId w:val="10"/>
        </w:numPr>
        <w:spacing w:before="0"/>
        <w:ind w:left="0" w:right="4" w:firstLine="0"/>
        <w:rPr>
          <w:rFonts w:ascii="Arial" w:hAnsi="Arial" w:cs="Arial"/>
          <w:sz w:val="22"/>
          <w:szCs w:val="22"/>
        </w:rPr>
      </w:pPr>
      <w:r>
        <w:rPr>
          <w:rFonts w:ascii="Arial" w:hAnsi="Arial" w:cs="Arial"/>
          <w:sz w:val="22"/>
          <w:szCs w:val="22"/>
        </w:rPr>
        <w:t>CLÁUSULA DÉCIMA QUARTA - DOS CASOS OMISSOS</w:t>
      </w:r>
    </w:p>
    <w:p w14:paraId="6ECFB79E" w14:textId="77777777" w:rsidR="00DA5AC4" w:rsidRDefault="00810226">
      <w:pPr>
        <w:pStyle w:val="Nivel2"/>
        <w:numPr>
          <w:ilvl w:val="0"/>
          <w:numId w:val="0"/>
        </w:numPr>
        <w:spacing w:before="0" w:after="0" w:line="240" w:lineRule="auto"/>
        <w:ind w:right="4"/>
        <w:rPr>
          <w:rFonts w:hint="eastAsia"/>
        </w:rPr>
      </w:pPr>
      <w:r>
        <w:rPr>
          <w:rFonts w:ascii="Arial" w:hAnsi="Arial" w:cs="Arial"/>
          <w:sz w:val="22"/>
          <w:szCs w:val="22"/>
        </w:rPr>
        <w:t xml:space="preserve">14.1. Os casos omissos serão decididos pelo contratante, segundo as disposições contidas na Lei </w:t>
      </w:r>
      <w:hyperlink r:id="rId33">
        <w:r w:rsidR="00DA5AC4">
          <w:rPr>
            <w:rStyle w:val="Hyperlink"/>
            <w:rFonts w:ascii="Arial" w:hAnsi="Arial" w:cs="Arial"/>
            <w:sz w:val="22"/>
            <w:szCs w:val="22"/>
          </w:rPr>
          <w:t>nº 14.133, de 2021</w:t>
        </w:r>
      </w:hyperlink>
      <w:r>
        <w:rPr>
          <w:rFonts w:ascii="Arial" w:hAnsi="Arial" w:cs="Arial"/>
          <w:sz w:val="22"/>
          <w:szCs w:val="22"/>
        </w:rPr>
        <w:t xml:space="preserve">, e demais normas federais aplicáveis e, subsidiariamente, segundo as disposições contidas na </w:t>
      </w:r>
      <w:hyperlink r:id="rId34">
        <w:r w:rsidR="00DA5AC4">
          <w:rPr>
            <w:rStyle w:val="Hyperlink"/>
            <w:rFonts w:ascii="Arial" w:hAnsi="Arial" w:cs="Arial"/>
            <w:sz w:val="22"/>
            <w:szCs w:val="22"/>
          </w:rPr>
          <w:t>Lei nº 8.078, de 1990 - Código de Defesa do Consumidor</w:t>
        </w:r>
      </w:hyperlink>
      <w:r>
        <w:rPr>
          <w:rFonts w:ascii="Arial" w:hAnsi="Arial" w:cs="Arial"/>
          <w:sz w:val="22"/>
          <w:szCs w:val="22"/>
        </w:rPr>
        <w:t xml:space="preserve">  e normas e princípios gerais dos contratos.</w:t>
      </w:r>
    </w:p>
    <w:p w14:paraId="31C42920" w14:textId="77777777" w:rsidR="00DA5AC4" w:rsidRDefault="00DA5AC4">
      <w:pPr>
        <w:pStyle w:val="Nivel2"/>
        <w:numPr>
          <w:ilvl w:val="0"/>
          <w:numId w:val="0"/>
        </w:numPr>
        <w:spacing w:before="0" w:after="0" w:line="240" w:lineRule="auto"/>
        <w:ind w:right="4"/>
        <w:rPr>
          <w:rFonts w:ascii="Arial" w:hAnsi="Arial" w:cs="Arial"/>
          <w:sz w:val="22"/>
          <w:szCs w:val="22"/>
        </w:rPr>
      </w:pPr>
    </w:p>
    <w:p w14:paraId="4D6A8CB6" w14:textId="77777777" w:rsidR="00DA5AC4" w:rsidRDefault="00810226">
      <w:pPr>
        <w:pStyle w:val="Nivel01"/>
        <w:numPr>
          <w:ilvl w:val="0"/>
          <w:numId w:val="10"/>
        </w:numPr>
        <w:tabs>
          <w:tab w:val="clear" w:pos="567"/>
          <w:tab w:val="left" w:pos="284"/>
        </w:tabs>
        <w:spacing w:before="0"/>
        <w:ind w:left="0" w:right="4" w:firstLine="0"/>
        <w:rPr>
          <w:rFonts w:ascii="Arial" w:hAnsi="Arial" w:cs="Arial"/>
          <w:sz w:val="22"/>
          <w:szCs w:val="22"/>
        </w:rPr>
      </w:pPr>
      <w:r>
        <w:rPr>
          <w:rFonts w:ascii="Arial" w:hAnsi="Arial" w:cs="Arial"/>
          <w:sz w:val="22"/>
          <w:szCs w:val="22"/>
        </w:rPr>
        <w:t>CLÁUSULA DÉCIMA QUINTA - ALTERAÇÕES</w:t>
      </w:r>
    </w:p>
    <w:p w14:paraId="0BA50507" w14:textId="77777777" w:rsidR="00DA5AC4" w:rsidRDefault="00810226">
      <w:pPr>
        <w:pStyle w:val="Nivel2"/>
        <w:numPr>
          <w:ilvl w:val="0"/>
          <w:numId w:val="0"/>
        </w:numPr>
        <w:spacing w:before="0" w:after="0" w:line="240" w:lineRule="auto"/>
        <w:ind w:right="4"/>
        <w:rPr>
          <w:rFonts w:hint="eastAsia"/>
        </w:rPr>
      </w:pPr>
      <w:r>
        <w:rPr>
          <w:rFonts w:ascii="Arial" w:hAnsi="Arial" w:cs="Arial"/>
          <w:sz w:val="22"/>
          <w:szCs w:val="22"/>
        </w:rPr>
        <w:t xml:space="preserve">15.1. Eventuais alterações contratuais reger-se-ão pela disciplina dos </w:t>
      </w:r>
      <w:hyperlink r:id="rId35" w:anchor="art124" w:history="1">
        <w:proofErr w:type="spellStart"/>
        <w:r w:rsidR="00DA5AC4">
          <w:rPr>
            <w:rStyle w:val="Hyperlink"/>
            <w:rFonts w:ascii="Arial" w:hAnsi="Arial" w:cs="Arial"/>
            <w:sz w:val="22"/>
            <w:szCs w:val="22"/>
          </w:rPr>
          <w:t>arts</w:t>
        </w:r>
        <w:proofErr w:type="spellEnd"/>
        <w:r w:rsidR="00DA5AC4">
          <w:rPr>
            <w:rStyle w:val="Hyperlink"/>
            <w:rFonts w:ascii="Arial" w:hAnsi="Arial" w:cs="Arial"/>
            <w:sz w:val="22"/>
            <w:szCs w:val="22"/>
          </w:rPr>
          <w:t>. 124 e seguintes da Lei nº 14.133, de 2021</w:t>
        </w:r>
      </w:hyperlink>
      <w:r>
        <w:rPr>
          <w:rFonts w:ascii="Arial" w:hAnsi="Arial" w:cs="Arial"/>
          <w:sz w:val="22"/>
          <w:szCs w:val="22"/>
        </w:rPr>
        <w:t>.</w:t>
      </w:r>
    </w:p>
    <w:p w14:paraId="54BE8807" w14:textId="77777777" w:rsidR="00DA5AC4" w:rsidRDefault="00DA5AC4">
      <w:pPr>
        <w:pStyle w:val="Nivel2"/>
        <w:numPr>
          <w:ilvl w:val="0"/>
          <w:numId w:val="0"/>
        </w:numPr>
        <w:spacing w:before="0" w:after="0" w:line="240" w:lineRule="auto"/>
        <w:ind w:right="4"/>
        <w:rPr>
          <w:rFonts w:ascii="Arial" w:hAnsi="Arial" w:cs="Arial"/>
          <w:sz w:val="22"/>
          <w:szCs w:val="22"/>
        </w:rPr>
      </w:pPr>
    </w:p>
    <w:p w14:paraId="2C754E02" w14:textId="77777777" w:rsidR="00DA5AC4" w:rsidRDefault="00810226">
      <w:pPr>
        <w:pStyle w:val="Nivel2"/>
        <w:numPr>
          <w:ilvl w:val="0"/>
          <w:numId w:val="0"/>
        </w:numPr>
        <w:spacing w:before="0" w:after="0" w:line="240" w:lineRule="auto"/>
        <w:ind w:right="4"/>
        <w:rPr>
          <w:rFonts w:ascii="Arial" w:hAnsi="Arial" w:cs="Arial"/>
          <w:sz w:val="22"/>
          <w:szCs w:val="22"/>
        </w:rPr>
      </w:pPr>
      <w:r>
        <w:rPr>
          <w:rFonts w:ascii="Arial" w:hAnsi="Arial" w:cs="Arial"/>
          <w:sz w:val="22"/>
          <w:szCs w:val="22"/>
        </w:rPr>
        <w:t>15.2. O contratado é obrigado a aceitar, nas mesmas condições contratuais, os acréscimos ou supressões que se fizerem necessários, até o limite de 25% (vinte e cinco por cento) do valor inicial atualizado do contrato.</w:t>
      </w:r>
    </w:p>
    <w:p w14:paraId="2B3E77EC" w14:textId="77777777" w:rsidR="00DA5AC4" w:rsidRDefault="00DA5AC4">
      <w:pPr>
        <w:pStyle w:val="Nivel2"/>
        <w:numPr>
          <w:ilvl w:val="0"/>
          <w:numId w:val="0"/>
        </w:numPr>
        <w:spacing w:before="0" w:after="0" w:line="240" w:lineRule="auto"/>
        <w:ind w:right="4"/>
        <w:rPr>
          <w:rFonts w:ascii="Arial" w:hAnsi="Arial" w:cs="Arial"/>
          <w:sz w:val="22"/>
          <w:szCs w:val="22"/>
        </w:rPr>
      </w:pPr>
    </w:p>
    <w:p w14:paraId="168B605E" w14:textId="77777777" w:rsidR="00DA5AC4" w:rsidRDefault="00810226">
      <w:pPr>
        <w:pStyle w:val="Nivel2"/>
        <w:numPr>
          <w:ilvl w:val="0"/>
          <w:numId w:val="0"/>
        </w:numPr>
        <w:spacing w:before="0" w:after="0" w:line="240" w:lineRule="auto"/>
        <w:ind w:right="4"/>
        <w:rPr>
          <w:rFonts w:hint="eastAsia"/>
        </w:rPr>
      </w:pPr>
      <w:r>
        <w:rPr>
          <w:rFonts w:ascii="Arial" w:hAnsi="Arial" w:cs="Arial"/>
          <w:sz w:val="22"/>
          <w:szCs w:val="22"/>
        </w:rPr>
        <w:t>15.3.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7BFCC27F" w14:textId="77777777" w:rsidR="00DA5AC4" w:rsidRDefault="00DA5AC4">
      <w:pPr>
        <w:pStyle w:val="Nivel2"/>
        <w:numPr>
          <w:ilvl w:val="0"/>
          <w:numId w:val="0"/>
        </w:numPr>
        <w:spacing w:before="0" w:after="0" w:line="240" w:lineRule="auto"/>
        <w:ind w:right="4"/>
        <w:rPr>
          <w:rFonts w:ascii="Arial" w:hAnsi="Arial" w:cs="Arial"/>
          <w:sz w:val="22"/>
          <w:szCs w:val="22"/>
        </w:rPr>
      </w:pPr>
    </w:p>
    <w:p w14:paraId="2ABE85DD" w14:textId="77777777" w:rsidR="00DA5AC4" w:rsidRDefault="00810226">
      <w:pPr>
        <w:pStyle w:val="Nivel2"/>
        <w:numPr>
          <w:ilvl w:val="0"/>
          <w:numId w:val="0"/>
        </w:numPr>
        <w:spacing w:before="0" w:after="0" w:line="240" w:lineRule="auto"/>
        <w:ind w:right="4"/>
        <w:rPr>
          <w:rFonts w:hint="eastAsia"/>
        </w:rPr>
      </w:pPr>
      <w:r>
        <w:rPr>
          <w:rFonts w:ascii="Arial" w:hAnsi="Arial" w:cs="Arial"/>
          <w:sz w:val="22"/>
          <w:szCs w:val="22"/>
        </w:rPr>
        <w:t xml:space="preserve">15.4. Registros que não caracterizam alteração do contrato podem ser realizados por simples apostila, dispensada a celebração de termo aditivo, na forma do </w:t>
      </w:r>
      <w:hyperlink r:id="rId36" w:anchor="art136" w:history="1">
        <w:r w:rsidR="00DA5AC4">
          <w:rPr>
            <w:rStyle w:val="Hyperlink"/>
            <w:rFonts w:ascii="Arial" w:hAnsi="Arial" w:cs="Arial"/>
            <w:sz w:val="22"/>
            <w:szCs w:val="22"/>
          </w:rPr>
          <w:t>art. 136 da Lei nº 14.133, de 2021</w:t>
        </w:r>
      </w:hyperlink>
      <w:r>
        <w:rPr>
          <w:rFonts w:ascii="Arial" w:hAnsi="Arial" w:cs="Arial"/>
          <w:sz w:val="22"/>
          <w:szCs w:val="22"/>
        </w:rPr>
        <w:t>.</w:t>
      </w:r>
    </w:p>
    <w:p w14:paraId="6A222F32" w14:textId="77777777" w:rsidR="00DA5AC4" w:rsidRDefault="00DA5AC4">
      <w:pPr>
        <w:pStyle w:val="Nivel2"/>
        <w:numPr>
          <w:ilvl w:val="0"/>
          <w:numId w:val="0"/>
        </w:numPr>
        <w:spacing w:before="0" w:after="0" w:line="240" w:lineRule="auto"/>
        <w:ind w:right="4"/>
        <w:rPr>
          <w:rFonts w:ascii="Arial" w:hAnsi="Arial" w:cs="Arial"/>
          <w:sz w:val="22"/>
          <w:szCs w:val="22"/>
        </w:rPr>
      </w:pPr>
    </w:p>
    <w:p w14:paraId="3C798F0B" w14:textId="77777777" w:rsidR="00DA5AC4" w:rsidRDefault="00810226">
      <w:pPr>
        <w:pStyle w:val="Nivel01"/>
        <w:numPr>
          <w:ilvl w:val="0"/>
          <w:numId w:val="10"/>
        </w:numPr>
        <w:spacing w:before="0"/>
        <w:ind w:left="0" w:right="4" w:firstLine="0"/>
        <w:rPr>
          <w:rFonts w:ascii="Arial" w:hAnsi="Arial" w:cs="Arial"/>
          <w:sz w:val="22"/>
          <w:szCs w:val="22"/>
        </w:rPr>
      </w:pPr>
      <w:r>
        <w:rPr>
          <w:rFonts w:ascii="Arial" w:hAnsi="Arial" w:cs="Arial"/>
          <w:sz w:val="22"/>
          <w:szCs w:val="22"/>
        </w:rPr>
        <w:t>CLÁUSULA DÉCIMA SEXTA - PUBLICAÇÃO</w:t>
      </w:r>
    </w:p>
    <w:p w14:paraId="1E7178D5" w14:textId="77777777" w:rsidR="00DA5AC4" w:rsidRDefault="00810226">
      <w:pPr>
        <w:pStyle w:val="Nivel2"/>
        <w:numPr>
          <w:ilvl w:val="0"/>
          <w:numId w:val="0"/>
        </w:numPr>
        <w:spacing w:before="0" w:after="0" w:line="240" w:lineRule="auto"/>
        <w:ind w:right="4"/>
        <w:rPr>
          <w:rFonts w:hint="eastAsia"/>
        </w:rPr>
      </w:pPr>
      <w:r>
        <w:rPr>
          <w:rFonts w:ascii="Arial" w:hAnsi="Arial" w:cs="Arial"/>
          <w:sz w:val="22"/>
          <w:szCs w:val="22"/>
        </w:rPr>
        <w:t xml:space="preserve">16.1. Incumbirá ao contratante divulgar o presente instrumento no Portal Nacional de Contratações Públicas (PNCP), na forma prevista no </w:t>
      </w:r>
      <w:hyperlink r:id="rId37" w:anchor="art94" w:history="1">
        <w:r w:rsidR="00DA5AC4">
          <w:rPr>
            <w:rStyle w:val="Hyperlink"/>
            <w:rFonts w:ascii="Arial" w:hAnsi="Arial" w:cs="Arial"/>
            <w:sz w:val="22"/>
            <w:szCs w:val="22"/>
          </w:rPr>
          <w:t>art. 94 da Lei 14.133, de 2021</w:t>
        </w:r>
      </w:hyperlink>
      <w:r>
        <w:rPr>
          <w:rFonts w:ascii="Arial" w:hAnsi="Arial" w:cs="Arial"/>
          <w:sz w:val="22"/>
          <w:szCs w:val="22"/>
        </w:rPr>
        <w:t xml:space="preserve">, bem como no respectivo sítio oficial na Internet, em atenção ao art. 91, </w:t>
      </w:r>
      <w:r>
        <w:rPr>
          <w:rFonts w:ascii="Arial" w:hAnsi="Arial" w:cs="Arial"/>
          <w:i/>
          <w:sz w:val="22"/>
          <w:szCs w:val="22"/>
        </w:rPr>
        <w:t>caput,</w:t>
      </w:r>
      <w:r>
        <w:rPr>
          <w:rFonts w:ascii="Arial" w:hAnsi="Arial" w:cs="Arial"/>
          <w:sz w:val="22"/>
          <w:szCs w:val="22"/>
        </w:rPr>
        <w:t xml:space="preserve"> da Lei n.º 14.133, de 2021, e ao </w:t>
      </w:r>
      <w:hyperlink r:id="rId38" w:anchor="art8%C2%A72" w:history="1">
        <w:r w:rsidR="00DA5AC4">
          <w:rPr>
            <w:rStyle w:val="Hyperlink"/>
            <w:rFonts w:ascii="Arial" w:hAnsi="Arial" w:cs="Arial"/>
            <w:sz w:val="22"/>
            <w:szCs w:val="22"/>
          </w:rPr>
          <w:t>art. 8º, §2º, da Lei n. 12.527, de 2011</w:t>
        </w:r>
      </w:hyperlink>
      <w:r>
        <w:rPr>
          <w:rFonts w:ascii="Arial" w:hAnsi="Arial" w:cs="Arial"/>
          <w:sz w:val="22"/>
          <w:szCs w:val="22"/>
        </w:rPr>
        <w:t xml:space="preserve">, c/c </w:t>
      </w:r>
      <w:hyperlink r:id="rId39" w:anchor="art7%C2%A73" w:history="1">
        <w:r w:rsidR="00DA5AC4">
          <w:rPr>
            <w:rStyle w:val="Hyperlink"/>
            <w:rFonts w:ascii="Arial" w:hAnsi="Arial" w:cs="Arial"/>
            <w:sz w:val="22"/>
            <w:szCs w:val="22"/>
          </w:rPr>
          <w:t>art. 7º, §3º, inciso V, do Decreto n. 7.724, de 2012</w:t>
        </w:r>
      </w:hyperlink>
      <w:r>
        <w:rPr>
          <w:rFonts w:ascii="Arial" w:hAnsi="Arial" w:cs="Arial"/>
          <w:sz w:val="22"/>
          <w:szCs w:val="22"/>
        </w:rPr>
        <w:t>.</w:t>
      </w:r>
    </w:p>
    <w:p w14:paraId="02354312" w14:textId="77777777" w:rsidR="00DA5AC4" w:rsidRDefault="00DA5AC4">
      <w:pPr>
        <w:pStyle w:val="Nivel2"/>
        <w:numPr>
          <w:ilvl w:val="0"/>
          <w:numId w:val="0"/>
        </w:numPr>
        <w:spacing w:before="0" w:after="0" w:line="240" w:lineRule="auto"/>
        <w:ind w:right="4"/>
        <w:rPr>
          <w:rFonts w:ascii="Arial" w:hAnsi="Arial" w:cs="Arial"/>
          <w:sz w:val="22"/>
          <w:szCs w:val="22"/>
        </w:rPr>
      </w:pPr>
    </w:p>
    <w:p w14:paraId="505ACC26" w14:textId="77777777" w:rsidR="00DA5AC4" w:rsidRDefault="00810226">
      <w:pPr>
        <w:pStyle w:val="Nivel01"/>
        <w:numPr>
          <w:ilvl w:val="0"/>
          <w:numId w:val="10"/>
        </w:numPr>
        <w:spacing w:before="0"/>
        <w:ind w:left="0" w:right="4" w:firstLine="0"/>
        <w:rPr>
          <w:rFonts w:ascii="Arial" w:hAnsi="Arial" w:cs="Arial"/>
          <w:sz w:val="22"/>
          <w:szCs w:val="22"/>
        </w:rPr>
      </w:pPr>
      <w:r>
        <w:rPr>
          <w:rFonts w:ascii="Arial" w:hAnsi="Arial" w:cs="Arial"/>
          <w:sz w:val="22"/>
          <w:szCs w:val="22"/>
        </w:rPr>
        <w:t>CLÁUSULA DÉCIMA SÉTIMA- FORO</w:t>
      </w:r>
    </w:p>
    <w:p w14:paraId="4656BA01" w14:textId="77777777" w:rsidR="00DA5AC4" w:rsidRDefault="00810226">
      <w:pPr>
        <w:pStyle w:val="Nivel2"/>
        <w:numPr>
          <w:ilvl w:val="0"/>
          <w:numId w:val="0"/>
        </w:numPr>
        <w:spacing w:before="0" w:after="0" w:line="240" w:lineRule="auto"/>
        <w:ind w:right="4"/>
        <w:rPr>
          <w:rFonts w:hint="eastAsia"/>
        </w:rPr>
      </w:pPr>
      <w:r>
        <w:rPr>
          <w:rFonts w:ascii="Arial" w:hAnsi="Arial" w:cs="Arial"/>
          <w:sz w:val="22"/>
          <w:szCs w:val="22"/>
        </w:rPr>
        <w:t xml:space="preserve">17.1. Fica eleito o foro da Comarca de Deodápolis, Estado de Mato Grosso do Sul, para dirimir os litígios que decorrerem da execução deste Termo de Contrato que não puderem ser compostos pela conciliação, conforme </w:t>
      </w:r>
      <w:hyperlink r:id="rId40" w:anchor="art92%C2%A71" w:history="1">
        <w:r w:rsidR="00DA5AC4">
          <w:rPr>
            <w:rStyle w:val="Hyperlink"/>
            <w:rFonts w:ascii="Arial" w:hAnsi="Arial" w:cs="Arial"/>
            <w:sz w:val="22"/>
            <w:szCs w:val="22"/>
          </w:rPr>
          <w:t>art. 92, §1º, da Lei nº 14.133/21</w:t>
        </w:r>
      </w:hyperlink>
      <w:r>
        <w:rPr>
          <w:rFonts w:ascii="Arial" w:hAnsi="Arial" w:cs="Arial"/>
          <w:sz w:val="22"/>
          <w:szCs w:val="22"/>
        </w:rPr>
        <w:t>.</w:t>
      </w:r>
    </w:p>
    <w:p w14:paraId="082A8DEF" w14:textId="77777777" w:rsidR="00DA5AC4" w:rsidRDefault="00DA5AC4">
      <w:pPr>
        <w:tabs>
          <w:tab w:val="left" w:pos="9214"/>
        </w:tabs>
        <w:ind w:right="-29"/>
        <w:rPr>
          <w:rFonts w:ascii="Arial" w:hAnsi="Arial" w:cs="Arial"/>
          <w:sz w:val="22"/>
          <w:szCs w:val="22"/>
        </w:rPr>
      </w:pPr>
      <w:bookmarkStart w:id="14" w:name="_Hlk155766282"/>
      <w:bookmarkEnd w:id="14"/>
    </w:p>
    <w:p w14:paraId="6393CDEF" w14:textId="77777777" w:rsidR="00DA5AC4" w:rsidRDefault="00810226">
      <w:pPr>
        <w:tabs>
          <w:tab w:val="left" w:pos="9214"/>
        </w:tabs>
        <w:ind w:right="-29"/>
        <w:rPr>
          <w:rFonts w:ascii="Arial" w:hAnsi="Arial" w:cs="Arial"/>
          <w:sz w:val="22"/>
          <w:szCs w:val="22"/>
        </w:rPr>
      </w:pPr>
      <w:r>
        <w:rPr>
          <w:rFonts w:ascii="Arial" w:eastAsia="Arial" w:hAnsi="Arial" w:cs="Arial"/>
          <w:sz w:val="22"/>
          <w:szCs w:val="22"/>
        </w:rPr>
        <w:t xml:space="preserve">         </w:t>
      </w:r>
      <w:r>
        <w:rPr>
          <w:rFonts w:ascii="Arial" w:hAnsi="Arial" w:cs="Arial"/>
          <w:sz w:val="22"/>
          <w:szCs w:val="22"/>
        </w:rPr>
        <w:t>E, por estarem justos e acordados, assinam o presente contrato em três vias de igual teor e forma, juntamente com as testemunhas abaixo, de tudo cientes, para que produzam seus efeitos legais e jurídicos.</w:t>
      </w:r>
    </w:p>
    <w:p w14:paraId="385027EF" w14:textId="77777777" w:rsidR="00DA5AC4" w:rsidRDefault="00DA5AC4">
      <w:pPr>
        <w:tabs>
          <w:tab w:val="left" w:pos="9214"/>
        </w:tabs>
        <w:ind w:right="-29"/>
        <w:jc w:val="right"/>
        <w:rPr>
          <w:rFonts w:ascii="Arial" w:hAnsi="Arial" w:cs="Arial"/>
          <w:sz w:val="22"/>
          <w:szCs w:val="22"/>
        </w:rPr>
      </w:pPr>
    </w:p>
    <w:p w14:paraId="7618DB0E" w14:textId="77777777" w:rsidR="00DA5AC4" w:rsidRDefault="00810226">
      <w:pPr>
        <w:tabs>
          <w:tab w:val="left" w:pos="9214"/>
        </w:tabs>
        <w:ind w:right="-29"/>
        <w:jc w:val="right"/>
      </w:pPr>
      <w:r>
        <w:rPr>
          <w:rFonts w:ascii="Arial" w:hAnsi="Arial" w:cs="Arial"/>
          <w:sz w:val="22"/>
          <w:szCs w:val="22"/>
        </w:rPr>
        <w:t>Deodápolis - MS, _______ de _______de 2026.</w:t>
      </w:r>
    </w:p>
    <w:p w14:paraId="3298A31F" w14:textId="77777777" w:rsidR="00DA5AC4" w:rsidRDefault="00DA5AC4">
      <w:pPr>
        <w:widowControl w:val="0"/>
        <w:overflowPunct w:val="0"/>
        <w:autoSpaceDE w:val="0"/>
        <w:ind w:right="-618"/>
        <w:textAlignment w:val="baseline"/>
        <w:rPr>
          <w:rFonts w:ascii="Arial" w:hAnsi="Arial" w:cs="Arial"/>
          <w:iCs/>
          <w:sz w:val="22"/>
          <w:szCs w:val="22"/>
        </w:rPr>
      </w:pPr>
    </w:p>
    <w:p w14:paraId="7434AB1F" w14:textId="77777777" w:rsidR="009A1F44" w:rsidRDefault="009A1F44">
      <w:pPr>
        <w:widowControl w:val="0"/>
        <w:overflowPunct w:val="0"/>
        <w:autoSpaceDE w:val="0"/>
        <w:ind w:right="-618"/>
        <w:textAlignment w:val="baseline"/>
        <w:rPr>
          <w:rFonts w:ascii="Arial" w:hAnsi="Arial" w:cs="Arial"/>
          <w:iCs/>
          <w:sz w:val="22"/>
          <w:szCs w:val="22"/>
        </w:rPr>
      </w:pPr>
    </w:p>
    <w:p w14:paraId="24B6997B" w14:textId="77777777" w:rsidR="00DA5AC4" w:rsidRDefault="00810226">
      <w:pPr>
        <w:widowControl w:val="0"/>
        <w:overflowPunct w:val="0"/>
        <w:autoSpaceDE w:val="0"/>
        <w:ind w:right="-618"/>
        <w:textAlignment w:val="baseline"/>
        <w:rPr>
          <w:rFonts w:ascii="Arial" w:hAnsi="Arial" w:cs="Arial"/>
          <w:iCs/>
          <w:sz w:val="22"/>
          <w:szCs w:val="22"/>
        </w:rPr>
      </w:pPr>
      <w:r>
        <w:rPr>
          <w:rFonts w:ascii="Arial" w:hAnsi="Arial" w:cs="Arial"/>
          <w:iCs/>
          <w:sz w:val="22"/>
          <w:szCs w:val="22"/>
        </w:rPr>
        <w:t>__________________________</w:t>
      </w:r>
      <w:r>
        <w:rPr>
          <w:rFonts w:ascii="Arial" w:hAnsi="Arial" w:cs="Arial"/>
          <w:b/>
          <w:iCs/>
          <w:sz w:val="22"/>
          <w:szCs w:val="22"/>
          <w:lang w:val="es-ES_tradnl"/>
        </w:rPr>
        <w:t xml:space="preserve">                                                                      </w:t>
      </w:r>
    </w:p>
    <w:p w14:paraId="0C2AC686" w14:textId="77777777" w:rsidR="00DA5AC4" w:rsidRDefault="00810226">
      <w:pPr>
        <w:widowControl w:val="0"/>
        <w:overflowPunct w:val="0"/>
        <w:autoSpaceDE w:val="0"/>
        <w:textAlignment w:val="baseline"/>
        <w:rPr>
          <w:rFonts w:ascii="Arial" w:hAnsi="Arial" w:cs="Arial"/>
          <w:b/>
          <w:iCs/>
          <w:sz w:val="22"/>
          <w:szCs w:val="22"/>
        </w:rPr>
      </w:pPr>
      <w:proofErr w:type="spellStart"/>
      <w:r>
        <w:rPr>
          <w:rFonts w:ascii="Arial" w:hAnsi="Arial" w:cs="Arial"/>
          <w:b/>
          <w:iCs/>
          <w:sz w:val="22"/>
          <w:szCs w:val="22"/>
        </w:rPr>
        <w:t>xxxxxxxxxxxxxxxxxxxxxxxxxx</w:t>
      </w:r>
      <w:proofErr w:type="spellEnd"/>
    </w:p>
    <w:p w14:paraId="600EB70E" w14:textId="77777777" w:rsidR="00DA5AC4" w:rsidRDefault="00810226">
      <w:pPr>
        <w:widowControl w:val="0"/>
        <w:overflowPunct w:val="0"/>
        <w:autoSpaceDE w:val="0"/>
        <w:textAlignment w:val="baseline"/>
        <w:rPr>
          <w:rFonts w:ascii="Arial" w:hAnsi="Arial" w:cs="Arial"/>
          <w:b/>
          <w:iCs/>
          <w:sz w:val="22"/>
          <w:szCs w:val="22"/>
        </w:rPr>
      </w:pPr>
      <w:r>
        <w:rPr>
          <w:rFonts w:ascii="Arial" w:hAnsi="Arial" w:cs="Arial"/>
          <w:b/>
          <w:iCs/>
          <w:sz w:val="22"/>
          <w:szCs w:val="22"/>
        </w:rPr>
        <w:t>Secretário Municipal de.............</w:t>
      </w:r>
      <w:r>
        <w:rPr>
          <w:rFonts w:ascii="Arial" w:hAnsi="Arial" w:cs="Arial"/>
          <w:b/>
          <w:iCs/>
          <w:sz w:val="22"/>
          <w:szCs w:val="22"/>
        </w:rPr>
        <w:tab/>
      </w:r>
      <w:r>
        <w:rPr>
          <w:rFonts w:ascii="Arial" w:hAnsi="Arial" w:cs="Arial"/>
          <w:b/>
          <w:iCs/>
          <w:sz w:val="22"/>
          <w:szCs w:val="22"/>
        </w:rPr>
        <w:tab/>
      </w:r>
      <w:r>
        <w:rPr>
          <w:rFonts w:ascii="Arial" w:hAnsi="Arial" w:cs="Arial"/>
          <w:b/>
          <w:iCs/>
          <w:sz w:val="22"/>
          <w:szCs w:val="22"/>
        </w:rPr>
        <w:tab/>
      </w:r>
      <w:r>
        <w:rPr>
          <w:rFonts w:ascii="Arial" w:hAnsi="Arial" w:cs="Arial"/>
          <w:b/>
          <w:iCs/>
          <w:sz w:val="22"/>
          <w:szCs w:val="22"/>
        </w:rPr>
        <w:tab/>
      </w:r>
      <w:r>
        <w:rPr>
          <w:rFonts w:ascii="Arial" w:hAnsi="Arial" w:cs="Arial"/>
          <w:b/>
          <w:iCs/>
          <w:sz w:val="22"/>
          <w:szCs w:val="22"/>
        </w:rPr>
        <w:tab/>
      </w:r>
      <w:r>
        <w:rPr>
          <w:rFonts w:ascii="Arial" w:hAnsi="Arial" w:cs="Arial"/>
          <w:b/>
          <w:iCs/>
          <w:sz w:val="22"/>
          <w:szCs w:val="22"/>
        </w:rPr>
        <w:tab/>
      </w:r>
      <w:r>
        <w:rPr>
          <w:rFonts w:ascii="Arial" w:hAnsi="Arial" w:cs="Arial"/>
          <w:b/>
          <w:iCs/>
          <w:sz w:val="22"/>
          <w:szCs w:val="22"/>
        </w:rPr>
        <w:tab/>
      </w:r>
    </w:p>
    <w:p w14:paraId="2F916CA7" w14:textId="77777777" w:rsidR="00DA5AC4" w:rsidRDefault="00DA5AC4">
      <w:pPr>
        <w:widowControl w:val="0"/>
        <w:overflowPunct w:val="0"/>
        <w:autoSpaceDE w:val="0"/>
        <w:textAlignment w:val="baseline"/>
        <w:rPr>
          <w:rFonts w:ascii="Arial" w:hAnsi="Arial" w:cs="Arial"/>
          <w:b/>
          <w:iCs/>
          <w:sz w:val="22"/>
          <w:szCs w:val="22"/>
        </w:rPr>
      </w:pPr>
    </w:p>
    <w:p w14:paraId="790210F7" w14:textId="77777777" w:rsidR="00DA5AC4" w:rsidRDefault="00810226">
      <w:pPr>
        <w:widowControl w:val="0"/>
        <w:overflowPunct w:val="0"/>
        <w:autoSpaceDE w:val="0"/>
        <w:ind w:right="-618"/>
        <w:textAlignment w:val="baseline"/>
        <w:rPr>
          <w:rFonts w:ascii="Arial" w:hAnsi="Arial" w:cs="Arial"/>
          <w:iCs/>
          <w:sz w:val="22"/>
          <w:szCs w:val="22"/>
        </w:rPr>
      </w:pPr>
      <w:r>
        <w:rPr>
          <w:rFonts w:ascii="Arial" w:hAnsi="Arial" w:cs="Arial"/>
          <w:iCs/>
          <w:sz w:val="22"/>
          <w:szCs w:val="22"/>
        </w:rPr>
        <w:t>________________________</w:t>
      </w:r>
    </w:p>
    <w:p w14:paraId="5F51CCD0" w14:textId="77777777" w:rsidR="00DA5AC4" w:rsidRDefault="00810226">
      <w:pPr>
        <w:widowControl w:val="0"/>
        <w:overflowPunct w:val="0"/>
        <w:autoSpaceDE w:val="0"/>
        <w:ind w:right="-618"/>
        <w:textAlignment w:val="baseline"/>
        <w:rPr>
          <w:rFonts w:ascii="Arial" w:hAnsi="Arial" w:cs="Arial"/>
          <w:b/>
          <w:iCs/>
          <w:sz w:val="22"/>
          <w:szCs w:val="22"/>
        </w:rPr>
      </w:pPr>
      <w:proofErr w:type="spellStart"/>
      <w:r>
        <w:rPr>
          <w:rFonts w:ascii="Arial" w:hAnsi="Arial" w:cs="Arial"/>
          <w:b/>
          <w:iCs/>
          <w:sz w:val="22"/>
          <w:szCs w:val="22"/>
        </w:rPr>
        <w:t>xxxxxxxxxxxxxxxxxxxxxxxx</w:t>
      </w:r>
      <w:proofErr w:type="spellEnd"/>
    </w:p>
    <w:p w14:paraId="602B35C8" w14:textId="77777777" w:rsidR="00DA5AC4" w:rsidRDefault="00810226">
      <w:pPr>
        <w:widowControl w:val="0"/>
        <w:overflowPunct w:val="0"/>
        <w:autoSpaceDE w:val="0"/>
        <w:ind w:right="-618"/>
        <w:textAlignment w:val="baseline"/>
        <w:rPr>
          <w:rFonts w:ascii="Arial" w:hAnsi="Arial" w:cs="Arial"/>
          <w:b/>
          <w:iCs/>
          <w:sz w:val="22"/>
          <w:szCs w:val="22"/>
        </w:rPr>
      </w:pPr>
      <w:r>
        <w:rPr>
          <w:rFonts w:ascii="Arial" w:hAnsi="Arial" w:cs="Arial"/>
          <w:b/>
          <w:iCs/>
          <w:sz w:val="22"/>
          <w:szCs w:val="22"/>
        </w:rPr>
        <w:t xml:space="preserve">Contratada     </w:t>
      </w:r>
      <w:r>
        <w:rPr>
          <w:rFonts w:ascii="Arial" w:hAnsi="Arial" w:cs="Arial"/>
          <w:b/>
          <w:iCs/>
          <w:sz w:val="22"/>
          <w:szCs w:val="22"/>
        </w:rPr>
        <w:tab/>
      </w:r>
      <w:r>
        <w:rPr>
          <w:rFonts w:ascii="Arial" w:hAnsi="Arial" w:cs="Arial"/>
          <w:b/>
          <w:iCs/>
          <w:sz w:val="22"/>
          <w:szCs w:val="22"/>
        </w:rPr>
        <w:t xml:space="preserve">                                                                                             </w:t>
      </w:r>
    </w:p>
    <w:p w14:paraId="74BB1AE9" w14:textId="77777777" w:rsidR="00DA5AC4" w:rsidRDefault="00DA5AC4">
      <w:pPr>
        <w:overflowPunct w:val="0"/>
        <w:autoSpaceDE w:val="0"/>
        <w:textAlignment w:val="baseline"/>
        <w:rPr>
          <w:rFonts w:ascii="Arial" w:hAnsi="Arial" w:cs="Arial"/>
          <w:b/>
          <w:iCs/>
          <w:sz w:val="22"/>
          <w:szCs w:val="22"/>
        </w:rPr>
      </w:pPr>
    </w:p>
    <w:p w14:paraId="49045401" w14:textId="77777777" w:rsidR="00DA5AC4" w:rsidRDefault="00810226">
      <w:pPr>
        <w:overflowPunct w:val="0"/>
        <w:autoSpaceDE w:val="0"/>
        <w:textAlignment w:val="baseline"/>
        <w:rPr>
          <w:rFonts w:ascii="Arial" w:hAnsi="Arial" w:cs="Arial"/>
          <w:iCs/>
          <w:sz w:val="22"/>
          <w:szCs w:val="22"/>
        </w:rPr>
      </w:pPr>
      <w:r>
        <w:rPr>
          <w:rFonts w:ascii="Arial" w:hAnsi="Arial" w:cs="Arial"/>
          <w:iCs/>
          <w:sz w:val="22"/>
          <w:szCs w:val="22"/>
        </w:rPr>
        <w:t>Testemunhas:</w:t>
      </w:r>
    </w:p>
    <w:p w14:paraId="461791D7" w14:textId="77777777" w:rsidR="00DA5AC4" w:rsidRDefault="00810226">
      <w:pPr>
        <w:overflowPunct w:val="0"/>
        <w:autoSpaceDE w:val="0"/>
        <w:textAlignment w:val="baseline"/>
        <w:rPr>
          <w:rFonts w:ascii="Arial" w:hAnsi="Arial" w:cs="Arial"/>
          <w:bCs/>
          <w:sz w:val="22"/>
          <w:szCs w:val="22"/>
        </w:rPr>
      </w:pPr>
      <w:r>
        <w:rPr>
          <w:rFonts w:ascii="Arial" w:hAnsi="Arial" w:cs="Arial"/>
          <w:bCs/>
          <w:sz w:val="22"/>
          <w:szCs w:val="22"/>
        </w:rPr>
        <w:t>____________________________</w:t>
      </w:r>
    </w:p>
    <w:p w14:paraId="1142B907" w14:textId="77777777" w:rsidR="00DA5AC4" w:rsidRDefault="00810226">
      <w:pPr>
        <w:overflowPunct w:val="0"/>
        <w:autoSpaceDE w:val="0"/>
        <w:textAlignment w:val="baseline"/>
        <w:rPr>
          <w:rFonts w:ascii="Arial" w:hAnsi="Arial" w:cs="Arial"/>
          <w:bCs/>
          <w:sz w:val="22"/>
          <w:szCs w:val="22"/>
        </w:rPr>
      </w:pPr>
      <w:proofErr w:type="spellStart"/>
      <w:r>
        <w:rPr>
          <w:rFonts w:ascii="Arial" w:hAnsi="Arial" w:cs="Arial"/>
          <w:bCs/>
          <w:sz w:val="22"/>
          <w:szCs w:val="22"/>
        </w:rPr>
        <w:t>xxxxxxxxxxxxxxxxxxxxxxxxxxxxxxx</w:t>
      </w:r>
      <w:proofErr w:type="spellEnd"/>
    </w:p>
    <w:p w14:paraId="47C105CD" w14:textId="77777777" w:rsidR="00DA5AC4" w:rsidRDefault="00810226">
      <w:pPr>
        <w:overflowPunct w:val="0"/>
        <w:autoSpaceDE w:val="0"/>
        <w:textAlignment w:val="baseline"/>
        <w:rPr>
          <w:rFonts w:ascii="Arial" w:hAnsi="Arial" w:cs="Arial"/>
          <w:bCs/>
          <w:sz w:val="22"/>
          <w:szCs w:val="22"/>
        </w:rPr>
      </w:pPr>
      <w:r>
        <w:rPr>
          <w:rFonts w:ascii="Arial" w:hAnsi="Arial" w:cs="Arial"/>
          <w:bCs/>
          <w:sz w:val="22"/>
          <w:szCs w:val="22"/>
        </w:rPr>
        <w:t>CPF</w:t>
      </w:r>
    </w:p>
    <w:p w14:paraId="53087585" w14:textId="77777777" w:rsidR="00DA5AC4" w:rsidRDefault="00810226">
      <w:pPr>
        <w:overflowPunct w:val="0"/>
        <w:autoSpaceDE w:val="0"/>
        <w:textAlignment w:val="baseline"/>
        <w:rPr>
          <w:rFonts w:ascii="Arial" w:hAnsi="Arial" w:cs="Arial"/>
          <w:bCs/>
          <w:sz w:val="22"/>
          <w:szCs w:val="22"/>
        </w:rPr>
      </w:pPr>
      <w:r>
        <w:rPr>
          <w:rFonts w:ascii="Arial" w:hAnsi="Arial" w:cs="Arial"/>
          <w:bCs/>
          <w:sz w:val="22"/>
          <w:szCs w:val="22"/>
        </w:rPr>
        <w:t>____________________________</w:t>
      </w:r>
    </w:p>
    <w:p w14:paraId="06914650" w14:textId="77777777" w:rsidR="00DA5AC4" w:rsidRDefault="00810226">
      <w:pPr>
        <w:rPr>
          <w:rFonts w:ascii="Arial" w:hAnsi="Arial" w:cs="Arial"/>
          <w:bCs/>
          <w:sz w:val="22"/>
          <w:szCs w:val="22"/>
        </w:rPr>
      </w:pPr>
      <w:proofErr w:type="spellStart"/>
      <w:r>
        <w:rPr>
          <w:rFonts w:ascii="Arial" w:hAnsi="Arial" w:cs="Arial"/>
          <w:bCs/>
          <w:sz w:val="22"/>
          <w:szCs w:val="22"/>
        </w:rPr>
        <w:t>xxxxxxxxxxxxxxxxxxxxxxxxxxxxxxx</w:t>
      </w:r>
      <w:proofErr w:type="spellEnd"/>
    </w:p>
    <w:p w14:paraId="0E431A1F" w14:textId="77777777" w:rsidR="00DA5AC4" w:rsidRDefault="00810226">
      <w:pPr>
        <w:rPr>
          <w:rFonts w:ascii="Arial" w:hAnsi="Arial" w:cs="Arial"/>
          <w:bCs/>
          <w:sz w:val="22"/>
          <w:szCs w:val="22"/>
        </w:rPr>
      </w:pPr>
      <w:bookmarkStart w:id="15" w:name="_Hlk157414681"/>
      <w:r>
        <w:rPr>
          <w:rFonts w:ascii="Arial" w:hAnsi="Arial" w:cs="Arial"/>
          <w:bCs/>
          <w:sz w:val="22"/>
          <w:szCs w:val="22"/>
        </w:rPr>
        <w:t>CPF</w:t>
      </w:r>
      <w:bookmarkEnd w:id="15"/>
    </w:p>
    <w:p w14:paraId="3F4DCD6F" w14:textId="77777777" w:rsidR="00DA5AC4" w:rsidRDefault="00DA5AC4">
      <w:pPr>
        <w:overflowPunct w:val="0"/>
        <w:autoSpaceDE w:val="0"/>
        <w:ind w:right="4"/>
        <w:textAlignment w:val="baseline"/>
        <w:rPr>
          <w:rFonts w:ascii="Arial" w:eastAsia="Arial Unicode MS" w:hAnsi="Arial" w:cs="Arial"/>
          <w:b/>
          <w:bCs/>
          <w:sz w:val="22"/>
          <w:szCs w:val="22"/>
        </w:rPr>
      </w:pPr>
    </w:p>
    <w:p w14:paraId="26CF01AE" w14:textId="77777777" w:rsidR="00DA5AC4" w:rsidRDefault="00DA5AC4">
      <w:pPr>
        <w:overflowPunct w:val="0"/>
        <w:autoSpaceDE w:val="0"/>
        <w:ind w:right="4"/>
        <w:textAlignment w:val="baseline"/>
        <w:rPr>
          <w:rFonts w:ascii="Arial" w:eastAsia="Arial Unicode MS" w:hAnsi="Arial" w:cs="Arial"/>
          <w:b/>
          <w:bCs/>
          <w:sz w:val="22"/>
          <w:szCs w:val="22"/>
        </w:rPr>
      </w:pPr>
    </w:p>
    <w:p w14:paraId="6E802854" w14:textId="77777777" w:rsidR="00DA5AC4" w:rsidRDefault="00DA5AC4">
      <w:pPr>
        <w:overflowPunct w:val="0"/>
        <w:autoSpaceDE w:val="0"/>
        <w:ind w:right="4"/>
        <w:textAlignment w:val="baseline"/>
        <w:rPr>
          <w:rFonts w:ascii="Arial" w:eastAsia="Arial Unicode MS" w:hAnsi="Arial" w:cs="Arial"/>
          <w:b/>
          <w:bCs/>
          <w:sz w:val="22"/>
          <w:szCs w:val="22"/>
        </w:rPr>
      </w:pPr>
    </w:p>
    <w:p w14:paraId="45982097" w14:textId="77777777" w:rsidR="00DA5AC4" w:rsidRDefault="00DA5AC4">
      <w:pPr>
        <w:overflowPunct w:val="0"/>
        <w:autoSpaceDE w:val="0"/>
        <w:ind w:right="4"/>
        <w:textAlignment w:val="baseline"/>
        <w:rPr>
          <w:rFonts w:ascii="Arial" w:eastAsia="Arial Unicode MS" w:hAnsi="Arial" w:cs="Arial"/>
          <w:b/>
          <w:bCs/>
          <w:sz w:val="22"/>
          <w:szCs w:val="22"/>
        </w:rPr>
      </w:pPr>
    </w:p>
    <w:p w14:paraId="78272748" w14:textId="77777777" w:rsidR="00DA5AC4" w:rsidRDefault="00DA5AC4">
      <w:pPr>
        <w:overflowPunct w:val="0"/>
        <w:autoSpaceDE w:val="0"/>
        <w:ind w:right="4"/>
        <w:textAlignment w:val="baseline"/>
        <w:rPr>
          <w:rFonts w:ascii="Arial" w:eastAsia="Arial Unicode MS" w:hAnsi="Arial" w:cs="Arial"/>
          <w:b/>
          <w:bCs/>
          <w:sz w:val="22"/>
          <w:szCs w:val="22"/>
        </w:rPr>
      </w:pPr>
    </w:p>
    <w:p w14:paraId="111ADA9D" w14:textId="77777777" w:rsidR="00DA5AC4" w:rsidRDefault="00DA5AC4">
      <w:pPr>
        <w:overflowPunct w:val="0"/>
        <w:autoSpaceDE w:val="0"/>
        <w:ind w:right="4"/>
        <w:textAlignment w:val="baseline"/>
        <w:rPr>
          <w:rFonts w:ascii="Arial" w:eastAsia="Arial Unicode MS" w:hAnsi="Arial" w:cs="Arial"/>
          <w:b/>
          <w:bCs/>
          <w:sz w:val="22"/>
          <w:szCs w:val="22"/>
        </w:rPr>
      </w:pPr>
    </w:p>
    <w:p w14:paraId="4E416A43" w14:textId="77777777" w:rsidR="00DA5AC4" w:rsidRDefault="00DA5AC4">
      <w:pPr>
        <w:overflowPunct w:val="0"/>
        <w:autoSpaceDE w:val="0"/>
        <w:ind w:right="4"/>
        <w:textAlignment w:val="baseline"/>
        <w:rPr>
          <w:rFonts w:ascii="Arial" w:eastAsia="Arial Unicode MS" w:hAnsi="Arial" w:cs="Arial"/>
          <w:b/>
          <w:bCs/>
          <w:sz w:val="22"/>
          <w:szCs w:val="22"/>
        </w:rPr>
      </w:pPr>
    </w:p>
    <w:p w14:paraId="3E967324" w14:textId="77777777" w:rsidR="00DA5AC4" w:rsidRDefault="00DA5AC4">
      <w:pPr>
        <w:overflowPunct w:val="0"/>
        <w:autoSpaceDE w:val="0"/>
        <w:ind w:right="4"/>
        <w:textAlignment w:val="baseline"/>
        <w:rPr>
          <w:rFonts w:ascii="Arial" w:eastAsia="Arial Unicode MS" w:hAnsi="Arial" w:cs="Arial"/>
          <w:b/>
          <w:bCs/>
          <w:sz w:val="22"/>
          <w:szCs w:val="22"/>
        </w:rPr>
      </w:pPr>
    </w:p>
    <w:p w14:paraId="2CCC0E03" w14:textId="77777777" w:rsidR="00DA5AC4" w:rsidRDefault="00DA5AC4">
      <w:pPr>
        <w:overflowPunct w:val="0"/>
        <w:autoSpaceDE w:val="0"/>
        <w:ind w:right="4"/>
        <w:textAlignment w:val="baseline"/>
        <w:rPr>
          <w:rFonts w:ascii="Arial" w:eastAsia="Arial Unicode MS" w:hAnsi="Arial" w:cs="Arial"/>
          <w:b/>
          <w:bCs/>
          <w:sz w:val="22"/>
          <w:szCs w:val="22"/>
        </w:rPr>
      </w:pPr>
    </w:p>
    <w:p w14:paraId="2B424C14" w14:textId="77777777" w:rsidR="00DA5AC4" w:rsidRDefault="00DA5AC4">
      <w:pPr>
        <w:overflowPunct w:val="0"/>
        <w:autoSpaceDE w:val="0"/>
        <w:ind w:right="4"/>
        <w:textAlignment w:val="baseline"/>
        <w:rPr>
          <w:rFonts w:ascii="Arial" w:eastAsia="Arial Unicode MS" w:hAnsi="Arial" w:cs="Arial"/>
          <w:b/>
          <w:bCs/>
          <w:sz w:val="22"/>
          <w:szCs w:val="22"/>
        </w:rPr>
      </w:pPr>
    </w:p>
    <w:p w14:paraId="296D5D94" w14:textId="77777777" w:rsidR="00DA5AC4" w:rsidRDefault="00DA5AC4">
      <w:pPr>
        <w:overflowPunct w:val="0"/>
        <w:autoSpaceDE w:val="0"/>
        <w:ind w:right="4"/>
        <w:textAlignment w:val="baseline"/>
        <w:rPr>
          <w:rFonts w:ascii="Arial" w:eastAsia="Arial Unicode MS" w:hAnsi="Arial" w:cs="Arial"/>
          <w:b/>
          <w:bCs/>
          <w:sz w:val="22"/>
          <w:szCs w:val="22"/>
        </w:rPr>
      </w:pPr>
    </w:p>
    <w:p w14:paraId="63ABC716" w14:textId="77777777" w:rsidR="00DA5AC4" w:rsidRDefault="00DA5AC4">
      <w:pPr>
        <w:overflowPunct w:val="0"/>
        <w:autoSpaceDE w:val="0"/>
        <w:ind w:right="4"/>
        <w:textAlignment w:val="baseline"/>
        <w:rPr>
          <w:rFonts w:ascii="Arial" w:eastAsia="Arial Unicode MS" w:hAnsi="Arial" w:cs="Arial"/>
          <w:b/>
          <w:bCs/>
          <w:sz w:val="22"/>
          <w:szCs w:val="22"/>
        </w:rPr>
      </w:pPr>
    </w:p>
    <w:p w14:paraId="50018C67" w14:textId="77777777" w:rsidR="00DA5AC4" w:rsidRDefault="00DA5AC4">
      <w:pPr>
        <w:overflowPunct w:val="0"/>
        <w:autoSpaceDE w:val="0"/>
        <w:ind w:right="4"/>
        <w:textAlignment w:val="baseline"/>
        <w:rPr>
          <w:rFonts w:ascii="Arial" w:eastAsia="Arial Unicode MS" w:hAnsi="Arial" w:cs="Arial"/>
          <w:b/>
          <w:bCs/>
          <w:sz w:val="22"/>
          <w:szCs w:val="22"/>
        </w:rPr>
      </w:pPr>
    </w:p>
    <w:p w14:paraId="66743D75" w14:textId="77777777" w:rsidR="00DA5AC4" w:rsidRDefault="00DA5AC4">
      <w:pPr>
        <w:overflowPunct w:val="0"/>
        <w:autoSpaceDE w:val="0"/>
        <w:ind w:right="4"/>
        <w:textAlignment w:val="baseline"/>
        <w:rPr>
          <w:rFonts w:ascii="Arial" w:eastAsia="Arial Unicode MS" w:hAnsi="Arial" w:cs="Arial"/>
          <w:b/>
          <w:bCs/>
          <w:sz w:val="22"/>
          <w:szCs w:val="22"/>
        </w:rPr>
      </w:pPr>
    </w:p>
    <w:p w14:paraId="14669CE1" w14:textId="77777777" w:rsidR="00DA5AC4" w:rsidRDefault="00DA5AC4">
      <w:pPr>
        <w:overflowPunct w:val="0"/>
        <w:autoSpaceDE w:val="0"/>
        <w:ind w:right="4"/>
        <w:textAlignment w:val="baseline"/>
        <w:rPr>
          <w:rFonts w:ascii="Arial" w:eastAsia="Arial Unicode MS" w:hAnsi="Arial" w:cs="Arial"/>
          <w:b/>
          <w:bCs/>
          <w:sz w:val="22"/>
          <w:szCs w:val="22"/>
        </w:rPr>
      </w:pPr>
    </w:p>
    <w:p w14:paraId="3F9D2261" w14:textId="77777777" w:rsidR="00DA5AC4" w:rsidRDefault="00DA5AC4">
      <w:pPr>
        <w:overflowPunct w:val="0"/>
        <w:autoSpaceDE w:val="0"/>
        <w:ind w:right="4"/>
        <w:textAlignment w:val="baseline"/>
        <w:rPr>
          <w:rFonts w:ascii="Arial" w:eastAsia="Arial Unicode MS" w:hAnsi="Arial" w:cs="Arial"/>
          <w:b/>
          <w:bCs/>
          <w:sz w:val="22"/>
          <w:szCs w:val="22"/>
        </w:rPr>
      </w:pPr>
    </w:p>
    <w:p w14:paraId="0A3CB763" w14:textId="77777777" w:rsidR="00DA5AC4" w:rsidRDefault="00DA5AC4">
      <w:pPr>
        <w:overflowPunct w:val="0"/>
        <w:autoSpaceDE w:val="0"/>
        <w:ind w:right="4"/>
        <w:textAlignment w:val="baseline"/>
        <w:rPr>
          <w:rFonts w:ascii="Arial" w:eastAsia="Arial Unicode MS" w:hAnsi="Arial" w:cs="Arial"/>
          <w:b/>
          <w:bCs/>
          <w:sz w:val="22"/>
          <w:szCs w:val="22"/>
        </w:rPr>
      </w:pPr>
    </w:p>
    <w:p w14:paraId="565403C4" w14:textId="77777777" w:rsidR="00DA5AC4" w:rsidRDefault="00DA5AC4">
      <w:pPr>
        <w:overflowPunct w:val="0"/>
        <w:autoSpaceDE w:val="0"/>
        <w:ind w:right="4"/>
        <w:textAlignment w:val="baseline"/>
        <w:rPr>
          <w:rFonts w:ascii="Arial" w:eastAsia="Arial Unicode MS" w:hAnsi="Arial" w:cs="Arial"/>
          <w:b/>
          <w:bCs/>
          <w:sz w:val="22"/>
          <w:szCs w:val="22"/>
        </w:rPr>
      </w:pPr>
    </w:p>
    <w:p w14:paraId="702155E2" w14:textId="77777777" w:rsidR="00DA5AC4" w:rsidRDefault="00DA5AC4">
      <w:pPr>
        <w:overflowPunct w:val="0"/>
        <w:autoSpaceDE w:val="0"/>
        <w:ind w:right="4"/>
        <w:textAlignment w:val="baseline"/>
        <w:rPr>
          <w:rFonts w:ascii="Arial" w:eastAsia="Arial Unicode MS" w:hAnsi="Arial" w:cs="Arial"/>
          <w:b/>
          <w:bCs/>
          <w:sz w:val="22"/>
          <w:szCs w:val="22"/>
        </w:rPr>
      </w:pPr>
    </w:p>
    <w:p w14:paraId="49E8BD95" w14:textId="77777777" w:rsidR="00DA5AC4" w:rsidRDefault="00DA5AC4">
      <w:pPr>
        <w:overflowPunct w:val="0"/>
        <w:autoSpaceDE w:val="0"/>
        <w:ind w:right="4"/>
        <w:textAlignment w:val="baseline"/>
        <w:rPr>
          <w:rFonts w:ascii="Arial" w:eastAsia="Arial Unicode MS" w:hAnsi="Arial" w:cs="Arial"/>
          <w:b/>
          <w:bCs/>
          <w:sz w:val="22"/>
          <w:szCs w:val="22"/>
        </w:rPr>
      </w:pPr>
    </w:p>
    <w:p w14:paraId="00BDC7FD" w14:textId="77777777" w:rsidR="00DA5AC4" w:rsidRDefault="00DA5AC4">
      <w:pPr>
        <w:overflowPunct w:val="0"/>
        <w:autoSpaceDE w:val="0"/>
        <w:ind w:right="4"/>
        <w:textAlignment w:val="baseline"/>
        <w:rPr>
          <w:rFonts w:ascii="Arial" w:eastAsia="Arial Unicode MS" w:hAnsi="Arial" w:cs="Arial"/>
          <w:b/>
          <w:bCs/>
          <w:sz w:val="22"/>
          <w:szCs w:val="22"/>
        </w:rPr>
      </w:pPr>
    </w:p>
    <w:p w14:paraId="0BADD3A2" w14:textId="77777777" w:rsidR="00DA5AC4" w:rsidRDefault="00DA5AC4">
      <w:pPr>
        <w:overflowPunct w:val="0"/>
        <w:autoSpaceDE w:val="0"/>
        <w:ind w:right="4"/>
        <w:textAlignment w:val="baseline"/>
        <w:rPr>
          <w:rFonts w:ascii="Arial" w:eastAsia="Arial Unicode MS" w:hAnsi="Arial" w:cs="Arial"/>
          <w:b/>
          <w:bCs/>
          <w:sz w:val="22"/>
          <w:szCs w:val="22"/>
        </w:rPr>
      </w:pPr>
    </w:p>
    <w:p w14:paraId="269CB377" w14:textId="77777777" w:rsidR="00DA5AC4" w:rsidRDefault="00DA5AC4">
      <w:pPr>
        <w:overflowPunct w:val="0"/>
        <w:autoSpaceDE w:val="0"/>
        <w:ind w:right="4"/>
        <w:textAlignment w:val="baseline"/>
        <w:rPr>
          <w:rFonts w:ascii="Arial" w:eastAsia="Arial Unicode MS" w:hAnsi="Arial" w:cs="Arial"/>
          <w:b/>
          <w:bCs/>
          <w:sz w:val="22"/>
          <w:szCs w:val="22"/>
        </w:rPr>
      </w:pPr>
    </w:p>
    <w:p w14:paraId="649D9164" w14:textId="77777777" w:rsidR="00DA5AC4" w:rsidRDefault="00DA5AC4">
      <w:pPr>
        <w:overflowPunct w:val="0"/>
        <w:autoSpaceDE w:val="0"/>
        <w:ind w:right="4"/>
        <w:textAlignment w:val="baseline"/>
        <w:rPr>
          <w:rFonts w:ascii="Arial" w:eastAsia="Arial Unicode MS" w:hAnsi="Arial" w:cs="Arial"/>
          <w:b/>
          <w:bCs/>
          <w:sz w:val="22"/>
          <w:szCs w:val="22"/>
        </w:rPr>
      </w:pPr>
    </w:p>
    <w:p w14:paraId="0BDF9185" w14:textId="77777777" w:rsidR="00DA5AC4" w:rsidRDefault="00DA5AC4">
      <w:pPr>
        <w:overflowPunct w:val="0"/>
        <w:autoSpaceDE w:val="0"/>
        <w:ind w:right="4"/>
        <w:textAlignment w:val="baseline"/>
        <w:rPr>
          <w:rFonts w:ascii="Arial" w:eastAsia="Arial Unicode MS" w:hAnsi="Arial" w:cs="Arial"/>
          <w:b/>
          <w:bCs/>
          <w:sz w:val="22"/>
          <w:szCs w:val="22"/>
        </w:rPr>
      </w:pPr>
    </w:p>
    <w:p w14:paraId="1ADE5191" w14:textId="77777777" w:rsidR="00DA5AC4" w:rsidRDefault="00DA5AC4">
      <w:pPr>
        <w:overflowPunct w:val="0"/>
        <w:autoSpaceDE w:val="0"/>
        <w:ind w:right="4"/>
        <w:textAlignment w:val="baseline"/>
        <w:rPr>
          <w:rFonts w:ascii="Arial" w:eastAsia="Arial Unicode MS" w:hAnsi="Arial" w:cs="Arial"/>
          <w:b/>
          <w:bCs/>
          <w:sz w:val="22"/>
          <w:szCs w:val="22"/>
        </w:rPr>
      </w:pPr>
    </w:p>
    <w:p w14:paraId="1B96386C" w14:textId="77777777" w:rsidR="00DA5AC4" w:rsidRDefault="00DA5AC4">
      <w:pPr>
        <w:overflowPunct w:val="0"/>
        <w:autoSpaceDE w:val="0"/>
        <w:ind w:right="4"/>
        <w:contextualSpacing/>
        <w:textAlignment w:val="baseline"/>
        <w:rPr>
          <w:rFonts w:ascii="Arial" w:eastAsia="Arial Unicode MS" w:hAnsi="Arial" w:cs="Arial"/>
          <w:b/>
          <w:bCs/>
          <w:sz w:val="22"/>
          <w:szCs w:val="22"/>
        </w:rPr>
      </w:pPr>
    </w:p>
    <w:p w14:paraId="425729B8" w14:textId="77777777" w:rsidR="009A1F44" w:rsidRDefault="009A1F44">
      <w:pPr>
        <w:overflowPunct w:val="0"/>
        <w:autoSpaceDE w:val="0"/>
        <w:ind w:right="4"/>
        <w:contextualSpacing/>
        <w:textAlignment w:val="baseline"/>
        <w:rPr>
          <w:rFonts w:ascii="Arial" w:eastAsia="Arial Unicode MS" w:hAnsi="Arial" w:cs="Arial"/>
          <w:b/>
          <w:bCs/>
          <w:sz w:val="22"/>
          <w:szCs w:val="22"/>
        </w:rPr>
      </w:pPr>
    </w:p>
    <w:p w14:paraId="6CFF4C9E" w14:textId="77777777" w:rsidR="00DA5AC4" w:rsidRDefault="00DA5AC4">
      <w:pPr>
        <w:overflowPunct w:val="0"/>
        <w:autoSpaceDE w:val="0"/>
        <w:ind w:right="4"/>
        <w:contextualSpacing/>
        <w:textAlignment w:val="baseline"/>
        <w:rPr>
          <w:rFonts w:ascii="Arial" w:eastAsia="Arial Unicode MS" w:hAnsi="Arial" w:cs="Arial"/>
          <w:b/>
          <w:bCs/>
          <w:sz w:val="22"/>
          <w:szCs w:val="22"/>
        </w:rPr>
      </w:pPr>
    </w:p>
    <w:p w14:paraId="192B41E3" w14:textId="77777777" w:rsidR="00DA5AC4" w:rsidRDefault="00810226">
      <w:pPr>
        <w:overflowPunct w:val="0"/>
        <w:autoSpaceDE w:val="0"/>
        <w:ind w:right="4"/>
        <w:contextualSpacing/>
        <w:textAlignment w:val="baseline"/>
        <w:rPr>
          <w:rFonts w:ascii="Arial" w:eastAsia="Arial Unicode MS" w:hAnsi="Arial" w:cs="Arial"/>
          <w:b/>
          <w:bCs/>
          <w:sz w:val="22"/>
          <w:szCs w:val="22"/>
        </w:rPr>
      </w:pPr>
      <w:r>
        <w:rPr>
          <w:rFonts w:ascii="Arial" w:eastAsia="Arial Unicode MS" w:hAnsi="Arial" w:cs="Arial"/>
          <w:b/>
          <w:bCs/>
          <w:sz w:val="22"/>
          <w:szCs w:val="22"/>
        </w:rPr>
        <w:t>ANEXO - V</w:t>
      </w:r>
    </w:p>
    <w:p w14:paraId="2B8B57F0" w14:textId="77777777" w:rsidR="00DA5AC4" w:rsidRDefault="00DA5AC4">
      <w:pPr>
        <w:jc w:val="both"/>
        <w:rPr>
          <w:rFonts w:ascii="Arial" w:eastAsia="Arial Unicode MS" w:hAnsi="Arial" w:cs="Arial"/>
          <w:b/>
          <w:bCs/>
          <w:sz w:val="22"/>
          <w:szCs w:val="22"/>
        </w:rPr>
      </w:pPr>
    </w:p>
    <w:p w14:paraId="1BB96E0D" w14:textId="77777777" w:rsidR="00DA5AC4" w:rsidRDefault="00810226">
      <w:pPr>
        <w:jc w:val="center"/>
        <w:rPr>
          <w:b/>
          <w:bCs/>
        </w:rPr>
      </w:pPr>
      <w:r>
        <w:rPr>
          <w:b/>
          <w:bCs/>
        </w:rPr>
        <w:t>TERMO DE REFERÊNCIA</w:t>
      </w:r>
    </w:p>
    <w:p w14:paraId="33BFB6B9" w14:textId="77777777" w:rsidR="00DA5AC4" w:rsidRDefault="00810226">
      <w:pPr>
        <w:jc w:val="center"/>
        <w:rPr>
          <w:b/>
          <w:bCs/>
        </w:rPr>
      </w:pPr>
      <w:r>
        <w:rPr>
          <w:b/>
          <w:bCs/>
        </w:rPr>
        <w:t>Nº 40/2026</w:t>
      </w:r>
    </w:p>
    <w:p w14:paraId="5CD1B46B" w14:textId="77777777" w:rsidR="00DA5AC4" w:rsidRDefault="00810226">
      <w:pPr>
        <w:jc w:val="center"/>
        <w:rPr>
          <w:b/>
          <w:bCs/>
          <w:sz w:val="22"/>
          <w:szCs w:val="22"/>
        </w:rPr>
      </w:pPr>
      <w:r>
        <w:rPr>
          <w:b/>
          <w:bCs/>
          <w:sz w:val="22"/>
          <w:szCs w:val="22"/>
        </w:rPr>
        <w:t>Art. 6º, inciso XXIII, da Lei Federal nº 14.133/2021</w:t>
      </w:r>
    </w:p>
    <w:p w14:paraId="74034535" w14:textId="77777777" w:rsidR="00DA5AC4" w:rsidRDefault="00810226">
      <w:pPr>
        <w:jc w:val="center"/>
        <w:rPr>
          <w:b/>
          <w:bCs/>
        </w:rPr>
      </w:pPr>
      <w:r>
        <w:rPr>
          <w:b/>
          <w:bCs/>
        </w:rPr>
        <w:t>OBJETO</w:t>
      </w:r>
    </w:p>
    <w:p w14:paraId="3C830860" w14:textId="77777777" w:rsidR="00DA5AC4" w:rsidRDefault="00810226">
      <w:pPr>
        <w:jc w:val="both"/>
      </w:pPr>
      <w:r>
        <w:t xml:space="preserve">Contratação de empresa especializada na implantação, intermediação e administração de sistema informatizado e integrado de gerenciamento da manutenção preventiva, corretiva e preditiva da frota de veículos, máquinas, equipamentos, tratores e implementos do Município de Deodápolis/MS, compreendendo o fornecimento de peças, componentes, acessórios, lubrificantes e demais materiais de reposição e a execução dos serviços de manutenção, por meio de rede de estabelecimentos credenciados, com pagamento pelo menor </w:t>
      </w:r>
      <w:r>
        <w:t>percentual de taxa de administração.</w:t>
      </w:r>
    </w:p>
    <w:p w14:paraId="09E529F6" w14:textId="77777777" w:rsidR="00DA5AC4" w:rsidRDefault="00810226">
      <w:pPr>
        <w:jc w:val="center"/>
        <w:rPr>
          <w:b/>
          <w:bCs/>
          <w:sz w:val="26"/>
          <w:szCs w:val="26"/>
        </w:rPr>
      </w:pPr>
      <w:r>
        <w:rPr>
          <w:b/>
          <w:bCs/>
          <w:sz w:val="26"/>
          <w:szCs w:val="26"/>
        </w:rPr>
        <w:t>APRESENTAÇÃO E BASE NORMATIVA</w:t>
      </w:r>
    </w:p>
    <w:p w14:paraId="3787891A" w14:textId="77777777" w:rsidR="00DA5AC4" w:rsidRDefault="00810226">
      <w:pPr>
        <w:jc w:val="both"/>
      </w:pPr>
      <w:r>
        <w:t>O presente Termo de Referência é elaborado pelo Município de Deodápolis/MS com fundamento no art. 6º, inciso XXIII, da Lei Federal nº 14.133/2021, e destina-se a definir o objeto da contratação, os requisitos que a solução deve atender, o modo pelo qual o contrato produzirá os resultados pretendidos, a forma de seu acompanhamento e fiscalização, os critérios de medição, de pagamento e de seleção do fornecedor, as estimativas de valor e a adequação orçamentária.</w:t>
      </w:r>
    </w:p>
    <w:p w14:paraId="65A36FE7" w14:textId="77777777" w:rsidR="00DA5AC4" w:rsidRDefault="00810226">
      <w:pPr>
        <w:jc w:val="both"/>
      </w:pPr>
      <w:r>
        <w:t>O documento observa a estrutura do art. 6º, inciso XXIII, da Lei nº 14.133/2021, contemplando as alíneas "a" a "j", e consolida, em texto único, os tópicos elaborados e validados ao longo da fase preparatória da contratação.</w:t>
      </w:r>
    </w:p>
    <w:p w14:paraId="4A08D95E" w14:textId="77777777" w:rsidR="00DA5AC4" w:rsidRDefault="00810226">
      <w:pPr>
        <w:jc w:val="both"/>
      </w:pPr>
      <w:r>
        <w:t>A fundamentação da contratação consiste na referência ao Estudo Técnico Preliminar nº 40/2026, elaborado na forma do art. 6º, inciso XX, e do art. 18, § 1º, incisos I a XIII, da mesma Lei, integralmente juntado aos autos e ora incorporado como razão de decidir, na forma do tópico 2 deste Termo de Referência.</w:t>
      </w:r>
    </w:p>
    <w:p w14:paraId="5087CCEE" w14:textId="77777777" w:rsidR="00DA5AC4" w:rsidRDefault="00810226">
      <w:pPr>
        <w:jc w:val="both"/>
      </w:pPr>
      <w:r>
        <w:t>Integra este Termo de Referência, como Anexo I, a relação nominal e atualizada da frota municipal, com a identificação individualizada dos bens a serem atendidos.</w:t>
      </w:r>
    </w:p>
    <w:p w14:paraId="04CDA1E1" w14:textId="77777777" w:rsidR="00DA5AC4" w:rsidRDefault="00810226">
      <w:pPr>
        <w:jc w:val="both"/>
      </w:pPr>
      <w:r>
        <w:t>As definições deste Termo de Referência vinculam a elaboração do instrumento convocatório e do contrato, ressalvados os ajustes que se mostrarem necessários no curso da instrução processual, os quais deverão ser motivados nos autos.</w:t>
      </w:r>
    </w:p>
    <w:p w14:paraId="5FC7D8ED" w14:textId="77777777" w:rsidR="00DA5AC4" w:rsidRDefault="00DA5AC4"/>
    <w:p w14:paraId="10D9F20A" w14:textId="77777777" w:rsidR="00DA5AC4" w:rsidRDefault="00810226">
      <w:pPr>
        <w:rPr>
          <w:b/>
          <w:bCs/>
          <w:sz w:val="26"/>
          <w:szCs w:val="26"/>
        </w:rPr>
      </w:pPr>
      <w:r>
        <w:rPr>
          <w:b/>
          <w:bCs/>
          <w:sz w:val="26"/>
          <w:szCs w:val="26"/>
        </w:rPr>
        <w:t>1 – DO OBJETO, DE SUA NATUREZA, DOS QUANTITATIVOS, DO PRAZO DO CONTRATO E DA POSSIBILIDADE DE PRORROGAÇÃO</w:t>
      </w:r>
    </w:p>
    <w:p w14:paraId="1427195D" w14:textId="77777777" w:rsidR="00DA5AC4" w:rsidRDefault="00810226">
      <w:r>
        <w:rPr>
          <w:b/>
          <w:bCs/>
          <w:sz w:val="22"/>
          <w:szCs w:val="22"/>
        </w:rPr>
        <w:t>Lei Federal nº 14.133/2021, art. 6º, inciso XXIII, alínea "a"</w:t>
      </w:r>
    </w:p>
    <w:p w14:paraId="3B04D350" w14:textId="77777777" w:rsidR="00DA5AC4" w:rsidRDefault="00810226">
      <w:pPr>
        <w:rPr>
          <w:b/>
          <w:bCs/>
        </w:rPr>
      </w:pPr>
      <w:r>
        <w:rPr>
          <w:b/>
          <w:bCs/>
        </w:rPr>
        <w:t>1.1. DA EXIGÊNCIA LEGAL E DA DELIMITAÇÃO DO CONTEÚDO</w:t>
      </w:r>
    </w:p>
    <w:p w14:paraId="432B6553" w14:textId="77777777" w:rsidR="00DA5AC4" w:rsidRDefault="00810226">
      <w:pPr>
        <w:jc w:val="both"/>
      </w:pPr>
      <w:r>
        <w:t>1.1.1. O art. 6º, inciso XXIII, alínea "a", da Lei Federal nº 14.133/2021 exige que o Termo de Referência contenha a definição do objeto, incluídos sua natureza, os quantitativos, o prazo do contrato e, se for o caso, a possibilidade de sua prorrogação.</w:t>
      </w:r>
    </w:p>
    <w:p w14:paraId="72DB0302" w14:textId="77777777" w:rsidR="00DA5AC4" w:rsidRDefault="00810226">
      <w:pPr>
        <w:jc w:val="both"/>
      </w:pPr>
      <w:r>
        <w:t>1.1.2. A exigência não se satisfaz com a simples enunciação de um título. Definir o objeto é delimitá-lo com precisão suficiente para vincular a proposta, permitir a formulação de lances em igualdade de condições e viabilizar a fiscalização da execução: o que a Administração pretende contratar, o que a contratada se obriga a entregar, em que extensão, por quanto tempo e sob quais condições de continuidade.</w:t>
      </w:r>
    </w:p>
    <w:p w14:paraId="570F461B" w14:textId="77777777" w:rsidR="00DA5AC4" w:rsidRDefault="00810226">
      <w:pPr>
        <w:jc w:val="both"/>
      </w:pPr>
      <w:r>
        <w:t>1.1.3. O objeto ora definido decorre diretamente do Estudo Técnico Preliminar nº 40/2026, juntado aos autos, guardando correspondência integral com a necessidade descrita em seu inciso I, com os requisitos fixados em seu inciso III, com os quantitativos estimados em seu inciso IV e com a solução eleita em seus incisos V e VII, na forma exigida pelo art. 6º, inciso XXIII, alínea "b", da Lei nº 14.133/2021.</w:t>
      </w:r>
    </w:p>
    <w:p w14:paraId="000166AF" w14:textId="77777777" w:rsidR="00DA5AC4" w:rsidRDefault="00810226">
      <w:pPr>
        <w:jc w:val="both"/>
      </w:pPr>
      <w:r>
        <w:t xml:space="preserve">1.1.4. Aplicam-se, ainda, o art. 6º, incisos XIII e XV, que definem serviço e serviços contínuos; o art. 40, inciso III, segundo o qual as unidades e as quantidades devem ser definidas em função do consumo e da utilização prováveis; e os </w:t>
      </w:r>
      <w:proofErr w:type="spellStart"/>
      <w:r>
        <w:t>arts</w:t>
      </w:r>
      <w:proofErr w:type="spellEnd"/>
      <w:r>
        <w:t>. 105 a 107, que disciplinam a duração e a prorrogação dos contratos administrativos.</w:t>
      </w:r>
    </w:p>
    <w:p w14:paraId="50CCF821" w14:textId="77777777" w:rsidR="00DA5AC4" w:rsidRDefault="00810226">
      <w:pPr>
        <w:rPr>
          <w:b/>
          <w:bCs/>
        </w:rPr>
      </w:pPr>
      <w:r>
        <w:rPr>
          <w:b/>
          <w:bCs/>
        </w:rPr>
        <w:t>1.2. DA DEFINIÇÃO DO OBJETO</w:t>
      </w:r>
    </w:p>
    <w:p w14:paraId="6257D870" w14:textId="77777777" w:rsidR="00DA5AC4" w:rsidRDefault="00810226">
      <w:pPr>
        <w:jc w:val="both"/>
      </w:pPr>
      <w:r>
        <w:lastRenderedPageBreak/>
        <w:t xml:space="preserve">1.2.1. Constitui objeto do presente Termo de Referência a </w:t>
      </w:r>
      <w:r>
        <w:rPr>
          <w:b/>
          <w:bCs/>
        </w:rPr>
        <w:t xml:space="preserve">contratação de empresa especializada na implantação, intermediação e administração de sistema informatizado e integrado de gerenciamento da manutenção preventiva, corretiva e preditiva da frota de veículos, máquinas, equipamentos, tratores e implementos do Município de Deodápolis/MS, compreendendo o fornecimento de peças, componentes, acessórios, lubrificantes e demais materiais de reposição e a execução dos serviços de manutenção, por meio de rede de estabelecimentos credenciados, com pagamento pelo menor </w:t>
      </w:r>
      <w:r>
        <w:rPr>
          <w:b/>
          <w:bCs/>
        </w:rPr>
        <w:t>percentual de taxa de administração</w:t>
      </w:r>
      <w:r>
        <w:t>.</w:t>
      </w:r>
    </w:p>
    <w:p w14:paraId="5F172F35" w14:textId="77777777" w:rsidR="00DA5AC4" w:rsidRDefault="00810226">
      <w:pPr>
        <w:jc w:val="both"/>
      </w:pPr>
      <w:r>
        <w:t>1.2.2. A execução do objeto abrange, de forma indissociável:</w:t>
      </w:r>
    </w:p>
    <w:p w14:paraId="177ADB06" w14:textId="77777777" w:rsidR="00DA5AC4" w:rsidRDefault="00810226">
      <w:pPr>
        <w:jc w:val="both"/>
      </w:pPr>
      <w:r>
        <w:t>I – a disponibilização, a implantação e a manutenção de sistema informatizado de gestão, em ambiente web, no qual a demanda é registrada, orçada, comparada, autorizada, executada, recebida, atestada e historiada, com controle individualizado por bem, por unidade administrativa, por centro de custo e por saldo;</w:t>
      </w:r>
    </w:p>
    <w:p w14:paraId="5F3135B1" w14:textId="77777777" w:rsidR="00DA5AC4" w:rsidRDefault="00810226">
      <w:pPr>
        <w:jc w:val="both"/>
      </w:pPr>
      <w:r>
        <w:t>II – a formação e a manutenção de rede de estabelecimentos credenciados, apta a atender a todas as especialidades e categorias de bens integrantes da frota municipal;</w:t>
      </w:r>
    </w:p>
    <w:p w14:paraId="7DE5B032" w14:textId="77777777" w:rsidR="00DA5AC4" w:rsidRDefault="00810226">
      <w:pPr>
        <w:jc w:val="both"/>
      </w:pPr>
      <w:r>
        <w:t>III – o fornecimento de peças, componentes, acessórios, lubrificantes, fluidos, filtros e demais materiais de reposição necessários a cada intervenção;</w:t>
      </w:r>
    </w:p>
    <w:p w14:paraId="6FA579C1" w14:textId="77777777" w:rsidR="00DA5AC4" w:rsidRDefault="00810226">
      <w:pPr>
        <w:jc w:val="both"/>
      </w:pPr>
      <w:r>
        <w:t xml:space="preserve">IV – </w:t>
      </w:r>
      <w:proofErr w:type="gramStart"/>
      <w:r>
        <w:t>a</w:t>
      </w:r>
      <w:proofErr w:type="gramEnd"/>
      <w:r>
        <w:t xml:space="preserve"> execução dos serviços de manutenção preventiva, corretiva e preditiva, nas especialidades relacionadas no item 1.4;</w:t>
      </w:r>
    </w:p>
    <w:p w14:paraId="3A3CCA3D" w14:textId="77777777" w:rsidR="00DA5AC4" w:rsidRDefault="00810226">
      <w:pPr>
        <w:jc w:val="both"/>
      </w:pPr>
      <w:r>
        <w:t xml:space="preserve">V – </w:t>
      </w:r>
      <w:proofErr w:type="gramStart"/>
      <w:r>
        <w:t>a</w:t>
      </w:r>
      <w:proofErr w:type="gramEnd"/>
      <w:r>
        <w:t xml:space="preserve"> implantação, o cadastramento integral da frota, o treinamento dos usuários, o suporte e a assistência técnica da solução durante toda a vigência contratual; e</w:t>
      </w:r>
    </w:p>
    <w:p w14:paraId="49275A01" w14:textId="77777777" w:rsidR="00DA5AC4" w:rsidRDefault="00810226">
      <w:pPr>
        <w:jc w:val="both"/>
      </w:pPr>
      <w:r>
        <w:t xml:space="preserve">VI – </w:t>
      </w:r>
      <w:proofErr w:type="gramStart"/>
      <w:r>
        <w:t>a</w:t>
      </w:r>
      <w:proofErr w:type="gramEnd"/>
      <w:r>
        <w:t xml:space="preserve"> garantia das peças fornecidas e dos serviços executados, na forma a ser detalhada nos tópicos subsequentes deste Termo de Referência.</w:t>
      </w:r>
    </w:p>
    <w:p w14:paraId="05B4BC06" w14:textId="77777777" w:rsidR="00DA5AC4" w:rsidRDefault="00810226">
      <w:pPr>
        <w:jc w:val="both"/>
      </w:pPr>
      <w:r>
        <w:t>1.2.3. A supressão de qualquer desses elementos descaracteriza o objeto: um sistema sem rede credenciada não executa; uma rede sem sistema não é controlável; peças sem serviços não recuperam o bem; e a ausência de implantação, treinamento e assistência técnica inviabiliza a operação pela Administração.</w:t>
      </w:r>
    </w:p>
    <w:p w14:paraId="019DD5A0" w14:textId="77777777" w:rsidR="00DA5AC4" w:rsidRDefault="00810226">
      <w:pPr>
        <w:jc w:val="both"/>
      </w:pPr>
      <w:r>
        <w:t>1.2.4. Apresenta-se, para leitura sintética, o quadro-resumo do objeto:</w:t>
      </w:r>
    </w:p>
    <w:tbl>
      <w:tblPr>
        <w:tblW w:w="9356" w:type="dxa"/>
        <w:tblInd w:w="80" w:type="dxa"/>
        <w:tblLayout w:type="fixed"/>
        <w:tblCellMar>
          <w:top w:w="55" w:type="dxa"/>
          <w:left w:w="80" w:type="dxa"/>
          <w:bottom w:w="55" w:type="dxa"/>
          <w:right w:w="80" w:type="dxa"/>
        </w:tblCellMar>
        <w:tblLook w:val="04A0" w:firstRow="1" w:lastRow="0" w:firstColumn="1" w:lastColumn="0" w:noHBand="0" w:noVBand="1"/>
      </w:tblPr>
      <w:tblGrid>
        <w:gridCol w:w="3020"/>
        <w:gridCol w:w="6336"/>
      </w:tblGrid>
      <w:tr w:rsidR="00DA5AC4" w14:paraId="215AF7FE" w14:textId="77777777">
        <w:trPr>
          <w:cantSplit/>
          <w:tblHeader/>
        </w:trPr>
        <w:tc>
          <w:tcPr>
            <w:tcW w:w="3020" w:type="dxa"/>
            <w:tcBorders>
              <w:top w:val="single" w:sz="4" w:space="0" w:color="000000"/>
              <w:left w:val="single" w:sz="4" w:space="0" w:color="000000"/>
              <w:bottom w:val="single" w:sz="4" w:space="0" w:color="000000"/>
              <w:right w:val="single" w:sz="4" w:space="0" w:color="000000"/>
            </w:tcBorders>
            <w:shd w:val="clear" w:color="auto" w:fill="D9D9D9"/>
          </w:tcPr>
          <w:p w14:paraId="1F190B62" w14:textId="77777777" w:rsidR="00DA5AC4" w:rsidRDefault="00810226">
            <w:pPr>
              <w:jc w:val="center"/>
              <w:rPr>
                <w:b/>
                <w:bCs/>
                <w:sz w:val="19"/>
                <w:szCs w:val="19"/>
              </w:rPr>
            </w:pPr>
            <w:r>
              <w:rPr>
                <w:b/>
                <w:bCs/>
                <w:sz w:val="19"/>
                <w:szCs w:val="19"/>
              </w:rPr>
              <w:t>Elemento</w:t>
            </w:r>
          </w:p>
        </w:tc>
        <w:tc>
          <w:tcPr>
            <w:tcW w:w="6336" w:type="dxa"/>
            <w:tcBorders>
              <w:top w:val="single" w:sz="4" w:space="0" w:color="000000"/>
              <w:left w:val="single" w:sz="4" w:space="0" w:color="000000"/>
              <w:bottom w:val="single" w:sz="4" w:space="0" w:color="000000"/>
              <w:right w:val="single" w:sz="4" w:space="0" w:color="000000"/>
            </w:tcBorders>
            <w:shd w:val="clear" w:color="auto" w:fill="D9D9D9"/>
          </w:tcPr>
          <w:p w14:paraId="1ED6612F" w14:textId="77777777" w:rsidR="00DA5AC4" w:rsidRDefault="00810226">
            <w:pPr>
              <w:jc w:val="center"/>
              <w:rPr>
                <w:b/>
                <w:bCs/>
                <w:sz w:val="19"/>
                <w:szCs w:val="19"/>
              </w:rPr>
            </w:pPr>
            <w:r>
              <w:rPr>
                <w:b/>
                <w:bCs/>
                <w:sz w:val="19"/>
                <w:szCs w:val="19"/>
              </w:rPr>
              <w:t>Definição</w:t>
            </w:r>
          </w:p>
        </w:tc>
      </w:tr>
      <w:tr w:rsidR="00DA5AC4" w14:paraId="26086BC3" w14:textId="77777777">
        <w:trPr>
          <w:cantSplit/>
        </w:trPr>
        <w:tc>
          <w:tcPr>
            <w:tcW w:w="3020" w:type="dxa"/>
            <w:tcBorders>
              <w:top w:val="single" w:sz="4" w:space="0" w:color="000000"/>
              <w:left w:val="single" w:sz="4" w:space="0" w:color="000000"/>
              <w:bottom w:val="single" w:sz="4" w:space="0" w:color="000000"/>
              <w:right w:val="single" w:sz="4" w:space="0" w:color="000000"/>
            </w:tcBorders>
          </w:tcPr>
          <w:p w14:paraId="39E8980A" w14:textId="77777777" w:rsidR="00DA5AC4" w:rsidRDefault="00810226">
            <w:pPr>
              <w:rPr>
                <w:sz w:val="19"/>
                <w:szCs w:val="19"/>
              </w:rPr>
            </w:pPr>
            <w:r>
              <w:rPr>
                <w:sz w:val="19"/>
                <w:szCs w:val="19"/>
              </w:rPr>
              <w:t>Objeto</w:t>
            </w:r>
          </w:p>
        </w:tc>
        <w:tc>
          <w:tcPr>
            <w:tcW w:w="6336" w:type="dxa"/>
            <w:tcBorders>
              <w:top w:val="single" w:sz="4" w:space="0" w:color="000000"/>
              <w:left w:val="single" w:sz="4" w:space="0" w:color="000000"/>
              <w:bottom w:val="single" w:sz="4" w:space="0" w:color="000000"/>
              <w:right w:val="single" w:sz="4" w:space="0" w:color="000000"/>
            </w:tcBorders>
          </w:tcPr>
          <w:p w14:paraId="2B1D81C7" w14:textId="77777777" w:rsidR="00DA5AC4" w:rsidRDefault="00810226">
            <w:pPr>
              <w:rPr>
                <w:sz w:val="19"/>
                <w:szCs w:val="19"/>
              </w:rPr>
            </w:pPr>
            <w:r>
              <w:rPr>
                <w:sz w:val="19"/>
                <w:szCs w:val="19"/>
              </w:rPr>
              <w:t>Gerenciamento da manutenção preventiva, corretiva e preditiva da frota municipal, com fornecimento de peças e execução de serviços por rede credenciada, mediante sistema informatizado</w:t>
            </w:r>
          </w:p>
        </w:tc>
      </w:tr>
      <w:tr w:rsidR="00DA5AC4" w14:paraId="51A5A9C7" w14:textId="77777777">
        <w:trPr>
          <w:cantSplit/>
        </w:trPr>
        <w:tc>
          <w:tcPr>
            <w:tcW w:w="3020" w:type="dxa"/>
            <w:tcBorders>
              <w:top w:val="single" w:sz="4" w:space="0" w:color="000000"/>
              <w:left w:val="single" w:sz="4" w:space="0" w:color="000000"/>
              <w:bottom w:val="single" w:sz="4" w:space="0" w:color="000000"/>
              <w:right w:val="single" w:sz="4" w:space="0" w:color="000000"/>
            </w:tcBorders>
          </w:tcPr>
          <w:p w14:paraId="2C1AE1B8" w14:textId="77777777" w:rsidR="00DA5AC4" w:rsidRDefault="00810226">
            <w:pPr>
              <w:rPr>
                <w:sz w:val="19"/>
                <w:szCs w:val="19"/>
              </w:rPr>
            </w:pPr>
            <w:r>
              <w:rPr>
                <w:sz w:val="19"/>
                <w:szCs w:val="19"/>
              </w:rPr>
              <w:t>Natureza</w:t>
            </w:r>
          </w:p>
        </w:tc>
        <w:tc>
          <w:tcPr>
            <w:tcW w:w="6336" w:type="dxa"/>
            <w:tcBorders>
              <w:top w:val="single" w:sz="4" w:space="0" w:color="000000"/>
              <w:left w:val="single" w:sz="4" w:space="0" w:color="000000"/>
              <w:bottom w:val="single" w:sz="4" w:space="0" w:color="000000"/>
              <w:right w:val="single" w:sz="4" w:space="0" w:color="000000"/>
            </w:tcBorders>
          </w:tcPr>
          <w:p w14:paraId="1E522D6E" w14:textId="77777777" w:rsidR="00DA5AC4" w:rsidRDefault="00810226">
            <w:pPr>
              <w:rPr>
                <w:sz w:val="19"/>
                <w:szCs w:val="19"/>
              </w:rPr>
            </w:pPr>
            <w:r>
              <w:rPr>
                <w:sz w:val="19"/>
                <w:szCs w:val="19"/>
              </w:rPr>
              <w:t>Serviço comum, de natureza continuada, com fornecimento de peças e materiais</w:t>
            </w:r>
          </w:p>
        </w:tc>
      </w:tr>
      <w:tr w:rsidR="00DA5AC4" w14:paraId="30F7D005" w14:textId="77777777">
        <w:trPr>
          <w:cantSplit/>
        </w:trPr>
        <w:tc>
          <w:tcPr>
            <w:tcW w:w="3020" w:type="dxa"/>
            <w:tcBorders>
              <w:top w:val="single" w:sz="4" w:space="0" w:color="000000"/>
              <w:left w:val="single" w:sz="4" w:space="0" w:color="000000"/>
              <w:bottom w:val="single" w:sz="4" w:space="0" w:color="000000"/>
              <w:right w:val="single" w:sz="4" w:space="0" w:color="000000"/>
            </w:tcBorders>
          </w:tcPr>
          <w:p w14:paraId="5B6F28CF" w14:textId="77777777" w:rsidR="00DA5AC4" w:rsidRDefault="00810226">
            <w:pPr>
              <w:rPr>
                <w:sz w:val="19"/>
                <w:szCs w:val="19"/>
              </w:rPr>
            </w:pPr>
            <w:r>
              <w:rPr>
                <w:sz w:val="19"/>
                <w:szCs w:val="19"/>
              </w:rPr>
              <w:t>Forma de execução</w:t>
            </w:r>
          </w:p>
        </w:tc>
        <w:tc>
          <w:tcPr>
            <w:tcW w:w="6336" w:type="dxa"/>
            <w:tcBorders>
              <w:top w:val="single" w:sz="4" w:space="0" w:color="000000"/>
              <w:left w:val="single" w:sz="4" w:space="0" w:color="000000"/>
              <w:bottom w:val="single" w:sz="4" w:space="0" w:color="000000"/>
              <w:right w:val="single" w:sz="4" w:space="0" w:color="000000"/>
            </w:tcBorders>
          </w:tcPr>
          <w:p w14:paraId="527D6E28" w14:textId="77777777" w:rsidR="00DA5AC4" w:rsidRDefault="00810226">
            <w:pPr>
              <w:rPr>
                <w:sz w:val="19"/>
                <w:szCs w:val="19"/>
              </w:rPr>
            </w:pPr>
            <w:r>
              <w:rPr>
                <w:sz w:val="19"/>
                <w:szCs w:val="19"/>
              </w:rPr>
              <w:t>Indireta, parcelada e sob demanda</w:t>
            </w:r>
          </w:p>
        </w:tc>
      </w:tr>
      <w:tr w:rsidR="00DA5AC4" w14:paraId="391A5FEB" w14:textId="77777777">
        <w:trPr>
          <w:cantSplit/>
        </w:trPr>
        <w:tc>
          <w:tcPr>
            <w:tcW w:w="3020" w:type="dxa"/>
            <w:tcBorders>
              <w:top w:val="single" w:sz="4" w:space="0" w:color="000000"/>
              <w:left w:val="single" w:sz="4" w:space="0" w:color="000000"/>
              <w:bottom w:val="single" w:sz="4" w:space="0" w:color="000000"/>
              <w:right w:val="single" w:sz="4" w:space="0" w:color="000000"/>
            </w:tcBorders>
          </w:tcPr>
          <w:p w14:paraId="2DF42157" w14:textId="77777777" w:rsidR="00DA5AC4" w:rsidRDefault="00810226">
            <w:pPr>
              <w:rPr>
                <w:sz w:val="19"/>
                <w:szCs w:val="19"/>
              </w:rPr>
            </w:pPr>
            <w:r>
              <w:rPr>
                <w:sz w:val="19"/>
                <w:szCs w:val="19"/>
              </w:rPr>
              <w:t>Instrumento contratual</w:t>
            </w:r>
          </w:p>
        </w:tc>
        <w:tc>
          <w:tcPr>
            <w:tcW w:w="6336" w:type="dxa"/>
            <w:tcBorders>
              <w:top w:val="single" w:sz="4" w:space="0" w:color="000000"/>
              <w:left w:val="single" w:sz="4" w:space="0" w:color="000000"/>
              <w:bottom w:val="single" w:sz="4" w:space="0" w:color="000000"/>
              <w:right w:val="single" w:sz="4" w:space="0" w:color="000000"/>
            </w:tcBorders>
          </w:tcPr>
          <w:p w14:paraId="09AFD210" w14:textId="77777777" w:rsidR="00DA5AC4" w:rsidRDefault="00810226">
            <w:pPr>
              <w:rPr>
                <w:sz w:val="19"/>
                <w:szCs w:val="19"/>
              </w:rPr>
            </w:pPr>
            <w:r>
              <w:rPr>
                <w:sz w:val="19"/>
                <w:szCs w:val="19"/>
              </w:rPr>
              <w:t>Contrato administrativo</w:t>
            </w:r>
          </w:p>
        </w:tc>
      </w:tr>
      <w:tr w:rsidR="00DA5AC4" w14:paraId="4AD6E2EC" w14:textId="77777777">
        <w:trPr>
          <w:cantSplit/>
        </w:trPr>
        <w:tc>
          <w:tcPr>
            <w:tcW w:w="3020" w:type="dxa"/>
            <w:tcBorders>
              <w:top w:val="single" w:sz="4" w:space="0" w:color="000000"/>
              <w:left w:val="single" w:sz="4" w:space="0" w:color="000000"/>
              <w:bottom w:val="single" w:sz="4" w:space="0" w:color="000000"/>
              <w:right w:val="single" w:sz="4" w:space="0" w:color="000000"/>
            </w:tcBorders>
          </w:tcPr>
          <w:p w14:paraId="43DE8560" w14:textId="77777777" w:rsidR="00DA5AC4" w:rsidRDefault="00810226">
            <w:pPr>
              <w:rPr>
                <w:sz w:val="19"/>
                <w:szCs w:val="19"/>
              </w:rPr>
            </w:pPr>
            <w:r>
              <w:rPr>
                <w:sz w:val="19"/>
                <w:szCs w:val="19"/>
              </w:rPr>
              <w:t>Modalidade e forma</w:t>
            </w:r>
          </w:p>
        </w:tc>
        <w:tc>
          <w:tcPr>
            <w:tcW w:w="6336" w:type="dxa"/>
            <w:tcBorders>
              <w:top w:val="single" w:sz="4" w:space="0" w:color="000000"/>
              <w:left w:val="single" w:sz="4" w:space="0" w:color="000000"/>
              <w:bottom w:val="single" w:sz="4" w:space="0" w:color="000000"/>
              <w:right w:val="single" w:sz="4" w:space="0" w:color="000000"/>
            </w:tcBorders>
          </w:tcPr>
          <w:p w14:paraId="4AAF86E5" w14:textId="77777777" w:rsidR="00DA5AC4" w:rsidRDefault="00810226">
            <w:pPr>
              <w:rPr>
                <w:sz w:val="19"/>
                <w:szCs w:val="19"/>
              </w:rPr>
            </w:pPr>
            <w:r>
              <w:rPr>
                <w:sz w:val="19"/>
                <w:szCs w:val="19"/>
              </w:rPr>
              <w:t>Pregão, na forma eletrônica</w:t>
            </w:r>
          </w:p>
        </w:tc>
      </w:tr>
      <w:tr w:rsidR="00DA5AC4" w14:paraId="1ADF1386" w14:textId="77777777">
        <w:trPr>
          <w:cantSplit/>
        </w:trPr>
        <w:tc>
          <w:tcPr>
            <w:tcW w:w="3020" w:type="dxa"/>
            <w:tcBorders>
              <w:top w:val="single" w:sz="4" w:space="0" w:color="000000"/>
              <w:left w:val="single" w:sz="4" w:space="0" w:color="000000"/>
              <w:bottom w:val="single" w:sz="4" w:space="0" w:color="000000"/>
              <w:right w:val="single" w:sz="4" w:space="0" w:color="000000"/>
            </w:tcBorders>
          </w:tcPr>
          <w:p w14:paraId="30CC4882" w14:textId="77777777" w:rsidR="00DA5AC4" w:rsidRDefault="00810226">
            <w:pPr>
              <w:rPr>
                <w:sz w:val="19"/>
                <w:szCs w:val="19"/>
              </w:rPr>
            </w:pPr>
            <w:r>
              <w:rPr>
                <w:sz w:val="19"/>
                <w:szCs w:val="19"/>
              </w:rPr>
              <w:t>Critério de julgamento</w:t>
            </w:r>
          </w:p>
        </w:tc>
        <w:tc>
          <w:tcPr>
            <w:tcW w:w="6336" w:type="dxa"/>
            <w:tcBorders>
              <w:top w:val="single" w:sz="4" w:space="0" w:color="000000"/>
              <w:left w:val="single" w:sz="4" w:space="0" w:color="000000"/>
              <w:bottom w:val="single" w:sz="4" w:space="0" w:color="000000"/>
              <w:right w:val="single" w:sz="4" w:space="0" w:color="000000"/>
            </w:tcBorders>
          </w:tcPr>
          <w:p w14:paraId="280675B9" w14:textId="77777777" w:rsidR="00DA5AC4" w:rsidRDefault="00810226">
            <w:r>
              <w:rPr>
                <w:sz w:val="19"/>
                <w:szCs w:val="19"/>
              </w:rPr>
              <w:t>Menor preço, aferido pelo menor percentual de taxa de administração, admitidos percentual igual a zero e percentual negativo</w:t>
            </w:r>
          </w:p>
        </w:tc>
      </w:tr>
      <w:tr w:rsidR="00DA5AC4" w14:paraId="22FFCE6B" w14:textId="77777777">
        <w:trPr>
          <w:cantSplit/>
        </w:trPr>
        <w:tc>
          <w:tcPr>
            <w:tcW w:w="3020" w:type="dxa"/>
            <w:tcBorders>
              <w:top w:val="single" w:sz="4" w:space="0" w:color="000000"/>
              <w:left w:val="single" w:sz="4" w:space="0" w:color="000000"/>
              <w:bottom w:val="single" w:sz="4" w:space="0" w:color="000000"/>
              <w:right w:val="single" w:sz="4" w:space="0" w:color="000000"/>
            </w:tcBorders>
          </w:tcPr>
          <w:p w14:paraId="7AFCC2EF" w14:textId="77777777" w:rsidR="00DA5AC4" w:rsidRDefault="00810226">
            <w:pPr>
              <w:rPr>
                <w:sz w:val="19"/>
                <w:szCs w:val="19"/>
              </w:rPr>
            </w:pPr>
            <w:r>
              <w:rPr>
                <w:sz w:val="19"/>
                <w:szCs w:val="19"/>
              </w:rPr>
              <w:t>Agrupamento</w:t>
            </w:r>
          </w:p>
        </w:tc>
        <w:tc>
          <w:tcPr>
            <w:tcW w:w="6336" w:type="dxa"/>
            <w:tcBorders>
              <w:top w:val="single" w:sz="4" w:space="0" w:color="000000"/>
              <w:left w:val="single" w:sz="4" w:space="0" w:color="000000"/>
              <w:bottom w:val="single" w:sz="4" w:space="0" w:color="000000"/>
              <w:right w:val="single" w:sz="4" w:space="0" w:color="000000"/>
            </w:tcBorders>
          </w:tcPr>
          <w:p w14:paraId="4DCF410F" w14:textId="77777777" w:rsidR="00DA5AC4" w:rsidRDefault="00810226">
            <w:pPr>
              <w:rPr>
                <w:sz w:val="19"/>
                <w:szCs w:val="19"/>
              </w:rPr>
            </w:pPr>
            <w:r>
              <w:rPr>
                <w:sz w:val="19"/>
                <w:szCs w:val="19"/>
              </w:rPr>
              <w:t>Item único, sem parcelamento</w:t>
            </w:r>
          </w:p>
        </w:tc>
      </w:tr>
      <w:tr w:rsidR="00DA5AC4" w14:paraId="28907C57" w14:textId="77777777">
        <w:trPr>
          <w:cantSplit/>
        </w:trPr>
        <w:tc>
          <w:tcPr>
            <w:tcW w:w="3020" w:type="dxa"/>
            <w:tcBorders>
              <w:top w:val="single" w:sz="4" w:space="0" w:color="000000"/>
              <w:left w:val="single" w:sz="4" w:space="0" w:color="000000"/>
              <w:bottom w:val="single" w:sz="4" w:space="0" w:color="000000"/>
              <w:right w:val="single" w:sz="4" w:space="0" w:color="000000"/>
            </w:tcBorders>
          </w:tcPr>
          <w:p w14:paraId="4A9E9CE9" w14:textId="77777777" w:rsidR="00DA5AC4" w:rsidRDefault="00810226">
            <w:pPr>
              <w:rPr>
                <w:sz w:val="19"/>
                <w:szCs w:val="19"/>
              </w:rPr>
            </w:pPr>
            <w:r>
              <w:rPr>
                <w:sz w:val="19"/>
                <w:szCs w:val="19"/>
              </w:rPr>
              <w:t>Frota atendida</w:t>
            </w:r>
          </w:p>
        </w:tc>
        <w:tc>
          <w:tcPr>
            <w:tcW w:w="6336" w:type="dxa"/>
            <w:tcBorders>
              <w:top w:val="single" w:sz="4" w:space="0" w:color="000000"/>
              <w:left w:val="single" w:sz="4" w:space="0" w:color="000000"/>
              <w:bottom w:val="single" w:sz="4" w:space="0" w:color="000000"/>
              <w:right w:val="single" w:sz="4" w:space="0" w:color="000000"/>
            </w:tcBorders>
          </w:tcPr>
          <w:p w14:paraId="41F67FC5" w14:textId="77777777" w:rsidR="00DA5AC4" w:rsidRDefault="00810226">
            <w:pPr>
              <w:rPr>
                <w:sz w:val="19"/>
                <w:szCs w:val="19"/>
              </w:rPr>
            </w:pPr>
            <w:r>
              <w:rPr>
                <w:sz w:val="19"/>
                <w:szCs w:val="19"/>
              </w:rPr>
              <w:t>167 (cento e sessenta e sete) bens</w:t>
            </w:r>
          </w:p>
        </w:tc>
      </w:tr>
      <w:tr w:rsidR="00DA5AC4" w14:paraId="5773A735" w14:textId="77777777">
        <w:trPr>
          <w:cantSplit/>
        </w:trPr>
        <w:tc>
          <w:tcPr>
            <w:tcW w:w="3020" w:type="dxa"/>
            <w:tcBorders>
              <w:top w:val="single" w:sz="4" w:space="0" w:color="000000"/>
              <w:left w:val="single" w:sz="4" w:space="0" w:color="000000"/>
              <w:bottom w:val="single" w:sz="4" w:space="0" w:color="000000"/>
              <w:right w:val="single" w:sz="4" w:space="0" w:color="000000"/>
            </w:tcBorders>
          </w:tcPr>
          <w:p w14:paraId="49FECBEE" w14:textId="77777777" w:rsidR="00DA5AC4" w:rsidRDefault="00810226">
            <w:pPr>
              <w:rPr>
                <w:sz w:val="19"/>
                <w:szCs w:val="19"/>
              </w:rPr>
            </w:pPr>
            <w:r>
              <w:rPr>
                <w:sz w:val="19"/>
                <w:szCs w:val="19"/>
              </w:rPr>
              <w:t>Valor máximo de peças e serviços</w:t>
            </w:r>
          </w:p>
        </w:tc>
        <w:tc>
          <w:tcPr>
            <w:tcW w:w="6336" w:type="dxa"/>
            <w:tcBorders>
              <w:top w:val="single" w:sz="4" w:space="0" w:color="000000"/>
              <w:left w:val="single" w:sz="4" w:space="0" w:color="000000"/>
              <w:bottom w:val="single" w:sz="4" w:space="0" w:color="000000"/>
              <w:right w:val="single" w:sz="4" w:space="0" w:color="000000"/>
            </w:tcBorders>
          </w:tcPr>
          <w:p w14:paraId="4EE23763" w14:textId="77777777" w:rsidR="00DA5AC4" w:rsidRDefault="00810226">
            <w:pPr>
              <w:rPr>
                <w:sz w:val="19"/>
                <w:szCs w:val="19"/>
              </w:rPr>
            </w:pPr>
            <w:r>
              <w:rPr>
                <w:sz w:val="19"/>
                <w:szCs w:val="19"/>
              </w:rPr>
              <w:t>R$ 3.089.200,00</w:t>
            </w:r>
          </w:p>
        </w:tc>
      </w:tr>
      <w:tr w:rsidR="00DA5AC4" w14:paraId="3A5B77E4" w14:textId="77777777">
        <w:trPr>
          <w:cantSplit/>
        </w:trPr>
        <w:tc>
          <w:tcPr>
            <w:tcW w:w="3020" w:type="dxa"/>
            <w:tcBorders>
              <w:top w:val="single" w:sz="4" w:space="0" w:color="000000"/>
              <w:left w:val="single" w:sz="4" w:space="0" w:color="000000"/>
              <w:bottom w:val="single" w:sz="4" w:space="0" w:color="000000"/>
              <w:right w:val="single" w:sz="4" w:space="0" w:color="000000"/>
            </w:tcBorders>
          </w:tcPr>
          <w:p w14:paraId="0AE278B8" w14:textId="77777777" w:rsidR="00DA5AC4" w:rsidRDefault="00810226">
            <w:pPr>
              <w:rPr>
                <w:sz w:val="19"/>
                <w:szCs w:val="19"/>
              </w:rPr>
            </w:pPr>
            <w:r>
              <w:rPr>
                <w:sz w:val="19"/>
                <w:szCs w:val="19"/>
              </w:rPr>
              <w:t>Taxa de administração máxima</w:t>
            </w:r>
          </w:p>
        </w:tc>
        <w:tc>
          <w:tcPr>
            <w:tcW w:w="6336" w:type="dxa"/>
            <w:tcBorders>
              <w:top w:val="single" w:sz="4" w:space="0" w:color="000000"/>
              <w:left w:val="single" w:sz="4" w:space="0" w:color="000000"/>
              <w:bottom w:val="single" w:sz="4" w:space="0" w:color="000000"/>
              <w:right w:val="single" w:sz="4" w:space="0" w:color="000000"/>
            </w:tcBorders>
          </w:tcPr>
          <w:p w14:paraId="2D3DE3DE" w14:textId="77777777" w:rsidR="00DA5AC4" w:rsidRDefault="00810226">
            <w:pPr>
              <w:rPr>
                <w:sz w:val="19"/>
                <w:szCs w:val="19"/>
              </w:rPr>
            </w:pPr>
            <w:r>
              <w:rPr>
                <w:sz w:val="19"/>
                <w:szCs w:val="19"/>
              </w:rPr>
              <w:t>1% (um por cento), equivalente a R$ 30.892,00</w:t>
            </w:r>
          </w:p>
        </w:tc>
      </w:tr>
      <w:tr w:rsidR="00DA5AC4" w14:paraId="02080EF4" w14:textId="77777777">
        <w:trPr>
          <w:cantSplit/>
        </w:trPr>
        <w:tc>
          <w:tcPr>
            <w:tcW w:w="3020" w:type="dxa"/>
            <w:tcBorders>
              <w:top w:val="single" w:sz="4" w:space="0" w:color="000000"/>
              <w:left w:val="single" w:sz="4" w:space="0" w:color="000000"/>
              <w:bottom w:val="single" w:sz="4" w:space="0" w:color="000000"/>
              <w:right w:val="single" w:sz="4" w:space="0" w:color="000000"/>
            </w:tcBorders>
          </w:tcPr>
          <w:p w14:paraId="6213412A" w14:textId="77777777" w:rsidR="00DA5AC4" w:rsidRDefault="00810226">
            <w:pPr>
              <w:rPr>
                <w:sz w:val="19"/>
                <w:szCs w:val="19"/>
              </w:rPr>
            </w:pPr>
            <w:r>
              <w:rPr>
                <w:sz w:val="19"/>
                <w:szCs w:val="19"/>
              </w:rPr>
              <w:t>Valor global estimado</w:t>
            </w:r>
          </w:p>
        </w:tc>
        <w:tc>
          <w:tcPr>
            <w:tcW w:w="6336" w:type="dxa"/>
            <w:tcBorders>
              <w:top w:val="single" w:sz="4" w:space="0" w:color="000000"/>
              <w:left w:val="single" w:sz="4" w:space="0" w:color="000000"/>
              <w:bottom w:val="single" w:sz="4" w:space="0" w:color="000000"/>
              <w:right w:val="single" w:sz="4" w:space="0" w:color="000000"/>
            </w:tcBorders>
          </w:tcPr>
          <w:p w14:paraId="17B7D236" w14:textId="77777777" w:rsidR="00DA5AC4" w:rsidRDefault="00810226">
            <w:pPr>
              <w:rPr>
                <w:sz w:val="19"/>
                <w:szCs w:val="19"/>
              </w:rPr>
            </w:pPr>
            <w:r>
              <w:rPr>
                <w:sz w:val="19"/>
                <w:szCs w:val="19"/>
              </w:rPr>
              <w:t>R$ 3.120.092,00</w:t>
            </w:r>
          </w:p>
        </w:tc>
      </w:tr>
      <w:tr w:rsidR="00DA5AC4" w14:paraId="2526CB70" w14:textId="77777777">
        <w:trPr>
          <w:cantSplit/>
        </w:trPr>
        <w:tc>
          <w:tcPr>
            <w:tcW w:w="3020" w:type="dxa"/>
            <w:tcBorders>
              <w:top w:val="single" w:sz="4" w:space="0" w:color="000000"/>
              <w:left w:val="single" w:sz="4" w:space="0" w:color="000000"/>
              <w:bottom w:val="single" w:sz="4" w:space="0" w:color="000000"/>
              <w:right w:val="single" w:sz="4" w:space="0" w:color="000000"/>
            </w:tcBorders>
          </w:tcPr>
          <w:p w14:paraId="0A325600" w14:textId="77777777" w:rsidR="00DA5AC4" w:rsidRDefault="00810226">
            <w:pPr>
              <w:rPr>
                <w:sz w:val="19"/>
                <w:szCs w:val="19"/>
              </w:rPr>
            </w:pPr>
            <w:r>
              <w:rPr>
                <w:sz w:val="19"/>
                <w:szCs w:val="19"/>
              </w:rPr>
              <w:t>Prazo de vigência</w:t>
            </w:r>
          </w:p>
        </w:tc>
        <w:tc>
          <w:tcPr>
            <w:tcW w:w="6336" w:type="dxa"/>
            <w:tcBorders>
              <w:top w:val="single" w:sz="4" w:space="0" w:color="000000"/>
              <w:left w:val="single" w:sz="4" w:space="0" w:color="000000"/>
              <w:bottom w:val="single" w:sz="4" w:space="0" w:color="000000"/>
              <w:right w:val="single" w:sz="4" w:space="0" w:color="000000"/>
            </w:tcBorders>
          </w:tcPr>
          <w:p w14:paraId="4819E9AF" w14:textId="77777777" w:rsidR="00DA5AC4" w:rsidRDefault="00810226">
            <w:pPr>
              <w:rPr>
                <w:sz w:val="19"/>
                <w:szCs w:val="19"/>
              </w:rPr>
            </w:pPr>
            <w:r>
              <w:rPr>
                <w:sz w:val="19"/>
                <w:szCs w:val="19"/>
              </w:rPr>
              <w:t>12 (doze) meses, contados da assinatura do contrato</w:t>
            </w:r>
          </w:p>
        </w:tc>
      </w:tr>
      <w:tr w:rsidR="00DA5AC4" w14:paraId="13534771" w14:textId="77777777">
        <w:trPr>
          <w:cantSplit/>
        </w:trPr>
        <w:tc>
          <w:tcPr>
            <w:tcW w:w="3020" w:type="dxa"/>
            <w:tcBorders>
              <w:top w:val="single" w:sz="4" w:space="0" w:color="000000"/>
              <w:left w:val="single" w:sz="4" w:space="0" w:color="000000"/>
              <w:bottom w:val="single" w:sz="4" w:space="0" w:color="000000"/>
              <w:right w:val="single" w:sz="4" w:space="0" w:color="000000"/>
            </w:tcBorders>
          </w:tcPr>
          <w:p w14:paraId="5C574F51" w14:textId="77777777" w:rsidR="00DA5AC4" w:rsidRDefault="00810226">
            <w:pPr>
              <w:rPr>
                <w:sz w:val="19"/>
                <w:szCs w:val="19"/>
              </w:rPr>
            </w:pPr>
            <w:r>
              <w:rPr>
                <w:sz w:val="19"/>
                <w:szCs w:val="19"/>
              </w:rPr>
              <w:t>Prorrogação</w:t>
            </w:r>
          </w:p>
        </w:tc>
        <w:tc>
          <w:tcPr>
            <w:tcW w:w="6336" w:type="dxa"/>
            <w:tcBorders>
              <w:top w:val="single" w:sz="4" w:space="0" w:color="000000"/>
              <w:left w:val="single" w:sz="4" w:space="0" w:color="000000"/>
              <w:bottom w:val="single" w:sz="4" w:space="0" w:color="000000"/>
              <w:right w:val="single" w:sz="4" w:space="0" w:color="000000"/>
            </w:tcBorders>
          </w:tcPr>
          <w:p w14:paraId="1C8AC925" w14:textId="77777777" w:rsidR="00DA5AC4" w:rsidRDefault="00810226">
            <w:r>
              <w:rPr>
                <w:sz w:val="19"/>
                <w:szCs w:val="19"/>
              </w:rPr>
              <w:t xml:space="preserve">Admitida, sucessivamente, na forma dos </w:t>
            </w:r>
            <w:proofErr w:type="spellStart"/>
            <w:r>
              <w:rPr>
                <w:sz w:val="19"/>
                <w:szCs w:val="19"/>
              </w:rPr>
              <w:t>arts</w:t>
            </w:r>
            <w:proofErr w:type="spellEnd"/>
            <w:r>
              <w:rPr>
                <w:sz w:val="19"/>
                <w:szCs w:val="19"/>
              </w:rPr>
              <w:t>. 106 e 107 da Lei nº 14.133/2021</w:t>
            </w:r>
          </w:p>
        </w:tc>
      </w:tr>
    </w:tbl>
    <w:p w14:paraId="7CE879F6" w14:textId="77777777" w:rsidR="00DA5AC4" w:rsidRDefault="00810226">
      <w:pPr>
        <w:jc w:val="both"/>
      </w:pPr>
      <w:r>
        <w:t>1.2.5. O quadro acima tem finalidade sintética e não prevalece sobre as disposições deste Termo de Referência, que o detalham.</w:t>
      </w:r>
    </w:p>
    <w:p w14:paraId="7D9BD03E" w14:textId="77777777" w:rsidR="00DA5AC4" w:rsidRDefault="00810226">
      <w:pPr>
        <w:rPr>
          <w:b/>
          <w:bCs/>
        </w:rPr>
      </w:pPr>
      <w:r>
        <w:rPr>
          <w:b/>
          <w:bCs/>
        </w:rPr>
        <w:t>1.3. DA NATUREZA DO OBJETO</w:t>
      </w:r>
    </w:p>
    <w:p w14:paraId="5D90E0B8" w14:textId="77777777" w:rsidR="00DA5AC4" w:rsidRDefault="00810226">
      <w:pPr>
        <w:jc w:val="both"/>
      </w:pPr>
      <w:r>
        <w:t xml:space="preserve">1.3.1. </w:t>
      </w:r>
      <w:r>
        <w:rPr>
          <w:b/>
          <w:bCs/>
        </w:rPr>
        <w:t>Serviço comum.</w:t>
      </w:r>
      <w:r>
        <w:t xml:space="preserve"> O objeto reúne serviços cujos padrões de desempenho e qualidade podem ser objetivamente definidos por especificações usuais de mercado, na forma do art. 6º, inciso XIII, da Lei nº 14.133/2021. As especialidades de manutenção veicular, o fornecimento de peças de reposição e as funcionalidades do sistema de gerenciamento são amplamente ofertados no mercado e descritos por padrões técnicos correntes, o que autoriza o enquadramento como bem e serviço </w:t>
      </w:r>
      <w:r>
        <w:lastRenderedPageBreak/>
        <w:t xml:space="preserve">comum e, por consequência, a adoção da modalidade pregão, na forma eletrônica, nos termos dos </w:t>
      </w:r>
      <w:proofErr w:type="spellStart"/>
      <w:r>
        <w:t>arts</w:t>
      </w:r>
      <w:proofErr w:type="spellEnd"/>
      <w:r>
        <w:t>. 6º, inciso XLI, 17, § 2º, e 29 da mesma Lei.</w:t>
      </w:r>
    </w:p>
    <w:p w14:paraId="1A09D8F9" w14:textId="77777777" w:rsidR="00DA5AC4" w:rsidRDefault="00810226">
      <w:pPr>
        <w:jc w:val="both"/>
      </w:pPr>
      <w:r>
        <w:t xml:space="preserve">1.3.2. </w:t>
      </w:r>
      <w:r>
        <w:rPr>
          <w:b/>
          <w:bCs/>
        </w:rPr>
        <w:t>Serviço de natureza continuada.</w:t>
      </w:r>
      <w:r>
        <w:t xml:space="preserve"> A manutenção da frota constitui atividade permanente e de repetição necessária, indispensável à preservação do funcionamento dos serviços públicos municipais. Sua interrupção compromete diretamente o transporte escolar, o transporte sanitário, o atendimento da defesa civil, a coleta de resíduos e os serviços de infraestrutura, conforme demonstrado nos incisos I e II do Estudo Técnico Preliminar. Enquadra-se, portanto, no conceito do art. 6º, inciso XV, da Lei nº 14.133/2021, com as consequências jurídicas </w:t>
      </w:r>
      <w:r>
        <w:t>tratadas no item 1.8.</w:t>
      </w:r>
    </w:p>
    <w:p w14:paraId="06D5920A" w14:textId="77777777" w:rsidR="00DA5AC4" w:rsidRDefault="00810226">
      <w:pPr>
        <w:jc w:val="both"/>
      </w:pPr>
      <w:r>
        <w:t xml:space="preserve">1.3.3. </w:t>
      </w:r>
      <w:r>
        <w:rPr>
          <w:b/>
          <w:bCs/>
        </w:rPr>
        <w:t>Objeto de composição mista e funcionalmente unitário.</w:t>
      </w:r>
      <w:r>
        <w:t xml:space="preserve"> O objeto compreende, simultaneamente, prestação de serviços e fornecimento de bens. Não se trata, contudo, de justaposição de objetos autônomos: as peças somente são fornecidas em razão de intervenção previamente diagnosticada, orçada e autorizada, e os serviços somente produzem resultado com a aplicação das peças correspondentes. A unidade funcional do objeto e a impossibilidade técnica e econômica de seu parcelamento encontram-se demonstradas no inciso VIII do Estudo Técnico Preliminar, em conformidade c</w:t>
      </w:r>
      <w:r>
        <w:t>om o art. 40, §§ 2º e 3º, da Lei nº 14.133/2021 e com a Súmula nº 247 do Tribunal de Contas da União.</w:t>
      </w:r>
    </w:p>
    <w:p w14:paraId="4A504B58" w14:textId="77777777" w:rsidR="00DA5AC4" w:rsidRDefault="00810226">
      <w:pPr>
        <w:jc w:val="both"/>
      </w:pPr>
      <w:r>
        <w:t xml:space="preserve">1.3.4. </w:t>
      </w:r>
      <w:r>
        <w:rPr>
          <w:b/>
          <w:bCs/>
        </w:rPr>
        <w:t>Serviço sem dedicação exclusiva de mão de obra.</w:t>
      </w:r>
      <w:r>
        <w:t xml:space="preserve"> A execução ocorre nas instalações dos estabelecimentos credenciados, por profissionais a eles vinculados, sem alocação de postos de trabalho nas dependências do Município e sem subordinação, pessoalidade ou habitualidade em relação à Administração. Não há cessão de mão de obra, não se aplicando ao contrato o regime próprio dos serviços prestados com dedicação exclusiva de mão de obra.</w:t>
      </w:r>
    </w:p>
    <w:p w14:paraId="05675447" w14:textId="77777777" w:rsidR="00DA5AC4" w:rsidRDefault="00810226">
      <w:pPr>
        <w:jc w:val="both"/>
      </w:pPr>
      <w:r>
        <w:t xml:space="preserve">1.3.5. </w:t>
      </w:r>
      <w:r>
        <w:rPr>
          <w:b/>
          <w:bCs/>
        </w:rPr>
        <w:t>Execução indireta, parcelada e sob demanda.</w:t>
      </w:r>
      <w:r>
        <w:t xml:space="preserve"> Não há entrega única nem consumo mínimo obrigatório. As peças e os serviços são solicitados individualmente, à medida da necessidade efetiva de cada unidade administrativa, e remunerados exclusivamente pelo que for comprovadamente fornecido e executado, acrescido da taxa de administração contratada.</w:t>
      </w:r>
    </w:p>
    <w:p w14:paraId="6818CB15" w14:textId="77777777" w:rsidR="00DA5AC4" w:rsidRDefault="00810226">
      <w:pPr>
        <w:jc w:val="both"/>
      </w:pPr>
      <w:r>
        <w:t xml:space="preserve">1.3.6. </w:t>
      </w:r>
      <w:r>
        <w:rPr>
          <w:b/>
          <w:bCs/>
        </w:rPr>
        <w:t>Contratação direta do vencedor por contrato administrativo.</w:t>
      </w:r>
      <w:r>
        <w:t xml:space="preserve"> Concluído o certame, será celebrado contrato administrativo com a licitante vencedora. A demanda é conhecida, contínua e integralmente dimensionada no inciso IV do Estudo Técnico Preliminar, a execução é centralizada em setor específico da Administração e o valor estimado constitui teto de despesa, elementos que recomendam a contratação direta do resultado da licitação.</w:t>
      </w:r>
    </w:p>
    <w:p w14:paraId="1A33D3AD" w14:textId="77777777" w:rsidR="00DA5AC4" w:rsidRDefault="00810226">
      <w:pPr>
        <w:jc w:val="both"/>
      </w:pPr>
      <w:r>
        <w:t xml:space="preserve">1.3.7. </w:t>
      </w:r>
      <w:r>
        <w:rPr>
          <w:b/>
          <w:bCs/>
        </w:rPr>
        <w:t>Remuneração por taxa de administração.</w:t>
      </w:r>
      <w:r>
        <w:t xml:space="preserve"> A contratada é remunerada pela aplicação do percentual de taxa de administração ofertado em sua proposta sobre o valor das peças efetivamente fornecidas e dos serviços efetivamente executados, sendo admitidos percentual igual a zero e percentual negativo, hipótese em que o valor devido é reduzido em favor da Administração. Os critérios de medição e de pagamento são desenvolvidos no tópico da alínea "g" deste Termo de Referência.</w:t>
      </w:r>
    </w:p>
    <w:p w14:paraId="514C4EAA" w14:textId="77777777" w:rsidR="00DA5AC4" w:rsidRDefault="00810226">
      <w:pPr>
        <w:rPr>
          <w:b/>
          <w:bCs/>
        </w:rPr>
      </w:pPr>
      <w:r>
        <w:rPr>
          <w:b/>
          <w:bCs/>
        </w:rPr>
        <w:t>1.4. DO DETALHAMENTO DOS SERVIÇOS E DO FORNECIMENTO</w:t>
      </w:r>
    </w:p>
    <w:p w14:paraId="7772C026" w14:textId="77777777" w:rsidR="00DA5AC4" w:rsidRDefault="00810226">
      <w:pPr>
        <w:jc w:val="both"/>
      </w:pPr>
      <w:r>
        <w:t>1.4.1. O objeto compreende, para todos os bens integrantes da frota municipal, os seguintes grupos de serviços, com o fornecimento das peças, componentes e materiais necessários à respectiva execução:</w:t>
      </w:r>
    </w:p>
    <w:tbl>
      <w:tblPr>
        <w:tblW w:w="9356" w:type="dxa"/>
        <w:tblInd w:w="80" w:type="dxa"/>
        <w:tblLayout w:type="fixed"/>
        <w:tblCellMar>
          <w:top w:w="55" w:type="dxa"/>
          <w:left w:w="80" w:type="dxa"/>
          <w:bottom w:w="55" w:type="dxa"/>
          <w:right w:w="80" w:type="dxa"/>
        </w:tblCellMar>
        <w:tblLook w:val="04A0" w:firstRow="1" w:lastRow="0" w:firstColumn="1" w:lastColumn="0" w:noHBand="0" w:noVBand="1"/>
      </w:tblPr>
      <w:tblGrid>
        <w:gridCol w:w="2620"/>
        <w:gridCol w:w="6736"/>
      </w:tblGrid>
      <w:tr w:rsidR="00DA5AC4" w14:paraId="15C2407F" w14:textId="77777777">
        <w:trPr>
          <w:cantSplit/>
          <w:tblHeader/>
        </w:trPr>
        <w:tc>
          <w:tcPr>
            <w:tcW w:w="2620" w:type="dxa"/>
            <w:tcBorders>
              <w:top w:val="single" w:sz="4" w:space="0" w:color="000000"/>
              <w:left w:val="single" w:sz="4" w:space="0" w:color="000000"/>
              <w:bottom w:val="single" w:sz="4" w:space="0" w:color="000000"/>
              <w:right w:val="single" w:sz="4" w:space="0" w:color="000000"/>
            </w:tcBorders>
            <w:shd w:val="clear" w:color="auto" w:fill="D9D9D9"/>
          </w:tcPr>
          <w:p w14:paraId="08425D55" w14:textId="77777777" w:rsidR="00DA5AC4" w:rsidRDefault="00810226">
            <w:pPr>
              <w:jc w:val="center"/>
              <w:rPr>
                <w:b/>
                <w:bCs/>
                <w:sz w:val="19"/>
                <w:szCs w:val="19"/>
              </w:rPr>
            </w:pPr>
            <w:r>
              <w:rPr>
                <w:b/>
                <w:bCs/>
                <w:sz w:val="19"/>
                <w:szCs w:val="19"/>
              </w:rPr>
              <w:t>Grupo</w:t>
            </w:r>
          </w:p>
        </w:tc>
        <w:tc>
          <w:tcPr>
            <w:tcW w:w="6736" w:type="dxa"/>
            <w:tcBorders>
              <w:top w:val="single" w:sz="4" w:space="0" w:color="000000"/>
              <w:left w:val="single" w:sz="4" w:space="0" w:color="000000"/>
              <w:bottom w:val="single" w:sz="4" w:space="0" w:color="000000"/>
              <w:right w:val="single" w:sz="4" w:space="0" w:color="000000"/>
            </w:tcBorders>
            <w:shd w:val="clear" w:color="auto" w:fill="D9D9D9"/>
          </w:tcPr>
          <w:p w14:paraId="75032C2A" w14:textId="77777777" w:rsidR="00DA5AC4" w:rsidRDefault="00810226">
            <w:pPr>
              <w:jc w:val="center"/>
              <w:rPr>
                <w:b/>
                <w:bCs/>
                <w:sz w:val="19"/>
                <w:szCs w:val="19"/>
              </w:rPr>
            </w:pPr>
            <w:r>
              <w:rPr>
                <w:b/>
                <w:bCs/>
                <w:sz w:val="19"/>
                <w:szCs w:val="19"/>
              </w:rPr>
              <w:t>Serviços compreendidos</w:t>
            </w:r>
          </w:p>
        </w:tc>
      </w:tr>
      <w:tr w:rsidR="00DA5AC4" w14:paraId="4655AE0C" w14:textId="77777777">
        <w:trPr>
          <w:cantSplit/>
        </w:trPr>
        <w:tc>
          <w:tcPr>
            <w:tcW w:w="2620" w:type="dxa"/>
            <w:tcBorders>
              <w:top w:val="single" w:sz="4" w:space="0" w:color="000000"/>
              <w:left w:val="single" w:sz="4" w:space="0" w:color="000000"/>
              <w:bottom w:val="single" w:sz="4" w:space="0" w:color="000000"/>
              <w:right w:val="single" w:sz="4" w:space="0" w:color="000000"/>
            </w:tcBorders>
          </w:tcPr>
          <w:p w14:paraId="5830F791" w14:textId="77777777" w:rsidR="00DA5AC4" w:rsidRDefault="00810226">
            <w:pPr>
              <w:rPr>
                <w:sz w:val="19"/>
                <w:szCs w:val="19"/>
              </w:rPr>
            </w:pPr>
            <w:r>
              <w:rPr>
                <w:sz w:val="19"/>
                <w:szCs w:val="19"/>
              </w:rPr>
              <w:t>I – Mecânica geral</w:t>
            </w:r>
          </w:p>
        </w:tc>
        <w:tc>
          <w:tcPr>
            <w:tcW w:w="6736" w:type="dxa"/>
            <w:tcBorders>
              <w:top w:val="single" w:sz="4" w:space="0" w:color="000000"/>
              <w:left w:val="single" w:sz="4" w:space="0" w:color="000000"/>
              <w:bottom w:val="single" w:sz="4" w:space="0" w:color="000000"/>
              <w:right w:val="single" w:sz="4" w:space="0" w:color="000000"/>
            </w:tcBorders>
          </w:tcPr>
          <w:p w14:paraId="69964EB0" w14:textId="77777777" w:rsidR="00DA5AC4" w:rsidRDefault="00810226">
            <w:r>
              <w:rPr>
                <w:sz w:val="19"/>
                <w:szCs w:val="19"/>
              </w:rPr>
              <w:t>Serviços em veículos leves, médios, pesados, extrapesados, máquinas pesadas, tratores, implementos, motosserras, roçadeiras e similares, abrangendo motor, retífica de bloco e cabeçote, caixa de câmbio, diferencial, embreagem, carburação, bomba injetora e refil, injeção eletrônica, velas, bicos injetores, turbinas, sistemas de freio, arrefecimento e escapamento</w:t>
            </w:r>
          </w:p>
        </w:tc>
      </w:tr>
      <w:tr w:rsidR="00DA5AC4" w14:paraId="17A01468" w14:textId="77777777">
        <w:trPr>
          <w:cantSplit/>
        </w:trPr>
        <w:tc>
          <w:tcPr>
            <w:tcW w:w="2620" w:type="dxa"/>
            <w:tcBorders>
              <w:top w:val="single" w:sz="4" w:space="0" w:color="000000"/>
              <w:left w:val="single" w:sz="4" w:space="0" w:color="000000"/>
              <w:bottom w:val="single" w:sz="4" w:space="0" w:color="000000"/>
              <w:right w:val="single" w:sz="4" w:space="0" w:color="000000"/>
            </w:tcBorders>
          </w:tcPr>
          <w:p w14:paraId="6002E2B7" w14:textId="77777777" w:rsidR="00DA5AC4" w:rsidRDefault="00810226">
            <w:pPr>
              <w:rPr>
                <w:sz w:val="19"/>
                <w:szCs w:val="19"/>
              </w:rPr>
            </w:pPr>
            <w:r>
              <w:rPr>
                <w:sz w:val="19"/>
                <w:szCs w:val="19"/>
              </w:rPr>
              <w:t>II – Sistema elétrico e eletrônico</w:t>
            </w:r>
          </w:p>
        </w:tc>
        <w:tc>
          <w:tcPr>
            <w:tcW w:w="6736" w:type="dxa"/>
            <w:tcBorders>
              <w:top w:val="single" w:sz="4" w:space="0" w:color="000000"/>
              <w:left w:val="single" w:sz="4" w:space="0" w:color="000000"/>
              <w:bottom w:val="single" w:sz="4" w:space="0" w:color="000000"/>
              <w:right w:val="single" w:sz="4" w:space="0" w:color="000000"/>
            </w:tcBorders>
          </w:tcPr>
          <w:p w14:paraId="69C076F2" w14:textId="77777777" w:rsidR="00DA5AC4" w:rsidRDefault="00810226">
            <w:r>
              <w:rPr>
                <w:sz w:val="19"/>
                <w:szCs w:val="19"/>
              </w:rPr>
              <w:t>Substituição e conserto de faróis, lâmpadas, condutores, comandos, setas, vidros elétricos, limpadores, chicotes, alternadores, motores de partida, baterias, centrais eletrônicas, sensores e módulos, com diagnóstico eletrônico computadorizado (scanner)</w:t>
            </w:r>
          </w:p>
        </w:tc>
      </w:tr>
      <w:tr w:rsidR="00DA5AC4" w14:paraId="12220115" w14:textId="77777777">
        <w:trPr>
          <w:cantSplit/>
        </w:trPr>
        <w:tc>
          <w:tcPr>
            <w:tcW w:w="2620" w:type="dxa"/>
            <w:tcBorders>
              <w:top w:val="single" w:sz="4" w:space="0" w:color="000000"/>
              <w:left w:val="single" w:sz="4" w:space="0" w:color="000000"/>
              <w:bottom w:val="single" w:sz="4" w:space="0" w:color="000000"/>
              <w:right w:val="single" w:sz="4" w:space="0" w:color="000000"/>
            </w:tcBorders>
          </w:tcPr>
          <w:p w14:paraId="733BA23C" w14:textId="77777777" w:rsidR="00DA5AC4" w:rsidRDefault="00810226">
            <w:pPr>
              <w:rPr>
                <w:sz w:val="19"/>
                <w:szCs w:val="19"/>
              </w:rPr>
            </w:pPr>
            <w:r>
              <w:rPr>
                <w:sz w:val="19"/>
                <w:szCs w:val="19"/>
              </w:rPr>
              <w:t>III – Sistema hidráulico e pneumático</w:t>
            </w:r>
          </w:p>
        </w:tc>
        <w:tc>
          <w:tcPr>
            <w:tcW w:w="6736" w:type="dxa"/>
            <w:tcBorders>
              <w:top w:val="single" w:sz="4" w:space="0" w:color="000000"/>
              <w:left w:val="single" w:sz="4" w:space="0" w:color="000000"/>
              <w:bottom w:val="single" w:sz="4" w:space="0" w:color="000000"/>
              <w:right w:val="single" w:sz="4" w:space="0" w:color="000000"/>
            </w:tcBorders>
          </w:tcPr>
          <w:p w14:paraId="51CBCA70" w14:textId="77777777" w:rsidR="00DA5AC4" w:rsidRDefault="00810226">
            <w:pPr>
              <w:rPr>
                <w:sz w:val="19"/>
                <w:szCs w:val="19"/>
              </w:rPr>
            </w:pPr>
            <w:r>
              <w:rPr>
                <w:sz w:val="19"/>
                <w:szCs w:val="19"/>
              </w:rPr>
              <w:t>Freios, direção hidráulica, sistemas hidráulicos de máquinas e implementos, cilindros, mangueiras, comandos, bombas, válvulas, compressores e sistemas de ar comprimido</w:t>
            </w:r>
          </w:p>
        </w:tc>
      </w:tr>
      <w:tr w:rsidR="00DA5AC4" w14:paraId="3BEF60E9" w14:textId="77777777">
        <w:trPr>
          <w:cantSplit/>
        </w:trPr>
        <w:tc>
          <w:tcPr>
            <w:tcW w:w="2620" w:type="dxa"/>
            <w:tcBorders>
              <w:top w:val="single" w:sz="4" w:space="0" w:color="000000"/>
              <w:left w:val="single" w:sz="4" w:space="0" w:color="000000"/>
              <w:bottom w:val="single" w:sz="4" w:space="0" w:color="000000"/>
              <w:right w:val="single" w:sz="4" w:space="0" w:color="000000"/>
            </w:tcBorders>
          </w:tcPr>
          <w:p w14:paraId="3D9046AA" w14:textId="77777777" w:rsidR="00DA5AC4" w:rsidRDefault="00810226">
            <w:pPr>
              <w:rPr>
                <w:sz w:val="19"/>
                <w:szCs w:val="19"/>
              </w:rPr>
            </w:pPr>
            <w:r>
              <w:rPr>
                <w:sz w:val="19"/>
                <w:szCs w:val="19"/>
              </w:rPr>
              <w:t>IV – Suspensão, direção e rodagem</w:t>
            </w:r>
          </w:p>
        </w:tc>
        <w:tc>
          <w:tcPr>
            <w:tcW w:w="6736" w:type="dxa"/>
            <w:tcBorders>
              <w:top w:val="single" w:sz="4" w:space="0" w:color="000000"/>
              <w:left w:val="single" w:sz="4" w:space="0" w:color="000000"/>
              <w:bottom w:val="single" w:sz="4" w:space="0" w:color="000000"/>
              <w:right w:val="single" w:sz="4" w:space="0" w:color="000000"/>
            </w:tcBorders>
          </w:tcPr>
          <w:p w14:paraId="62F3BEE6" w14:textId="77777777" w:rsidR="00DA5AC4" w:rsidRDefault="00810226">
            <w:pPr>
              <w:rPr>
                <w:sz w:val="19"/>
                <w:szCs w:val="19"/>
              </w:rPr>
            </w:pPr>
            <w:r>
              <w:rPr>
                <w:sz w:val="19"/>
                <w:szCs w:val="19"/>
              </w:rPr>
              <w:t>Amortecedores, estabilizadores, borrachas, calços, balanças, molas, pivôs, barras de direção, buchas, rolamentos, material rodante de máquinas e demais componentes correlatos</w:t>
            </w:r>
          </w:p>
        </w:tc>
      </w:tr>
      <w:tr w:rsidR="00DA5AC4" w14:paraId="653BA252" w14:textId="77777777">
        <w:trPr>
          <w:cantSplit/>
        </w:trPr>
        <w:tc>
          <w:tcPr>
            <w:tcW w:w="2620" w:type="dxa"/>
            <w:tcBorders>
              <w:top w:val="single" w:sz="4" w:space="0" w:color="000000"/>
              <w:left w:val="single" w:sz="4" w:space="0" w:color="000000"/>
              <w:bottom w:val="single" w:sz="4" w:space="0" w:color="000000"/>
              <w:right w:val="single" w:sz="4" w:space="0" w:color="000000"/>
            </w:tcBorders>
          </w:tcPr>
          <w:p w14:paraId="69659EF0" w14:textId="77777777" w:rsidR="00DA5AC4" w:rsidRDefault="00810226">
            <w:r>
              <w:rPr>
                <w:sz w:val="19"/>
                <w:szCs w:val="19"/>
              </w:rPr>
              <w:lastRenderedPageBreak/>
              <w:t xml:space="preserve">V – Borracharia, alinhamento, balanceamento, cambagem e </w:t>
            </w:r>
            <w:proofErr w:type="spellStart"/>
            <w:r>
              <w:rPr>
                <w:sz w:val="19"/>
                <w:szCs w:val="19"/>
              </w:rPr>
              <w:t>cáster</w:t>
            </w:r>
            <w:proofErr w:type="spellEnd"/>
          </w:p>
        </w:tc>
        <w:tc>
          <w:tcPr>
            <w:tcW w:w="6736" w:type="dxa"/>
            <w:tcBorders>
              <w:top w:val="single" w:sz="4" w:space="0" w:color="000000"/>
              <w:left w:val="single" w:sz="4" w:space="0" w:color="000000"/>
              <w:bottom w:val="single" w:sz="4" w:space="0" w:color="000000"/>
              <w:right w:val="single" w:sz="4" w:space="0" w:color="000000"/>
            </w:tcBorders>
          </w:tcPr>
          <w:p w14:paraId="7A8F4449" w14:textId="77777777" w:rsidR="00DA5AC4" w:rsidRDefault="00810226">
            <w:pPr>
              <w:rPr>
                <w:sz w:val="19"/>
                <w:szCs w:val="19"/>
              </w:rPr>
            </w:pPr>
            <w:r>
              <w:rPr>
                <w:sz w:val="19"/>
                <w:szCs w:val="19"/>
              </w:rPr>
              <w:t>Consertos, remendos com e sem câmara, vulcanização, montagem, desmontagem e substituição de pneus, desempeno e recuperação de rodas de ferro e de liga leve, regulagens simples e computadorizadas e recapagem de pneus da própria frota, com fornecimento de câmaras de ar, bicos, protetores, pesos de balanceamento e demais materiais necessários à execução dos serviços</w:t>
            </w:r>
          </w:p>
        </w:tc>
      </w:tr>
      <w:tr w:rsidR="00DA5AC4" w14:paraId="5E3F5E9D" w14:textId="77777777">
        <w:trPr>
          <w:cantSplit/>
        </w:trPr>
        <w:tc>
          <w:tcPr>
            <w:tcW w:w="2620" w:type="dxa"/>
            <w:tcBorders>
              <w:top w:val="single" w:sz="4" w:space="0" w:color="000000"/>
              <w:left w:val="single" w:sz="4" w:space="0" w:color="000000"/>
              <w:bottom w:val="single" w:sz="4" w:space="0" w:color="000000"/>
              <w:right w:val="single" w:sz="4" w:space="0" w:color="000000"/>
            </w:tcBorders>
          </w:tcPr>
          <w:p w14:paraId="3BCF2318" w14:textId="77777777" w:rsidR="00DA5AC4" w:rsidRDefault="00810226">
            <w:pPr>
              <w:rPr>
                <w:sz w:val="19"/>
                <w:szCs w:val="19"/>
              </w:rPr>
            </w:pPr>
            <w:r>
              <w:rPr>
                <w:sz w:val="19"/>
                <w:szCs w:val="19"/>
              </w:rPr>
              <w:t>VI – Lubrificação, filtros e fluidos</w:t>
            </w:r>
          </w:p>
        </w:tc>
        <w:tc>
          <w:tcPr>
            <w:tcW w:w="6736" w:type="dxa"/>
            <w:tcBorders>
              <w:top w:val="single" w:sz="4" w:space="0" w:color="000000"/>
              <w:left w:val="single" w:sz="4" w:space="0" w:color="000000"/>
              <w:bottom w:val="single" w:sz="4" w:space="0" w:color="000000"/>
              <w:right w:val="single" w:sz="4" w:space="0" w:color="000000"/>
            </w:tcBorders>
          </w:tcPr>
          <w:p w14:paraId="14821A80" w14:textId="77777777" w:rsidR="00DA5AC4" w:rsidRDefault="00810226">
            <w:r>
              <w:rPr>
                <w:sz w:val="19"/>
                <w:szCs w:val="19"/>
              </w:rPr>
              <w:t>Fornecimento e troca de óleo de motor, câmbio, diferencial e direção hidráulica, complemento de nível, substituição de filtros de óleo, ar, combustível e cabine, fluidos de freio e de arrefecimento, graxas e aditivos, observadas as especificações do fabricante</w:t>
            </w:r>
          </w:p>
        </w:tc>
      </w:tr>
      <w:tr w:rsidR="00DA5AC4" w14:paraId="6A67AC46" w14:textId="77777777">
        <w:trPr>
          <w:cantSplit/>
        </w:trPr>
        <w:tc>
          <w:tcPr>
            <w:tcW w:w="2620" w:type="dxa"/>
            <w:tcBorders>
              <w:top w:val="single" w:sz="4" w:space="0" w:color="000000"/>
              <w:left w:val="single" w:sz="4" w:space="0" w:color="000000"/>
              <w:bottom w:val="single" w:sz="4" w:space="0" w:color="000000"/>
              <w:right w:val="single" w:sz="4" w:space="0" w:color="000000"/>
            </w:tcBorders>
          </w:tcPr>
          <w:p w14:paraId="401D9D21" w14:textId="77777777" w:rsidR="00DA5AC4" w:rsidRDefault="00810226">
            <w:pPr>
              <w:rPr>
                <w:sz w:val="19"/>
                <w:szCs w:val="19"/>
              </w:rPr>
            </w:pPr>
            <w:r>
              <w:rPr>
                <w:sz w:val="19"/>
                <w:szCs w:val="19"/>
              </w:rPr>
              <w:t>VII – Lanternagem, funilaria, pintura e estufa</w:t>
            </w:r>
          </w:p>
        </w:tc>
        <w:tc>
          <w:tcPr>
            <w:tcW w:w="6736" w:type="dxa"/>
            <w:tcBorders>
              <w:top w:val="single" w:sz="4" w:space="0" w:color="000000"/>
              <w:left w:val="single" w:sz="4" w:space="0" w:color="000000"/>
              <w:bottom w:val="single" w:sz="4" w:space="0" w:color="000000"/>
              <w:right w:val="single" w:sz="4" w:space="0" w:color="000000"/>
            </w:tcBorders>
          </w:tcPr>
          <w:p w14:paraId="4B21CAA3" w14:textId="77777777" w:rsidR="00DA5AC4" w:rsidRDefault="00810226">
            <w:pPr>
              <w:rPr>
                <w:sz w:val="19"/>
                <w:szCs w:val="19"/>
              </w:rPr>
            </w:pPr>
            <w:r>
              <w:rPr>
                <w:sz w:val="19"/>
                <w:szCs w:val="19"/>
              </w:rPr>
              <w:t>Troca e conserto de lataria, assoalhos, para-choques, carrocerias em alumínio e madeira, solda em geral, pintura automotiva externa e interna, polimento, cristalização, enceramento e faixas de identificação</w:t>
            </w:r>
          </w:p>
        </w:tc>
      </w:tr>
      <w:tr w:rsidR="00DA5AC4" w14:paraId="72A1F197" w14:textId="77777777">
        <w:trPr>
          <w:cantSplit/>
        </w:trPr>
        <w:tc>
          <w:tcPr>
            <w:tcW w:w="2620" w:type="dxa"/>
            <w:tcBorders>
              <w:top w:val="single" w:sz="4" w:space="0" w:color="000000"/>
              <w:left w:val="single" w:sz="4" w:space="0" w:color="000000"/>
              <w:bottom w:val="single" w:sz="4" w:space="0" w:color="000000"/>
              <w:right w:val="single" w:sz="4" w:space="0" w:color="000000"/>
            </w:tcBorders>
          </w:tcPr>
          <w:p w14:paraId="2648EA33" w14:textId="77777777" w:rsidR="00DA5AC4" w:rsidRDefault="00810226">
            <w:pPr>
              <w:rPr>
                <w:sz w:val="19"/>
                <w:szCs w:val="19"/>
              </w:rPr>
            </w:pPr>
            <w:r>
              <w:rPr>
                <w:sz w:val="19"/>
                <w:szCs w:val="19"/>
              </w:rPr>
              <w:t>VIII – Capotaria e tapeçaria</w:t>
            </w:r>
          </w:p>
        </w:tc>
        <w:tc>
          <w:tcPr>
            <w:tcW w:w="6736" w:type="dxa"/>
            <w:tcBorders>
              <w:top w:val="single" w:sz="4" w:space="0" w:color="000000"/>
              <w:left w:val="single" w:sz="4" w:space="0" w:color="000000"/>
              <w:bottom w:val="single" w:sz="4" w:space="0" w:color="000000"/>
              <w:right w:val="single" w:sz="4" w:space="0" w:color="000000"/>
            </w:tcBorders>
          </w:tcPr>
          <w:p w14:paraId="564D682A" w14:textId="77777777" w:rsidR="00DA5AC4" w:rsidRDefault="00810226">
            <w:r>
              <w:rPr>
                <w:sz w:val="19"/>
                <w:szCs w:val="19"/>
              </w:rPr>
              <w:t>Substituição e conserto de estofados, cobertura interna, bancos, mecanismos de bancos e portas, cintos de segurança e borrachas de vedação</w:t>
            </w:r>
          </w:p>
        </w:tc>
      </w:tr>
      <w:tr w:rsidR="00DA5AC4" w14:paraId="72103140" w14:textId="77777777">
        <w:trPr>
          <w:cantSplit/>
        </w:trPr>
        <w:tc>
          <w:tcPr>
            <w:tcW w:w="2620" w:type="dxa"/>
            <w:tcBorders>
              <w:top w:val="single" w:sz="4" w:space="0" w:color="000000"/>
              <w:left w:val="single" w:sz="4" w:space="0" w:color="000000"/>
              <w:bottom w:val="single" w:sz="4" w:space="0" w:color="000000"/>
              <w:right w:val="single" w:sz="4" w:space="0" w:color="000000"/>
            </w:tcBorders>
          </w:tcPr>
          <w:p w14:paraId="49BE21FE" w14:textId="77777777" w:rsidR="00DA5AC4" w:rsidRDefault="00810226">
            <w:pPr>
              <w:rPr>
                <w:sz w:val="19"/>
                <w:szCs w:val="19"/>
              </w:rPr>
            </w:pPr>
            <w:r>
              <w:rPr>
                <w:sz w:val="19"/>
                <w:szCs w:val="19"/>
              </w:rPr>
              <w:t>IX – Vidraçaria automotiva</w:t>
            </w:r>
          </w:p>
        </w:tc>
        <w:tc>
          <w:tcPr>
            <w:tcW w:w="6736" w:type="dxa"/>
            <w:tcBorders>
              <w:top w:val="single" w:sz="4" w:space="0" w:color="000000"/>
              <w:left w:val="single" w:sz="4" w:space="0" w:color="000000"/>
              <w:bottom w:val="single" w:sz="4" w:space="0" w:color="000000"/>
              <w:right w:val="single" w:sz="4" w:space="0" w:color="000000"/>
            </w:tcBorders>
          </w:tcPr>
          <w:p w14:paraId="1E2AFBF2" w14:textId="77777777" w:rsidR="00DA5AC4" w:rsidRDefault="00810226">
            <w:pPr>
              <w:rPr>
                <w:sz w:val="19"/>
                <w:szCs w:val="19"/>
              </w:rPr>
            </w:pPr>
            <w:r>
              <w:rPr>
                <w:sz w:val="19"/>
                <w:szCs w:val="19"/>
              </w:rPr>
              <w:t>Substituição de vidros frontal, traseiro e laterais, retrovisores, borrachas e guarnições, reparo de trincas, polimento de para-brisas e faróis, aplicação e remoção de películas de controle solar</w:t>
            </w:r>
          </w:p>
        </w:tc>
      </w:tr>
      <w:tr w:rsidR="00DA5AC4" w14:paraId="612468E6" w14:textId="77777777">
        <w:trPr>
          <w:cantSplit/>
        </w:trPr>
        <w:tc>
          <w:tcPr>
            <w:tcW w:w="2620" w:type="dxa"/>
            <w:tcBorders>
              <w:top w:val="single" w:sz="4" w:space="0" w:color="000000"/>
              <w:left w:val="single" w:sz="4" w:space="0" w:color="000000"/>
              <w:bottom w:val="single" w:sz="4" w:space="0" w:color="000000"/>
              <w:right w:val="single" w:sz="4" w:space="0" w:color="000000"/>
            </w:tcBorders>
          </w:tcPr>
          <w:p w14:paraId="723E693F" w14:textId="77777777" w:rsidR="00DA5AC4" w:rsidRDefault="00810226">
            <w:pPr>
              <w:rPr>
                <w:sz w:val="19"/>
                <w:szCs w:val="19"/>
              </w:rPr>
            </w:pPr>
            <w:r>
              <w:rPr>
                <w:sz w:val="19"/>
                <w:szCs w:val="19"/>
              </w:rPr>
              <w:t>X – Ar-condicionado veicular</w:t>
            </w:r>
          </w:p>
        </w:tc>
        <w:tc>
          <w:tcPr>
            <w:tcW w:w="6736" w:type="dxa"/>
            <w:tcBorders>
              <w:top w:val="single" w:sz="4" w:space="0" w:color="000000"/>
              <w:left w:val="single" w:sz="4" w:space="0" w:color="000000"/>
              <w:bottom w:val="single" w:sz="4" w:space="0" w:color="000000"/>
              <w:right w:val="single" w:sz="4" w:space="0" w:color="000000"/>
            </w:tcBorders>
          </w:tcPr>
          <w:p w14:paraId="5F587F9C" w14:textId="77777777" w:rsidR="00DA5AC4" w:rsidRDefault="00810226">
            <w:r>
              <w:rPr>
                <w:sz w:val="19"/>
                <w:szCs w:val="19"/>
              </w:rPr>
              <w:t xml:space="preserve">Reparo e manutenção do sistema de climatização, recarga e troca de gás, conserto e substituição de compressor, evaporador, condensador, filtros de cabine, componentes eletrônicos e higienização, bem como fornecimento e instalação de conjuntos de ar-condicionado em ônibus, </w:t>
            </w:r>
            <w:proofErr w:type="gramStart"/>
            <w:r>
              <w:rPr>
                <w:sz w:val="19"/>
                <w:szCs w:val="19"/>
              </w:rPr>
              <w:t>micro-ônibus</w:t>
            </w:r>
            <w:proofErr w:type="gramEnd"/>
            <w:r>
              <w:rPr>
                <w:sz w:val="19"/>
                <w:szCs w:val="19"/>
              </w:rPr>
              <w:t xml:space="preserve"> e demais veículos de transporte coletivo, quando autorizado pela Administração</w:t>
            </w:r>
          </w:p>
        </w:tc>
      </w:tr>
      <w:tr w:rsidR="00DA5AC4" w14:paraId="513A05FA" w14:textId="77777777">
        <w:trPr>
          <w:cantSplit/>
        </w:trPr>
        <w:tc>
          <w:tcPr>
            <w:tcW w:w="2620" w:type="dxa"/>
            <w:tcBorders>
              <w:top w:val="single" w:sz="4" w:space="0" w:color="000000"/>
              <w:left w:val="single" w:sz="4" w:space="0" w:color="000000"/>
              <w:bottom w:val="single" w:sz="4" w:space="0" w:color="000000"/>
              <w:right w:val="single" w:sz="4" w:space="0" w:color="000000"/>
            </w:tcBorders>
          </w:tcPr>
          <w:p w14:paraId="4CD9289B" w14:textId="77777777" w:rsidR="00DA5AC4" w:rsidRDefault="00810226">
            <w:pPr>
              <w:rPr>
                <w:sz w:val="19"/>
                <w:szCs w:val="19"/>
              </w:rPr>
            </w:pPr>
            <w:r>
              <w:rPr>
                <w:sz w:val="19"/>
                <w:szCs w:val="19"/>
              </w:rPr>
              <w:t>XI – Socorro mecânico, guincho e reboque 24 horas</w:t>
            </w:r>
          </w:p>
        </w:tc>
        <w:tc>
          <w:tcPr>
            <w:tcW w:w="6736" w:type="dxa"/>
            <w:tcBorders>
              <w:top w:val="single" w:sz="4" w:space="0" w:color="000000"/>
              <w:left w:val="single" w:sz="4" w:space="0" w:color="000000"/>
              <w:bottom w:val="single" w:sz="4" w:space="0" w:color="000000"/>
              <w:right w:val="single" w:sz="4" w:space="0" w:color="000000"/>
            </w:tcBorders>
          </w:tcPr>
          <w:p w14:paraId="41F78F1C" w14:textId="77777777" w:rsidR="00DA5AC4" w:rsidRDefault="00810226">
            <w:r>
              <w:rPr>
                <w:sz w:val="19"/>
                <w:szCs w:val="19"/>
              </w:rPr>
              <w:t>Atendimento em qualquer dia e horário, inclusive sábados, domingos e feriados, dentro ou fora do território municipal, com veículo adequado ao porte do bem rebocado, inclusive prancha para máquinas e equipamentos, com encaminhamento à oficina credenciada compatível com o defeito apresentado</w:t>
            </w:r>
          </w:p>
        </w:tc>
      </w:tr>
      <w:tr w:rsidR="00DA5AC4" w14:paraId="41BBB184" w14:textId="77777777">
        <w:trPr>
          <w:cantSplit/>
        </w:trPr>
        <w:tc>
          <w:tcPr>
            <w:tcW w:w="2620" w:type="dxa"/>
            <w:tcBorders>
              <w:top w:val="single" w:sz="4" w:space="0" w:color="000000"/>
              <w:left w:val="single" w:sz="4" w:space="0" w:color="000000"/>
              <w:bottom w:val="single" w:sz="4" w:space="0" w:color="000000"/>
              <w:right w:val="single" w:sz="4" w:space="0" w:color="000000"/>
            </w:tcBorders>
          </w:tcPr>
          <w:p w14:paraId="3A043BBC" w14:textId="77777777" w:rsidR="00DA5AC4" w:rsidRDefault="00810226">
            <w:pPr>
              <w:rPr>
                <w:sz w:val="19"/>
                <w:szCs w:val="19"/>
              </w:rPr>
            </w:pPr>
            <w:r>
              <w:rPr>
                <w:sz w:val="19"/>
                <w:szCs w:val="19"/>
              </w:rPr>
              <w:t>XII – Instalação e manutenção de acessórios</w:t>
            </w:r>
          </w:p>
        </w:tc>
        <w:tc>
          <w:tcPr>
            <w:tcW w:w="6736" w:type="dxa"/>
            <w:tcBorders>
              <w:top w:val="single" w:sz="4" w:space="0" w:color="000000"/>
              <w:left w:val="single" w:sz="4" w:space="0" w:color="000000"/>
              <w:bottom w:val="single" w:sz="4" w:space="0" w:color="000000"/>
              <w:right w:val="single" w:sz="4" w:space="0" w:color="000000"/>
            </w:tcBorders>
          </w:tcPr>
          <w:p w14:paraId="4F74750F" w14:textId="77777777" w:rsidR="00DA5AC4" w:rsidRDefault="00810226">
            <w:pPr>
              <w:rPr>
                <w:sz w:val="19"/>
                <w:szCs w:val="19"/>
              </w:rPr>
            </w:pPr>
            <w:r>
              <w:rPr>
                <w:sz w:val="19"/>
                <w:szCs w:val="19"/>
              </w:rPr>
              <w:t>Acessórios indispensáveis ao funcionamento e à segurança, equipamentos de som e imagem, dispositivos luminosos e sonoros de alerta (giroflex, estroboscópicos, sirenes), rádios comunicadores e equipamentos vinculados às atividades de defesa civil, trânsito e transporte sanitário</w:t>
            </w:r>
          </w:p>
        </w:tc>
      </w:tr>
      <w:tr w:rsidR="00DA5AC4" w14:paraId="50C82DE7" w14:textId="77777777">
        <w:trPr>
          <w:cantSplit/>
        </w:trPr>
        <w:tc>
          <w:tcPr>
            <w:tcW w:w="2620" w:type="dxa"/>
            <w:tcBorders>
              <w:top w:val="single" w:sz="4" w:space="0" w:color="000000"/>
              <w:left w:val="single" w:sz="4" w:space="0" w:color="000000"/>
              <w:bottom w:val="single" w:sz="4" w:space="0" w:color="000000"/>
              <w:right w:val="single" w:sz="4" w:space="0" w:color="000000"/>
            </w:tcBorders>
          </w:tcPr>
          <w:p w14:paraId="5895F276" w14:textId="77777777" w:rsidR="00DA5AC4" w:rsidRDefault="00810226">
            <w:pPr>
              <w:rPr>
                <w:sz w:val="19"/>
                <w:szCs w:val="19"/>
              </w:rPr>
            </w:pPr>
            <w:r>
              <w:rPr>
                <w:sz w:val="19"/>
                <w:szCs w:val="19"/>
              </w:rPr>
              <w:t>XIII – Chaveiro automotivo</w:t>
            </w:r>
          </w:p>
        </w:tc>
        <w:tc>
          <w:tcPr>
            <w:tcW w:w="6736" w:type="dxa"/>
            <w:tcBorders>
              <w:top w:val="single" w:sz="4" w:space="0" w:color="000000"/>
              <w:left w:val="single" w:sz="4" w:space="0" w:color="000000"/>
              <w:bottom w:val="single" w:sz="4" w:space="0" w:color="000000"/>
              <w:right w:val="single" w:sz="4" w:space="0" w:color="000000"/>
            </w:tcBorders>
          </w:tcPr>
          <w:p w14:paraId="0B838D16" w14:textId="77777777" w:rsidR="00DA5AC4" w:rsidRDefault="00810226">
            <w:r>
              <w:rPr>
                <w:sz w:val="19"/>
                <w:szCs w:val="19"/>
              </w:rPr>
              <w:t>Abertura de portas, confecção de chaves simples e codificadas, codificação e recodificação de chaves e telecomandos, conserto de fechaduras e cilindros de ignição</w:t>
            </w:r>
          </w:p>
        </w:tc>
      </w:tr>
      <w:tr w:rsidR="00DA5AC4" w14:paraId="3013E95B" w14:textId="77777777">
        <w:trPr>
          <w:cantSplit/>
        </w:trPr>
        <w:tc>
          <w:tcPr>
            <w:tcW w:w="2620" w:type="dxa"/>
            <w:tcBorders>
              <w:top w:val="single" w:sz="4" w:space="0" w:color="000000"/>
              <w:left w:val="single" w:sz="4" w:space="0" w:color="000000"/>
              <w:bottom w:val="single" w:sz="4" w:space="0" w:color="000000"/>
              <w:right w:val="single" w:sz="4" w:space="0" w:color="000000"/>
            </w:tcBorders>
          </w:tcPr>
          <w:p w14:paraId="2A95D781" w14:textId="77777777" w:rsidR="00DA5AC4" w:rsidRDefault="00810226">
            <w:pPr>
              <w:rPr>
                <w:sz w:val="19"/>
                <w:szCs w:val="19"/>
              </w:rPr>
            </w:pPr>
            <w:r>
              <w:rPr>
                <w:sz w:val="19"/>
                <w:szCs w:val="19"/>
              </w:rPr>
              <w:t>XIV – Plotagem, adesivagem e identificação visual</w:t>
            </w:r>
          </w:p>
        </w:tc>
        <w:tc>
          <w:tcPr>
            <w:tcW w:w="6736" w:type="dxa"/>
            <w:tcBorders>
              <w:top w:val="single" w:sz="4" w:space="0" w:color="000000"/>
              <w:left w:val="single" w:sz="4" w:space="0" w:color="000000"/>
              <w:bottom w:val="single" w:sz="4" w:space="0" w:color="000000"/>
              <w:right w:val="single" w:sz="4" w:space="0" w:color="000000"/>
            </w:tcBorders>
          </w:tcPr>
          <w:p w14:paraId="51792882" w14:textId="77777777" w:rsidR="00DA5AC4" w:rsidRDefault="00810226">
            <w:pPr>
              <w:rPr>
                <w:sz w:val="19"/>
                <w:szCs w:val="19"/>
              </w:rPr>
            </w:pPr>
            <w:r>
              <w:rPr>
                <w:sz w:val="19"/>
                <w:szCs w:val="19"/>
              </w:rPr>
              <w:t>Retirada e colocação de plotagem, envelopamento, adesivos e faixas de identificação nos padrões adotados pela Administração, bem como confecção de placas e tarjetas de identificação na forma da legislação de trânsito</w:t>
            </w:r>
          </w:p>
        </w:tc>
      </w:tr>
      <w:tr w:rsidR="00DA5AC4" w14:paraId="692C362F" w14:textId="77777777">
        <w:trPr>
          <w:cantSplit/>
        </w:trPr>
        <w:tc>
          <w:tcPr>
            <w:tcW w:w="2620" w:type="dxa"/>
            <w:tcBorders>
              <w:top w:val="single" w:sz="4" w:space="0" w:color="000000"/>
              <w:left w:val="single" w:sz="4" w:space="0" w:color="000000"/>
              <w:bottom w:val="single" w:sz="4" w:space="0" w:color="000000"/>
              <w:right w:val="single" w:sz="4" w:space="0" w:color="000000"/>
            </w:tcBorders>
          </w:tcPr>
          <w:p w14:paraId="06EC11A4" w14:textId="77777777" w:rsidR="00DA5AC4" w:rsidRDefault="00810226">
            <w:pPr>
              <w:rPr>
                <w:sz w:val="19"/>
                <w:szCs w:val="19"/>
              </w:rPr>
            </w:pPr>
            <w:r>
              <w:rPr>
                <w:sz w:val="19"/>
                <w:szCs w:val="19"/>
              </w:rPr>
              <w:t>XV – Despachante e regularização documental</w:t>
            </w:r>
          </w:p>
        </w:tc>
        <w:tc>
          <w:tcPr>
            <w:tcW w:w="6736" w:type="dxa"/>
            <w:tcBorders>
              <w:top w:val="single" w:sz="4" w:space="0" w:color="000000"/>
              <w:left w:val="single" w:sz="4" w:space="0" w:color="000000"/>
              <w:bottom w:val="single" w:sz="4" w:space="0" w:color="000000"/>
              <w:right w:val="single" w:sz="4" w:space="0" w:color="000000"/>
            </w:tcBorders>
          </w:tcPr>
          <w:p w14:paraId="296D824B" w14:textId="77777777" w:rsidR="00DA5AC4" w:rsidRDefault="00810226">
            <w:r>
              <w:rPr>
                <w:sz w:val="19"/>
                <w:szCs w:val="19"/>
              </w:rPr>
              <w:t>Emplacamento de veículos novos, transferências de titularidade, licenciamento, alterações de características e demais providências junto ao órgão executivo de trânsito</w:t>
            </w:r>
          </w:p>
        </w:tc>
      </w:tr>
      <w:tr w:rsidR="00DA5AC4" w14:paraId="4081883D" w14:textId="77777777">
        <w:trPr>
          <w:cantSplit/>
        </w:trPr>
        <w:tc>
          <w:tcPr>
            <w:tcW w:w="2620" w:type="dxa"/>
            <w:tcBorders>
              <w:top w:val="single" w:sz="4" w:space="0" w:color="000000"/>
              <w:left w:val="single" w:sz="4" w:space="0" w:color="000000"/>
              <w:bottom w:val="single" w:sz="4" w:space="0" w:color="000000"/>
              <w:right w:val="single" w:sz="4" w:space="0" w:color="000000"/>
            </w:tcBorders>
          </w:tcPr>
          <w:p w14:paraId="60279917" w14:textId="77777777" w:rsidR="00DA5AC4" w:rsidRDefault="00810226">
            <w:pPr>
              <w:rPr>
                <w:sz w:val="19"/>
                <w:szCs w:val="19"/>
              </w:rPr>
            </w:pPr>
            <w:r>
              <w:rPr>
                <w:sz w:val="19"/>
                <w:szCs w:val="19"/>
              </w:rPr>
              <w:t>XVI – Extintores e itens obrigatórios de segurança</w:t>
            </w:r>
          </w:p>
        </w:tc>
        <w:tc>
          <w:tcPr>
            <w:tcW w:w="6736" w:type="dxa"/>
            <w:tcBorders>
              <w:top w:val="single" w:sz="4" w:space="0" w:color="000000"/>
              <w:left w:val="single" w:sz="4" w:space="0" w:color="000000"/>
              <w:bottom w:val="single" w:sz="4" w:space="0" w:color="000000"/>
              <w:right w:val="single" w:sz="4" w:space="0" w:color="000000"/>
            </w:tcBorders>
          </w:tcPr>
          <w:p w14:paraId="6A28F666" w14:textId="77777777" w:rsidR="00DA5AC4" w:rsidRDefault="00810226">
            <w:pPr>
              <w:rPr>
                <w:sz w:val="19"/>
                <w:szCs w:val="19"/>
              </w:rPr>
            </w:pPr>
            <w:r>
              <w:rPr>
                <w:sz w:val="19"/>
                <w:szCs w:val="19"/>
              </w:rPr>
              <w:t>Fornecimento, recarga, substituição e teste hidrostático de extintores, bem como reposição de itens de porte obrigatório</w:t>
            </w:r>
          </w:p>
        </w:tc>
      </w:tr>
      <w:tr w:rsidR="00DA5AC4" w14:paraId="015D5BF3" w14:textId="77777777">
        <w:trPr>
          <w:cantSplit/>
        </w:trPr>
        <w:tc>
          <w:tcPr>
            <w:tcW w:w="2620" w:type="dxa"/>
            <w:tcBorders>
              <w:top w:val="single" w:sz="4" w:space="0" w:color="000000"/>
              <w:left w:val="single" w:sz="4" w:space="0" w:color="000000"/>
              <w:bottom w:val="single" w:sz="4" w:space="0" w:color="000000"/>
              <w:right w:val="single" w:sz="4" w:space="0" w:color="000000"/>
            </w:tcBorders>
          </w:tcPr>
          <w:p w14:paraId="44545630" w14:textId="77777777" w:rsidR="00DA5AC4" w:rsidRDefault="00810226">
            <w:pPr>
              <w:rPr>
                <w:sz w:val="19"/>
                <w:szCs w:val="19"/>
              </w:rPr>
            </w:pPr>
            <w:r>
              <w:rPr>
                <w:sz w:val="19"/>
                <w:szCs w:val="19"/>
              </w:rPr>
              <w:t>XVII – Laudos, inspeções e vistorias técnicas</w:t>
            </w:r>
          </w:p>
        </w:tc>
        <w:tc>
          <w:tcPr>
            <w:tcW w:w="6736" w:type="dxa"/>
            <w:tcBorders>
              <w:top w:val="single" w:sz="4" w:space="0" w:color="000000"/>
              <w:left w:val="single" w:sz="4" w:space="0" w:color="000000"/>
              <w:bottom w:val="single" w:sz="4" w:space="0" w:color="000000"/>
              <w:right w:val="single" w:sz="4" w:space="0" w:color="000000"/>
            </w:tcBorders>
          </w:tcPr>
          <w:p w14:paraId="727B5AF5" w14:textId="77777777" w:rsidR="00DA5AC4" w:rsidRDefault="00810226">
            <w:pPr>
              <w:rPr>
                <w:sz w:val="19"/>
                <w:szCs w:val="19"/>
              </w:rPr>
            </w:pPr>
            <w:r>
              <w:rPr>
                <w:sz w:val="19"/>
                <w:szCs w:val="19"/>
              </w:rPr>
              <w:t>Laudo técnico de inspeção veicular, laudo de danos de média e grande monta, vistorias, aferições e laudos exigidos por órgãos de trânsito, entidades de classe, INMETRO ou empresas por ele acreditadas, incluindo tacógrafo e itens sujeitos a aferição metrológica</w:t>
            </w:r>
          </w:p>
        </w:tc>
      </w:tr>
      <w:tr w:rsidR="00DA5AC4" w14:paraId="421D4949" w14:textId="77777777">
        <w:trPr>
          <w:cantSplit/>
        </w:trPr>
        <w:tc>
          <w:tcPr>
            <w:tcW w:w="2620" w:type="dxa"/>
            <w:tcBorders>
              <w:top w:val="single" w:sz="4" w:space="0" w:color="000000"/>
              <w:left w:val="single" w:sz="4" w:space="0" w:color="000000"/>
              <w:bottom w:val="single" w:sz="4" w:space="0" w:color="000000"/>
              <w:right w:val="single" w:sz="4" w:space="0" w:color="000000"/>
            </w:tcBorders>
          </w:tcPr>
          <w:p w14:paraId="759D1ED0" w14:textId="77777777" w:rsidR="00DA5AC4" w:rsidRDefault="00810226">
            <w:r>
              <w:rPr>
                <w:sz w:val="19"/>
                <w:szCs w:val="19"/>
              </w:rPr>
              <w:t>XVIII – Demais serviços correlatos</w:t>
            </w:r>
          </w:p>
        </w:tc>
        <w:tc>
          <w:tcPr>
            <w:tcW w:w="6736" w:type="dxa"/>
            <w:tcBorders>
              <w:top w:val="single" w:sz="4" w:space="0" w:color="000000"/>
              <w:left w:val="single" w:sz="4" w:space="0" w:color="000000"/>
              <w:bottom w:val="single" w:sz="4" w:space="0" w:color="000000"/>
              <w:right w:val="single" w:sz="4" w:space="0" w:color="000000"/>
            </w:tcBorders>
          </w:tcPr>
          <w:p w14:paraId="27B411D8" w14:textId="77777777" w:rsidR="00DA5AC4" w:rsidRDefault="00810226">
            <w:pPr>
              <w:rPr>
                <w:sz w:val="19"/>
                <w:szCs w:val="19"/>
              </w:rPr>
            </w:pPr>
            <w:r>
              <w:rPr>
                <w:sz w:val="19"/>
                <w:szCs w:val="19"/>
              </w:rPr>
              <w:t>Quaisquer outros serviços previstos no manual do fabricante ou reconhecidos como necessários pela Administração, desde que a natureza esteja compreendida no objeto contratado e mediante autorização prévia e expressa da autoridade competente</w:t>
            </w:r>
          </w:p>
        </w:tc>
      </w:tr>
    </w:tbl>
    <w:p w14:paraId="789149BC" w14:textId="77777777" w:rsidR="00DA5AC4" w:rsidRDefault="00810226">
      <w:pPr>
        <w:jc w:val="both"/>
      </w:pPr>
      <w:r>
        <w:t>1.4.2. A amplitude acima não decorre de conveniência redacional. A frota municipal é heterogênea e a restrição do objeto a poucas especialidades reproduziria o próprio problema que se pretende resolver: a paralisação de bens por inexistência de prestador habilitado ou por ausência de previsão contratual do serviço necessário. Todos os grupos relacionados guardam pertinência com a manutenção, a conservação, a segurança e a regularidade de utilização dos bens da frota.</w:t>
      </w:r>
    </w:p>
    <w:p w14:paraId="78C6B7CA" w14:textId="77777777" w:rsidR="00DA5AC4" w:rsidRDefault="00810226">
      <w:pPr>
        <w:jc w:val="both"/>
      </w:pPr>
      <w:r>
        <w:t>1.4.3. O grupo XVIII não constitui cláusula aberta de ampliação do objeto. Sua incidência depende de que o serviço esteja compreendido na natureza do objeto contratado e de autorização prévia e expressa da autoridade competente, registrada no sistema e nos autos.</w:t>
      </w:r>
    </w:p>
    <w:p w14:paraId="7A85C261" w14:textId="77777777" w:rsidR="00DA5AC4" w:rsidRDefault="00810226">
      <w:pPr>
        <w:jc w:val="both"/>
      </w:pPr>
      <w:r>
        <w:t xml:space="preserve">1.4.4. As peças, os componentes e os materiais fornecidos deverão ser novos, sem uso, de primeiro uso, genuínos, originais ou similares de primeira linha, compatíveis com a especificação do </w:t>
      </w:r>
      <w:r>
        <w:lastRenderedPageBreak/>
        <w:t>fabricante do bem, acompanhados de garantia e de nota fiscal que permita a identificação individualizada do item aplicado.</w:t>
      </w:r>
    </w:p>
    <w:p w14:paraId="787F0922" w14:textId="77777777" w:rsidR="00DA5AC4" w:rsidRDefault="00810226">
      <w:pPr>
        <w:jc w:val="both"/>
      </w:pPr>
      <w:r>
        <w:t>1.4.5. Os bens em período de garantia de fábrica serão encaminhados a concessionária ou a estabelecimento autorizado pelo fabricante, observado o plano de revisões do manual, de modo a preservar a cobertura contratual, ainda que o custo unitário seja superior ao praticado na rede comum.</w:t>
      </w:r>
    </w:p>
    <w:p w14:paraId="3C8E4DF8" w14:textId="77777777" w:rsidR="00DA5AC4" w:rsidRDefault="00810226">
      <w:pPr>
        <w:jc w:val="both"/>
      </w:pPr>
      <w:r>
        <w:t>1.4.6. As condições operacionais de execução de cada grupo de serviços, os prazos de atendimento e os níveis mínimos de serviço são desenvolvidos nos tópicos das alíneas "c", "d" e "e" deste Termo de Referência.</w:t>
      </w:r>
    </w:p>
    <w:p w14:paraId="3A51FD3C" w14:textId="77777777" w:rsidR="00DA5AC4" w:rsidRDefault="00810226">
      <w:pPr>
        <w:rPr>
          <w:b/>
          <w:bCs/>
        </w:rPr>
      </w:pPr>
      <w:r>
        <w:rPr>
          <w:b/>
          <w:bCs/>
        </w:rPr>
        <w:t>1.5. DOS QUANTITATIVOS</w:t>
      </w:r>
    </w:p>
    <w:p w14:paraId="766CADFA" w14:textId="77777777" w:rsidR="00DA5AC4" w:rsidRDefault="00810226">
      <w:pPr>
        <w:jc w:val="both"/>
      </w:pPr>
      <w:r>
        <w:t>1.5.1. A contratação destina-se ao atendimento de 167 (cento e sessenta e sete) bens em operação, integrantes da frota do Município de Deodápolis/MS, distribuídos por onze unidades administrativas, cuja relação nominal e atualizada — com indicação de órgão responsável, unidade administrativa, centro de custo, placa ou número patrimonial, chassi, RENAVAM, marca, modelo, ano de fabricação e modelo, tipo de bem, combustível e situação de funcionamento — integra este Termo de Referência na forma de anexo própri</w:t>
      </w:r>
      <w:r>
        <w:t>o.</w:t>
      </w:r>
    </w:p>
    <w:p w14:paraId="425B3F17" w14:textId="77777777" w:rsidR="00DA5AC4" w:rsidRDefault="00810226">
      <w:pPr>
        <w:jc w:val="both"/>
      </w:pPr>
      <w:r>
        <w:t>1.5.2. A composição da frota por categoria é a seguinte:</w:t>
      </w:r>
    </w:p>
    <w:tbl>
      <w:tblPr>
        <w:tblW w:w="9356" w:type="dxa"/>
        <w:tblInd w:w="80" w:type="dxa"/>
        <w:tblLayout w:type="fixed"/>
        <w:tblCellMar>
          <w:top w:w="55" w:type="dxa"/>
          <w:left w:w="80" w:type="dxa"/>
          <w:bottom w:w="55" w:type="dxa"/>
          <w:right w:w="80" w:type="dxa"/>
        </w:tblCellMar>
        <w:tblLook w:val="04A0" w:firstRow="1" w:lastRow="0" w:firstColumn="1" w:lastColumn="0" w:noHBand="0" w:noVBand="1"/>
      </w:tblPr>
      <w:tblGrid>
        <w:gridCol w:w="4420"/>
        <w:gridCol w:w="1600"/>
        <w:gridCol w:w="2060"/>
        <w:gridCol w:w="1276"/>
      </w:tblGrid>
      <w:tr w:rsidR="00DA5AC4" w14:paraId="61173912" w14:textId="77777777">
        <w:trPr>
          <w:cantSplit/>
          <w:tblHeader/>
        </w:trPr>
        <w:tc>
          <w:tcPr>
            <w:tcW w:w="4420" w:type="dxa"/>
            <w:tcBorders>
              <w:top w:val="single" w:sz="4" w:space="0" w:color="000000"/>
              <w:left w:val="single" w:sz="4" w:space="0" w:color="000000"/>
              <w:bottom w:val="single" w:sz="4" w:space="0" w:color="000000"/>
              <w:right w:val="single" w:sz="4" w:space="0" w:color="000000"/>
            </w:tcBorders>
            <w:shd w:val="clear" w:color="auto" w:fill="D9D9D9"/>
          </w:tcPr>
          <w:p w14:paraId="41902528" w14:textId="77777777" w:rsidR="00DA5AC4" w:rsidRDefault="00810226">
            <w:pPr>
              <w:jc w:val="center"/>
              <w:rPr>
                <w:b/>
                <w:bCs/>
                <w:sz w:val="19"/>
                <w:szCs w:val="19"/>
              </w:rPr>
            </w:pPr>
            <w:r>
              <w:rPr>
                <w:b/>
                <w:bCs/>
                <w:sz w:val="19"/>
                <w:szCs w:val="19"/>
              </w:rPr>
              <w:t>Categoria do bem</w:t>
            </w:r>
          </w:p>
        </w:tc>
        <w:tc>
          <w:tcPr>
            <w:tcW w:w="1600" w:type="dxa"/>
            <w:tcBorders>
              <w:top w:val="single" w:sz="4" w:space="0" w:color="000000"/>
              <w:left w:val="single" w:sz="4" w:space="0" w:color="000000"/>
              <w:bottom w:val="single" w:sz="4" w:space="0" w:color="000000"/>
              <w:right w:val="single" w:sz="4" w:space="0" w:color="000000"/>
            </w:tcBorders>
            <w:shd w:val="clear" w:color="auto" w:fill="D9D9D9"/>
          </w:tcPr>
          <w:p w14:paraId="51EE342A" w14:textId="77777777" w:rsidR="00DA5AC4" w:rsidRDefault="00810226">
            <w:pPr>
              <w:jc w:val="center"/>
              <w:rPr>
                <w:b/>
                <w:bCs/>
                <w:sz w:val="19"/>
                <w:szCs w:val="19"/>
              </w:rPr>
            </w:pPr>
            <w:r>
              <w:rPr>
                <w:b/>
                <w:bCs/>
                <w:sz w:val="19"/>
                <w:szCs w:val="19"/>
              </w:rPr>
              <w:t>Base principal</w:t>
            </w:r>
          </w:p>
        </w:tc>
        <w:tc>
          <w:tcPr>
            <w:tcW w:w="2060" w:type="dxa"/>
            <w:tcBorders>
              <w:top w:val="single" w:sz="4" w:space="0" w:color="000000"/>
              <w:left w:val="single" w:sz="4" w:space="0" w:color="000000"/>
              <w:bottom w:val="single" w:sz="4" w:space="0" w:color="000000"/>
              <w:right w:val="single" w:sz="4" w:space="0" w:color="000000"/>
            </w:tcBorders>
            <w:shd w:val="clear" w:color="auto" w:fill="D9D9D9"/>
          </w:tcPr>
          <w:p w14:paraId="3A5417C9" w14:textId="77777777" w:rsidR="00DA5AC4" w:rsidRDefault="00810226">
            <w:pPr>
              <w:jc w:val="center"/>
              <w:rPr>
                <w:b/>
                <w:bCs/>
                <w:sz w:val="19"/>
                <w:szCs w:val="19"/>
              </w:rPr>
            </w:pPr>
            <w:r>
              <w:rPr>
                <w:b/>
                <w:bCs/>
                <w:sz w:val="19"/>
                <w:szCs w:val="19"/>
              </w:rPr>
              <w:t>Base complementar</w:t>
            </w:r>
          </w:p>
        </w:tc>
        <w:tc>
          <w:tcPr>
            <w:tcW w:w="1276" w:type="dxa"/>
            <w:tcBorders>
              <w:top w:val="single" w:sz="4" w:space="0" w:color="000000"/>
              <w:left w:val="single" w:sz="4" w:space="0" w:color="000000"/>
              <w:bottom w:val="single" w:sz="4" w:space="0" w:color="000000"/>
              <w:right w:val="single" w:sz="4" w:space="0" w:color="000000"/>
            </w:tcBorders>
            <w:shd w:val="clear" w:color="auto" w:fill="D9D9D9"/>
          </w:tcPr>
          <w:p w14:paraId="47213C68" w14:textId="77777777" w:rsidR="00DA5AC4" w:rsidRDefault="00810226">
            <w:pPr>
              <w:jc w:val="center"/>
              <w:rPr>
                <w:b/>
                <w:bCs/>
                <w:sz w:val="19"/>
                <w:szCs w:val="19"/>
              </w:rPr>
            </w:pPr>
            <w:r>
              <w:rPr>
                <w:b/>
                <w:bCs/>
                <w:sz w:val="19"/>
                <w:szCs w:val="19"/>
              </w:rPr>
              <w:t>Total</w:t>
            </w:r>
          </w:p>
        </w:tc>
      </w:tr>
      <w:tr w:rsidR="00DA5AC4" w14:paraId="17240863" w14:textId="77777777">
        <w:trPr>
          <w:cantSplit/>
        </w:trPr>
        <w:tc>
          <w:tcPr>
            <w:tcW w:w="4420" w:type="dxa"/>
            <w:tcBorders>
              <w:top w:val="single" w:sz="4" w:space="0" w:color="000000"/>
              <w:left w:val="single" w:sz="4" w:space="0" w:color="000000"/>
              <w:bottom w:val="single" w:sz="4" w:space="0" w:color="000000"/>
              <w:right w:val="single" w:sz="4" w:space="0" w:color="000000"/>
            </w:tcBorders>
          </w:tcPr>
          <w:p w14:paraId="52F558D4" w14:textId="77777777" w:rsidR="00DA5AC4" w:rsidRDefault="00810226">
            <w:pPr>
              <w:rPr>
                <w:sz w:val="19"/>
                <w:szCs w:val="19"/>
              </w:rPr>
            </w:pPr>
            <w:r>
              <w:rPr>
                <w:sz w:val="19"/>
                <w:szCs w:val="19"/>
              </w:rPr>
              <w:t>Veículos leves e utilitários</w:t>
            </w:r>
          </w:p>
        </w:tc>
        <w:tc>
          <w:tcPr>
            <w:tcW w:w="1600" w:type="dxa"/>
            <w:tcBorders>
              <w:top w:val="single" w:sz="4" w:space="0" w:color="000000"/>
              <w:left w:val="single" w:sz="4" w:space="0" w:color="000000"/>
              <w:bottom w:val="single" w:sz="4" w:space="0" w:color="000000"/>
              <w:right w:val="single" w:sz="4" w:space="0" w:color="000000"/>
            </w:tcBorders>
          </w:tcPr>
          <w:p w14:paraId="295DAF6F" w14:textId="77777777" w:rsidR="00DA5AC4" w:rsidRDefault="00810226">
            <w:pPr>
              <w:jc w:val="center"/>
              <w:rPr>
                <w:sz w:val="19"/>
                <w:szCs w:val="19"/>
              </w:rPr>
            </w:pPr>
            <w:r>
              <w:rPr>
                <w:sz w:val="19"/>
                <w:szCs w:val="19"/>
              </w:rPr>
              <w:t>68</w:t>
            </w:r>
          </w:p>
        </w:tc>
        <w:tc>
          <w:tcPr>
            <w:tcW w:w="2060" w:type="dxa"/>
            <w:tcBorders>
              <w:top w:val="single" w:sz="4" w:space="0" w:color="000000"/>
              <w:left w:val="single" w:sz="4" w:space="0" w:color="000000"/>
              <w:bottom w:val="single" w:sz="4" w:space="0" w:color="000000"/>
              <w:right w:val="single" w:sz="4" w:space="0" w:color="000000"/>
            </w:tcBorders>
          </w:tcPr>
          <w:p w14:paraId="0A1FF6D1" w14:textId="77777777" w:rsidR="00DA5AC4" w:rsidRDefault="00810226">
            <w:pPr>
              <w:jc w:val="center"/>
              <w:rPr>
                <w:sz w:val="19"/>
                <w:szCs w:val="19"/>
              </w:rPr>
            </w:pPr>
            <w:r>
              <w:rPr>
                <w:sz w:val="19"/>
                <w:szCs w:val="19"/>
              </w:rPr>
              <w:t>11</w:t>
            </w:r>
          </w:p>
        </w:tc>
        <w:tc>
          <w:tcPr>
            <w:tcW w:w="1276" w:type="dxa"/>
            <w:tcBorders>
              <w:top w:val="single" w:sz="4" w:space="0" w:color="000000"/>
              <w:left w:val="single" w:sz="4" w:space="0" w:color="000000"/>
              <w:bottom w:val="single" w:sz="4" w:space="0" w:color="000000"/>
              <w:right w:val="single" w:sz="4" w:space="0" w:color="000000"/>
            </w:tcBorders>
          </w:tcPr>
          <w:p w14:paraId="074C59F7" w14:textId="77777777" w:rsidR="00DA5AC4" w:rsidRDefault="00810226">
            <w:pPr>
              <w:jc w:val="center"/>
              <w:rPr>
                <w:sz w:val="19"/>
                <w:szCs w:val="19"/>
              </w:rPr>
            </w:pPr>
            <w:r>
              <w:rPr>
                <w:sz w:val="19"/>
                <w:szCs w:val="19"/>
              </w:rPr>
              <w:t>79</w:t>
            </w:r>
          </w:p>
        </w:tc>
      </w:tr>
      <w:tr w:rsidR="00DA5AC4" w14:paraId="1758D9D8" w14:textId="77777777">
        <w:trPr>
          <w:cantSplit/>
        </w:trPr>
        <w:tc>
          <w:tcPr>
            <w:tcW w:w="4420" w:type="dxa"/>
            <w:tcBorders>
              <w:top w:val="single" w:sz="4" w:space="0" w:color="000000"/>
              <w:left w:val="single" w:sz="4" w:space="0" w:color="000000"/>
              <w:bottom w:val="single" w:sz="4" w:space="0" w:color="000000"/>
              <w:right w:val="single" w:sz="4" w:space="0" w:color="000000"/>
            </w:tcBorders>
          </w:tcPr>
          <w:p w14:paraId="5C628585" w14:textId="77777777" w:rsidR="00DA5AC4" w:rsidRDefault="00810226">
            <w:pPr>
              <w:rPr>
                <w:sz w:val="19"/>
                <w:szCs w:val="19"/>
              </w:rPr>
            </w:pPr>
            <w:r>
              <w:rPr>
                <w:sz w:val="19"/>
                <w:szCs w:val="19"/>
              </w:rPr>
              <w:t xml:space="preserve">Ônibus e </w:t>
            </w:r>
            <w:proofErr w:type="gramStart"/>
            <w:r>
              <w:rPr>
                <w:sz w:val="19"/>
                <w:szCs w:val="19"/>
              </w:rPr>
              <w:t>micro-ônibus</w:t>
            </w:r>
            <w:proofErr w:type="gramEnd"/>
          </w:p>
        </w:tc>
        <w:tc>
          <w:tcPr>
            <w:tcW w:w="1600" w:type="dxa"/>
            <w:tcBorders>
              <w:top w:val="single" w:sz="4" w:space="0" w:color="000000"/>
              <w:left w:val="single" w:sz="4" w:space="0" w:color="000000"/>
              <w:bottom w:val="single" w:sz="4" w:space="0" w:color="000000"/>
              <w:right w:val="single" w:sz="4" w:space="0" w:color="000000"/>
            </w:tcBorders>
          </w:tcPr>
          <w:p w14:paraId="4AA92B10" w14:textId="77777777" w:rsidR="00DA5AC4" w:rsidRDefault="00810226">
            <w:pPr>
              <w:jc w:val="center"/>
              <w:rPr>
                <w:sz w:val="19"/>
                <w:szCs w:val="19"/>
              </w:rPr>
            </w:pPr>
            <w:r>
              <w:rPr>
                <w:sz w:val="19"/>
                <w:szCs w:val="19"/>
              </w:rPr>
              <w:t>26</w:t>
            </w:r>
          </w:p>
        </w:tc>
        <w:tc>
          <w:tcPr>
            <w:tcW w:w="2060" w:type="dxa"/>
            <w:tcBorders>
              <w:top w:val="single" w:sz="4" w:space="0" w:color="000000"/>
              <w:left w:val="single" w:sz="4" w:space="0" w:color="000000"/>
              <w:bottom w:val="single" w:sz="4" w:space="0" w:color="000000"/>
              <w:right w:val="single" w:sz="4" w:space="0" w:color="000000"/>
            </w:tcBorders>
          </w:tcPr>
          <w:p w14:paraId="56E5E64B" w14:textId="77777777" w:rsidR="00DA5AC4" w:rsidRDefault="00810226">
            <w:pPr>
              <w:jc w:val="center"/>
              <w:rPr>
                <w:sz w:val="19"/>
                <w:szCs w:val="19"/>
              </w:rPr>
            </w:pPr>
            <w:r>
              <w:rPr>
                <w:sz w:val="19"/>
                <w:szCs w:val="19"/>
              </w:rPr>
              <w:t>1</w:t>
            </w:r>
          </w:p>
        </w:tc>
        <w:tc>
          <w:tcPr>
            <w:tcW w:w="1276" w:type="dxa"/>
            <w:tcBorders>
              <w:top w:val="single" w:sz="4" w:space="0" w:color="000000"/>
              <w:left w:val="single" w:sz="4" w:space="0" w:color="000000"/>
              <w:bottom w:val="single" w:sz="4" w:space="0" w:color="000000"/>
              <w:right w:val="single" w:sz="4" w:space="0" w:color="000000"/>
            </w:tcBorders>
          </w:tcPr>
          <w:p w14:paraId="4CC0B126" w14:textId="77777777" w:rsidR="00DA5AC4" w:rsidRDefault="00810226">
            <w:pPr>
              <w:jc w:val="center"/>
              <w:rPr>
                <w:sz w:val="19"/>
                <w:szCs w:val="19"/>
              </w:rPr>
            </w:pPr>
            <w:r>
              <w:rPr>
                <w:sz w:val="19"/>
                <w:szCs w:val="19"/>
              </w:rPr>
              <w:t>27</w:t>
            </w:r>
          </w:p>
        </w:tc>
      </w:tr>
      <w:tr w:rsidR="00DA5AC4" w14:paraId="653FF743" w14:textId="77777777">
        <w:trPr>
          <w:cantSplit/>
        </w:trPr>
        <w:tc>
          <w:tcPr>
            <w:tcW w:w="4420" w:type="dxa"/>
            <w:tcBorders>
              <w:top w:val="single" w:sz="4" w:space="0" w:color="000000"/>
              <w:left w:val="single" w:sz="4" w:space="0" w:color="000000"/>
              <w:bottom w:val="single" w:sz="4" w:space="0" w:color="000000"/>
              <w:right w:val="single" w:sz="4" w:space="0" w:color="000000"/>
            </w:tcBorders>
          </w:tcPr>
          <w:p w14:paraId="46AA018B" w14:textId="77777777" w:rsidR="00DA5AC4" w:rsidRDefault="00810226">
            <w:r>
              <w:rPr>
                <w:sz w:val="19"/>
                <w:szCs w:val="19"/>
              </w:rPr>
              <w:t>Tratores, máquinas e implementos</w:t>
            </w:r>
          </w:p>
        </w:tc>
        <w:tc>
          <w:tcPr>
            <w:tcW w:w="1600" w:type="dxa"/>
            <w:tcBorders>
              <w:top w:val="single" w:sz="4" w:space="0" w:color="000000"/>
              <w:left w:val="single" w:sz="4" w:space="0" w:color="000000"/>
              <w:bottom w:val="single" w:sz="4" w:space="0" w:color="000000"/>
              <w:right w:val="single" w:sz="4" w:space="0" w:color="000000"/>
            </w:tcBorders>
          </w:tcPr>
          <w:p w14:paraId="030A15AE" w14:textId="77777777" w:rsidR="00DA5AC4" w:rsidRDefault="00810226">
            <w:pPr>
              <w:jc w:val="center"/>
              <w:rPr>
                <w:sz w:val="19"/>
                <w:szCs w:val="19"/>
              </w:rPr>
            </w:pPr>
            <w:r>
              <w:rPr>
                <w:sz w:val="19"/>
                <w:szCs w:val="19"/>
              </w:rPr>
              <w:t>11</w:t>
            </w:r>
          </w:p>
        </w:tc>
        <w:tc>
          <w:tcPr>
            <w:tcW w:w="2060" w:type="dxa"/>
            <w:tcBorders>
              <w:top w:val="single" w:sz="4" w:space="0" w:color="000000"/>
              <w:left w:val="single" w:sz="4" w:space="0" w:color="000000"/>
              <w:bottom w:val="single" w:sz="4" w:space="0" w:color="000000"/>
              <w:right w:val="single" w:sz="4" w:space="0" w:color="000000"/>
            </w:tcBorders>
          </w:tcPr>
          <w:p w14:paraId="34EE6211" w14:textId="77777777" w:rsidR="00DA5AC4" w:rsidRDefault="00810226">
            <w:pPr>
              <w:jc w:val="center"/>
              <w:rPr>
                <w:sz w:val="19"/>
                <w:szCs w:val="19"/>
              </w:rPr>
            </w:pPr>
            <w:r>
              <w:rPr>
                <w:sz w:val="19"/>
                <w:szCs w:val="19"/>
              </w:rPr>
              <w:t>8</w:t>
            </w:r>
          </w:p>
        </w:tc>
        <w:tc>
          <w:tcPr>
            <w:tcW w:w="1276" w:type="dxa"/>
            <w:tcBorders>
              <w:top w:val="single" w:sz="4" w:space="0" w:color="000000"/>
              <w:left w:val="single" w:sz="4" w:space="0" w:color="000000"/>
              <w:bottom w:val="single" w:sz="4" w:space="0" w:color="000000"/>
              <w:right w:val="single" w:sz="4" w:space="0" w:color="000000"/>
            </w:tcBorders>
          </w:tcPr>
          <w:p w14:paraId="38350650" w14:textId="77777777" w:rsidR="00DA5AC4" w:rsidRDefault="00810226">
            <w:pPr>
              <w:jc w:val="center"/>
              <w:rPr>
                <w:sz w:val="19"/>
                <w:szCs w:val="19"/>
              </w:rPr>
            </w:pPr>
            <w:r>
              <w:rPr>
                <w:sz w:val="19"/>
                <w:szCs w:val="19"/>
              </w:rPr>
              <w:t>19</w:t>
            </w:r>
          </w:p>
        </w:tc>
      </w:tr>
      <w:tr w:rsidR="00DA5AC4" w14:paraId="208891E4" w14:textId="77777777">
        <w:trPr>
          <w:cantSplit/>
        </w:trPr>
        <w:tc>
          <w:tcPr>
            <w:tcW w:w="4420" w:type="dxa"/>
            <w:tcBorders>
              <w:top w:val="single" w:sz="4" w:space="0" w:color="000000"/>
              <w:left w:val="single" w:sz="4" w:space="0" w:color="000000"/>
              <w:bottom w:val="single" w:sz="4" w:space="0" w:color="000000"/>
              <w:right w:val="single" w:sz="4" w:space="0" w:color="000000"/>
            </w:tcBorders>
          </w:tcPr>
          <w:p w14:paraId="61FDBB20" w14:textId="77777777" w:rsidR="00DA5AC4" w:rsidRDefault="00810226">
            <w:pPr>
              <w:rPr>
                <w:sz w:val="19"/>
                <w:szCs w:val="19"/>
              </w:rPr>
            </w:pPr>
            <w:r>
              <w:rPr>
                <w:sz w:val="19"/>
                <w:szCs w:val="19"/>
              </w:rPr>
              <w:t>Caminhões</w:t>
            </w:r>
          </w:p>
        </w:tc>
        <w:tc>
          <w:tcPr>
            <w:tcW w:w="1600" w:type="dxa"/>
            <w:tcBorders>
              <w:top w:val="single" w:sz="4" w:space="0" w:color="000000"/>
              <w:left w:val="single" w:sz="4" w:space="0" w:color="000000"/>
              <w:bottom w:val="single" w:sz="4" w:space="0" w:color="000000"/>
              <w:right w:val="single" w:sz="4" w:space="0" w:color="000000"/>
            </w:tcBorders>
          </w:tcPr>
          <w:p w14:paraId="5E00A925" w14:textId="77777777" w:rsidR="00DA5AC4" w:rsidRDefault="00810226">
            <w:pPr>
              <w:jc w:val="center"/>
              <w:rPr>
                <w:sz w:val="19"/>
                <w:szCs w:val="19"/>
              </w:rPr>
            </w:pPr>
            <w:r>
              <w:rPr>
                <w:sz w:val="19"/>
                <w:szCs w:val="19"/>
              </w:rPr>
              <w:t>14</w:t>
            </w:r>
          </w:p>
        </w:tc>
        <w:tc>
          <w:tcPr>
            <w:tcW w:w="2060" w:type="dxa"/>
            <w:tcBorders>
              <w:top w:val="single" w:sz="4" w:space="0" w:color="000000"/>
              <w:left w:val="single" w:sz="4" w:space="0" w:color="000000"/>
              <w:bottom w:val="single" w:sz="4" w:space="0" w:color="000000"/>
              <w:right w:val="single" w:sz="4" w:space="0" w:color="000000"/>
            </w:tcBorders>
          </w:tcPr>
          <w:p w14:paraId="5A65C735" w14:textId="77777777" w:rsidR="00DA5AC4" w:rsidRDefault="00810226">
            <w:pPr>
              <w:jc w:val="center"/>
              <w:rPr>
                <w:sz w:val="19"/>
                <w:szCs w:val="19"/>
              </w:rPr>
            </w:pPr>
            <w:r>
              <w:rPr>
                <w:sz w:val="19"/>
                <w:szCs w:val="19"/>
              </w:rPr>
              <w:t>0</w:t>
            </w:r>
          </w:p>
        </w:tc>
        <w:tc>
          <w:tcPr>
            <w:tcW w:w="1276" w:type="dxa"/>
            <w:tcBorders>
              <w:top w:val="single" w:sz="4" w:space="0" w:color="000000"/>
              <w:left w:val="single" w:sz="4" w:space="0" w:color="000000"/>
              <w:bottom w:val="single" w:sz="4" w:space="0" w:color="000000"/>
              <w:right w:val="single" w:sz="4" w:space="0" w:color="000000"/>
            </w:tcBorders>
          </w:tcPr>
          <w:p w14:paraId="0D982322" w14:textId="77777777" w:rsidR="00DA5AC4" w:rsidRDefault="00810226">
            <w:pPr>
              <w:jc w:val="center"/>
              <w:rPr>
                <w:sz w:val="19"/>
                <w:szCs w:val="19"/>
              </w:rPr>
            </w:pPr>
            <w:r>
              <w:rPr>
                <w:sz w:val="19"/>
                <w:szCs w:val="19"/>
              </w:rPr>
              <w:t>14</w:t>
            </w:r>
          </w:p>
        </w:tc>
      </w:tr>
      <w:tr w:rsidR="00DA5AC4" w14:paraId="54362B69" w14:textId="77777777">
        <w:trPr>
          <w:cantSplit/>
        </w:trPr>
        <w:tc>
          <w:tcPr>
            <w:tcW w:w="4420" w:type="dxa"/>
            <w:tcBorders>
              <w:top w:val="single" w:sz="4" w:space="0" w:color="000000"/>
              <w:left w:val="single" w:sz="4" w:space="0" w:color="000000"/>
              <w:bottom w:val="single" w:sz="4" w:space="0" w:color="000000"/>
              <w:right w:val="single" w:sz="4" w:space="0" w:color="000000"/>
            </w:tcBorders>
          </w:tcPr>
          <w:p w14:paraId="325196B2" w14:textId="77777777" w:rsidR="00DA5AC4" w:rsidRDefault="00810226">
            <w:pPr>
              <w:rPr>
                <w:sz w:val="19"/>
                <w:szCs w:val="19"/>
              </w:rPr>
            </w:pPr>
            <w:r>
              <w:rPr>
                <w:sz w:val="19"/>
                <w:szCs w:val="19"/>
              </w:rPr>
              <w:t>Motocicletas</w:t>
            </w:r>
          </w:p>
        </w:tc>
        <w:tc>
          <w:tcPr>
            <w:tcW w:w="1600" w:type="dxa"/>
            <w:tcBorders>
              <w:top w:val="single" w:sz="4" w:space="0" w:color="000000"/>
              <w:left w:val="single" w:sz="4" w:space="0" w:color="000000"/>
              <w:bottom w:val="single" w:sz="4" w:space="0" w:color="000000"/>
              <w:right w:val="single" w:sz="4" w:space="0" w:color="000000"/>
            </w:tcBorders>
          </w:tcPr>
          <w:p w14:paraId="7F0EED59" w14:textId="77777777" w:rsidR="00DA5AC4" w:rsidRDefault="00810226">
            <w:pPr>
              <w:jc w:val="center"/>
              <w:rPr>
                <w:sz w:val="19"/>
                <w:szCs w:val="19"/>
              </w:rPr>
            </w:pPr>
            <w:r>
              <w:rPr>
                <w:sz w:val="19"/>
                <w:szCs w:val="19"/>
              </w:rPr>
              <w:t>7</w:t>
            </w:r>
          </w:p>
        </w:tc>
        <w:tc>
          <w:tcPr>
            <w:tcW w:w="2060" w:type="dxa"/>
            <w:tcBorders>
              <w:top w:val="single" w:sz="4" w:space="0" w:color="000000"/>
              <w:left w:val="single" w:sz="4" w:space="0" w:color="000000"/>
              <w:bottom w:val="single" w:sz="4" w:space="0" w:color="000000"/>
              <w:right w:val="single" w:sz="4" w:space="0" w:color="000000"/>
            </w:tcBorders>
          </w:tcPr>
          <w:p w14:paraId="7AB4627E" w14:textId="77777777" w:rsidR="00DA5AC4" w:rsidRDefault="00810226">
            <w:pPr>
              <w:jc w:val="center"/>
              <w:rPr>
                <w:sz w:val="19"/>
                <w:szCs w:val="19"/>
              </w:rPr>
            </w:pPr>
            <w:r>
              <w:rPr>
                <w:sz w:val="19"/>
                <w:szCs w:val="19"/>
              </w:rPr>
              <w:t>7</w:t>
            </w:r>
          </w:p>
        </w:tc>
        <w:tc>
          <w:tcPr>
            <w:tcW w:w="1276" w:type="dxa"/>
            <w:tcBorders>
              <w:top w:val="single" w:sz="4" w:space="0" w:color="000000"/>
              <w:left w:val="single" w:sz="4" w:space="0" w:color="000000"/>
              <w:bottom w:val="single" w:sz="4" w:space="0" w:color="000000"/>
              <w:right w:val="single" w:sz="4" w:space="0" w:color="000000"/>
            </w:tcBorders>
          </w:tcPr>
          <w:p w14:paraId="75338304" w14:textId="77777777" w:rsidR="00DA5AC4" w:rsidRDefault="00810226">
            <w:pPr>
              <w:jc w:val="center"/>
              <w:rPr>
                <w:sz w:val="19"/>
                <w:szCs w:val="19"/>
              </w:rPr>
            </w:pPr>
            <w:r>
              <w:rPr>
                <w:sz w:val="19"/>
                <w:szCs w:val="19"/>
              </w:rPr>
              <w:t>14</w:t>
            </w:r>
          </w:p>
        </w:tc>
      </w:tr>
      <w:tr w:rsidR="00DA5AC4" w14:paraId="141CEC75" w14:textId="77777777">
        <w:trPr>
          <w:cantSplit/>
        </w:trPr>
        <w:tc>
          <w:tcPr>
            <w:tcW w:w="4420" w:type="dxa"/>
            <w:tcBorders>
              <w:top w:val="single" w:sz="4" w:space="0" w:color="000000"/>
              <w:left w:val="single" w:sz="4" w:space="0" w:color="000000"/>
              <w:bottom w:val="single" w:sz="4" w:space="0" w:color="000000"/>
              <w:right w:val="single" w:sz="4" w:space="0" w:color="000000"/>
            </w:tcBorders>
          </w:tcPr>
          <w:p w14:paraId="3D2C37D5" w14:textId="77777777" w:rsidR="00DA5AC4" w:rsidRDefault="00810226">
            <w:pPr>
              <w:rPr>
                <w:sz w:val="19"/>
                <w:szCs w:val="19"/>
              </w:rPr>
            </w:pPr>
            <w:r>
              <w:rPr>
                <w:sz w:val="19"/>
                <w:szCs w:val="19"/>
              </w:rPr>
              <w:t>Ambulâncias e transporte sanitário</w:t>
            </w:r>
          </w:p>
        </w:tc>
        <w:tc>
          <w:tcPr>
            <w:tcW w:w="1600" w:type="dxa"/>
            <w:tcBorders>
              <w:top w:val="single" w:sz="4" w:space="0" w:color="000000"/>
              <w:left w:val="single" w:sz="4" w:space="0" w:color="000000"/>
              <w:bottom w:val="single" w:sz="4" w:space="0" w:color="000000"/>
              <w:right w:val="single" w:sz="4" w:space="0" w:color="000000"/>
            </w:tcBorders>
          </w:tcPr>
          <w:p w14:paraId="6466B44D" w14:textId="77777777" w:rsidR="00DA5AC4" w:rsidRDefault="00810226">
            <w:pPr>
              <w:jc w:val="center"/>
              <w:rPr>
                <w:sz w:val="19"/>
                <w:szCs w:val="19"/>
              </w:rPr>
            </w:pPr>
            <w:r>
              <w:rPr>
                <w:sz w:val="19"/>
                <w:szCs w:val="19"/>
              </w:rPr>
              <w:t>9</w:t>
            </w:r>
          </w:p>
        </w:tc>
        <w:tc>
          <w:tcPr>
            <w:tcW w:w="2060" w:type="dxa"/>
            <w:tcBorders>
              <w:top w:val="single" w:sz="4" w:space="0" w:color="000000"/>
              <w:left w:val="single" w:sz="4" w:space="0" w:color="000000"/>
              <w:bottom w:val="single" w:sz="4" w:space="0" w:color="000000"/>
              <w:right w:val="single" w:sz="4" w:space="0" w:color="000000"/>
            </w:tcBorders>
          </w:tcPr>
          <w:p w14:paraId="531FEA94" w14:textId="77777777" w:rsidR="00DA5AC4" w:rsidRDefault="00810226">
            <w:pPr>
              <w:jc w:val="center"/>
              <w:rPr>
                <w:sz w:val="19"/>
                <w:szCs w:val="19"/>
              </w:rPr>
            </w:pPr>
            <w:r>
              <w:rPr>
                <w:sz w:val="19"/>
                <w:szCs w:val="19"/>
              </w:rPr>
              <w:t>1</w:t>
            </w:r>
          </w:p>
        </w:tc>
        <w:tc>
          <w:tcPr>
            <w:tcW w:w="1276" w:type="dxa"/>
            <w:tcBorders>
              <w:top w:val="single" w:sz="4" w:space="0" w:color="000000"/>
              <w:left w:val="single" w:sz="4" w:space="0" w:color="000000"/>
              <w:bottom w:val="single" w:sz="4" w:space="0" w:color="000000"/>
              <w:right w:val="single" w:sz="4" w:space="0" w:color="000000"/>
            </w:tcBorders>
          </w:tcPr>
          <w:p w14:paraId="0A770C3B" w14:textId="77777777" w:rsidR="00DA5AC4" w:rsidRDefault="00810226">
            <w:pPr>
              <w:jc w:val="center"/>
              <w:rPr>
                <w:sz w:val="19"/>
                <w:szCs w:val="19"/>
              </w:rPr>
            </w:pPr>
            <w:r>
              <w:rPr>
                <w:sz w:val="19"/>
                <w:szCs w:val="19"/>
              </w:rPr>
              <w:t>10</w:t>
            </w:r>
          </w:p>
        </w:tc>
      </w:tr>
      <w:tr w:rsidR="00DA5AC4" w14:paraId="3E9E2DCA" w14:textId="77777777">
        <w:trPr>
          <w:cantSplit/>
        </w:trPr>
        <w:tc>
          <w:tcPr>
            <w:tcW w:w="4420" w:type="dxa"/>
            <w:tcBorders>
              <w:top w:val="single" w:sz="4" w:space="0" w:color="000000"/>
              <w:left w:val="single" w:sz="4" w:space="0" w:color="000000"/>
              <w:bottom w:val="single" w:sz="4" w:space="0" w:color="000000"/>
              <w:right w:val="single" w:sz="4" w:space="0" w:color="000000"/>
            </w:tcBorders>
          </w:tcPr>
          <w:p w14:paraId="34A800BF" w14:textId="77777777" w:rsidR="00DA5AC4" w:rsidRDefault="00810226">
            <w:pPr>
              <w:rPr>
                <w:sz w:val="19"/>
                <w:szCs w:val="19"/>
              </w:rPr>
            </w:pPr>
            <w:r>
              <w:rPr>
                <w:sz w:val="19"/>
                <w:szCs w:val="19"/>
              </w:rPr>
              <w:t>Equipamentos diversos</w:t>
            </w:r>
          </w:p>
        </w:tc>
        <w:tc>
          <w:tcPr>
            <w:tcW w:w="1600" w:type="dxa"/>
            <w:tcBorders>
              <w:top w:val="single" w:sz="4" w:space="0" w:color="000000"/>
              <w:left w:val="single" w:sz="4" w:space="0" w:color="000000"/>
              <w:bottom w:val="single" w:sz="4" w:space="0" w:color="000000"/>
              <w:right w:val="single" w:sz="4" w:space="0" w:color="000000"/>
            </w:tcBorders>
          </w:tcPr>
          <w:p w14:paraId="2C317ABA" w14:textId="77777777" w:rsidR="00DA5AC4" w:rsidRDefault="00810226">
            <w:pPr>
              <w:jc w:val="center"/>
              <w:rPr>
                <w:sz w:val="19"/>
                <w:szCs w:val="19"/>
              </w:rPr>
            </w:pPr>
            <w:r>
              <w:rPr>
                <w:sz w:val="19"/>
                <w:szCs w:val="19"/>
              </w:rPr>
              <w:t>4</w:t>
            </w:r>
          </w:p>
        </w:tc>
        <w:tc>
          <w:tcPr>
            <w:tcW w:w="2060" w:type="dxa"/>
            <w:tcBorders>
              <w:top w:val="single" w:sz="4" w:space="0" w:color="000000"/>
              <w:left w:val="single" w:sz="4" w:space="0" w:color="000000"/>
              <w:bottom w:val="single" w:sz="4" w:space="0" w:color="000000"/>
              <w:right w:val="single" w:sz="4" w:space="0" w:color="000000"/>
            </w:tcBorders>
          </w:tcPr>
          <w:p w14:paraId="013DF529" w14:textId="77777777" w:rsidR="00DA5AC4" w:rsidRDefault="00810226">
            <w:pPr>
              <w:jc w:val="center"/>
              <w:rPr>
                <w:sz w:val="19"/>
                <w:szCs w:val="19"/>
              </w:rPr>
            </w:pPr>
            <w:r>
              <w:rPr>
                <w:sz w:val="19"/>
                <w:szCs w:val="19"/>
              </w:rPr>
              <w:t>0</w:t>
            </w:r>
          </w:p>
        </w:tc>
        <w:tc>
          <w:tcPr>
            <w:tcW w:w="1276" w:type="dxa"/>
            <w:tcBorders>
              <w:top w:val="single" w:sz="4" w:space="0" w:color="000000"/>
              <w:left w:val="single" w:sz="4" w:space="0" w:color="000000"/>
              <w:bottom w:val="single" w:sz="4" w:space="0" w:color="000000"/>
              <w:right w:val="single" w:sz="4" w:space="0" w:color="000000"/>
            </w:tcBorders>
          </w:tcPr>
          <w:p w14:paraId="40F2D33A" w14:textId="77777777" w:rsidR="00DA5AC4" w:rsidRDefault="00810226">
            <w:pPr>
              <w:jc w:val="center"/>
              <w:rPr>
                <w:sz w:val="19"/>
                <w:szCs w:val="19"/>
              </w:rPr>
            </w:pPr>
            <w:r>
              <w:rPr>
                <w:sz w:val="19"/>
                <w:szCs w:val="19"/>
              </w:rPr>
              <w:t>4</w:t>
            </w:r>
          </w:p>
        </w:tc>
      </w:tr>
      <w:tr w:rsidR="00DA5AC4" w14:paraId="7FFD9D4F" w14:textId="77777777">
        <w:trPr>
          <w:cantSplit/>
        </w:trPr>
        <w:tc>
          <w:tcPr>
            <w:tcW w:w="4420" w:type="dxa"/>
            <w:tcBorders>
              <w:top w:val="single" w:sz="4" w:space="0" w:color="000000"/>
              <w:left w:val="single" w:sz="4" w:space="0" w:color="000000"/>
              <w:bottom w:val="single" w:sz="4" w:space="0" w:color="000000"/>
              <w:right w:val="single" w:sz="4" w:space="0" w:color="000000"/>
            </w:tcBorders>
          </w:tcPr>
          <w:p w14:paraId="554F7BE4" w14:textId="77777777" w:rsidR="00DA5AC4" w:rsidRDefault="00810226">
            <w:pPr>
              <w:rPr>
                <w:b/>
                <w:bCs/>
                <w:sz w:val="19"/>
                <w:szCs w:val="19"/>
              </w:rPr>
            </w:pPr>
            <w:r>
              <w:rPr>
                <w:b/>
                <w:bCs/>
                <w:sz w:val="19"/>
                <w:szCs w:val="19"/>
              </w:rPr>
              <w:t>TOTAL</w:t>
            </w:r>
          </w:p>
        </w:tc>
        <w:tc>
          <w:tcPr>
            <w:tcW w:w="1600" w:type="dxa"/>
            <w:tcBorders>
              <w:top w:val="single" w:sz="4" w:space="0" w:color="000000"/>
              <w:left w:val="single" w:sz="4" w:space="0" w:color="000000"/>
              <w:bottom w:val="single" w:sz="4" w:space="0" w:color="000000"/>
              <w:right w:val="single" w:sz="4" w:space="0" w:color="000000"/>
            </w:tcBorders>
          </w:tcPr>
          <w:p w14:paraId="6550CE0A" w14:textId="77777777" w:rsidR="00DA5AC4" w:rsidRDefault="00810226">
            <w:pPr>
              <w:jc w:val="center"/>
              <w:rPr>
                <w:b/>
                <w:bCs/>
                <w:sz w:val="19"/>
                <w:szCs w:val="19"/>
              </w:rPr>
            </w:pPr>
            <w:r>
              <w:rPr>
                <w:b/>
                <w:bCs/>
                <w:sz w:val="19"/>
                <w:szCs w:val="19"/>
              </w:rPr>
              <w:t>139</w:t>
            </w:r>
          </w:p>
        </w:tc>
        <w:tc>
          <w:tcPr>
            <w:tcW w:w="2060" w:type="dxa"/>
            <w:tcBorders>
              <w:top w:val="single" w:sz="4" w:space="0" w:color="000000"/>
              <w:left w:val="single" w:sz="4" w:space="0" w:color="000000"/>
              <w:bottom w:val="single" w:sz="4" w:space="0" w:color="000000"/>
              <w:right w:val="single" w:sz="4" w:space="0" w:color="000000"/>
            </w:tcBorders>
          </w:tcPr>
          <w:p w14:paraId="67FD4B45" w14:textId="77777777" w:rsidR="00DA5AC4" w:rsidRDefault="00810226">
            <w:pPr>
              <w:jc w:val="center"/>
              <w:rPr>
                <w:b/>
                <w:bCs/>
                <w:sz w:val="19"/>
                <w:szCs w:val="19"/>
              </w:rPr>
            </w:pPr>
            <w:r>
              <w:rPr>
                <w:b/>
                <w:bCs/>
                <w:sz w:val="19"/>
                <w:szCs w:val="19"/>
              </w:rPr>
              <w:t>28</w:t>
            </w:r>
          </w:p>
        </w:tc>
        <w:tc>
          <w:tcPr>
            <w:tcW w:w="1276" w:type="dxa"/>
            <w:tcBorders>
              <w:top w:val="single" w:sz="4" w:space="0" w:color="000000"/>
              <w:left w:val="single" w:sz="4" w:space="0" w:color="000000"/>
              <w:bottom w:val="single" w:sz="4" w:space="0" w:color="000000"/>
              <w:right w:val="single" w:sz="4" w:space="0" w:color="000000"/>
            </w:tcBorders>
          </w:tcPr>
          <w:p w14:paraId="7B3D76A5" w14:textId="77777777" w:rsidR="00DA5AC4" w:rsidRDefault="00810226">
            <w:pPr>
              <w:jc w:val="center"/>
              <w:rPr>
                <w:b/>
                <w:bCs/>
                <w:sz w:val="19"/>
                <w:szCs w:val="19"/>
              </w:rPr>
            </w:pPr>
            <w:r>
              <w:rPr>
                <w:b/>
                <w:bCs/>
                <w:sz w:val="19"/>
                <w:szCs w:val="19"/>
              </w:rPr>
              <w:t>167</w:t>
            </w:r>
          </w:p>
        </w:tc>
      </w:tr>
    </w:tbl>
    <w:p w14:paraId="3F88EC31" w14:textId="77777777" w:rsidR="00DA5AC4" w:rsidRDefault="00810226">
      <w:pPr>
        <w:jc w:val="both"/>
      </w:pPr>
      <w:r>
        <w:t>1.5.3. A frota apresenta idade média aproximada de 8 (oito) anos, com a seguinte distribuição etária, apurada sobre os bens com ano de fabricação informado:</w:t>
      </w:r>
    </w:p>
    <w:tbl>
      <w:tblPr>
        <w:tblW w:w="9436" w:type="dxa"/>
        <w:tblLayout w:type="fixed"/>
        <w:tblCellMar>
          <w:top w:w="55" w:type="dxa"/>
          <w:left w:w="80" w:type="dxa"/>
          <w:bottom w:w="55" w:type="dxa"/>
          <w:right w:w="80" w:type="dxa"/>
        </w:tblCellMar>
        <w:tblLook w:val="04A0" w:firstRow="1" w:lastRow="0" w:firstColumn="1" w:lastColumn="0" w:noHBand="0" w:noVBand="1"/>
      </w:tblPr>
      <w:tblGrid>
        <w:gridCol w:w="4500"/>
        <w:gridCol w:w="2400"/>
        <w:gridCol w:w="2536"/>
      </w:tblGrid>
      <w:tr w:rsidR="00DA5AC4" w14:paraId="6BDF6B02" w14:textId="77777777">
        <w:trPr>
          <w:cantSplit/>
          <w:tblHeader/>
        </w:trPr>
        <w:tc>
          <w:tcPr>
            <w:tcW w:w="4500" w:type="dxa"/>
            <w:tcBorders>
              <w:top w:val="single" w:sz="4" w:space="0" w:color="000000"/>
              <w:left w:val="single" w:sz="4" w:space="0" w:color="000000"/>
              <w:bottom w:val="single" w:sz="4" w:space="0" w:color="000000"/>
              <w:right w:val="single" w:sz="4" w:space="0" w:color="000000"/>
            </w:tcBorders>
            <w:shd w:val="clear" w:color="auto" w:fill="D9D9D9"/>
          </w:tcPr>
          <w:p w14:paraId="02D9DD76" w14:textId="77777777" w:rsidR="00DA5AC4" w:rsidRDefault="00810226">
            <w:pPr>
              <w:jc w:val="center"/>
              <w:rPr>
                <w:b/>
                <w:bCs/>
                <w:sz w:val="19"/>
                <w:szCs w:val="19"/>
              </w:rPr>
            </w:pPr>
            <w:r>
              <w:rPr>
                <w:b/>
                <w:bCs/>
                <w:sz w:val="19"/>
                <w:szCs w:val="19"/>
              </w:rPr>
              <w:t>Faixa de idade do bem</w:t>
            </w:r>
          </w:p>
        </w:tc>
        <w:tc>
          <w:tcPr>
            <w:tcW w:w="2400" w:type="dxa"/>
            <w:tcBorders>
              <w:top w:val="single" w:sz="4" w:space="0" w:color="000000"/>
              <w:left w:val="single" w:sz="4" w:space="0" w:color="000000"/>
              <w:bottom w:val="single" w:sz="4" w:space="0" w:color="000000"/>
              <w:right w:val="single" w:sz="4" w:space="0" w:color="000000"/>
            </w:tcBorders>
            <w:shd w:val="clear" w:color="auto" w:fill="D9D9D9"/>
          </w:tcPr>
          <w:p w14:paraId="7B119A2E" w14:textId="77777777" w:rsidR="00DA5AC4" w:rsidRDefault="00810226">
            <w:pPr>
              <w:jc w:val="center"/>
              <w:rPr>
                <w:b/>
                <w:bCs/>
                <w:sz w:val="19"/>
                <w:szCs w:val="19"/>
              </w:rPr>
            </w:pPr>
            <w:r>
              <w:rPr>
                <w:b/>
                <w:bCs/>
                <w:sz w:val="19"/>
                <w:szCs w:val="19"/>
              </w:rPr>
              <w:t>Quantidade</w:t>
            </w:r>
          </w:p>
        </w:tc>
        <w:tc>
          <w:tcPr>
            <w:tcW w:w="2536" w:type="dxa"/>
            <w:tcBorders>
              <w:top w:val="single" w:sz="4" w:space="0" w:color="000000"/>
              <w:left w:val="single" w:sz="4" w:space="0" w:color="000000"/>
              <w:bottom w:val="single" w:sz="4" w:space="0" w:color="000000"/>
              <w:right w:val="single" w:sz="4" w:space="0" w:color="000000"/>
            </w:tcBorders>
            <w:shd w:val="clear" w:color="auto" w:fill="D9D9D9"/>
          </w:tcPr>
          <w:p w14:paraId="6D54DE42" w14:textId="77777777" w:rsidR="00DA5AC4" w:rsidRDefault="00810226">
            <w:pPr>
              <w:jc w:val="center"/>
              <w:rPr>
                <w:b/>
                <w:bCs/>
                <w:sz w:val="19"/>
                <w:szCs w:val="19"/>
              </w:rPr>
            </w:pPr>
            <w:r>
              <w:rPr>
                <w:b/>
                <w:bCs/>
                <w:sz w:val="19"/>
                <w:szCs w:val="19"/>
              </w:rPr>
              <w:t>Participação</w:t>
            </w:r>
          </w:p>
        </w:tc>
      </w:tr>
      <w:tr w:rsidR="00DA5AC4" w14:paraId="7B6440B6" w14:textId="77777777">
        <w:trPr>
          <w:cantSplit/>
        </w:trPr>
        <w:tc>
          <w:tcPr>
            <w:tcW w:w="4500" w:type="dxa"/>
            <w:tcBorders>
              <w:top w:val="single" w:sz="4" w:space="0" w:color="000000"/>
              <w:left w:val="single" w:sz="4" w:space="0" w:color="000000"/>
              <w:bottom w:val="single" w:sz="4" w:space="0" w:color="000000"/>
              <w:right w:val="single" w:sz="4" w:space="0" w:color="000000"/>
            </w:tcBorders>
          </w:tcPr>
          <w:p w14:paraId="75190E41" w14:textId="77777777" w:rsidR="00DA5AC4" w:rsidRDefault="00810226">
            <w:pPr>
              <w:rPr>
                <w:sz w:val="19"/>
                <w:szCs w:val="19"/>
              </w:rPr>
            </w:pPr>
            <w:r>
              <w:rPr>
                <w:sz w:val="19"/>
                <w:szCs w:val="19"/>
              </w:rPr>
              <w:t>Até 3 anos</w:t>
            </w:r>
          </w:p>
        </w:tc>
        <w:tc>
          <w:tcPr>
            <w:tcW w:w="2400" w:type="dxa"/>
            <w:tcBorders>
              <w:top w:val="single" w:sz="4" w:space="0" w:color="000000"/>
              <w:left w:val="single" w:sz="4" w:space="0" w:color="000000"/>
              <w:bottom w:val="single" w:sz="4" w:space="0" w:color="000000"/>
              <w:right w:val="single" w:sz="4" w:space="0" w:color="000000"/>
            </w:tcBorders>
          </w:tcPr>
          <w:p w14:paraId="5D44CE6B" w14:textId="77777777" w:rsidR="00DA5AC4" w:rsidRDefault="00810226">
            <w:pPr>
              <w:jc w:val="center"/>
              <w:rPr>
                <w:sz w:val="19"/>
                <w:szCs w:val="19"/>
              </w:rPr>
            </w:pPr>
            <w:r>
              <w:rPr>
                <w:sz w:val="19"/>
                <w:szCs w:val="19"/>
              </w:rPr>
              <w:t>33</w:t>
            </w:r>
          </w:p>
        </w:tc>
        <w:tc>
          <w:tcPr>
            <w:tcW w:w="2536" w:type="dxa"/>
            <w:tcBorders>
              <w:top w:val="single" w:sz="4" w:space="0" w:color="000000"/>
              <w:left w:val="single" w:sz="4" w:space="0" w:color="000000"/>
              <w:bottom w:val="single" w:sz="4" w:space="0" w:color="000000"/>
              <w:right w:val="single" w:sz="4" w:space="0" w:color="000000"/>
            </w:tcBorders>
          </w:tcPr>
          <w:p w14:paraId="33AFD3FC" w14:textId="77777777" w:rsidR="00DA5AC4" w:rsidRDefault="00810226">
            <w:pPr>
              <w:jc w:val="center"/>
              <w:rPr>
                <w:sz w:val="19"/>
                <w:szCs w:val="19"/>
              </w:rPr>
            </w:pPr>
            <w:r>
              <w:rPr>
                <w:sz w:val="19"/>
                <w:szCs w:val="19"/>
              </w:rPr>
              <w:t>24,1%</w:t>
            </w:r>
          </w:p>
        </w:tc>
      </w:tr>
      <w:tr w:rsidR="00DA5AC4" w14:paraId="64112954" w14:textId="77777777">
        <w:trPr>
          <w:cantSplit/>
        </w:trPr>
        <w:tc>
          <w:tcPr>
            <w:tcW w:w="4500" w:type="dxa"/>
            <w:tcBorders>
              <w:top w:val="single" w:sz="4" w:space="0" w:color="000000"/>
              <w:left w:val="single" w:sz="4" w:space="0" w:color="000000"/>
              <w:bottom w:val="single" w:sz="4" w:space="0" w:color="000000"/>
              <w:right w:val="single" w:sz="4" w:space="0" w:color="000000"/>
            </w:tcBorders>
          </w:tcPr>
          <w:p w14:paraId="501381F9" w14:textId="77777777" w:rsidR="00DA5AC4" w:rsidRDefault="00810226">
            <w:pPr>
              <w:rPr>
                <w:sz w:val="19"/>
                <w:szCs w:val="19"/>
              </w:rPr>
            </w:pPr>
            <w:r>
              <w:rPr>
                <w:sz w:val="19"/>
                <w:szCs w:val="19"/>
              </w:rPr>
              <w:t>De 4 a 7 anos</w:t>
            </w:r>
          </w:p>
        </w:tc>
        <w:tc>
          <w:tcPr>
            <w:tcW w:w="2400" w:type="dxa"/>
            <w:tcBorders>
              <w:top w:val="single" w:sz="4" w:space="0" w:color="000000"/>
              <w:left w:val="single" w:sz="4" w:space="0" w:color="000000"/>
              <w:bottom w:val="single" w:sz="4" w:space="0" w:color="000000"/>
              <w:right w:val="single" w:sz="4" w:space="0" w:color="000000"/>
            </w:tcBorders>
          </w:tcPr>
          <w:p w14:paraId="176E110A" w14:textId="77777777" w:rsidR="00DA5AC4" w:rsidRDefault="00810226">
            <w:pPr>
              <w:jc w:val="center"/>
              <w:rPr>
                <w:sz w:val="19"/>
                <w:szCs w:val="19"/>
              </w:rPr>
            </w:pPr>
            <w:r>
              <w:rPr>
                <w:sz w:val="19"/>
                <w:szCs w:val="19"/>
              </w:rPr>
              <w:t>47</w:t>
            </w:r>
          </w:p>
        </w:tc>
        <w:tc>
          <w:tcPr>
            <w:tcW w:w="2536" w:type="dxa"/>
            <w:tcBorders>
              <w:top w:val="single" w:sz="4" w:space="0" w:color="000000"/>
              <w:left w:val="single" w:sz="4" w:space="0" w:color="000000"/>
              <w:bottom w:val="single" w:sz="4" w:space="0" w:color="000000"/>
              <w:right w:val="single" w:sz="4" w:space="0" w:color="000000"/>
            </w:tcBorders>
          </w:tcPr>
          <w:p w14:paraId="74906F77" w14:textId="77777777" w:rsidR="00DA5AC4" w:rsidRDefault="00810226">
            <w:pPr>
              <w:jc w:val="center"/>
              <w:rPr>
                <w:sz w:val="19"/>
                <w:szCs w:val="19"/>
              </w:rPr>
            </w:pPr>
            <w:r>
              <w:rPr>
                <w:sz w:val="19"/>
                <w:szCs w:val="19"/>
              </w:rPr>
              <w:t>34,3%</w:t>
            </w:r>
          </w:p>
        </w:tc>
      </w:tr>
      <w:tr w:rsidR="00DA5AC4" w14:paraId="39D16E74" w14:textId="77777777">
        <w:trPr>
          <w:cantSplit/>
        </w:trPr>
        <w:tc>
          <w:tcPr>
            <w:tcW w:w="4500" w:type="dxa"/>
            <w:tcBorders>
              <w:top w:val="single" w:sz="4" w:space="0" w:color="000000"/>
              <w:left w:val="single" w:sz="4" w:space="0" w:color="000000"/>
              <w:bottom w:val="single" w:sz="4" w:space="0" w:color="000000"/>
              <w:right w:val="single" w:sz="4" w:space="0" w:color="000000"/>
            </w:tcBorders>
          </w:tcPr>
          <w:p w14:paraId="016B7A86" w14:textId="77777777" w:rsidR="00DA5AC4" w:rsidRDefault="00810226">
            <w:pPr>
              <w:rPr>
                <w:sz w:val="19"/>
                <w:szCs w:val="19"/>
              </w:rPr>
            </w:pPr>
            <w:r>
              <w:rPr>
                <w:sz w:val="19"/>
                <w:szCs w:val="19"/>
              </w:rPr>
              <w:t>De 8 a 12 anos</w:t>
            </w:r>
          </w:p>
        </w:tc>
        <w:tc>
          <w:tcPr>
            <w:tcW w:w="2400" w:type="dxa"/>
            <w:tcBorders>
              <w:top w:val="single" w:sz="4" w:space="0" w:color="000000"/>
              <w:left w:val="single" w:sz="4" w:space="0" w:color="000000"/>
              <w:bottom w:val="single" w:sz="4" w:space="0" w:color="000000"/>
              <w:right w:val="single" w:sz="4" w:space="0" w:color="000000"/>
            </w:tcBorders>
          </w:tcPr>
          <w:p w14:paraId="13481596" w14:textId="77777777" w:rsidR="00DA5AC4" w:rsidRDefault="00810226">
            <w:pPr>
              <w:jc w:val="center"/>
              <w:rPr>
                <w:sz w:val="19"/>
                <w:szCs w:val="19"/>
              </w:rPr>
            </w:pPr>
            <w:r>
              <w:rPr>
                <w:sz w:val="19"/>
                <w:szCs w:val="19"/>
              </w:rPr>
              <w:t>22</w:t>
            </w:r>
          </w:p>
        </w:tc>
        <w:tc>
          <w:tcPr>
            <w:tcW w:w="2536" w:type="dxa"/>
            <w:tcBorders>
              <w:top w:val="single" w:sz="4" w:space="0" w:color="000000"/>
              <w:left w:val="single" w:sz="4" w:space="0" w:color="000000"/>
              <w:bottom w:val="single" w:sz="4" w:space="0" w:color="000000"/>
              <w:right w:val="single" w:sz="4" w:space="0" w:color="000000"/>
            </w:tcBorders>
          </w:tcPr>
          <w:p w14:paraId="4F70EA18" w14:textId="77777777" w:rsidR="00DA5AC4" w:rsidRDefault="00810226">
            <w:pPr>
              <w:jc w:val="center"/>
              <w:rPr>
                <w:sz w:val="19"/>
                <w:szCs w:val="19"/>
              </w:rPr>
            </w:pPr>
            <w:r>
              <w:rPr>
                <w:sz w:val="19"/>
                <w:szCs w:val="19"/>
              </w:rPr>
              <w:t>16,1%</w:t>
            </w:r>
          </w:p>
        </w:tc>
      </w:tr>
      <w:tr w:rsidR="00DA5AC4" w14:paraId="010B97FA" w14:textId="77777777">
        <w:trPr>
          <w:cantSplit/>
        </w:trPr>
        <w:tc>
          <w:tcPr>
            <w:tcW w:w="4500" w:type="dxa"/>
            <w:tcBorders>
              <w:top w:val="single" w:sz="4" w:space="0" w:color="000000"/>
              <w:left w:val="single" w:sz="4" w:space="0" w:color="000000"/>
              <w:bottom w:val="single" w:sz="4" w:space="0" w:color="000000"/>
              <w:right w:val="single" w:sz="4" w:space="0" w:color="000000"/>
            </w:tcBorders>
          </w:tcPr>
          <w:p w14:paraId="32871E33" w14:textId="77777777" w:rsidR="00DA5AC4" w:rsidRDefault="00810226">
            <w:pPr>
              <w:rPr>
                <w:sz w:val="19"/>
                <w:szCs w:val="19"/>
              </w:rPr>
            </w:pPr>
            <w:r>
              <w:rPr>
                <w:sz w:val="19"/>
                <w:szCs w:val="19"/>
              </w:rPr>
              <w:t>De 13 a 20 anos</w:t>
            </w:r>
          </w:p>
        </w:tc>
        <w:tc>
          <w:tcPr>
            <w:tcW w:w="2400" w:type="dxa"/>
            <w:tcBorders>
              <w:top w:val="single" w:sz="4" w:space="0" w:color="000000"/>
              <w:left w:val="single" w:sz="4" w:space="0" w:color="000000"/>
              <w:bottom w:val="single" w:sz="4" w:space="0" w:color="000000"/>
              <w:right w:val="single" w:sz="4" w:space="0" w:color="000000"/>
            </w:tcBorders>
          </w:tcPr>
          <w:p w14:paraId="049E5E00" w14:textId="77777777" w:rsidR="00DA5AC4" w:rsidRDefault="00810226">
            <w:pPr>
              <w:jc w:val="center"/>
              <w:rPr>
                <w:sz w:val="19"/>
                <w:szCs w:val="19"/>
              </w:rPr>
            </w:pPr>
            <w:r>
              <w:rPr>
                <w:sz w:val="19"/>
                <w:szCs w:val="19"/>
              </w:rPr>
              <w:t>26</w:t>
            </w:r>
          </w:p>
        </w:tc>
        <w:tc>
          <w:tcPr>
            <w:tcW w:w="2536" w:type="dxa"/>
            <w:tcBorders>
              <w:top w:val="single" w:sz="4" w:space="0" w:color="000000"/>
              <w:left w:val="single" w:sz="4" w:space="0" w:color="000000"/>
              <w:bottom w:val="single" w:sz="4" w:space="0" w:color="000000"/>
              <w:right w:val="single" w:sz="4" w:space="0" w:color="000000"/>
            </w:tcBorders>
          </w:tcPr>
          <w:p w14:paraId="4A88E6D0" w14:textId="77777777" w:rsidR="00DA5AC4" w:rsidRDefault="00810226">
            <w:pPr>
              <w:jc w:val="center"/>
              <w:rPr>
                <w:sz w:val="19"/>
                <w:szCs w:val="19"/>
              </w:rPr>
            </w:pPr>
            <w:r>
              <w:rPr>
                <w:sz w:val="19"/>
                <w:szCs w:val="19"/>
              </w:rPr>
              <w:t>19,0%</w:t>
            </w:r>
          </w:p>
        </w:tc>
      </w:tr>
      <w:tr w:rsidR="00DA5AC4" w14:paraId="0182A469" w14:textId="77777777">
        <w:trPr>
          <w:cantSplit/>
        </w:trPr>
        <w:tc>
          <w:tcPr>
            <w:tcW w:w="4500" w:type="dxa"/>
            <w:tcBorders>
              <w:top w:val="single" w:sz="4" w:space="0" w:color="000000"/>
              <w:left w:val="single" w:sz="4" w:space="0" w:color="000000"/>
              <w:bottom w:val="single" w:sz="4" w:space="0" w:color="000000"/>
              <w:right w:val="single" w:sz="4" w:space="0" w:color="000000"/>
            </w:tcBorders>
          </w:tcPr>
          <w:p w14:paraId="34D20034" w14:textId="77777777" w:rsidR="00DA5AC4" w:rsidRDefault="00810226">
            <w:pPr>
              <w:rPr>
                <w:sz w:val="19"/>
                <w:szCs w:val="19"/>
              </w:rPr>
            </w:pPr>
            <w:r>
              <w:rPr>
                <w:sz w:val="19"/>
                <w:szCs w:val="19"/>
              </w:rPr>
              <w:t>Mais de 20 anos</w:t>
            </w:r>
          </w:p>
        </w:tc>
        <w:tc>
          <w:tcPr>
            <w:tcW w:w="2400" w:type="dxa"/>
            <w:tcBorders>
              <w:top w:val="single" w:sz="4" w:space="0" w:color="000000"/>
              <w:left w:val="single" w:sz="4" w:space="0" w:color="000000"/>
              <w:bottom w:val="single" w:sz="4" w:space="0" w:color="000000"/>
              <w:right w:val="single" w:sz="4" w:space="0" w:color="000000"/>
            </w:tcBorders>
          </w:tcPr>
          <w:p w14:paraId="775E8F13" w14:textId="77777777" w:rsidR="00DA5AC4" w:rsidRDefault="00810226">
            <w:pPr>
              <w:jc w:val="center"/>
              <w:rPr>
                <w:sz w:val="19"/>
                <w:szCs w:val="19"/>
              </w:rPr>
            </w:pPr>
            <w:r>
              <w:rPr>
                <w:sz w:val="19"/>
                <w:szCs w:val="19"/>
              </w:rPr>
              <w:t>9</w:t>
            </w:r>
          </w:p>
        </w:tc>
        <w:tc>
          <w:tcPr>
            <w:tcW w:w="2536" w:type="dxa"/>
            <w:tcBorders>
              <w:top w:val="single" w:sz="4" w:space="0" w:color="000000"/>
              <w:left w:val="single" w:sz="4" w:space="0" w:color="000000"/>
              <w:bottom w:val="single" w:sz="4" w:space="0" w:color="000000"/>
              <w:right w:val="single" w:sz="4" w:space="0" w:color="000000"/>
            </w:tcBorders>
          </w:tcPr>
          <w:p w14:paraId="01A3BC7C" w14:textId="77777777" w:rsidR="00DA5AC4" w:rsidRDefault="00810226">
            <w:pPr>
              <w:jc w:val="center"/>
              <w:rPr>
                <w:sz w:val="19"/>
                <w:szCs w:val="19"/>
              </w:rPr>
            </w:pPr>
            <w:r>
              <w:rPr>
                <w:sz w:val="19"/>
                <w:szCs w:val="19"/>
              </w:rPr>
              <w:t>6,6%</w:t>
            </w:r>
          </w:p>
        </w:tc>
      </w:tr>
      <w:tr w:rsidR="00DA5AC4" w14:paraId="626A3637" w14:textId="77777777">
        <w:trPr>
          <w:cantSplit/>
        </w:trPr>
        <w:tc>
          <w:tcPr>
            <w:tcW w:w="4500" w:type="dxa"/>
            <w:tcBorders>
              <w:top w:val="single" w:sz="4" w:space="0" w:color="000000"/>
              <w:left w:val="single" w:sz="4" w:space="0" w:color="000000"/>
              <w:bottom w:val="single" w:sz="4" w:space="0" w:color="000000"/>
              <w:right w:val="single" w:sz="4" w:space="0" w:color="000000"/>
            </w:tcBorders>
          </w:tcPr>
          <w:p w14:paraId="0BEA0EF0" w14:textId="77777777" w:rsidR="00DA5AC4" w:rsidRDefault="00810226">
            <w:pPr>
              <w:rPr>
                <w:b/>
                <w:bCs/>
                <w:sz w:val="19"/>
                <w:szCs w:val="19"/>
              </w:rPr>
            </w:pPr>
            <w:r>
              <w:rPr>
                <w:b/>
                <w:bCs/>
                <w:sz w:val="19"/>
                <w:szCs w:val="19"/>
              </w:rPr>
              <w:t>TOTAL APURADO</w:t>
            </w:r>
          </w:p>
        </w:tc>
        <w:tc>
          <w:tcPr>
            <w:tcW w:w="2400" w:type="dxa"/>
            <w:tcBorders>
              <w:top w:val="single" w:sz="4" w:space="0" w:color="000000"/>
              <w:left w:val="single" w:sz="4" w:space="0" w:color="000000"/>
              <w:bottom w:val="single" w:sz="4" w:space="0" w:color="000000"/>
              <w:right w:val="single" w:sz="4" w:space="0" w:color="000000"/>
            </w:tcBorders>
          </w:tcPr>
          <w:p w14:paraId="2D4BD468" w14:textId="77777777" w:rsidR="00DA5AC4" w:rsidRDefault="00810226">
            <w:pPr>
              <w:jc w:val="center"/>
              <w:rPr>
                <w:b/>
                <w:bCs/>
                <w:sz w:val="19"/>
                <w:szCs w:val="19"/>
              </w:rPr>
            </w:pPr>
            <w:r>
              <w:rPr>
                <w:b/>
                <w:bCs/>
                <w:sz w:val="19"/>
                <w:szCs w:val="19"/>
              </w:rPr>
              <w:t>137</w:t>
            </w:r>
          </w:p>
        </w:tc>
        <w:tc>
          <w:tcPr>
            <w:tcW w:w="2536" w:type="dxa"/>
            <w:tcBorders>
              <w:top w:val="single" w:sz="4" w:space="0" w:color="000000"/>
              <w:left w:val="single" w:sz="4" w:space="0" w:color="000000"/>
              <w:bottom w:val="single" w:sz="4" w:space="0" w:color="000000"/>
              <w:right w:val="single" w:sz="4" w:space="0" w:color="000000"/>
            </w:tcBorders>
          </w:tcPr>
          <w:p w14:paraId="5120625C" w14:textId="77777777" w:rsidR="00DA5AC4" w:rsidRDefault="00810226">
            <w:pPr>
              <w:jc w:val="center"/>
              <w:rPr>
                <w:b/>
                <w:bCs/>
                <w:sz w:val="19"/>
                <w:szCs w:val="19"/>
              </w:rPr>
            </w:pPr>
            <w:r>
              <w:rPr>
                <w:b/>
                <w:bCs/>
                <w:sz w:val="19"/>
                <w:szCs w:val="19"/>
              </w:rPr>
              <w:t>100,0%</w:t>
            </w:r>
          </w:p>
        </w:tc>
      </w:tr>
    </w:tbl>
    <w:p w14:paraId="1FAED12C" w14:textId="77777777" w:rsidR="00DA5AC4" w:rsidRDefault="00810226">
      <w:pPr>
        <w:jc w:val="both"/>
      </w:pPr>
      <w:r>
        <w:t>1.5.4. A coexistência de bens em garantia de fábrica, submetidos a revisão programada em concessionária, e de bens de idade avançada, submetidos predominantemente a manutenção corretiva de maior complexidade, justifica a amplitude dos grupos de serviços relacionados no item 1.4.</w:t>
      </w:r>
    </w:p>
    <w:p w14:paraId="109B3BC3" w14:textId="77777777" w:rsidR="00DA5AC4" w:rsidRDefault="00810226">
      <w:pPr>
        <w:jc w:val="both"/>
      </w:pPr>
      <w:r>
        <w:t xml:space="preserve">1.5.5. Em contratações desta natureza, o quantitativo não se expressa em relação prévia de peças e de horas de serviço. A necessidade decorre de eventos futuros e incertos — falhas, panes, avarias, sinistros e vencimento de manutenções programadas —, sendo tecnicamente impossível prever, na fase de planejamento, quais peças serão substituídas, em quais bens e em que quantidade. O dimensionamento, na forma do art. 40, inciso III, da Lei nº 14.133/2021, opera, portanto, por duas grandezas: o universo de bens </w:t>
      </w:r>
      <w:r>
        <w:t>atendidos, indicado nos itens 1.5.1 a 1.5.3, e o valor máximo estimado da despesa, indicado a seguir.</w:t>
      </w:r>
    </w:p>
    <w:p w14:paraId="2E5052DA" w14:textId="77777777" w:rsidR="00DA5AC4" w:rsidRDefault="00810226">
      <w:pPr>
        <w:jc w:val="both"/>
      </w:pPr>
      <w:r>
        <w:t>1.5.6. O valor máximo estimado para o fornecimento de peças e para a execução dos serviços, no período de 12 (doze) meses, é de R$ 3.089.200,00 (três milhões, oitenta e nove mil e duzentos reais), assim distribuído entre as unidades administrativas participantes:</w:t>
      </w:r>
    </w:p>
    <w:tbl>
      <w:tblPr>
        <w:tblW w:w="9356" w:type="dxa"/>
        <w:tblInd w:w="80" w:type="dxa"/>
        <w:tblLayout w:type="fixed"/>
        <w:tblCellMar>
          <w:top w:w="55" w:type="dxa"/>
          <w:left w:w="80" w:type="dxa"/>
          <w:bottom w:w="55" w:type="dxa"/>
          <w:right w:w="80" w:type="dxa"/>
        </w:tblCellMar>
        <w:tblLook w:val="04A0" w:firstRow="1" w:lastRow="0" w:firstColumn="1" w:lastColumn="0" w:noHBand="0" w:noVBand="1"/>
      </w:tblPr>
      <w:tblGrid>
        <w:gridCol w:w="4220"/>
        <w:gridCol w:w="1300"/>
        <w:gridCol w:w="2100"/>
        <w:gridCol w:w="1736"/>
      </w:tblGrid>
      <w:tr w:rsidR="00DA5AC4" w14:paraId="6DBA7290" w14:textId="77777777">
        <w:trPr>
          <w:cantSplit/>
          <w:tblHeader/>
        </w:trPr>
        <w:tc>
          <w:tcPr>
            <w:tcW w:w="4220" w:type="dxa"/>
            <w:tcBorders>
              <w:top w:val="single" w:sz="4" w:space="0" w:color="000000"/>
              <w:left w:val="single" w:sz="4" w:space="0" w:color="000000"/>
              <w:bottom w:val="single" w:sz="4" w:space="0" w:color="000000"/>
              <w:right w:val="single" w:sz="4" w:space="0" w:color="000000"/>
            </w:tcBorders>
            <w:shd w:val="clear" w:color="auto" w:fill="D9D9D9"/>
          </w:tcPr>
          <w:p w14:paraId="5A8732B6" w14:textId="77777777" w:rsidR="00DA5AC4" w:rsidRDefault="00810226">
            <w:pPr>
              <w:jc w:val="center"/>
              <w:rPr>
                <w:b/>
                <w:bCs/>
                <w:sz w:val="19"/>
                <w:szCs w:val="19"/>
              </w:rPr>
            </w:pPr>
            <w:r>
              <w:rPr>
                <w:b/>
                <w:bCs/>
                <w:sz w:val="19"/>
                <w:szCs w:val="19"/>
              </w:rPr>
              <w:t>Unidade administrativa</w:t>
            </w:r>
          </w:p>
        </w:tc>
        <w:tc>
          <w:tcPr>
            <w:tcW w:w="1300" w:type="dxa"/>
            <w:tcBorders>
              <w:top w:val="single" w:sz="4" w:space="0" w:color="000000"/>
              <w:left w:val="single" w:sz="4" w:space="0" w:color="000000"/>
              <w:bottom w:val="single" w:sz="4" w:space="0" w:color="000000"/>
              <w:right w:val="single" w:sz="4" w:space="0" w:color="000000"/>
            </w:tcBorders>
            <w:shd w:val="clear" w:color="auto" w:fill="D9D9D9"/>
          </w:tcPr>
          <w:p w14:paraId="0FB14ED4" w14:textId="77777777" w:rsidR="00DA5AC4" w:rsidRDefault="00810226">
            <w:pPr>
              <w:jc w:val="center"/>
              <w:rPr>
                <w:b/>
                <w:bCs/>
                <w:sz w:val="19"/>
                <w:szCs w:val="19"/>
              </w:rPr>
            </w:pPr>
            <w:r>
              <w:rPr>
                <w:b/>
                <w:bCs/>
                <w:sz w:val="19"/>
                <w:szCs w:val="19"/>
              </w:rPr>
              <w:t>Bens</w:t>
            </w:r>
          </w:p>
        </w:tc>
        <w:tc>
          <w:tcPr>
            <w:tcW w:w="2100" w:type="dxa"/>
            <w:tcBorders>
              <w:top w:val="single" w:sz="4" w:space="0" w:color="000000"/>
              <w:left w:val="single" w:sz="4" w:space="0" w:color="000000"/>
              <w:bottom w:val="single" w:sz="4" w:space="0" w:color="000000"/>
              <w:right w:val="single" w:sz="4" w:space="0" w:color="000000"/>
            </w:tcBorders>
            <w:shd w:val="clear" w:color="auto" w:fill="D9D9D9"/>
          </w:tcPr>
          <w:p w14:paraId="2029E546" w14:textId="77777777" w:rsidR="00DA5AC4" w:rsidRDefault="00810226">
            <w:pPr>
              <w:jc w:val="center"/>
              <w:rPr>
                <w:b/>
                <w:bCs/>
                <w:sz w:val="19"/>
                <w:szCs w:val="19"/>
              </w:rPr>
            </w:pPr>
            <w:r>
              <w:rPr>
                <w:b/>
                <w:bCs/>
                <w:sz w:val="19"/>
                <w:szCs w:val="19"/>
              </w:rPr>
              <w:t>Estimativa (R$)</w:t>
            </w:r>
          </w:p>
        </w:tc>
        <w:tc>
          <w:tcPr>
            <w:tcW w:w="1736" w:type="dxa"/>
            <w:tcBorders>
              <w:top w:val="single" w:sz="4" w:space="0" w:color="000000"/>
              <w:left w:val="single" w:sz="4" w:space="0" w:color="000000"/>
              <w:bottom w:val="single" w:sz="4" w:space="0" w:color="000000"/>
              <w:right w:val="single" w:sz="4" w:space="0" w:color="000000"/>
            </w:tcBorders>
            <w:shd w:val="clear" w:color="auto" w:fill="D9D9D9"/>
          </w:tcPr>
          <w:p w14:paraId="024D6222" w14:textId="77777777" w:rsidR="00DA5AC4" w:rsidRDefault="00810226">
            <w:pPr>
              <w:jc w:val="center"/>
              <w:rPr>
                <w:b/>
                <w:bCs/>
                <w:sz w:val="19"/>
                <w:szCs w:val="19"/>
              </w:rPr>
            </w:pPr>
            <w:r>
              <w:rPr>
                <w:b/>
                <w:bCs/>
                <w:sz w:val="19"/>
                <w:szCs w:val="19"/>
              </w:rPr>
              <w:t>R$ por bem/ano</w:t>
            </w:r>
          </w:p>
        </w:tc>
      </w:tr>
      <w:tr w:rsidR="00DA5AC4" w14:paraId="64EC3669" w14:textId="77777777">
        <w:trPr>
          <w:cantSplit/>
        </w:trPr>
        <w:tc>
          <w:tcPr>
            <w:tcW w:w="4220" w:type="dxa"/>
            <w:tcBorders>
              <w:top w:val="single" w:sz="4" w:space="0" w:color="000000"/>
              <w:left w:val="single" w:sz="4" w:space="0" w:color="000000"/>
              <w:bottom w:val="single" w:sz="4" w:space="0" w:color="000000"/>
              <w:right w:val="single" w:sz="4" w:space="0" w:color="000000"/>
            </w:tcBorders>
          </w:tcPr>
          <w:p w14:paraId="24C9F1B5" w14:textId="77777777" w:rsidR="00DA5AC4" w:rsidRDefault="00810226">
            <w:pPr>
              <w:rPr>
                <w:sz w:val="19"/>
                <w:szCs w:val="19"/>
              </w:rPr>
            </w:pPr>
            <w:r>
              <w:rPr>
                <w:sz w:val="19"/>
                <w:szCs w:val="19"/>
              </w:rPr>
              <w:t>Secretaria Municipal de Infraestrutura</w:t>
            </w:r>
          </w:p>
        </w:tc>
        <w:tc>
          <w:tcPr>
            <w:tcW w:w="1300" w:type="dxa"/>
            <w:tcBorders>
              <w:top w:val="single" w:sz="4" w:space="0" w:color="000000"/>
              <w:left w:val="single" w:sz="4" w:space="0" w:color="000000"/>
              <w:bottom w:val="single" w:sz="4" w:space="0" w:color="000000"/>
              <w:right w:val="single" w:sz="4" w:space="0" w:color="000000"/>
            </w:tcBorders>
          </w:tcPr>
          <w:p w14:paraId="724A6CAA" w14:textId="77777777" w:rsidR="00DA5AC4" w:rsidRDefault="00810226">
            <w:pPr>
              <w:jc w:val="right"/>
              <w:rPr>
                <w:sz w:val="19"/>
                <w:szCs w:val="19"/>
              </w:rPr>
            </w:pPr>
            <w:r>
              <w:rPr>
                <w:sz w:val="19"/>
                <w:szCs w:val="19"/>
              </w:rPr>
              <w:t>47</w:t>
            </w:r>
          </w:p>
        </w:tc>
        <w:tc>
          <w:tcPr>
            <w:tcW w:w="2100" w:type="dxa"/>
            <w:tcBorders>
              <w:top w:val="single" w:sz="4" w:space="0" w:color="000000"/>
              <w:left w:val="single" w:sz="4" w:space="0" w:color="000000"/>
              <w:bottom w:val="single" w:sz="4" w:space="0" w:color="000000"/>
              <w:right w:val="single" w:sz="4" w:space="0" w:color="000000"/>
            </w:tcBorders>
          </w:tcPr>
          <w:p w14:paraId="2C37B3A4" w14:textId="77777777" w:rsidR="00DA5AC4" w:rsidRDefault="00810226">
            <w:pPr>
              <w:jc w:val="right"/>
              <w:rPr>
                <w:sz w:val="19"/>
                <w:szCs w:val="19"/>
              </w:rPr>
            </w:pPr>
            <w:r>
              <w:rPr>
                <w:sz w:val="19"/>
                <w:szCs w:val="19"/>
              </w:rPr>
              <w:t>1.039.200,00</w:t>
            </w:r>
          </w:p>
        </w:tc>
        <w:tc>
          <w:tcPr>
            <w:tcW w:w="1736" w:type="dxa"/>
            <w:tcBorders>
              <w:top w:val="single" w:sz="4" w:space="0" w:color="000000"/>
              <w:left w:val="single" w:sz="4" w:space="0" w:color="000000"/>
              <w:bottom w:val="single" w:sz="4" w:space="0" w:color="000000"/>
              <w:right w:val="single" w:sz="4" w:space="0" w:color="000000"/>
            </w:tcBorders>
          </w:tcPr>
          <w:p w14:paraId="6FF3540C" w14:textId="77777777" w:rsidR="00DA5AC4" w:rsidRDefault="00810226">
            <w:pPr>
              <w:jc w:val="right"/>
              <w:rPr>
                <w:sz w:val="19"/>
                <w:szCs w:val="19"/>
              </w:rPr>
            </w:pPr>
            <w:r>
              <w:rPr>
                <w:sz w:val="19"/>
                <w:szCs w:val="19"/>
              </w:rPr>
              <w:t>22.110,64</w:t>
            </w:r>
          </w:p>
        </w:tc>
      </w:tr>
      <w:tr w:rsidR="00DA5AC4" w14:paraId="75C313F7" w14:textId="77777777">
        <w:trPr>
          <w:cantSplit/>
        </w:trPr>
        <w:tc>
          <w:tcPr>
            <w:tcW w:w="4220" w:type="dxa"/>
            <w:tcBorders>
              <w:top w:val="single" w:sz="4" w:space="0" w:color="000000"/>
              <w:left w:val="single" w:sz="4" w:space="0" w:color="000000"/>
              <w:bottom w:val="single" w:sz="4" w:space="0" w:color="000000"/>
              <w:right w:val="single" w:sz="4" w:space="0" w:color="000000"/>
            </w:tcBorders>
          </w:tcPr>
          <w:p w14:paraId="54F0431E" w14:textId="77777777" w:rsidR="00DA5AC4" w:rsidRDefault="00810226">
            <w:pPr>
              <w:rPr>
                <w:sz w:val="19"/>
                <w:szCs w:val="19"/>
              </w:rPr>
            </w:pPr>
            <w:r>
              <w:rPr>
                <w:sz w:val="19"/>
                <w:szCs w:val="19"/>
              </w:rPr>
              <w:lastRenderedPageBreak/>
              <w:t>Fundo Municipal de Saúde</w:t>
            </w:r>
          </w:p>
        </w:tc>
        <w:tc>
          <w:tcPr>
            <w:tcW w:w="1300" w:type="dxa"/>
            <w:tcBorders>
              <w:top w:val="single" w:sz="4" w:space="0" w:color="000000"/>
              <w:left w:val="single" w:sz="4" w:space="0" w:color="000000"/>
              <w:bottom w:val="single" w:sz="4" w:space="0" w:color="000000"/>
              <w:right w:val="single" w:sz="4" w:space="0" w:color="000000"/>
            </w:tcBorders>
          </w:tcPr>
          <w:p w14:paraId="204BC219" w14:textId="77777777" w:rsidR="00DA5AC4" w:rsidRDefault="00810226">
            <w:pPr>
              <w:jc w:val="right"/>
              <w:rPr>
                <w:sz w:val="19"/>
                <w:szCs w:val="19"/>
              </w:rPr>
            </w:pPr>
            <w:r>
              <w:rPr>
                <w:sz w:val="19"/>
                <w:szCs w:val="19"/>
              </w:rPr>
              <w:t>55</w:t>
            </w:r>
          </w:p>
        </w:tc>
        <w:tc>
          <w:tcPr>
            <w:tcW w:w="2100" w:type="dxa"/>
            <w:tcBorders>
              <w:top w:val="single" w:sz="4" w:space="0" w:color="000000"/>
              <w:left w:val="single" w:sz="4" w:space="0" w:color="000000"/>
              <w:bottom w:val="single" w:sz="4" w:space="0" w:color="000000"/>
              <w:right w:val="single" w:sz="4" w:space="0" w:color="000000"/>
            </w:tcBorders>
          </w:tcPr>
          <w:p w14:paraId="1561F7A6" w14:textId="77777777" w:rsidR="00DA5AC4" w:rsidRDefault="00810226">
            <w:pPr>
              <w:jc w:val="right"/>
              <w:rPr>
                <w:sz w:val="19"/>
                <w:szCs w:val="19"/>
              </w:rPr>
            </w:pPr>
            <w:r>
              <w:rPr>
                <w:sz w:val="19"/>
                <w:szCs w:val="19"/>
              </w:rPr>
              <w:t>852.500,00</w:t>
            </w:r>
          </w:p>
        </w:tc>
        <w:tc>
          <w:tcPr>
            <w:tcW w:w="1736" w:type="dxa"/>
            <w:tcBorders>
              <w:top w:val="single" w:sz="4" w:space="0" w:color="000000"/>
              <w:left w:val="single" w:sz="4" w:space="0" w:color="000000"/>
              <w:bottom w:val="single" w:sz="4" w:space="0" w:color="000000"/>
              <w:right w:val="single" w:sz="4" w:space="0" w:color="000000"/>
            </w:tcBorders>
          </w:tcPr>
          <w:p w14:paraId="6A66687B" w14:textId="77777777" w:rsidR="00DA5AC4" w:rsidRDefault="00810226">
            <w:pPr>
              <w:jc w:val="right"/>
              <w:rPr>
                <w:sz w:val="19"/>
                <w:szCs w:val="19"/>
              </w:rPr>
            </w:pPr>
            <w:r>
              <w:rPr>
                <w:sz w:val="19"/>
                <w:szCs w:val="19"/>
              </w:rPr>
              <w:t>15.500,00</w:t>
            </w:r>
          </w:p>
        </w:tc>
      </w:tr>
      <w:tr w:rsidR="00DA5AC4" w14:paraId="6688AEC1" w14:textId="77777777">
        <w:trPr>
          <w:cantSplit/>
        </w:trPr>
        <w:tc>
          <w:tcPr>
            <w:tcW w:w="4220" w:type="dxa"/>
            <w:tcBorders>
              <w:top w:val="single" w:sz="4" w:space="0" w:color="000000"/>
              <w:left w:val="single" w:sz="4" w:space="0" w:color="000000"/>
              <w:bottom w:val="single" w:sz="4" w:space="0" w:color="000000"/>
              <w:right w:val="single" w:sz="4" w:space="0" w:color="000000"/>
            </w:tcBorders>
          </w:tcPr>
          <w:p w14:paraId="57E1F067" w14:textId="77777777" w:rsidR="00DA5AC4" w:rsidRDefault="00810226">
            <w:pPr>
              <w:rPr>
                <w:sz w:val="19"/>
                <w:szCs w:val="19"/>
              </w:rPr>
            </w:pPr>
            <w:r>
              <w:rPr>
                <w:sz w:val="19"/>
                <w:szCs w:val="19"/>
              </w:rPr>
              <w:t>Departamento de Educação</w:t>
            </w:r>
          </w:p>
        </w:tc>
        <w:tc>
          <w:tcPr>
            <w:tcW w:w="1300" w:type="dxa"/>
            <w:tcBorders>
              <w:top w:val="single" w:sz="4" w:space="0" w:color="000000"/>
              <w:left w:val="single" w:sz="4" w:space="0" w:color="000000"/>
              <w:bottom w:val="single" w:sz="4" w:space="0" w:color="000000"/>
              <w:right w:val="single" w:sz="4" w:space="0" w:color="000000"/>
            </w:tcBorders>
          </w:tcPr>
          <w:p w14:paraId="11D07B0F" w14:textId="77777777" w:rsidR="00DA5AC4" w:rsidRDefault="00810226">
            <w:pPr>
              <w:jc w:val="right"/>
              <w:rPr>
                <w:sz w:val="19"/>
                <w:szCs w:val="19"/>
              </w:rPr>
            </w:pPr>
            <w:r>
              <w:rPr>
                <w:sz w:val="19"/>
                <w:szCs w:val="19"/>
              </w:rPr>
              <w:t>25</w:t>
            </w:r>
          </w:p>
        </w:tc>
        <w:tc>
          <w:tcPr>
            <w:tcW w:w="2100" w:type="dxa"/>
            <w:tcBorders>
              <w:top w:val="single" w:sz="4" w:space="0" w:color="000000"/>
              <w:left w:val="single" w:sz="4" w:space="0" w:color="000000"/>
              <w:bottom w:val="single" w:sz="4" w:space="0" w:color="000000"/>
              <w:right w:val="single" w:sz="4" w:space="0" w:color="000000"/>
            </w:tcBorders>
          </w:tcPr>
          <w:p w14:paraId="060DA78C" w14:textId="77777777" w:rsidR="00DA5AC4" w:rsidRDefault="00810226">
            <w:pPr>
              <w:jc w:val="right"/>
              <w:rPr>
                <w:sz w:val="19"/>
                <w:szCs w:val="19"/>
              </w:rPr>
            </w:pPr>
            <w:r>
              <w:rPr>
                <w:sz w:val="19"/>
                <w:szCs w:val="19"/>
              </w:rPr>
              <w:t>567.500,00</w:t>
            </w:r>
          </w:p>
        </w:tc>
        <w:tc>
          <w:tcPr>
            <w:tcW w:w="1736" w:type="dxa"/>
            <w:tcBorders>
              <w:top w:val="single" w:sz="4" w:space="0" w:color="000000"/>
              <w:left w:val="single" w:sz="4" w:space="0" w:color="000000"/>
              <w:bottom w:val="single" w:sz="4" w:space="0" w:color="000000"/>
              <w:right w:val="single" w:sz="4" w:space="0" w:color="000000"/>
            </w:tcBorders>
          </w:tcPr>
          <w:p w14:paraId="54E16912" w14:textId="77777777" w:rsidR="00DA5AC4" w:rsidRDefault="00810226">
            <w:pPr>
              <w:jc w:val="right"/>
              <w:rPr>
                <w:sz w:val="19"/>
                <w:szCs w:val="19"/>
              </w:rPr>
            </w:pPr>
            <w:r>
              <w:rPr>
                <w:sz w:val="19"/>
                <w:szCs w:val="19"/>
              </w:rPr>
              <w:t>22.700,00</w:t>
            </w:r>
          </w:p>
        </w:tc>
      </w:tr>
      <w:tr w:rsidR="00DA5AC4" w14:paraId="77212206" w14:textId="77777777">
        <w:trPr>
          <w:cantSplit/>
        </w:trPr>
        <w:tc>
          <w:tcPr>
            <w:tcW w:w="4220" w:type="dxa"/>
            <w:tcBorders>
              <w:top w:val="single" w:sz="4" w:space="0" w:color="000000"/>
              <w:left w:val="single" w:sz="4" w:space="0" w:color="000000"/>
              <w:bottom w:val="single" w:sz="4" w:space="0" w:color="000000"/>
              <w:right w:val="single" w:sz="4" w:space="0" w:color="000000"/>
            </w:tcBorders>
          </w:tcPr>
          <w:p w14:paraId="24A50C70" w14:textId="77777777" w:rsidR="00DA5AC4" w:rsidRDefault="00810226">
            <w:pPr>
              <w:rPr>
                <w:sz w:val="19"/>
                <w:szCs w:val="19"/>
              </w:rPr>
            </w:pPr>
            <w:r>
              <w:rPr>
                <w:sz w:val="19"/>
                <w:szCs w:val="19"/>
              </w:rPr>
              <w:t>Agência Municipal de Produção</w:t>
            </w:r>
          </w:p>
        </w:tc>
        <w:tc>
          <w:tcPr>
            <w:tcW w:w="1300" w:type="dxa"/>
            <w:tcBorders>
              <w:top w:val="single" w:sz="4" w:space="0" w:color="000000"/>
              <w:left w:val="single" w:sz="4" w:space="0" w:color="000000"/>
              <w:bottom w:val="single" w:sz="4" w:space="0" w:color="000000"/>
              <w:right w:val="single" w:sz="4" w:space="0" w:color="000000"/>
            </w:tcBorders>
          </w:tcPr>
          <w:p w14:paraId="6ADAF4DC" w14:textId="77777777" w:rsidR="00DA5AC4" w:rsidRDefault="00810226">
            <w:pPr>
              <w:jc w:val="right"/>
              <w:rPr>
                <w:sz w:val="19"/>
                <w:szCs w:val="19"/>
              </w:rPr>
            </w:pPr>
            <w:r>
              <w:rPr>
                <w:sz w:val="19"/>
                <w:szCs w:val="19"/>
              </w:rPr>
              <w:t>11</w:t>
            </w:r>
          </w:p>
        </w:tc>
        <w:tc>
          <w:tcPr>
            <w:tcW w:w="2100" w:type="dxa"/>
            <w:tcBorders>
              <w:top w:val="single" w:sz="4" w:space="0" w:color="000000"/>
              <w:left w:val="single" w:sz="4" w:space="0" w:color="000000"/>
              <w:bottom w:val="single" w:sz="4" w:space="0" w:color="000000"/>
              <w:right w:val="single" w:sz="4" w:space="0" w:color="000000"/>
            </w:tcBorders>
          </w:tcPr>
          <w:p w14:paraId="6CF08365" w14:textId="77777777" w:rsidR="00DA5AC4" w:rsidRDefault="00810226">
            <w:pPr>
              <w:jc w:val="right"/>
              <w:rPr>
                <w:sz w:val="19"/>
                <w:szCs w:val="19"/>
              </w:rPr>
            </w:pPr>
            <w:r>
              <w:rPr>
                <w:sz w:val="19"/>
                <w:szCs w:val="19"/>
              </w:rPr>
              <w:t>250.000,00</w:t>
            </w:r>
          </w:p>
        </w:tc>
        <w:tc>
          <w:tcPr>
            <w:tcW w:w="1736" w:type="dxa"/>
            <w:tcBorders>
              <w:top w:val="single" w:sz="4" w:space="0" w:color="000000"/>
              <w:left w:val="single" w:sz="4" w:space="0" w:color="000000"/>
              <w:bottom w:val="single" w:sz="4" w:space="0" w:color="000000"/>
              <w:right w:val="single" w:sz="4" w:space="0" w:color="000000"/>
            </w:tcBorders>
          </w:tcPr>
          <w:p w14:paraId="61EDB40C" w14:textId="77777777" w:rsidR="00DA5AC4" w:rsidRDefault="00810226">
            <w:pPr>
              <w:jc w:val="right"/>
              <w:rPr>
                <w:sz w:val="19"/>
                <w:szCs w:val="19"/>
              </w:rPr>
            </w:pPr>
            <w:r>
              <w:rPr>
                <w:sz w:val="19"/>
                <w:szCs w:val="19"/>
              </w:rPr>
              <w:t>22.727,27</w:t>
            </w:r>
          </w:p>
        </w:tc>
      </w:tr>
      <w:tr w:rsidR="00DA5AC4" w14:paraId="3B20F678" w14:textId="77777777">
        <w:trPr>
          <w:cantSplit/>
        </w:trPr>
        <w:tc>
          <w:tcPr>
            <w:tcW w:w="4220" w:type="dxa"/>
            <w:tcBorders>
              <w:top w:val="single" w:sz="4" w:space="0" w:color="000000"/>
              <w:left w:val="single" w:sz="4" w:space="0" w:color="000000"/>
              <w:bottom w:val="single" w:sz="4" w:space="0" w:color="000000"/>
              <w:right w:val="single" w:sz="4" w:space="0" w:color="000000"/>
            </w:tcBorders>
          </w:tcPr>
          <w:p w14:paraId="4D232F13" w14:textId="77777777" w:rsidR="00DA5AC4" w:rsidRDefault="00810226">
            <w:pPr>
              <w:rPr>
                <w:sz w:val="19"/>
                <w:szCs w:val="19"/>
              </w:rPr>
            </w:pPr>
            <w:r>
              <w:rPr>
                <w:sz w:val="19"/>
                <w:szCs w:val="19"/>
              </w:rPr>
              <w:t>Fundo Municipal de Assistência Social</w:t>
            </w:r>
          </w:p>
        </w:tc>
        <w:tc>
          <w:tcPr>
            <w:tcW w:w="1300" w:type="dxa"/>
            <w:tcBorders>
              <w:top w:val="single" w:sz="4" w:space="0" w:color="000000"/>
              <w:left w:val="single" w:sz="4" w:space="0" w:color="000000"/>
              <w:bottom w:val="single" w:sz="4" w:space="0" w:color="000000"/>
              <w:right w:val="single" w:sz="4" w:space="0" w:color="000000"/>
            </w:tcBorders>
          </w:tcPr>
          <w:p w14:paraId="59D1BF25" w14:textId="77777777" w:rsidR="00DA5AC4" w:rsidRDefault="00810226">
            <w:pPr>
              <w:jc w:val="right"/>
              <w:rPr>
                <w:sz w:val="19"/>
                <w:szCs w:val="19"/>
              </w:rPr>
            </w:pPr>
            <w:r>
              <w:rPr>
                <w:sz w:val="19"/>
                <w:szCs w:val="19"/>
              </w:rPr>
              <w:t>9</w:t>
            </w:r>
          </w:p>
        </w:tc>
        <w:tc>
          <w:tcPr>
            <w:tcW w:w="2100" w:type="dxa"/>
            <w:tcBorders>
              <w:top w:val="single" w:sz="4" w:space="0" w:color="000000"/>
              <w:left w:val="single" w:sz="4" w:space="0" w:color="000000"/>
              <w:bottom w:val="single" w:sz="4" w:space="0" w:color="000000"/>
              <w:right w:val="single" w:sz="4" w:space="0" w:color="000000"/>
            </w:tcBorders>
          </w:tcPr>
          <w:p w14:paraId="5E9EE713" w14:textId="77777777" w:rsidR="00DA5AC4" w:rsidRDefault="00810226">
            <w:pPr>
              <w:jc w:val="right"/>
              <w:rPr>
                <w:sz w:val="19"/>
                <w:szCs w:val="19"/>
              </w:rPr>
            </w:pPr>
            <w:r>
              <w:rPr>
                <w:sz w:val="19"/>
                <w:szCs w:val="19"/>
              </w:rPr>
              <w:t>100.000,00</w:t>
            </w:r>
          </w:p>
        </w:tc>
        <w:tc>
          <w:tcPr>
            <w:tcW w:w="1736" w:type="dxa"/>
            <w:tcBorders>
              <w:top w:val="single" w:sz="4" w:space="0" w:color="000000"/>
              <w:left w:val="single" w:sz="4" w:space="0" w:color="000000"/>
              <w:bottom w:val="single" w:sz="4" w:space="0" w:color="000000"/>
              <w:right w:val="single" w:sz="4" w:space="0" w:color="000000"/>
            </w:tcBorders>
          </w:tcPr>
          <w:p w14:paraId="1113AEAE" w14:textId="77777777" w:rsidR="00DA5AC4" w:rsidRDefault="00810226">
            <w:pPr>
              <w:jc w:val="right"/>
              <w:rPr>
                <w:sz w:val="19"/>
                <w:szCs w:val="19"/>
              </w:rPr>
            </w:pPr>
            <w:r>
              <w:rPr>
                <w:sz w:val="19"/>
                <w:szCs w:val="19"/>
              </w:rPr>
              <w:t>11.111,11</w:t>
            </w:r>
          </w:p>
        </w:tc>
      </w:tr>
      <w:tr w:rsidR="00DA5AC4" w14:paraId="4AEF72B5" w14:textId="77777777">
        <w:trPr>
          <w:cantSplit/>
        </w:trPr>
        <w:tc>
          <w:tcPr>
            <w:tcW w:w="4220" w:type="dxa"/>
            <w:tcBorders>
              <w:top w:val="single" w:sz="4" w:space="0" w:color="000000"/>
              <w:left w:val="single" w:sz="4" w:space="0" w:color="000000"/>
              <w:bottom w:val="single" w:sz="4" w:space="0" w:color="000000"/>
              <w:right w:val="single" w:sz="4" w:space="0" w:color="000000"/>
            </w:tcBorders>
          </w:tcPr>
          <w:p w14:paraId="7A9C2857" w14:textId="77777777" w:rsidR="00DA5AC4" w:rsidRDefault="00810226">
            <w:pPr>
              <w:rPr>
                <w:sz w:val="19"/>
                <w:szCs w:val="19"/>
              </w:rPr>
            </w:pPr>
            <w:r>
              <w:rPr>
                <w:sz w:val="19"/>
                <w:szCs w:val="19"/>
              </w:rPr>
              <w:t>Gabinete do Prefeito</w:t>
            </w:r>
          </w:p>
        </w:tc>
        <w:tc>
          <w:tcPr>
            <w:tcW w:w="1300" w:type="dxa"/>
            <w:tcBorders>
              <w:top w:val="single" w:sz="4" w:space="0" w:color="000000"/>
              <w:left w:val="single" w:sz="4" w:space="0" w:color="000000"/>
              <w:bottom w:val="single" w:sz="4" w:space="0" w:color="000000"/>
              <w:right w:val="single" w:sz="4" w:space="0" w:color="000000"/>
            </w:tcBorders>
          </w:tcPr>
          <w:p w14:paraId="53C48E23" w14:textId="77777777" w:rsidR="00DA5AC4" w:rsidRDefault="00810226">
            <w:pPr>
              <w:jc w:val="right"/>
              <w:rPr>
                <w:sz w:val="19"/>
                <w:szCs w:val="19"/>
              </w:rPr>
            </w:pPr>
            <w:r>
              <w:rPr>
                <w:sz w:val="19"/>
                <w:szCs w:val="19"/>
              </w:rPr>
              <w:t>4</w:t>
            </w:r>
          </w:p>
        </w:tc>
        <w:tc>
          <w:tcPr>
            <w:tcW w:w="2100" w:type="dxa"/>
            <w:tcBorders>
              <w:top w:val="single" w:sz="4" w:space="0" w:color="000000"/>
              <w:left w:val="single" w:sz="4" w:space="0" w:color="000000"/>
              <w:bottom w:val="single" w:sz="4" w:space="0" w:color="000000"/>
              <w:right w:val="single" w:sz="4" w:space="0" w:color="000000"/>
            </w:tcBorders>
          </w:tcPr>
          <w:p w14:paraId="368DAA35" w14:textId="77777777" w:rsidR="00DA5AC4" w:rsidRDefault="00810226">
            <w:pPr>
              <w:jc w:val="right"/>
              <w:rPr>
                <w:sz w:val="19"/>
                <w:szCs w:val="19"/>
              </w:rPr>
            </w:pPr>
            <w:r>
              <w:rPr>
                <w:sz w:val="19"/>
                <w:szCs w:val="19"/>
              </w:rPr>
              <w:t>90.000,00</w:t>
            </w:r>
          </w:p>
        </w:tc>
        <w:tc>
          <w:tcPr>
            <w:tcW w:w="1736" w:type="dxa"/>
            <w:tcBorders>
              <w:top w:val="single" w:sz="4" w:space="0" w:color="000000"/>
              <w:left w:val="single" w:sz="4" w:space="0" w:color="000000"/>
              <w:bottom w:val="single" w:sz="4" w:space="0" w:color="000000"/>
              <w:right w:val="single" w:sz="4" w:space="0" w:color="000000"/>
            </w:tcBorders>
          </w:tcPr>
          <w:p w14:paraId="73C796C1" w14:textId="77777777" w:rsidR="00DA5AC4" w:rsidRDefault="00810226">
            <w:pPr>
              <w:jc w:val="right"/>
            </w:pPr>
            <w:r>
              <w:rPr>
                <w:sz w:val="19"/>
                <w:szCs w:val="19"/>
              </w:rPr>
              <w:t>22.500,00</w:t>
            </w:r>
          </w:p>
        </w:tc>
      </w:tr>
      <w:tr w:rsidR="00DA5AC4" w14:paraId="1680FAE3" w14:textId="77777777">
        <w:trPr>
          <w:cantSplit/>
        </w:trPr>
        <w:tc>
          <w:tcPr>
            <w:tcW w:w="4220" w:type="dxa"/>
            <w:tcBorders>
              <w:top w:val="single" w:sz="4" w:space="0" w:color="000000"/>
              <w:left w:val="single" w:sz="4" w:space="0" w:color="000000"/>
              <w:bottom w:val="single" w:sz="4" w:space="0" w:color="000000"/>
              <w:right w:val="single" w:sz="4" w:space="0" w:color="000000"/>
            </w:tcBorders>
          </w:tcPr>
          <w:p w14:paraId="5F1068B0" w14:textId="77777777" w:rsidR="00DA5AC4" w:rsidRDefault="00810226">
            <w:pPr>
              <w:rPr>
                <w:sz w:val="19"/>
                <w:szCs w:val="19"/>
              </w:rPr>
            </w:pPr>
            <w:r>
              <w:rPr>
                <w:sz w:val="19"/>
                <w:szCs w:val="19"/>
              </w:rPr>
              <w:t>Coordenadoria de Defesa Civil</w:t>
            </w:r>
          </w:p>
        </w:tc>
        <w:tc>
          <w:tcPr>
            <w:tcW w:w="1300" w:type="dxa"/>
            <w:tcBorders>
              <w:top w:val="single" w:sz="4" w:space="0" w:color="000000"/>
              <w:left w:val="single" w:sz="4" w:space="0" w:color="000000"/>
              <w:bottom w:val="single" w:sz="4" w:space="0" w:color="000000"/>
              <w:right w:val="single" w:sz="4" w:space="0" w:color="000000"/>
            </w:tcBorders>
          </w:tcPr>
          <w:p w14:paraId="138D0719" w14:textId="77777777" w:rsidR="00DA5AC4" w:rsidRDefault="00810226">
            <w:pPr>
              <w:jc w:val="right"/>
              <w:rPr>
                <w:sz w:val="19"/>
                <w:szCs w:val="19"/>
              </w:rPr>
            </w:pPr>
            <w:r>
              <w:rPr>
                <w:sz w:val="19"/>
                <w:szCs w:val="19"/>
              </w:rPr>
              <w:t>4</w:t>
            </w:r>
          </w:p>
        </w:tc>
        <w:tc>
          <w:tcPr>
            <w:tcW w:w="2100" w:type="dxa"/>
            <w:tcBorders>
              <w:top w:val="single" w:sz="4" w:space="0" w:color="000000"/>
              <w:left w:val="single" w:sz="4" w:space="0" w:color="000000"/>
              <w:bottom w:val="single" w:sz="4" w:space="0" w:color="000000"/>
              <w:right w:val="single" w:sz="4" w:space="0" w:color="000000"/>
            </w:tcBorders>
          </w:tcPr>
          <w:p w14:paraId="245617C9" w14:textId="77777777" w:rsidR="00DA5AC4" w:rsidRDefault="00810226">
            <w:pPr>
              <w:jc w:val="right"/>
              <w:rPr>
                <w:sz w:val="19"/>
                <w:szCs w:val="19"/>
              </w:rPr>
            </w:pPr>
            <w:r>
              <w:rPr>
                <w:sz w:val="19"/>
                <w:szCs w:val="19"/>
              </w:rPr>
              <w:t>70.000,00</w:t>
            </w:r>
          </w:p>
        </w:tc>
        <w:tc>
          <w:tcPr>
            <w:tcW w:w="1736" w:type="dxa"/>
            <w:tcBorders>
              <w:top w:val="single" w:sz="4" w:space="0" w:color="000000"/>
              <w:left w:val="single" w:sz="4" w:space="0" w:color="000000"/>
              <w:bottom w:val="single" w:sz="4" w:space="0" w:color="000000"/>
              <w:right w:val="single" w:sz="4" w:space="0" w:color="000000"/>
            </w:tcBorders>
          </w:tcPr>
          <w:p w14:paraId="15DB3B5C" w14:textId="77777777" w:rsidR="00DA5AC4" w:rsidRDefault="00810226">
            <w:pPr>
              <w:jc w:val="right"/>
              <w:rPr>
                <w:sz w:val="19"/>
                <w:szCs w:val="19"/>
              </w:rPr>
            </w:pPr>
            <w:r>
              <w:rPr>
                <w:sz w:val="19"/>
                <w:szCs w:val="19"/>
              </w:rPr>
              <w:t>17.500,00</w:t>
            </w:r>
          </w:p>
        </w:tc>
      </w:tr>
      <w:tr w:rsidR="00DA5AC4" w14:paraId="1A71F01E" w14:textId="77777777">
        <w:trPr>
          <w:cantSplit/>
        </w:trPr>
        <w:tc>
          <w:tcPr>
            <w:tcW w:w="4220" w:type="dxa"/>
            <w:tcBorders>
              <w:top w:val="single" w:sz="4" w:space="0" w:color="000000"/>
              <w:left w:val="single" w:sz="4" w:space="0" w:color="000000"/>
              <w:bottom w:val="single" w:sz="4" w:space="0" w:color="000000"/>
              <w:right w:val="single" w:sz="4" w:space="0" w:color="000000"/>
            </w:tcBorders>
          </w:tcPr>
          <w:p w14:paraId="6D258E5C" w14:textId="77777777" w:rsidR="00DA5AC4" w:rsidRDefault="00810226">
            <w:pPr>
              <w:rPr>
                <w:sz w:val="19"/>
                <w:szCs w:val="19"/>
              </w:rPr>
            </w:pPr>
            <w:r>
              <w:rPr>
                <w:sz w:val="19"/>
                <w:szCs w:val="19"/>
              </w:rPr>
              <w:t>Departamento de Finanças</w:t>
            </w:r>
          </w:p>
        </w:tc>
        <w:tc>
          <w:tcPr>
            <w:tcW w:w="1300" w:type="dxa"/>
            <w:tcBorders>
              <w:top w:val="single" w:sz="4" w:space="0" w:color="000000"/>
              <w:left w:val="single" w:sz="4" w:space="0" w:color="000000"/>
              <w:bottom w:val="single" w:sz="4" w:space="0" w:color="000000"/>
              <w:right w:val="single" w:sz="4" w:space="0" w:color="000000"/>
            </w:tcBorders>
          </w:tcPr>
          <w:p w14:paraId="54D34C97" w14:textId="77777777" w:rsidR="00DA5AC4" w:rsidRDefault="00810226">
            <w:pPr>
              <w:jc w:val="right"/>
              <w:rPr>
                <w:sz w:val="19"/>
                <w:szCs w:val="19"/>
              </w:rPr>
            </w:pPr>
            <w:r>
              <w:rPr>
                <w:sz w:val="19"/>
                <w:szCs w:val="19"/>
              </w:rPr>
              <w:t>2</w:t>
            </w:r>
          </w:p>
        </w:tc>
        <w:tc>
          <w:tcPr>
            <w:tcW w:w="2100" w:type="dxa"/>
            <w:tcBorders>
              <w:top w:val="single" w:sz="4" w:space="0" w:color="000000"/>
              <w:left w:val="single" w:sz="4" w:space="0" w:color="000000"/>
              <w:bottom w:val="single" w:sz="4" w:space="0" w:color="000000"/>
              <w:right w:val="single" w:sz="4" w:space="0" w:color="000000"/>
            </w:tcBorders>
          </w:tcPr>
          <w:p w14:paraId="492E2FB8" w14:textId="77777777" w:rsidR="00DA5AC4" w:rsidRDefault="00810226">
            <w:pPr>
              <w:jc w:val="right"/>
              <w:rPr>
                <w:sz w:val="19"/>
                <w:szCs w:val="19"/>
              </w:rPr>
            </w:pPr>
            <w:r>
              <w:rPr>
                <w:sz w:val="19"/>
                <w:szCs w:val="19"/>
              </w:rPr>
              <w:t>60.000,00</w:t>
            </w:r>
          </w:p>
        </w:tc>
        <w:tc>
          <w:tcPr>
            <w:tcW w:w="1736" w:type="dxa"/>
            <w:tcBorders>
              <w:top w:val="single" w:sz="4" w:space="0" w:color="000000"/>
              <w:left w:val="single" w:sz="4" w:space="0" w:color="000000"/>
              <w:bottom w:val="single" w:sz="4" w:space="0" w:color="000000"/>
              <w:right w:val="single" w:sz="4" w:space="0" w:color="000000"/>
            </w:tcBorders>
          </w:tcPr>
          <w:p w14:paraId="0BE99125" w14:textId="77777777" w:rsidR="00DA5AC4" w:rsidRDefault="00810226">
            <w:pPr>
              <w:jc w:val="right"/>
              <w:rPr>
                <w:sz w:val="19"/>
                <w:szCs w:val="19"/>
              </w:rPr>
            </w:pPr>
            <w:r>
              <w:rPr>
                <w:sz w:val="19"/>
                <w:szCs w:val="19"/>
              </w:rPr>
              <w:t>30.000,00</w:t>
            </w:r>
          </w:p>
        </w:tc>
      </w:tr>
      <w:tr w:rsidR="00DA5AC4" w14:paraId="5D2C9453" w14:textId="77777777">
        <w:trPr>
          <w:cantSplit/>
        </w:trPr>
        <w:tc>
          <w:tcPr>
            <w:tcW w:w="4220" w:type="dxa"/>
            <w:tcBorders>
              <w:top w:val="single" w:sz="4" w:space="0" w:color="000000"/>
              <w:left w:val="single" w:sz="4" w:space="0" w:color="000000"/>
              <w:bottom w:val="single" w:sz="4" w:space="0" w:color="000000"/>
              <w:right w:val="single" w:sz="4" w:space="0" w:color="000000"/>
            </w:tcBorders>
          </w:tcPr>
          <w:p w14:paraId="201560CE" w14:textId="77777777" w:rsidR="00DA5AC4" w:rsidRDefault="00810226">
            <w:pPr>
              <w:rPr>
                <w:sz w:val="19"/>
                <w:szCs w:val="19"/>
              </w:rPr>
            </w:pPr>
            <w:r>
              <w:rPr>
                <w:sz w:val="19"/>
                <w:szCs w:val="19"/>
              </w:rPr>
              <w:t>Agência Municipal de Trânsito</w:t>
            </w:r>
          </w:p>
        </w:tc>
        <w:tc>
          <w:tcPr>
            <w:tcW w:w="1300" w:type="dxa"/>
            <w:tcBorders>
              <w:top w:val="single" w:sz="4" w:space="0" w:color="000000"/>
              <w:left w:val="single" w:sz="4" w:space="0" w:color="000000"/>
              <w:bottom w:val="single" w:sz="4" w:space="0" w:color="000000"/>
              <w:right w:val="single" w:sz="4" w:space="0" w:color="000000"/>
            </w:tcBorders>
          </w:tcPr>
          <w:p w14:paraId="6F2F7143" w14:textId="77777777" w:rsidR="00DA5AC4" w:rsidRDefault="00810226">
            <w:pPr>
              <w:jc w:val="right"/>
              <w:rPr>
                <w:sz w:val="19"/>
                <w:szCs w:val="19"/>
              </w:rPr>
            </w:pPr>
            <w:r>
              <w:rPr>
                <w:sz w:val="19"/>
                <w:szCs w:val="19"/>
              </w:rPr>
              <w:t>1</w:t>
            </w:r>
          </w:p>
        </w:tc>
        <w:tc>
          <w:tcPr>
            <w:tcW w:w="2100" w:type="dxa"/>
            <w:tcBorders>
              <w:top w:val="single" w:sz="4" w:space="0" w:color="000000"/>
              <w:left w:val="single" w:sz="4" w:space="0" w:color="000000"/>
              <w:bottom w:val="single" w:sz="4" w:space="0" w:color="000000"/>
              <w:right w:val="single" w:sz="4" w:space="0" w:color="000000"/>
            </w:tcBorders>
          </w:tcPr>
          <w:p w14:paraId="0A18FA8C" w14:textId="77777777" w:rsidR="00DA5AC4" w:rsidRDefault="00810226">
            <w:pPr>
              <w:jc w:val="right"/>
              <w:rPr>
                <w:sz w:val="19"/>
                <w:szCs w:val="19"/>
              </w:rPr>
            </w:pPr>
            <w:r>
              <w:rPr>
                <w:sz w:val="19"/>
                <w:szCs w:val="19"/>
              </w:rPr>
              <w:t>30.000,00</w:t>
            </w:r>
          </w:p>
        </w:tc>
        <w:tc>
          <w:tcPr>
            <w:tcW w:w="1736" w:type="dxa"/>
            <w:tcBorders>
              <w:top w:val="single" w:sz="4" w:space="0" w:color="000000"/>
              <w:left w:val="single" w:sz="4" w:space="0" w:color="000000"/>
              <w:bottom w:val="single" w:sz="4" w:space="0" w:color="000000"/>
              <w:right w:val="single" w:sz="4" w:space="0" w:color="000000"/>
            </w:tcBorders>
          </w:tcPr>
          <w:p w14:paraId="7B509337" w14:textId="77777777" w:rsidR="00DA5AC4" w:rsidRDefault="00810226">
            <w:pPr>
              <w:jc w:val="right"/>
              <w:rPr>
                <w:sz w:val="19"/>
                <w:szCs w:val="19"/>
              </w:rPr>
            </w:pPr>
            <w:r>
              <w:rPr>
                <w:sz w:val="19"/>
                <w:szCs w:val="19"/>
              </w:rPr>
              <w:t>30.000,00</w:t>
            </w:r>
          </w:p>
        </w:tc>
      </w:tr>
      <w:tr w:rsidR="00DA5AC4" w14:paraId="7C109790" w14:textId="77777777">
        <w:trPr>
          <w:cantSplit/>
        </w:trPr>
        <w:tc>
          <w:tcPr>
            <w:tcW w:w="4220" w:type="dxa"/>
            <w:tcBorders>
              <w:top w:val="single" w:sz="4" w:space="0" w:color="000000"/>
              <w:left w:val="single" w:sz="4" w:space="0" w:color="000000"/>
              <w:bottom w:val="single" w:sz="4" w:space="0" w:color="000000"/>
              <w:right w:val="single" w:sz="4" w:space="0" w:color="000000"/>
            </w:tcBorders>
          </w:tcPr>
          <w:p w14:paraId="12430AD9" w14:textId="77777777" w:rsidR="00DA5AC4" w:rsidRDefault="00810226">
            <w:pPr>
              <w:rPr>
                <w:sz w:val="19"/>
                <w:szCs w:val="19"/>
              </w:rPr>
            </w:pPr>
            <w:r>
              <w:rPr>
                <w:sz w:val="19"/>
                <w:szCs w:val="19"/>
              </w:rPr>
              <w:t>Departamento de Administração e Planejamento</w:t>
            </w:r>
          </w:p>
        </w:tc>
        <w:tc>
          <w:tcPr>
            <w:tcW w:w="1300" w:type="dxa"/>
            <w:tcBorders>
              <w:top w:val="single" w:sz="4" w:space="0" w:color="000000"/>
              <w:left w:val="single" w:sz="4" w:space="0" w:color="000000"/>
              <w:bottom w:val="single" w:sz="4" w:space="0" w:color="000000"/>
              <w:right w:val="single" w:sz="4" w:space="0" w:color="000000"/>
            </w:tcBorders>
          </w:tcPr>
          <w:p w14:paraId="3103E061" w14:textId="77777777" w:rsidR="00DA5AC4" w:rsidRDefault="00810226">
            <w:pPr>
              <w:jc w:val="right"/>
              <w:rPr>
                <w:sz w:val="19"/>
                <w:szCs w:val="19"/>
              </w:rPr>
            </w:pPr>
            <w:r>
              <w:rPr>
                <w:sz w:val="19"/>
                <w:szCs w:val="19"/>
              </w:rPr>
              <w:t>compartilhado</w:t>
            </w:r>
          </w:p>
        </w:tc>
        <w:tc>
          <w:tcPr>
            <w:tcW w:w="2100" w:type="dxa"/>
            <w:tcBorders>
              <w:top w:val="single" w:sz="4" w:space="0" w:color="000000"/>
              <w:left w:val="single" w:sz="4" w:space="0" w:color="000000"/>
              <w:bottom w:val="single" w:sz="4" w:space="0" w:color="000000"/>
              <w:right w:val="single" w:sz="4" w:space="0" w:color="000000"/>
            </w:tcBorders>
          </w:tcPr>
          <w:p w14:paraId="7CC3AFE4" w14:textId="77777777" w:rsidR="00DA5AC4" w:rsidRDefault="00810226">
            <w:pPr>
              <w:jc w:val="right"/>
              <w:rPr>
                <w:sz w:val="19"/>
                <w:szCs w:val="19"/>
              </w:rPr>
            </w:pPr>
            <w:r>
              <w:rPr>
                <w:sz w:val="19"/>
                <w:szCs w:val="19"/>
              </w:rPr>
              <w:t>30.000,00</w:t>
            </w:r>
          </w:p>
        </w:tc>
        <w:tc>
          <w:tcPr>
            <w:tcW w:w="1736" w:type="dxa"/>
            <w:tcBorders>
              <w:top w:val="single" w:sz="4" w:space="0" w:color="000000"/>
              <w:left w:val="single" w:sz="4" w:space="0" w:color="000000"/>
              <w:bottom w:val="single" w:sz="4" w:space="0" w:color="000000"/>
              <w:right w:val="single" w:sz="4" w:space="0" w:color="000000"/>
            </w:tcBorders>
          </w:tcPr>
          <w:p w14:paraId="7A3FC90B" w14:textId="77777777" w:rsidR="00DA5AC4" w:rsidRDefault="00810226">
            <w:pPr>
              <w:jc w:val="right"/>
              <w:rPr>
                <w:sz w:val="19"/>
                <w:szCs w:val="19"/>
              </w:rPr>
            </w:pPr>
            <w:r>
              <w:rPr>
                <w:sz w:val="19"/>
                <w:szCs w:val="19"/>
              </w:rPr>
              <w:t>—</w:t>
            </w:r>
          </w:p>
        </w:tc>
      </w:tr>
      <w:tr w:rsidR="00DA5AC4" w14:paraId="3772954E" w14:textId="77777777">
        <w:trPr>
          <w:cantSplit/>
        </w:trPr>
        <w:tc>
          <w:tcPr>
            <w:tcW w:w="4220" w:type="dxa"/>
            <w:tcBorders>
              <w:top w:val="single" w:sz="4" w:space="0" w:color="000000"/>
              <w:left w:val="single" w:sz="4" w:space="0" w:color="000000"/>
              <w:bottom w:val="single" w:sz="4" w:space="0" w:color="000000"/>
              <w:right w:val="single" w:sz="4" w:space="0" w:color="000000"/>
            </w:tcBorders>
          </w:tcPr>
          <w:p w14:paraId="23937729" w14:textId="77777777" w:rsidR="00DA5AC4" w:rsidRDefault="00810226">
            <w:pPr>
              <w:rPr>
                <w:sz w:val="19"/>
                <w:szCs w:val="19"/>
              </w:rPr>
            </w:pPr>
            <w:r>
              <w:rPr>
                <w:sz w:val="19"/>
                <w:szCs w:val="19"/>
              </w:rPr>
              <w:t>Secretaria de Esporte, Cultura e Turismo</w:t>
            </w:r>
          </w:p>
        </w:tc>
        <w:tc>
          <w:tcPr>
            <w:tcW w:w="1300" w:type="dxa"/>
            <w:tcBorders>
              <w:top w:val="single" w:sz="4" w:space="0" w:color="000000"/>
              <w:left w:val="single" w:sz="4" w:space="0" w:color="000000"/>
              <w:bottom w:val="single" w:sz="4" w:space="0" w:color="000000"/>
              <w:right w:val="single" w:sz="4" w:space="0" w:color="000000"/>
            </w:tcBorders>
          </w:tcPr>
          <w:p w14:paraId="6B4F1F82" w14:textId="77777777" w:rsidR="00DA5AC4" w:rsidRDefault="00810226">
            <w:pPr>
              <w:jc w:val="right"/>
              <w:rPr>
                <w:sz w:val="19"/>
                <w:szCs w:val="19"/>
              </w:rPr>
            </w:pPr>
            <w:r>
              <w:rPr>
                <w:sz w:val="19"/>
                <w:szCs w:val="19"/>
              </w:rPr>
              <w:t>6</w:t>
            </w:r>
          </w:p>
        </w:tc>
        <w:tc>
          <w:tcPr>
            <w:tcW w:w="2100" w:type="dxa"/>
            <w:tcBorders>
              <w:top w:val="single" w:sz="4" w:space="0" w:color="000000"/>
              <w:left w:val="single" w:sz="4" w:space="0" w:color="000000"/>
              <w:bottom w:val="single" w:sz="4" w:space="0" w:color="000000"/>
              <w:right w:val="single" w:sz="4" w:space="0" w:color="000000"/>
            </w:tcBorders>
          </w:tcPr>
          <w:p w14:paraId="5578A03B" w14:textId="77777777" w:rsidR="00DA5AC4" w:rsidRDefault="00810226">
            <w:pPr>
              <w:jc w:val="right"/>
              <w:rPr>
                <w:sz w:val="19"/>
                <w:szCs w:val="19"/>
              </w:rPr>
            </w:pPr>
            <w:r>
              <w:rPr>
                <w:sz w:val="19"/>
                <w:szCs w:val="19"/>
              </w:rPr>
              <w:t>atendida pela Educação</w:t>
            </w:r>
          </w:p>
        </w:tc>
        <w:tc>
          <w:tcPr>
            <w:tcW w:w="1736" w:type="dxa"/>
            <w:tcBorders>
              <w:top w:val="single" w:sz="4" w:space="0" w:color="000000"/>
              <w:left w:val="single" w:sz="4" w:space="0" w:color="000000"/>
              <w:bottom w:val="single" w:sz="4" w:space="0" w:color="000000"/>
              <w:right w:val="single" w:sz="4" w:space="0" w:color="000000"/>
            </w:tcBorders>
          </w:tcPr>
          <w:p w14:paraId="0FA7E7C1" w14:textId="77777777" w:rsidR="00DA5AC4" w:rsidRDefault="00810226">
            <w:pPr>
              <w:jc w:val="right"/>
              <w:rPr>
                <w:sz w:val="19"/>
                <w:szCs w:val="19"/>
              </w:rPr>
            </w:pPr>
            <w:r>
              <w:rPr>
                <w:sz w:val="19"/>
                <w:szCs w:val="19"/>
              </w:rPr>
              <w:t>—</w:t>
            </w:r>
          </w:p>
        </w:tc>
      </w:tr>
      <w:tr w:rsidR="00DA5AC4" w14:paraId="4AEE866B" w14:textId="77777777">
        <w:trPr>
          <w:cantSplit/>
        </w:trPr>
        <w:tc>
          <w:tcPr>
            <w:tcW w:w="4220" w:type="dxa"/>
            <w:tcBorders>
              <w:top w:val="single" w:sz="4" w:space="0" w:color="000000"/>
              <w:left w:val="single" w:sz="4" w:space="0" w:color="000000"/>
              <w:bottom w:val="single" w:sz="4" w:space="0" w:color="000000"/>
              <w:right w:val="single" w:sz="4" w:space="0" w:color="000000"/>
            </w:tcBorders>
          </w:tcPr>
          <w:p w14:paraId="41D6A209" w14:textId="77777777" w:rsidR="00DA5AC4" w:rsidRDefault="00810226">
            <w:pPr>
              <w:rPr>
                <w:sz w:val="19"/>
                <w:szCs w:val="19"/>
              </w:rPr>
            </w:pPr>
            <w:r>
              <w:rPr>
                <w:sz w:val="19"/>
                <w:szCs w:val="19"/>
              </w:rPr>
              <w:t>Bens pendentes de vinculação administrativa</w:t>
            </w:r>
          </w:p>
        </w:tc>
        <w:tc>
          <w:tcPr>
            <w:tcW w:w="1300" w:type="dxa"/>
            <w:tcBorders>
              <w:top w:val="single" w:sz="4" w:space="0" w:color="000000"/>
              <w:left w:val="single" w:sz="4" w:space="0" w:color="000000"/>
              <w:bottom w:val="single" w:sz="4" w:space="0" w:color="000000"/>
              <w:right w:val="single" w:sz="4" w:space="0" w:color="000000"/>
            </w:tcBorders>
          </w:tcPr>
          <w:p w14:paraId="6212FECC" w14:textId="77777777" w:rsidR="00DA5AC4" w:rsidRDefault="00810226">
            <w:pPr>
              <w:jc w:val="right"/>
              <w:rPr>
                <w:sz w:val="19"/>
                <w:szCs w:val="19"/>
              </w:rPr>
            </w:pPr>
            <w:r>
              <w:rPr>
                <w:sz w:val="19"/>
                <w:szCs w:val="19"/>
              </w:rPr>
              <w:t>3</w:t>
            </w:r>
          </w:p>
        </w:tc>
        <w:tc>
          <w:tcPr>
            <w:tcW w:w="2100" w:type="dxa"/>
            <w:tcBorders>
              <w:top w:val="single" w:sz="4" w:space="0" w:color="000000"/>
              <w:left w:val="single" w:sz="4" w:space="0" w:color="000000"/>
              <w:bottom w:val="single" w:sz="4" w:space="0" w:color="000000"/>
              <w:right w:val="single" w:sz="4" w:space="0" w:color="000000"/>
            </w:tcBorders>
          </w:tcPr>
          <w:p w14:paraId="0DC5B58C" w14:textId="77777777" w:rsidR="00DA5AC4" w:rsidRDefault="00810226">
            <w:pPr>
              <w:jc w:val="right"/>
              <w:rPr>
                <w:sz w:val="19"/>
                <w:szCs w:val="19"/>
              </w:rPr>
            </w:pPr>
            <w:r>
              <w:rPr>
                <w:sz w:val="19"/>
                <w:szCs w:val="19"/>
              </w:rPr>
              <w:t>—</w:t>
            </w:r>
          </w:p>
        </w:tc>
        <w:tc>
          <w:tcPr>
            <w:tcW w:w="1736" w:type="dxa"/>
            <w:tcBorders>
              <w:top w:val="single" w:sz="4" w:space="0" w:color="000000"/>
              <w:left w:val="single" w:sz="4" w:space="0" w:color="000000"/>
              <w:bottom w:val="single" w:sz="4" w:space="0" w:color="000000"/>
              <w:right w:val="single" w:sz="4" w:space="0" w:color="000000"/>
            </w:tcBorders>
          </w:tcPr>
          <w:p w14:paraId="74D282BD" w14:textId="77777777" w:rsidR="00DA5AC4" w:rsidRDefault="00810226">
            <w:pPr>
              <w:jc w:val="right"/>
              <w:rPr>
                <w:sz w:val="19"/>
                <w:szCs w:val="19"/>
              </w:rPr>
            </w:pPr>
            <w:r>
              <w:rPr>
                <w:sz w:val="19"/>
                <w:szCs w:val="19"/>
              </w:rPr>
              <w:t>—</w:t>
            </w:r>
          </w:p>
        </w:tc>
      </w:tr>
      <w:tr w:rsidR="00DA5AC4" w14:paraId="7B230704" w14:textId="77777777">
        <w:trPr>
          <w:cantSplit/>
        </w:trPr>
        <w:tc>
          <w:tcPr>
            <w:tcW w:w="4220" w:type="dxa"/>
            <w:tcBorders>
              <w:top w:val="single" w:sz="4" w:space="0" w:color="000000"/>
              <w:left w:val="single" w:sz="4" w:space="0" w:color="000000"/>
              <w:bottom w:val="single" w:sz="4" w:space="0" w:color="000000"/>
              <w:right w:val="single" w:sz="4" w:space="0" w:color="000000"/>
            </w:tcBorders>
          </w:tcPr>
          <w:p w14:paraId="3BA79728" w14:textId="77777777" w:rsidR="00DA5AC4" w:rsidRDefault="00810226">
            <w:pPr>
              <w:rPr>
                <w:b/>
                <w:bCs/>
                <w:sz w:val="19"/>
                <w:szCs w:val="19"/>
              </w:rPr>
            </w:pPr>
            <w:r>
              <w:rPr>
                <w:b/>
                <w:bCs/>
                <w:sz w:val="19"/>
                <w:szCs w:val="19"/>
              </w:rPr>
              <w:t>TOTAL</w:t>
            </w:r>
          </w:p>
        </w:tc>
        <w:tc>
          <w:tcPr>
            <w:tcW w:w="1300" w:type="dxa"/>
            <w:tcBorders>
              <w:top w:val="single" w:sz="4" w:space="0" w:color="000000"/>
              <w:left w:val="single" w:sz="4" w:space="0" w:color="000000"/>
              <w:bottom w:val="single" w:sz="4" w:space="0" w:color="000000"/>
              <w:right w:val="single" w:sz="4" w:space="0" w:color="000000"/>
            </w:tcBorders>
          </w:tcPr>
          <w:p w14:paraId="275E9CAB" w14:textId="77777777" w:rsidR="00DA5AC4" w:rsidRDefault="00810226">
            <w:pPr>
              <w:jc w:val="right"/>
              <w:rPr>
                <w:b/>
                <w:bCs/>
                <w:sz w:val="19"/>
                <w:szCs w:val="19"/>
              </w:rPr>
            </w:pPr>
            <w:r>
              <w:rPr>
                <w:b/>
                <w:bCs/>
                <w:sz w:val="19"/>
                <w:szCs w:val="19"/>
              </w:rPr>
              <w:t>167</w:t>
            </w:r>
          </w:p>
        </w:tc>
        <w:tc>
          <w:tcPr>
            <w:tcW w:w="2100" w:type="dxa"/>
            <w:tcBorders>
              <w:top w:val="single" w:sz="4" w:space="0" w:color="000000"/>
              <w:left w:val="single" w:sz="4" w:space="0" w:color="000000"/>
              <w:bottom w:val="single" w:sz="4" w:space="0" w:color="000000"/>
              <w:right w:val="single" w:sz="4" w:space="0" w:color="000000"/>
            </w:tcBorders>
          </w:tcPr>
          <w:p w14:paraId="73AD1C5E" w14:textId="77777777" w:rsidR="00DA5AC4" w:rsidRDefault="00810226">
            <w:pPr>
              <w:jc w:val="right"/>
              <w:rPr>
                <w:b/>
                <w:bCs/>
                <w:sz w:val="19"/>
                <w:szCs w:val="19"/>
              </w:rPr>
            </w:pPr>
            <w:r>
              <w:rPr>
                <w:b/>
                <w:bCs/>
                <w:sz w:val="19"/>
                <w:szCs w:val="19"/>
              </w:rPr>
              <w:t>3.089.200,00</w:t>
            </w:r>
          </w:p>
        </w:tc>
        <w:tc>
          <w:tcPr>
            <w:tcW w:w="1736" w:type="dxa"/>
            <w:tcBorders>
              <w:top w:val="single" w:sz="4" w:space="0" w:color="000000"/>
              <w:left w:val="single" w:sz="4" w:space="0" w:color="000000"/>
              <w:bottom w:val="single" w:sz="4" w:space="0" w:color="000000"/>
              <w:right w:val="single" w:sz="4" w:space="0" w:color="000000"/>
            </w:tcBorders>
          </w:tcPr>
          <w:p w14:paraId="53263098" w14:textId="77777777" w:rsidR="00DA5AC4" w:rsidRDefault="00810226">
            <w:pPr>
              <w:jc w:val="right"/>
              <w:rPr>
                <w:b/>
                <w:bCs/>
                <w:sz w:val="19"/>
                <w:szCs w:val="19"/>
              </w:rPr>
            </w:pPr>
            <w:r>
              <w:rPr>
                <w:b/>
                <w:bCs/>
                <w:sz w:val="19"/>
                <w:szCs w:val="19"/>
              </w:rPr>
              <w:t>18.498,20</w:t>
            </w:r>
          </w:p>
        </w:tc>
      </w:tr>
    </w:tbl>
    <w:p w14:paraId="09D10F74" w14:textId="77777777" w:rsidR="00DA5AC4" w:rsidRDefault="00810226">
      <w:pPr>
        <w:jc w:val="both"/>
      </w:pPr>
      <w:r>
        <w:t>1.5.7. A composição da despesa observada na execução da contratação anterior de idêntico objeto — 71,42% em peças, componentes e materiais de reposição e 28,58% em serviços de mão de obra — é indicada como parâmetro referencial de planejamento, sem caráter vinculante, uma vez que a proporção efetiva decorrerá da natureza das intervenções realizadas.</w:t>
      </w:r>
    </w:p>
    <w:p w14:paraId="344A974E" w14:textId="77777777" w:rsidR="00DA5AC4" w:rsidRDefault="00810226">
      <w:pPr>
        <w:jc w:val="both"/>
      </w:pPr>
      <w:r>
        <w:t>1.5.8. Os valores acima constituem teto máximo de despesa. Não geram, para a contratada, direito subjetivo à sua execução integral, nem obrigam a Administração a qualquer consumo mínimo, sendo devido exclusivamente o valor das peças efetivamente fornecidas e dos serviços comprovadamente executados, acrescido da taxa de administração contratada.</w:t>
      </w:r>
    </w:p>
    <w:p w14:paraId="2C9B4DB9" w14:textId="77777777" w:rsidR="00DA5AC4" w:rsidRDefault="00810226">
      <w:pPr>
        <w:jc w:val="both"/>
      </w:pPr>
      <w:r>
        <w:t>1.5.9. O sistema controlará o saldo disponível por unidade administrativa e por centro de custo, bloqueando a autorização de despesa que o exceda. O remanejamento de saldos entre unidades dependerá de autorização expressa da autoridade competente, de disponibilidade orçamentária da unidade cedente e de registro nos autos, sem alteração do valor global contratado.</w:t>
      </w:r>
    </w:p>
    <w:p w14:paraId="5D01897F" w14:textId="77777777" w:rsidR="00DA5AC4" w:rsidRDefault="00810226">
      <w:pPr>
        <w:jc w:val="both"/>
      </w:pPr>
      <w:r>
        <w:t>1.5.10. A relação de bens é dinâmica. A inclusão de bens adquiridos, locados, cedidos, conveniados ou de qualquer forma incorporados à frota durante a vigência, bem como a exclusão dos bens alienados, baixados ou devolvidos, será realizada mediante simples atualização cadastral no sistema, sem necessidade de termo aditivo e sem alteração do valor contratado, desde que preservada a natureza do objeto e observado o teto de despesa.</w:t>
      </w:r>
    </w:p>
    <w:p w14:paraId="1F04BE6E" w14:textId="77777777" w:rsidR="00DA5AC4" w:rsidRDefault="00810226">
      <w:pPr>
        <w:jc w:val="both"/>
      </w:pPr>
      <w:r>
        <w:t>1.5.11. Eventuais acréscimos ou supressões observarão os limites e as condições do art. 125 da Lei Federal nº 14.133/2021.</w:t>
      </w:r>
    </w:p>
    <w:p w14:paraId="140A4E04" w14:textId="77777777" w:rsidR="00DA5AC4" w:rsidRDefault="00810226">
      <w:pPr>
        <w:rPr>
          <w:b/>
          <w:bCs/>
        </w:rPr>
      </w:pPr>
      <w:r>
        <w:rPr>
          <w:b/>
          <w:bCs/>
        </w:rPr>
        <w:t>1.6. DO VALOR ESTIMADO DA CONTRATAÇÃO</w:t>
      </w:r>
    </w:p>
    <w:p w14:paraId="6A5FB0F0" w14:textId="77777777" w:rsidR="00DA5AC4" w:rsidRDefault="00810226">
      <w:pPr>
        <w:jc w:val="both"/>
      </w:pPr>
      <w:r>
        <w:t>1.6.1. O valor global estimado da contratação, para o período de 12 (doze) meses, corresponde ao teto da despesa com peças e serviços acrescido da taxa de administração máxima admitida:</w:t>
      </w:r>
    </w:p>
    <w:tbl>
      <w:tblPr>
        <w:tblW w:w="9356" w:type="dxa"/>
        <w:tblInd w:w="80" w:type="dxa"/>
        <w:tblLayout w:type="fixed"/>
        <w:tblCellMar>
          <w:top w:w="55" w:type="dxa"/>
          <w:left w:w="80" w:type="dxa"/>
          <w:bottom w:w="55" w:type="dxa"/>
          <w:right w:w="80" w:type="dxa"/>
        </w:tblCellMar>
        <w:tblLook w:val="04A0" w:firstRow="1" w:lastRow="0" w:firstColumn="1" w:lastColumn="0" w:noHBand="0" w:noVBand="1"/>
      </w:tblPr>
      <w:tblGrid>
        <w:gridCol w:w="7797"/>
        <w:gridCol w:w="1559"/>
      </w:tblGrid>
      <w:tr w:rsidR="00DA5AC4" w14:paraId="7C3DF02A" w14:textId="77777777">
        <w:trPr>
          <w:cantSplit/>
          <w:tblHeader/>
        </w:trPr>
        <w:tc>
          <w:tcPr>
            <w:tcW w:w="7797" w:type="dxa"/>
            <w:tcBorders>
              <w:top w:val="single" w:sz="4" w:space="0" w:color="000000"/>
              <w:left w:val="single" w:sz="4" w:space="0" w:color="000000"/>
              <w:bottom w:val="single" w:sz="4" w:space="0" w:color="000000"/>
              <w:right w:val="single" w:sz="4" w:space="0" w:color="000000"/>
            </w:tcBorders>
            <w:shd w:val="clear" w:color="auto" w:fill="D9D9D9"/>
          </w:tcPr>
          <w:p w14:paraId="7413DDF2" w14:textId="77777777" w:rsidR="00DA5AC4" w:rsidRDefault="00810226">
            <w:pPr>
              <w:rPr>
                <w:b/>
                <w:bCs/>
                <w:sz w:val="19"/>
                <w:szCs w:val="19"/>
              </w:rPr>
            </w:pPr>
            <w:r>
              <w:rPr>
                <w:b/>
                <w:bCs/>
                <w:sz w:val="19"/>
                <w:szCs w:val="19"/>
              </w:rPr>
              <w:t>Componente</w:t>
            </w:r>
          </w:p>
        </w:tc>
        <w:tc>
          <w:tcPr>
            <w:tcW w:w="1559" w:type="dxa"/>
            <w:tcBorders>
              <w:top w:val="single" w:sz="4" w:space="0" w:color="000000"/>
              <w:left w:val="single" w:sz="4" w:space="0" w:color="000000"/>
              <w:bottom w:val="single" w:sz="4" w:space="0" w:color="000000"/>
              <w:right w:val="single" w:sz="4" w:space="0" w:color="000000"/>
            </w:tcBorders>
            <w:shd w:val="clear" w:color="auto" w:fill="D9D9D9"/>
          </w:tcPr>
          <w:p w14:paraId="3936894C" w14:textId="77777777" w:rsidR="00DA5AC4" w:rsidRDefault="00810226">
            <w:pPr>
              <w:jc w:val="center"/>
              <w:rPr>
                <w:b/>
                <w:bCs/>
                <w:sz w:val="19"/>
                <w:szCs w:val="19"/>
              </w:rPr>
            </w:pPr>
            <w:r>
              <w:rPr>
                <w:b/>
                <w:bCs/>
                <w:sz w:val="19"/>
                <w:szCs w:val="19"/>
              </w:rPr>
              <w:t>Valor</w:t>
            </w:r>
          </w:p>
        </w:tc>
      </w:tr>
      <w:tr w:rsidR="00DA5AC4" w14:paraId="7959AE71" w14:textId="77777777">
        <w:trPr>
          <w:cantSplit/>
        </w:trPr>
        <w:tc>
          <w:tcPr>
            <w:tcW w:w="7797" w:type="dxa"/>
            <w:tcBorders>
              <w:top w:val="single" w:sz="4" w:space="0" w:color="000000"/>
              <w:left w:val="single" w:sz="4" w:space="0" w:color="000000"/>
              <w:bottom w:val="single" w:sz="4" w:space="0" w:color="000000"/>
              <w:right w:val="single" w:sz="4" w:space="0" w:color="000000"/>
            </w:tcBorders>
          </w:tcPr>
          <w:p w14:paraId="6F336701" w14:textId="77777777" w:rsidR="00DA5AC4" w:rsidRDefault="00810226">
            <w:pPr>
              <w:rPr>
                <w:sz w:val="19"/>
                <w:szCs w:val="19"/>
              </w:rPr>
            </w:pPr>
            <w:r>
              <w:rPr>
                <w:sz w:val="19"/>
                <w:szCs w:val="19"/>
              </w:rPr>
              <w:t>Teto de despesa com peças e serviços</w:t>
            </w:r>
          </w:p>
        </w:tc>
        <w:tc>
          <w:tcPr>
            <w:tcW w:w="1559" w:type="dxa"/>
            <w:tcBorders>
              <w:top w:val="single" w:sz="4" w:space="0" w:color="000000"/>
              <w:left w:val="single" w:sz="4" w:space="0" w:color="000000"/>
              <w:bottom w:val="single" w:sz="4" w:space="0" w:color="000000"/>
              <w:right w:val="single" w:sz="4" w:space="0" w:color="000000"/>
            </w:tcBorders>
          </w:tcPr>
          <w:p w14:paraId="220372D9" w14:textId="77777777" w:rsidR="00DA5AC4" w:rsidRDefault="00810226">
            <w:pPr>
              <w:jc w:val="right"/>
              <w:rPr>
                <w:sz w:val="19"/>
                <w:szCs w:val="19"/>
              </w:rPr>
            </w:pPr>
            <w:r>
              <w:rPr>
                <w:sz w:val="19"/>
                <w:szCs w:val="19"/>
              </w:rPr>
              <w:t>R$ 3.089.200,00</w:t>
            </w:r>
          </w:p>
        </w:tc>
      </w:tr>
      <w:tr w:rsidR="00DA5AC4" w14:paraId="4D22DFFE" w14:textId="77777777">
        <w:trPr>
          <w:cantSplit/>
        </w:trPr>
        <w:tc>
          <w:tcPr>
            <w:tcW w:w="7797" w:type="dxa"/>
            <w:tcBorders>
              <w:top w:val="single" w:sz="4" w:space="0" w:color="000000"/>
              <w:left w:val="single" w:sz="4" w:space="0" w:color="000000"/>
              <w:bottom w:val="single" w:sz="4" w:space="0" w:color="000000"/>
              <w:right w:val="single" w:sz="4" w:space="0" w:color="000000"/>
            </w:tcBorders>
          </w:tcPr>
          <w:p w14:paraId="00862D6D" w14:textId="77777777" w:rsidR="00DA5AC4" w:rsidRDefault="00810226">
            <w:pPr>
              <w:rPr>
                <w:sz w:val="19"/>
                <w:szCs w:val="19"/>
              </w:rPr>
            </w:pPr>
            <w:r>
              <w:rPr>
                <w:sz w:val="19"/>
                <w:szCs w:val="19"/>
              </w:rPr>
              <w:t>Taxa de administração máxima — 1% (um por cento)</w:t>
            </w:r>
          </w:p>
        </w:tc>
        <w:tc>
          <w:tcPr>
            <w:tcW w:w="1559" w:type="dxa"/>
            <w:tcBorders>
              <w:top w:val="single" w:sz="4" w:space="0" w:color="000000"/>
              <w:left w:val="single" w:sz="4" w:space="0" w:color="000000"/>
              <w:bottom w:val="single" w:sz="4" w:space="0" w:color="000000"/>
              <w:right w:val="single" w:sz="4" w:space="0" w:color="000000"/>
            </w:tcBorders>
          </w:tcPr>
          <w:p w14:paraId="36895231" w14:textId="77777777" w:rsidR="00DA5AC4" w:rsidRDefault="00810226">
            <w:pPr>
              <w:jc w:val="right"/>
              <w:rPr>
                <w:sz w:val="19"/>
                <w:szCs w:val="19"/>
              </w:rPr>
            </w:pPr>
            <w:r>
              <w:rPr>
                <w:sz w:val="19"/>
                <w:szCs w:val="19"/>
              </w:rPr>
              <w:t>R$ 30.892,00</w:t>
            </w:r>
          </w:p>
        </w:tc>
      </w:tr>
      <w:tr w:rsidR="00DA5AC4" w14:paraId="6BB5F440" w14:textId="77777777">
        <w:trPr>
          <w:cantSplit/>
        </w:trPr>
        <w:tc>
          <w:tcPr>
            <w:tcW w:w="7797" w:type="dxa"/>
            <w:tcBorders>
              <w:top w:val="single" w:sz="4" w:space="0" w:color="000000"/>
              <w:left w:val="single" w:sz="4" w:space="0" w:color="000000"/>
              <w:bottom w:val="single" w:sz="4" w:space="0" w:color="000000"/>
              <w:right w:val="single" w:sz="4" w:space="0" w:color="000000"/>
            </w:tcBorders>
          </w:tcPr>
          <w:p w14:paraId="4DF7EF6F" w14:textId="77777777" w:rsidR="00DA5AC4" w:rsidRDefault="00810226">
            <w:pPr>
              <w:rPr>
                <w:b/>
                <w:bCs/>
                <w:sz w:val="19"/>
                <w:szCs w:val="19"/>
              </w:rPr>
            </w:pPr>
            <w:r>
              <w:rPr>
                <w:b/>
                <w:bCs/>
                <w:sz w:val="19"/>
                <w:szCs w:val="19"/>
              </w:rPr>
              <w:t>VALOR GLOBAL ESTIMADO</w:t>
            </w:r>
          </w:p>
        </w:tc>
        <w:tc>
          <w:tcPr>
            <w:tcW w:w="1559" w:type="dxa"/>
            <w:tcBorders>
              <w:top w:val="single" w:sz="4" w:space="0" w:color="000000"/>
              <w:left w:val="single" w:sz="4" w:space="0" w:color="000000"/>
              <w:bottom w:val="single" w:sz="4" w:space="0" w:color="000000"/>
              <w:right w:val="single" w:sz="4" w:space="0" w:color="000000"/>
            </w:tcBorders>
          </w:tcPr>
          <w:p w14:paraId="3BA95F33" w14:textId="77777777" w:rsidR="00DA5AC4" w:rsidRDefault="00810226">
            <w:pPr>
              <w:jc w:val="right"/>
              <w:rPr>
                <w:b/>
                <w:bCs/>
                <w:sz w:val="19"/>
                <w:szCs w:val="19"/>
              </w:rPr>
            </w:pPr>
            <w:r>
              <w:rPr>
                <w:b/>
                <w:bCs/>
                <w:sz w:val="19"/>
                <w:szCs w:val="19"/>
              </w:rPr>
              <w:t>R$ 3.120.092,00</w:t>
            </w:r>
          </w:p>
        </w:tc>
      </w:tr>
    </w:tbl>
    <w:p w14:paraId="3E683B74" w14:textId="77777777" w:rsidR="00DA5AC4" w:rsidRDefault="00810226">
      <w:pPr>
        <w:jc w:val="both"/>
      </w:pPr>
      <w:r>
        <w:t>1.6.2. O percentual de 1% (um por cento) constitui o limite máximo que a Administração se propõe a pagar a título de taxa de administração, independentemente do valor da despesa, sendo admitidas propostas com percentual igual a zero ou negativo, na forma do tópico da alínea "h" deste Termo de Referência.</w:t>
      </w:r>
    </w:p>
    <w:p w14:paraId="3FBDA2E3" w14:textId="77777777" w:rsidR="00DA5AC4" w:rsidRDefault="00810226">
      <w:pPr>
        <w:jc w:val="both"/>
      </w:pPr>
      <w:r>
        <w:t>1.6.3. A estimativa, os preços unitários referenciais, as memórias de cálculo e os documentos que lhes dão suporte são desenvolvidos no tópico da alínea "i" deste Termo de Referência, em conformidade com o art. 23 da Lei Federal nº 14.133/2021.</w:t>
      </w:r>
    </w:p>
    <w:p w14:paraId="691EBED2" w14:textId="77777777" w:rsidR="00DA5AC4" w:rsidRDefault="00810226">
      <w:pPr>
        <w:rPr>
          <w:b/>
          <w:bCs/>
        </w:rPr>
      </w:pPr>
      <w:r>
        <w:rPr>
          <w:b/>
          <w:bCs/>
        </w:rPr>
        <w:t>1.7. DO PRAZO DO CONTRATO</w:t>
      </w:r>
    </w:p>
    <w:p w14:paraId="5B8B6EC1" w14:textId="77777777" w:rsidR="00DA5AC4" w:rsidRDefault="00810226">
      <w:pPr>
        <w:jc w:val="both"/>
      </w:pPr>
      <w:r>
        <w:t>1.7.1. O contrato terá prazo de vigência de 12 (doze) meses, contados da data de sua assinatura, com eficácia condicionada à divulgação no Portal Nacional de Contratações Públicas, na forma do art. 94 da Lei Federal nº 14.133/2021.</w:t>
      </w:r>
    </w:p>
    <w:p w14:paraId="0F24D49B" w14:textId="77777777" w:rsidR="00DA5AC4" w:rsidRDefault="00810226">
      <w:pPr>
        <w:jc w:val="both"/>
      </w:pPr>
      <w:r>
        <w:lastRenderedPageBreak/>
        <w:t>1.7.2. A fixação do prazo inicial em 12 (doze) meses, embora o art. 106 da Lei nº 14.133/2021 autorize, para serviços contínuos, a celebração de contrato com prazo de até 5 (cinco) anos, decorre de opção deliberada da Administração. A remuneração da contratada é fixada por percentual obtido em ambiente competitivo, cuja vantajosidade deve ser reavaliada periodicamente à luz do mercado; o ciclo anual permite essa reavaliação e o cotejo entre o desempenho efetivamente prestado e as condições contratadas, pres</w:t>
      </w:r>
      <w:r>
        <w:t>ervando-se a continuidade do serviço por meio das prorrogações sucessivas de que trata o item 1.8.</w:t>
      </w:r>
    </w:p>
    <w:p w14:paraId="12FD06C4" w14:textId="77777777" w:rsidR="00DA5AC4" w:rsidRDefault="00810226">
      <w:pPr>
        <w:jc w:val="both"/>
      </w:pPr>
      <w:r>
        <w:t>1.7.3. O início da execução observará os seguintes prazos máximos, contados da assinatura do contrato:</w:t>
      </w:r>
    </w:p>
    <w:tbl>
      <w:tblPr>
        <w:tblW w:w="9356" w:type="dxa"/>
        <w:tblInd w:w="80" w:type="dxa"/>
        <w:tblLayout w:type="fixed"/>
        <w:tblCellMar>
          <w:top w:w="55" w:type="dxa"/>
          <w:left w:w="80" w:type="dxa"/>
          <w:bottom w:w="55" w:type="dxa"/>
          <w:right w:w="80" w:type="dxa"/>
        </w:tblCellMar>
        <w:tblLook w:val="04A0" w:firstRow="1" w:lastRow="0" w:firstColumn="1" w:lastColumn="0" w:noHBand="0" w:noVBand="1"/>
      </w:tblPr>
      <w:tblGrid>
        <w:gridCol w:w="7088"/>
        <w:gridCol w:w="2268"/>
      </w:tblGrid>
      <w:tr w:rsidR="00DA5AC4" w14:paraId="2225B54D" w14:textId="77777777">
        <w:trPr>
          <w:cantSplit/>
          <w:tblHeader/>
        </w:trPr>
        <w:tc>
          <w:tcPr>
            <w:tcW w:w="7088" w:type="dxa"/>
            <w:tcBorders>
              <w:top w:val="single" w:sz="4" w:space="0" w:color="000000"/>
              <w:left w:val="single" w:sz="4" w:space="0" w:color="000000"/>
              <w:bottom w:val="single" w:sz="4" w:space="0" w:color="000000"/>
              <w:right w:val="single" w:sz="4" w:space="0" w:color="000000"/>
            </w:tcBorders>
            <w:shd w:val="clear" w:color="auto" w:fill="D9D9D9"/>
          </w:tcPr>
          <w:p w14:paraId="0FF9597C" w14:textId="77777777" w:rsidR="00DA5AC4" w:rsidRDefault="00810226">
            <w:pPr>
              <w:jc w:val="center"/>
              <w:rPr>
                <w:b/>
                <w:bCs/>
                <w:sz w:val="19"/>
                <w:szCs w:val="19"/>
              </w:rPr>
            </w:pPr>
            <w:r>
              <w:rPr>
                <w:b/>
                <w:bCs/>
                <w:sz w:val="19"/>
                <w:szCs w:val="19"/>
              </w:rPr>
              <w:t>Evento</w:t>
            </w:r>
          </w:p>
        </w:tc>
        <w:tc>
          <w:tcPr>
            <w:tcW w:w="2268" w:type="dxa"/>
            <w:tcBorders>
              <w:top w:val="single" w:sz="4" w:space="0" w:color="000000"/>
              <w:left w:val="single" w:sz="4" w:space="0" w:color="000000"/>
              <w:bottom w:val="single" w:sz="4" w:space="0" w:color="000000"/>
              <w:right w:val="single" w:sz="4" w:space="0" w:color="000000"/>
            </w:tcBorders>
            <w:shd w:val="clear" w:color="auto" w:fill="D9D9D9"/>
          </w:tcPr>
          <w:p w14:paraId="6BEA9A13" w14:textId="77777777" w:rsidR="00DA5AC4" w:rsidRDefault="00810226">
            <w:pPr>
              <w:jc w:val="center"/>
              <w:rPr>
                <w:b/>
                <w:bCs/>
                <w:sz w:val="19"/>
                <w:szCs w:val="19"/>
              </w:rPr>
            </w:pPr>
            <w:r>
              <w:rPr>
                <w:b/>
                <w:bCs/>
                <w:sz w:val="19"/>
                <w:szCs w:val="19"/>
              </w:rPr>
              <w:t>Prazo máximo</w:t>
            </w:r>
          </w:p>
        </w:tc>
      </w:tr>
      <w:tr w:rsidR="00DA5AC4" w14:paraId="7319201F" w14:textId="77777777">
        <w:trPr>
          <w:cantSplit/>
        </w:trPr>
        <w:tc>
          <w:tcPr>
            <w:tcW w:w="7088" w:type="dxa"/>
            <w:tcBorders>
              <w:top w:val="single" w:sz="4" w:space="0" w:color="000000"/>
              <w:left w:val="single" w:sz="4" w:space="0" w:color="000000"/>
              <w:bottom w:val="single" w:sz="4" w:space="0" w:color="000000"/>
              <w:right w:val="single" w:sz="4" w:space="0" w:color="000000"/>
            </w:tcBorders>
          </w:tcPr>
          <w:p w14:paraId="1BA9221E" w14:textId="77777777" w:rsidR="00DA5AC4" w:rsidRDefault="00810226">
            <w:pPr>
              <w:rPr>
                <w:sz w:val="19"/>
                <w:szCs w:val="19"/>
              </w:rPr>
            </w:pPr>
            <w:r>
              <w:rPr>
                <w:sz w:val="19"/>
                <w:szCs w:val="19"/>
              </w:rPr>
              <w:t>Implantação do sistema, cadastramento integral da frota e disponibilização das credenciais</w:t>
            </w:r>
          </w:p>
        </w:tc>
        <w:tc>
          <w:tcPr>
            <w:tcW w:w="2268" w:type="dxa"/>
            <w:tcBorders>
              <w:top w:val="single" w:sz="4" w:space="0" w:color="000000"/>
              <w:left w:val="single" w:sz="4" w:space="0" w:color="000000"/>
              <w:bottom w:val="single" w:sz="4" w:space="0" w:color="000000"/>
              <w:right w:val="single" w:sz="4" w:space="0" w:color="000000"/>
            </w:tcBorders>
          </w:tcPr>
          <w:p w14:paraId="428E95E4" w14:textId="77777777" w:rsidR="00DA5AC4" w:rsidRDefault="00810226">
            <w:pPr>
              <w:rPr>
                <w:sz w:val="19"/>
                <w:szCs w:val="19"/>
              </w:rPr>
            </w:pPr>
            <w:r>
              <w:rPr>
                <w:sz w:val="19"/>
                <w:szCs w:val="19"/>
              </w:rPr>
              <w:t>10 (dez) dias úteis</w:t>
            </w:r>
          </w:p>
        </w:tc>
      </w:tr>
      <w:tr w:rsidR="00DA5AC4" w14:paraId="56FA60EF" w14:textId="77777777">
        <w:trPr>
          <w:cantSplit/>
        </w:trPr>
        <w:tc>
          <w:tcPr>
            <w:tcW w:w="7088" w:type="dxa"/>
            <w:tcBorders>
              <w:top w:val="single" w:sz="4" w:space="0" w:color="000000"/>
              <w:left w:val="single" w:sz="4" w:space="0" w:color="000000"/>
              <w:bottom w:val="single" w:sz="4" w:space="0" w:color="000000"/>
              <w:right w:val="single" w:sz="4" w:space="0" w:color="000000"/>
            </w:tcBorders>
          </w:tcPr>
          <w:p w14:paraId="25F22C5D" w14:textId="77777777" w:rsidR="00DA5AC4" w:rsidRDefault="00810226">
            <w:r>
              <w:rPr>
                <w:sz w:val="19"/>
                <w:szCs w:val="19"/>
              </w:rPr>
              <w:t>Comprovação da rede credenciada mínima exigida</w:t>
            </w:r>
          </w:p>
        </w:tc>
        <w:tc>
          <w:tcPr>
            <w:tcW w:w="2268" w:type="dxa"/>
            <w:tcBorders>
              <w:top w:val="single" w:sz="4" w:space="0" w:color="000000"/>
              <w:left w:val="single" w:sz="4" w:space="0" w:color="000000"/>
              <w:bottom w:val="single" w:sz="4" w:space="0" w:color="000000"/>
              <w:right w:val="single" w:sz="4" w:space="0" w:color="000000"/>
            </w:tcBorders>
          </w:tcPr>
          <w:p w14:paraId="569CC33A" w14:textId="77777777" w:rsidR="00DA5AC4" w:rsidRDefault="00810226">
            <w:pPr>
              <w:rPr>
                <w:sz w:val="19"/>
                <w:szCs w:val="19"/>
              </w:rPr>
            </w:pPr>
            <w:r>
              <w:rPr>
                <w:sz w:val="19"/>
                <w:szCs w:val="19"/>
              </w:rPr>
              <w:t>10 (dez) dias úteis</w:t>
            </w:r>
          </w:p>
        </w:tc>
      </w:tr>
      <w:tr w:rsidR="00DA5AC4" w14:paraId="19BA1A85" w14:textId="77777777">
        <w:trPr>
          <w:cantSplit/>
        </w:trPr>
        <w:tc>
          <w:tcPr>
            <w:tcW w:w="7088" w:type="dxa"/>
            <w:tcBorders>
              <w:top w:val="single" w:sz="4" w:space="0" w:color="000000"/>
              <w:left w:val="single" w:sz="4" w:space="0" w:color="000000"/>
              <w:bottom w:val="single" w:sz="4" w:space="0" w:color="000000"/>
              <w:right w:val="single" w:sz="4" w:space="0" w:color="000000"/>
            </w:tcBorders>
          </w:tcPr>
          <w:p w14:paraId="5E659AFF" w14:textId="77777777" w:rsidR="00DA5AC4" w:rsidRDefault="00810226">
            <w:pPr>
              <w:rPr>
                <w:sz w:val="19"/>
                <w:szCs w:val="19"/>
              </w:rPr>
            </w:pPr>
            <w:r>
              <w:rPr>
                <w:sz w:val="19"/>
                <w:szCs w:val="19"/>
              </w:rPr>
              <w:t>Treinamento inicial do gestor, dos fiscais e dos demais usuários do sistema</w:t>
            </w:r>
          </w:p>
        </w:tc>
        <w:tc>
          <w:tcPr>
            <w:tcW w:w="2268" w:type="dxa"/>
            <w:tcBorders>
              <w:top w:val="single" w:sz="4" w:space="0" w:color="000000"/>
              <w:left w:val="single" w:sz="4" w:space="0" w:color="000000"/>
              <w:bottom w:val="single" w:sz="4" w:space="0" w:color="000000"/>
              <w:right w:val="single" w:sz="4" w:space="0" w:color="000000"/>
            </w:tcBorders>
          </w:tcPr>
          <w:p w14:paraId="7AF8113C" w14:textId="77777777" w:rsidR="00DA5AC4" w:rsidRDefault="00810226">
            <w:pPr>
              <w:rPr>
                <w:sz w:val="19"/>
                <w:szCs w:val="19"/>
              </w:rPr>
            </w:pPr>
            <w:r>
              <w:rPr>
                <w:sz w:val="19"/>
                <w:szCs w:val="19"/>
              </w:rPr>
              <w:t>15 (quinze) dias úteis</w:t>
            </w:r>
          </w:p>
        </w:tc>
      </w:tr>
    </w:tbl>
    <w:p w14:paraId="13980D34" w14:textId="77777777" w:rsidR="00DA5AC4" w:rsidRDefault="00810226">
      <w:pPr>
        <w:jc w:val="both"/>
      </w:pPr>
      <w:r>
        <w:t>1.7.4. O prazo de vigência não se confunde com o prazo de execução das intervenções autorizadas. As intervenções autorizadas até o termo final da vigência deverão ser concluídas, recebidas e atestadas, e as garantias das peças aplicadas e dos serviços executados subsistirão pelos respectivos prazos, ainda que ultrapassem o encerramento do contrato.</w:t>
      </w:r>
    </w:p>
    <w:p w14:paraId="4B3F2FCC" w14:textId="77777777" w:rsidR="00DA5AC4" w:rsidRDefault="00810226">
      <w:pPr>
        <w:jc w:val="both"/>
      </w:pPr>
      <w:r>
        <w:t>1.7.5. A extinção do contrato, por qualquer causa, não exonera a contratada das obrigações de garantia, de devolução integral da base de dados em formato aberto e de colaboração na transição para a contratação subsequente, na forma dos tópicos das alíneas "e" e "f" deste Termo de Referência.</w:t>
      </w:r>
    </w:p>
    <w:p w14:paraId="52198FE2" w14:textId="77777777" w:rsidR="00DA5AC4" w:rsidRDefault="00810226">
      <w:pPr>
        <w:rPr>
          <w:b/>
          <w:bCs/>
        </w:rPr>
      </w:pPr>
      <w:r>
        <w:rPr>
          <w:b/>
          <w:bCs/>
        </w:rPr>
        <w:t>1.8. DA POSSIBILIDADE DE PRORROGAÇÃO</w:t>
      </w:r>
    </w:p>
    <w:p w14:paraId="39B1A4B9" w14:textId="77777777" w:rsidR="00DA5AC4" w:rsidRDefault="00810226">
      <w:pPr>
        <w:jc w:val="both"/>
      </w:pPr>
      <w:r>
        <w:t xml:space="preserve">1.8.1. Tratando-se de serviço de natureza continuada, o contrato poderá ser prorrogado sucessivamente, mediante termo aditivo, respeitada a vigência máxima decenal, na forma dos </w:t>
      </w:r>
      <w:proofErr w:type="spellStart"/>
      <w:r>
        <w:t>arts</w:t>
      </w:r>
      <w:proofErr w:type="spellEnd"/>
      <w:r>
        <w:t>. 106 e 107 da Lei Federal nº 14.133/2021.</w:t>
      </w:r>
    </w:p>
    <w:p w14:paraId="6F091BF4" w14:textId="77777777" w:rsidR="00DA5AC4" w:rsidRDefault="00810226">
      <w:pPr>
        <w:jc w:val="both"/>
      </w:pPr>
      <w:r>
        <w:t>1.8.2. A previsão contida neste item satisfaz a exigência de previsão expressa em edital estabelecida pelo art. 107 da Lei nº 14.133/2021, devendo ser reproduzida no instrumento convocatório e no contrato.</w:t>
      </w:r>
    </w:p>
    <w:p w14:paraId="4B825C2C" w14:textId="77777777" w:rsidR="00DA5AC4" w:rsidRDefault="00810226">
      <w:pPr>
        <w:jc w:val="both"/>
      </w:pPr>
      <w:r>
        <w:t>1.8.3. A prorrogação não constitui direito subjetivo da contratada e dependerá da verificação cumulativa dos seguintes requisitos, formalmente demonstrados nos autos:</w:t>
      </w:r>
    </w:p>
    <w:p w14:paraId="6316D97A" w14:textId="77777777" w:rsidR="00DA5AC4" w:rsidRDefault="00810226">
      <w:pPr>
        <w:jc w:val="both"/>
      </w:pPr>
      <w:r>
        <w:t xml:space="preserve">I – </w:t>
      </w:r>
      <w:proofErr w:type="gramStart"/>
      <w:r>
        <w:t>manutenção</w:t>
      </w:r>
      <w:proofErr w:type="gramEnd"/>
      <w:r>
        <w:t xml:space="preserve"> do interesse da Administração na continuidade da contratação, com atestado da autoridade competente de que as condições e os preços permanecem vantajosos, admitida a negociação com a contratada;</w:t>
      </w:r>
    </w:p>
    <w:p w14:paraId="7EA200D2" w14:textId="77777777" w:rsidR="00DA5AC4" w:rsidRDefault="00810226">
      <w:pPr>
        <w:jc w:val="both"/>
      </w:pPr>
      <w:r>
        <w:t xml:space="preserve">II – </w:t>
      </w:r>
      <w:proofErr w:type="gramStart"/>
      <w:r>
        <w:t>comprovação</w:t>
      </w:r>
      <w:proofErr w:type="gramEnd"/>
      <w:r>
        <w:t xml:space="preserve"> da vantajosidade do percentual de taxa de administração contratado, mediante nova pesquisa de mercado, com os parâmetros do art. 23 da Lei nº 14.133/2021;</w:t>
      </w:r>
    </w:p>
    <w:p w14:paraId="280680E3" w14:textId="77777777" w:rsidR="00DA5AC4" w:rsidRDefault="00810226">
      <w:pPr>
        <w:jc w:val="both"/>
      </w:pPr>
      <w:r>
        <w:t>III – avaliação documentada do desempenho da contratada no período anterior, considerados os prazos de atendimento, a suficiência da rede credenciada, a regularidade dos orçamentos e das garantias e a ocorrência de penalidades;</w:t>
      </w:r>
    </w:p>
    <w:p w14:paraId="1C8B3D0A" w14:textId="77777777" w:rsidR="00DA5AC4" w:rsidRDefault="00810226">
      <w:pPr>
        <w:jc w:val="both"/>
      </w:pPr>
      <w:r>
        <w:t xml:space="preserve">IV – </w:t>
      </w:r>
      <w:proofErr w:type="gramStart"/>
      <w:r>
        <w:t>manutenção</w:t>
      </w:r>
      <w:proofErr w:type="gramEnd"/>
      <w:r>
        <w:t>, pela contratada, de todas as condições de habilitação e de qualificação exigidas na licitação, inclusive regularidade fiscal, trabalhista e previdenciária;</w:t>
      </w:r>
    </w:p>
    <w:p w14:paraId="24B1616E" w14:textId="77777777" w:rsidR="00DA5AC4" w:rsidRDefault="00810226">
      <w:pPr>
        <w:jc w:val="both"/>
      </w:pPr>
      <w:r>
        <w:t xml:space="preserve">V – </w:t>
      </w:r>
      <w:proofErr w:type="gramStart"/>
      <w:r>
        <w:t>atestado</w:t>
      </w:r>
      <w:proofErr w:type="gramEnd"/>
      <w:r>
        <w:t xml:space="preserve"> da existência de créditos orçamentários vinculados à contratação, na forma do art. 106, inciso II, da Lei nº 14.133/2021;</w:t>
      </w:r>
    </w:p>
    <w:p w14:paraId="43F386A9" w14:textId="77777777" w:rsidR="00DA5AC4" w:rsidRDefault="00810226">
      <w:pPr>
        <w:jc w:val="both"/>
      </w:pPr>
      <w:r>
        <w:t xml:space="preserve">VI – </w:t>
      </w:r>
      <w:proofErr w:type="gramStart"/>
      <w:r>
        <w:t>previsão</w:t>
      </w:r>
      <w:proofErr w:type="gramEnd"/>
      <w:r>
        <w:t xml:space="preserve"> da contratação no Plano de Contratações Anual do exercício correspondente; e</w:t>
      </w:r>
    </w:p>
    <w:p w14:paraId="7081E918" w14:textId="77777777" w:rsidR="00DA5AC4" w:rsidRDefault="00810226">
      <w:pPr>
        <w:jc w:val="both"/>
      </w:pPr>
      <w:r>
        <w:t>VII – concordância expressa da contratada, manifestada antes do termo final da vigência.</w:t>
      </w:r>
    </w:p>
    <w:p w14:paraId="42D8268B" w14:textId="77777777" w:rsidR="00DA5AC4" w:rsidRDefault="00810226">
      <w:pPr>
        <w:jc w:val="both"/>
      </w:pPr>
      <w:r>
        <w:t>1.8.4. A Administração poderá extinguir o contrato, sem ônus, quando não dispuser de créditos orçamentários para sua continuidade ou quando entender que o contrato não mais lhe oferece vantagem, observado o disposto no art. 106, inciso III e § 1º, da Lei nº 14.133/2021.</w:t>
      </w:r>
    </w:p>
    <w:p w14:paraId="794B80D4" w14:textId="77777777" w:rsidR="00DA5AC4" w:rsidRDefault="00810226">
      <w:pPr>
        <w:jc w:val="both"/>
      </w:pPr>
      <w:r>
        <w:t>1.8.5. Não haverá reajuste por índice do valor das peças e dos serviços. Os preços não são fixados no certame: são apurados por orçamentação a cada intervenção, com comparação de propostas e confronto com tabelas de referência, de modo que a atualização dos valores de mercado ocorre de forma contínua ao longo da execução. O percentual de taxa de administração ofertado permanece fixo durante toda a vigência e suas eventuais prorrogações, ressalvado o direito ao reequilíbrio econômico-financeiro na hipótese d</w:t>
      </w:r>
      <w:r>
        <w:t xml:space="preserve">e fato superveniente devidamente comprovado, na forma dos </w:t>
      </w:r>
      <w:proofErr w:type="spellStart"/>
      <w:r>
        <w:t>arts</w:t>
      </w:r>
      <w:proofErr w:type="spellEnd"/>
      <w:r>
        <w:t>. 124 e seguintes da Lei Federal nº 14.133/2021.</w:t>
      </w:r>
    </w:p>
    <w:p w14:paraId="609A3927" w14:textId="77777777" w:rsidR="00DA5AC4" w:rsidRDefault="00810226">
      <w:pPr>
        <w:jc w:val="both"/>
      </w:pPr>
      <w:r>
        <w:lastRenderedPageBreak/>
        <w:t>1.8.6. A prorrogação deverá ser instruída e formalizada antes do termo final da vigência, sendo vedada a prorrogação de contrato já extinto pelo decurso do prazo.</w:t>
      </w:r>
    </w:p>
    <w:p w14:paraId="178F7BD7" w14:textId="77777777" w:rsidR="00DA5AC4" w:rsidRDefault="00810226">
      <w:r>
        <w:rPr>
          <w:b/>
          <w:bCs/>
        </w:rPr>
        <w:t>1.9. SÍNTESE DO TÓPICO</w:t>
      </w:r>
    </w:p>
    <w:p w14:paraId="768EA571" w14:textId="77777777" w:rsidR="00DA5AC4" w:rsidRDefault="00810226">
      <w:pPr>
        <w:jc w:val="both"/>
      </w:pPr>
      <w:r>
        <w:t>1.9.1. Os elementos exigidos pelo art. 6º, inciso XXIII, alínea "a", da Lei Federal nº 14.133/2021 encontram-se assim atendidos:</w:t>
      </w:r>
    </w:p>
    <w:tbl>
      <w:tblPr>
        <w:tblW w:w="9356" w:type="dxa"/>
        <w:tblInd w:w="80" w:type="dxa"/>
        <w:tblLayout w:type="fixed"/>
        <w:tblCellMar>
          <w:top w:w="55" w:type="dxa"/>
          <w:left w:w="80" w:type="dxa"/>
          <w:bottom w:w="55" w:type="dxa"/>
          <w:right w:w="80" w:type="dxa"/>
        </w:tblCellMar>
        <w:tblLook w:val="04A0" w:firstRow="1" w:lastRow="0" w:firstColumn="1" w:lastColumn="0" w:noHBand="0" w:noVBand="1"/>
      </w:tblPr>
      <w:tblGrid>
        <w:gridCol w:w="2620"/>
        <w:gridCol w:w="4300"/>
        <w:gridCol w:w="2436"/>
      </w:tblGrid>
      <w:tr w:rsidR="00DA5AC4" w14:paraId="0F72DBBE" w14:textId="77777777">
        <w:trPr>
          <w:cantSplit/>
          <w:tblHeader/>
        </w:trPr>
        <w:tc>
          <w:tcPr>
            <w:tcW w:w="2620" w:type="dxa"/>
            <w:tcBorders>
              <w:top w:val="single" w:sz="4" w:space="0" w:color="000000"/>
              <w:left w:val="single" w:sz="4" w:space="0" w:color="000000"/>
              <w:bottom w:val="single" w:sz="4" w:space="0" w:color="000000"/>
              <w:right w:val="single" w:sz="4" w:space="0" w:color="000000"/>
            </w:tcBorders>
            <w:shd w:val="clear" w:color="auto" w:fill="D9D9D9"/>
          </w:tcPr>
          <w:p w14:paraId="596DE50C" w14:textId="77777777" w:rsidR="00DA5AC4" w:rsidRDefault="00810226">
            <w:pPr>
              <w:jc w:val="center"/>
              <w:rPr>
                <w:b/>
                <w:bCs/>
                <w:sz w:val="19"/>
                <w:szCs w:val="19"/>
              </w:rPr>
            </w:pPr>
            <w:r>
              <w:rPr>
                <w:b/>
                <w:bCs/>
                <w:sz w:val="19"/>
                <w:szCs w:val="19"/>
              </w:rPr>
              <w:t>Elemento exigido</w:t>
            </w:r>
          </w:p>
        </w:tc>
        <w:tc>
          <w:tcPr>
            <w:tcW w:w="4300" w:type="dxa"/>
            <w:tcBorders>
              <w:top w:val="single" w:sz="4" w:space="0" w:color="000000"/>
              <w:left w:val="single" w:sz="4" w:space="0" w:color="000000"/>
              <w:bottom w:val="single" w:sz="4" w:space="0" w:color="000000"/>
              <w:right w:val="single" w:sz="4" w:space="0" w:color="000000"/>
            </w:tcBorders>
            <w:shd w:val="clear" w:color="auto" w:fill="D9D9D9"/>
          </w:tcPr>
          <w:p w14:paraId="67F8E715" w14:textId="77777777" w:rsidR="00DA5AC4" w:rsidRDefault="00810226">
            <w:pPr>
              <w:jc w:val="center"/>
              <w:rPr>
                <w:b/>
                <w:bCs/>
                <w:sz w:val="19"/>
                <w:szCs w:val="19"/>
              </w:rPr>
            </w:pPr>
            <w:r>
              <w:rPr>
                <w:b/>
                <w:bCs/>
                <w:sz w:val="19"/>
                <w:szCs w:val="19"/>
              </w:rPr>
              <w:t>Definição adotada</w:t>
            </w:r>
          </w:p>
        </w:tc>
        <w:tc>
          <w:tcPr>
            <w:tcW w:w="2436" w:type="dxa"/>
            <w:tcBorders>
              <w:top w:val="single" w:sz="4" w:space="0" w:color="000000"/>
              <w:left w:val="single" w:sz="4" w:space="0" w:color="000000"/>
              <w:bottom w:val="single" w:sz="4" w:space="0" w:color="000000"/>
              <w:right w:val="single" w:sz="4" w:space="0" w:color="000000"/>
            </w:tcBorders>
            <w:shd w:val="clear" w:color="auto" w:fill="D9D9D9"/>
          </w:tcPr>
          <w:p w14:paraId="52C5F5C8" w14:textId="77777777" w:rsidR="00DA5AC4" w:rsidRDefault="00810226">
            <w:pPr>
              <w:jc w:val="center"/>
              <w:rPr>
                <w:b/>
                <w:bCs/>
                <w:sz w:val="19"/>
                <w:szCs w:val="19"/>
              </w:rPr>
            </w:pPr>
            <w:r>
              <w:rPr>
                <w:b/>
                <w:bCs/>
                <w:sz w:val="19"/>
                <w:szCs w:val="19"/>
              </w:rPr>
              <w:t>Item</w:t>
            </w:r>
          </w:p>
        </w:tc>
      </w:tr>
      <w:tr w:rsidR="00DA5AC4" w14:paraId="60A79CF8" w14:textId="77777777">
        <w:trPr>
          <w:cantSplit/>
        </w:trPr>
        <w:tc>
          <w:tcPr>
            <w:tcW w:w="2620" w:type="dxa"/>
            <w:tcBorders>
              <w:top w:val="single" w:sz="4" w:space="0" w:color="000000"/>
              <w:left w:val="single" w:sz="4" w:space="0" w:color="000000"/>
              <w:bottom w:val="single" w:sz="4" w:space="0" w:color="000000"/>
              <w:right w:val="single" w:sz="4" w:space="0" w:color="000000"/>
            </w:tcBorders>
          </w:tcPr>
          <w:p w14:paraId="4464B295" w14:textId="77777777" w:rsidR="00DA5AC4" w:rsidRDefault="00810226">
            <w:pPr>
              <w:rPr>
                <w:sz w:val="19"/>
                <w:szCs w:val="19"/>
              </w:rPr>
            </w:pPr>
            <w:r>
              <w:rPr>
                <w:sz w:val="19"/>
                <w:szCs w:val="19"/>
              </w:rPr>
              <w:t>Objeto</w:t>
            </w:r>
          </w:p>
        </w:tc>
        <w:tc>
          <w:tcPr>
            <w:tcW w:w="4300" w:type="dxa"/>
            <w:tcBorders>
              <w:top w:val="single" w:sz="4" w:space="0" w:color="000000"/>
              <w:left w:val="single" w:sz="4" w:space="0" w:color="000000"/>
              <w:bottom w:val="single" w:sz="4" w:space="0" w:color="000000"/>
              <w:right w:val="single" w:sz="4" w:space="0" w:color="000000"/>
            </w:tcBorders>
          </w:tcPr>
          <w:p w14:paraId="6623DE8F" w14:textId="77777777" w:rsidR="00DA5AC4" w:rsidRDefault="00810226">
            <w:pPr>
              <w:rPr>
                <w:sz w:val="19"/>
                <w:szCs w:val="19"/>
              </w:rPr>
            </w:pPr>
            <w:r>
              <w:rPr>
                <w:sz w:val="19"/>
                <w:szCs w:val="19"/>
              </w:rPr>
              <w:t>Gerenciamento da manutenção preventiva, corretiva e preditiva da frota municipal, com fornecimento de peças e execução de serviços por rede credenciada, mediante sistema informatizado</w:t>
            </w:r>
          </w:p>
        </w:tc>
        <w:tc>
          <w:tcPr>
            <w:tcW w:w="2436" w:type="dxa"/>
            <w:tcBorders>
              <w:top w:val="single" w:sz="4" w:space="0" w:color="000000"/>
              <w:left w:val="single" w:sz="4" w:space="0" w:color="000000"/>
              <w:bottom w:val="single" w:sz="4" w:space="0" w:color="000000"/>
              <w:right w:val="single" w:sz="4" w:space="0" w:color="000000"/>
            </w:tcBorders>
          </w:tcPr>
          <w:p w14:paraId="091E0B63" w14:textId="77777777" w:rsidR="00DA5AC4" w:rsidRDefault="00810226">
            <w:pPr>
              <w:jc w:val="center"/>
              <w:rPr>
                <w:sz w:val="19"/>
                <w:szCs w:val="19"/>
              </w:rPr>
            </w:pPr>
            <w:r>
              <w:rPr>
                <w:sz w:val="19"/>
                <w:szCs w:val="19"/>
              </w:rPr>
              <w:t>1.2 e 1.4</w:t>
            </w:r>
          </w:p>
        </w:tc>
      </w:tr>
      <w:tr w:rsidR="00DA5AC4" w14:paraId="67C6AD0E" w14:textId="77777777">
        <w:trPr>
          <w:cantSplit/>
        </w:trPr>
        <w:tc>
          <w:tcPr>
            <w:tcW w:w="2620" w:type="dxa"/>
            <w:tcBorders>
              <w:top w:val="single" w:sz="4" w:space="0" w:color="000000"/>
              <w:left w:val="single" w:sz="4" w:space="0" w:color="000000"/>
              <w:bottom w:val="single" w:sz="4" w:space="0" w:color="000000"/>
              <w:right w:val="single" w:sz="4" w:space="0" w:color="000000"/>
            </w:tcBorders>
          </w:tcPr>
          <w:p w14:paraId="193DC54A" w14:textId="77777777" w:rsidR="00DA5AC4" w:rsidRDefault="00810226">
            <w:pPr>
              <w:rPr>
                <w:sz w:val="19"/>
                <w:szCs w:val="19"/>
              </w:rPr>
            </w:pPr>
            <w:r>
              <w:rPr>
                <w:sz w:val="19"/>
                <w:szCs w:val="19"/>
              </w:rPr>
              <w:t>Natureza</w:t>
            </w:r>
          </w:p>
        </w:tc>
        <w:tc>
          <w:tcPr>
            <w:tcW w:w="4300" w:type="dxa"/>
            <w:tcBorders>
              <w:top w:val="single" w:sz="4" w:space="0" w:color="000000"/>
              <w:left w:val="single" w:sz="4" w:space="0" w:color="000000"/>
              <w:bottom w:val="single" w:sz="4" w:space="0" w:color="000000"/>
              <w:right w:val="single" w:sz="4" w:space="0" w:color="000000"/>
            </w:tcBorders>
          </w:tcPr>
          <w:p w14:paraId="71C670A3" w14:textId="77777777" w:rsidR="00DA5AC4" w:rsidRDefault="00810226">
            <w:r>
              <w:rPr>
                <w:sz w:val="19"/>
                <w:szCs w:val="19"/>
              </w:rPr>
              <w:t>Serviço comum, de natureza continuada, de composição mista e funcionalmente unitário, sem dedicação exclusiva de mão de obra, executado de forma indireta, parcelada e sob demanda</w:t>
            </w:r>
          </w:p>
        </w:tc>
        <w:tc>
          <w:tcPr>
            <w:tcW w:w="2436" w:type="dxa"/>
            <w:tcBorders>
              <w:top w:val="single" w:sz="4" w:space="0" w:color="000000"/>
              <w:left w:val="single" w:sz="4" w:space="0" w:color="000000"/>
              <w:bottom w:val="single" w:sz="4" w:space="0" w:color="000000"/>
              <w:right w:val="single" w:sz="4" w:space="0" w:color="000000"/>
            </w:tcBorders>
          </w:tcPr>
          <w:p w14:paraId="64DC055D" w14:textId="77777777" w:rsidR="00DA5AC4" w:rsidRDefault="00810226">
            <w:pPr>
              <w:jc w:val="center"/>
              <w:rPr>
                <w:sz w:val="19"/>
                <w:szCs w:val="19"/>
              </w:rPr>
            </w:pPr>
            <w:r>
              <w:rPr>
                <w:sz w:val="19"/>
                <w:szCs w:val="19"/>
              </w:rPr>
              <w:t>1.3</w:t>
            </w:r>
          </w:p>
        </w:tc>
      </w:tr>
      <w:tr w:rsidR="00DA5AC4" w14:paraId="443DE019" w14:textId="77777777">
        <w:trPr>
          <w:cantSplit/>
        </w:trPr>
        <w:tc>
          <w:tcPr>
            <w:tcW w:w="2620" w:type="dxa"/>
            <w:tcBorders>
              <w:top w:val="single" w:sz="4" w:space="0" w:color="000000"/>
              <w:left w:val="single" w:sz="4" w:space="0" w:color="000000"/>
              <w:bottom w:val="single" w:sz="4" w:space="0" w:color="000000"/>
              <w:right w:val="single" w:sz="4" w:space="0" w:color="000000"/>
            </w:tcBorders>
          </w:tcPr>
          <w:p w14:paraId="4BE9DDFB" w14:textId="77777777" w:rsidR="00DA5AC4" w:rsidRDefault="00810226">
            <w:pPr>
              <w:rPr>
                <w:sz w:val="19"/>
                <w:szCs w:val="19"/>
              </w:rPr>
            </w:pPr>
            <w:r>
              <w:rPr>
                <w:sz w:val="19"/>
                <w:szCs w:val="19"/>
              </w:rPr>
              <w:t>Quantitativos</w:t>
            </w:r>
          </w:p>
        </w:tc>
        <w:tc>
          <w:tcPr>
            <w:tcW w:w="4300" w:type="dxa"/>
            <w:tcBorders>
              <w:top w:val="single" w:sz="4" w:space="0" w:color="000000"/>
              <w:left w:val="single" w:sz="4" w:space="0" w:color="000000"/>
              <w:bottom w:val="single" w:sz="4" w:space="0" w:color="000000"/>
              <w:right w:val="single" w:sz="4" w:space="0" w:color="000000"/>
            </w:tcBorders>
          </w:tcPr>
          <w:p w14:paraId="65F5D59A" w14:textId="77777777" w:rsidR="00DA5AC4" w:rsidRDefault="00810226">
            <w:pPr>
              <w:rPr>
                <w:sz w:val="19"/>
                <w:szCs w:val="19"/>
              </w:rPr>
            </w:pPr>
            <w:r>
              <w:rPr>
                <w:sz w:val="19"/>
                <w:szCs w:val="19"/>
              </w:rPr>
              <w:t>167 bens atendidos e teto de despesa de R$ 3.089.200,00, distribuído por unidade administrativa</w:t>
            </w:r>
          </w:p>
        </w:tc>
        <w:tc>
          <w:tcPr>
            <w:tcW w:w="2436" w:type="dxa"/>
            <w:tcBorders>
              <w:top w:val="single" w:sz="4" w:space="0" w:color="000000"/>
              <w:left w:val="single" w:sz="4" w:space="0" w:color="000000"/>
              <w:bottom w:val="single" w:sz="4" w:space="0" w:color="000000"/>
              <w:right w:val="single" w:sz="4" w:space="0" w:color="000000"/>
            </w:tcBorders>
          </w:tcPr>
          <w:p w14:paraId="2310529C" w14:textId="77777777" w:rsidR="00DA5AC4" w:rsidRDefault="00810226">
            <w:pPr>
              <w:jc w:val="center"/>
              <w:rPr>
                <w:sz w:val="19"/>
                <w:szCs w:val="19"/>
              </w:rPr>
            </w:pPr>
            <w:r>
              <w:rPr>
                <w:sz w:val="19"/>
                <w:szCs w:val="19"/>
              </w:rPr>
              <w:t>1.5</w:t>
            </w:r>
          </w:p>
        </w:tc>
      </w:tr>
      <w:tr w:rsidR="00DA5AC4" w14:paraId="4F4DD551" w14:textId="77777777">
        <w:trPr>
          <w:cantSplit/>
        </w:trPr>
        <w:tc>
          <w:tcPr>
            <w:tcW w:w="2620" w:type="dxa"/>
            <w:tcBorders>
              <w:top w:val="single" w:sz="4" w:space="0" w:color="000000"/>
              <w:left w:val="single" w:sz="4" w:space="0" w:color="000000"/>
              <w:bottom w:val="single" w:sz="4" w:space="0" w:color="000000"/>
              <w:right w:val="single" w:sz="4" w:space="0" w:color="000000"/>
            </w:tcBorders>
          </w:tcPr>
          <w:p w14:paraId="14CAE61E" w14:textId="77777777" w:rsidR="00DA5AC4" w:rsidRDefault="00810226">
            <w:pPr>
              <w:rPr>
                <w:sz w:val="19"/>
                <w:szCs w:val="19"/>
              </w:rPr>
            </w:pPr>
            <w:r>
              <w:rPr>
                <w:sz w:val="19"/>
                <w:szCs w:val="19"/>
              </w:rPr>
              <w:t>Prazo do contrato</w:t>
            </w:r>
          </w:p>
        </w:tc>
        <w:tc>
          <w:tcPr>
            <w:tcW w:w="4300" w:type="dxa"/>
            <w:tcBorders>
              <w:top w:val="single" w:sz="4" w:space="0" w:color="000000"/>
              <w:left w:val="single" w:sz="4" w:space="0" w:color="000000"/>
              <w:bottom w:val="single" w:sz="4" w:space="0" w:color="000000"/>
              <w:right w:val="single" w:sz="4" w:space="0" w:color="000000"/>
            </w:tcBorders>
          </w:tcPr>
          <w:p w14:paraId="46EAC7DE" w14:textId="77777777" w:rsidR="00DA5AC4" w:rsidRDefault="00810226">
            <w:pPr>
              <w:rPr>
                <w:sz w:val="19"/>
                <w:szCs w:val="19"/>
              </w:rPr>
            </w:pPr>
            <w:r>
              <w:rPr>
                <w:sz w:val="19"/>
                <w:szCs w:val="19"/>
              </w:rPr>
              <w:t>12 (doze) meses, contados da assinatura</w:t>
            </w:r>
          </w:p>
        </w:tc>
        <w:tc>
          <w:tcPr>
            <w:tcW w:w="2436" w:type="dxa"/>
            <w:tcBorders>
              <w:top w:val="single" w:sz="4" w:space="0" w:color="000000"/>
              <w:left w:val="single" w:sz="4" w:space="0" w:color="000000"/>
              <w:bottom w:val="single" w:sz="4" w:space="0" w:color="000000"/>
              <w:right w:val="single" w:sz="4" w:space="0" w:color="000000"/>
            </w:tcBorders>
          </w:tcPr>
          <w:p w14:paraId="3802679D" w14:textId="77777777" w:rsidR="00DA5AC4" w:rsidRDefault="00810226">
            <w:pPr>
              <w:jc w:val="center"/>
              <w:rPr>
                <w:sz w:val="19"/>
                <w:szCs w:val="19"/>
              </w:rPr>
            </w:pPr>
            <w:r>
              <w:rPr>
                <w:sz w:val="19"/>
                <w:szCs w:val="19"/>
              </w:rPr>
              <w:t>1.7</w:t>
            </w:r>
          </w:p>
        </w:tc>
      </w:tr>
      <w:tr w:rsidR="00DA5AC4" w14:paraId="5B0BC0F0" w14:textId="77777777">
        <w:trPr>
          <w:cantSplit/>
        </w:trPr>
        <w:tc>
          <w:tcPr>
            <w:tcW w:w="2620" w:type="dxa"/>
            <w:tcBorders>
              <w:top w:val="single" w:sz="4" w:space="0" w:color="000000"/>
              <w:left w:val="single" w:sz="4" w:space="0" w:color="000000"/>
              <w:bottom w:val="single" w:sz="4" w:space="0" w:color="000000"/>
              <w:right w:val="single" w:sz="4" w:space="0" w:color="000000"/>
            </w:tcBorders>
          </w:tcPr>
          <w:p w14:paraId="77FD51C0" w14:textId="77777777" w:rsidR="00DA5AC4" w:rsidRDefault="00810226">
            <w:pPr>
              <w:rPr>
                <w:sz w:val="19"/>
                <w:szCs w:val="19"/>
              </w:rPr>
            </w:pPr>
            <w:r>
              <w:rPr>
                <w:sz w:val="19"/>
                <w:szCs w:val="19"/>
              </w:rPr>
              <w:t>Prorrogação</w:t>
            </w:r>
          </w:p>
        </w:tc>
        <w:tc>
          <w:tcPr>
            <w:tcW w:w="4300" w:type="dxa"/>
            <w:tcBorders>
              <w:top w:val="single" w:sz="4" w:space="0" w:color="000000"/>
              <w:left w:val="single" w:sz="4" w:space="0" w:color="000000"/>
              <w:bottom w:val="single" w:sz="4" w:space="0" w:color="000000"/>
              <w:right w:val="single" w:sz="4" w:space="0" w:color="000000"/>
            </w:tcBorders>
          </w:tcPr>
          <w:p w14:paraId="4C361DF9" w14:textId="77777777" w:rsidR="00DA5AC4" w:rsidRDefault="00810226">
            <w:pPr>
              <w:rPr>
                <w:sz w:val="19"/>
                <w:szCs w:val="19"/>
              </w:rPr>
            </w:pPr>
            <w:r>
              <w:rPr>
                <w:sz w:val="19"/>
                <w:szCs w:val="19"/>
              </w:rPr>
              <w:t>Admitida, sucessivamente, respeitada a vigência máxima decenal, mediante demonstração de vantajosidade e disponibilidade orçamentária</w:t>
            </w:r>
          </w:p>
        </w:tc>
        <w:tc>
          <w:tcPr>
            <w:tcW w:w="2436" w:type="dxa"/>
            <w:tcBorders>
              <w:top w:val="single" w:sz="4" w:space="0" w:color="000000"/>
              <w:left w:val="single" w:sz="4" w:space="0" w:color="000000"/>
              <w:bottom w:val="single" w:sz="4" w:space="0" w:color="000000"/>
              <w:right w:val="single" w:sz="4" w:space="0" w:color="000000"/>
            </w:tcBorders>
          </w:tcPr>
          <w:p w14:paraId="5328B099" w14:textId="77777777" w:rsidR="00DA5AC4" w:rsidRDefault="00810226">
            <w:pPr>
              <w:jc w:val="center"/>
              <w:rPr>
                <w:sz w:val="19"/>
                <w:szCs w:val="19"/>
              </w:rPr>
            </w:pPr>
            <w:r>
              <w:rPr>
                <w:sz w:val="19"/>
                <w:szCs w:val="19"/>
              </w:rPr>
              <w:t>1.8</w:t>
            </w:r>
          </w:p>
        </w:tc>
      </w:tr>
    </w:tbl>
    <w:p w14:paraId="6CF58B7B" w14:textId="77777777" w:rsidR="00DA5AC4" w:rsidRDefault="00810226">
      <w:pPr>
        <w:jc w:val="both"/>
      </w:pPr>
      <w:r>
        <w:t>1.9.2. Encontra-se, assim, integralmente definido o objeto da contratação, com a indicação de sua natureza, dos quantitativos, do prazo do contrato e da possibilidade de sua prorrogação, em atendimento ao art. 6º, inciso XXIII, alínea "a", da Lei Federal nº 14.133/2021.</w:t>
      </w:r>
    </w:p>
    <w:p w14:paraId="22F4D4C9" w14:textId="77777777" w:rsidR="00DA5AC4" w:rsidRDefault="00DA5AC4">
      <w:pPr>
        <w:jc w:val="center"/>
        <w:rPr>
          <w:b/>
          <w:bCs/>
          <w:sz w:val="26"/>
          <w:szCs w:val="26"/>
        </w:rPr>
      </w:pPr>
    </w:p>
    <w:p w14:paraId="2593FA76" w14:textId="77777777" w:rsidR="00DA5AC4" w:rsidRDefault="00810226">
      <w:pPr>
        <w:jc w:val="both"/>
        <w:rPr>
          <w:b/>
          <w:bCs/>
          <w:sz w:val="26"/>
          <w:szCs w:val="26"/>
        </w:rPr>
      </w:pPr>
      <w:r>
        <w:rPr>
          <w:b/>
          <w:bCs/>
          <w:sz w:val="26"/>
          <w:szCs w:val="26"/>
        </w:rPr>
        <w:t>2 – DA FUNDAMENTAÇÃO DA CONTRATAÇÃO</w:t>
      </w:r>
    </w:p>
    <w:p w14:paraId="38FC59BC" w14:textId="77777777" w:rsidR="00DA5AC4" w:rsidRDefault="00810226">
      <w:pPr>
        <w:jc w:val="both"/>
        <w:rPr>
          <w:b/>
          <w:bCs/>
          <w:sz w:val="22"/>
          <w:szCs w:val="22"/>
        </w:rPr>
      </w:pPr>
      <w:r>
        <w:rPr>
          <w:b/>
          <w:bCs/>
          <w:sz w:val="22"/>
          <w:szCs w:val="22"/>
        </w:rPr>
        <w:t>Lei Federal nº 14.133/2021, art. 6º, inciso XXIII, alínea "b"</w:t>
      </w:r>
    </w:p>
    <w:p w14:paraId="440B451B" w14:textId="77777777" w:rsidR="00DA5AC4" w:rsidRDefault="00810226">
      <w:pPr>
        <w:rPr>
          <w:b/>
          <w:bCs/>
        </w:rPr>
      </w:pPr>
      <w:r>
        <w:rPr>
          <w:b/>
          <w:bCs/>
        </w:rPr>
        <w:t>2.1. DA EXIGÊNCIA LEGAL E DA DELIMITAÇÃO DO CONTEÚDO</w:t>
      </w:r>
    </w:p>
    <w:p w14:paraId="7F670568" w14:textId="77777777" w:rsidR="00DA5AC4" w:rsidRDefault="00810226">
      <w:pPr>
        <w:jc w:val="both"/>
      </w:pPr>
      <w:r>
        <w:t>2.1.1. O art. 6º, inciso XXIII, alínea "b", da Lei Federal nº 14.133/2021 exige que o Termo de Referência contenha a fundamentação da contratação, que consiste na referência aos estudos técnicos preliminares correspondentes ou, quando não for possível divulgar esses estudos, no extrato das partes que não contiverem informações sigilosas.</w:t>
      </w:r>
    </w:p>
    <w:p w14:paraId="2E475680" w14:textId="77777777" w:rsidR="00DA5AC4" w:rsidRDefault="00810226">
      <w:pPr>
        <w:jc w:val="both"/>
      </w:pPr>
      <w:r>
        <w:t>2.1.2. O dispositivo admite duas formas de cumprimento, em relação de regra e exceção. A regra é a referência ao Estudo Técnico Preliminar. A exceção — o extrato — é subsidiária e pressupõe a existência de conteúdo efetivamente sigiloso que impeça a divulgação integral do documento. Ausente informação dessa natureza, a hipótese excepcional não se instaura.</w:t>
      </w:r>
    </w:p>
    <w:p w14:paraId="01CE3FC0" w14:textId="77777777" w:rsidR="00DA5AC4" w:rsidRDefault="00810226">
      <w:pPr>
        <w:jc w:val="both"/>
      </w:pPr>
      <w:r>
        <w:t>2.1.3. A fundamentação de que trata a alínea "b" não consiste na reprodução do estudo no corpo do Termo de Referência. Consiste no ato pelo qual o Termo se reporta ao documento que evidencia o problema a ser resolvido e a sua melhor solução, na forma do art. 18, § 2º, da Lei nº 14.133/2021, incorporando-o como razão de decidir e submetendo-se às premissas nele fixadas.</w:t>
      </w:r>
    </w:p>
    <w:p w14:paraId="607054A8" w14:textId="77777777" w:rsidR="00DA5AC4" w:rsidRDefault="00810226">
      <w:pPr>
        <w:jc w:val="both"/>
      </w:pPr>
      <w:r>
        <w:t xml:space="preserve">2.1.4. Cumpre a este tópico, portanto: identificar o estudo correspondente; atestar a sua juntada aos autos e a sua acessibilidade; examinar a existência de conteúdo sigiloso, para definir se é caso de referência ou de extrato; sintetizar o percurso e as conclusões do estudo; e demonstrar a correspondência entre o que nele se decidiu e o que neste Termo de Referência se </w:t>
      </w:r>
      <w:proofErr w:type="gramStart"/>
      <w:r>
        <w:t>especifica</w:t>
      </w:r>
      <w:proofErr w:type="gramEnd"/>
      <w:r>
        <w:t>.</w:t>
      </w:r>
    </w:p>
    <w:p w14:paraId="506C9BCE" w14:textId="77777777" w:rsidR="00DA5AC4" w:rsidRDefault="00810226">
      <w:pPr>
        <w:jc w:val="both"/>
        <w:rPr>
          <w:b/>
          <w:bCs/>
        </w:rPr>
      </w:pPr>
      <w:r>
        <w:rPr>
          <w:b/>
          <w:bCs/>
        </w:rPr>
        <w:t>2.2. DA IDENTIFICAÇÃO DO ESTUDO TÉCNICO PRELIMINAR CORRESPONDENTE</w:t>
      </w:r>
    </w:p>
    <w:p w14:paraId="71A21875" w14:textId="77777777" w:rsidR="00DA5AC4" w:rsidRDefault="00810226">
      <w:pPr>
        <w:jc w:val="both"/>
      </w:pPr>
      <w:r>
        <w:t xml:space="preserve">2.2.1. A presente contratação é fundamentada no </w:t>
      </w:r>
      <w:r>
        <w:rPr>
          <w:b/>
          <w:bCs/>
        </w:rPr>
        <w:t>Estudo Técnico Preliminar nº 40/2026</w:t>
      </w:r>
      <w:r>
        <w:t>, elaborado pela equipe de planejamento do Município de Deodápolis/MS na forma do art. 6º, inciso XX, e do art. 18, § 1º, incisos I a XIII, da Lei Federal nº 14.133/2021, aprovado pela autoridade competente e integralmente juntado aos autos do processo administrativo, do qual constitui peça autônoma.</w:t>
      </w:r>
    </w:p>
    <w:p w14:paraId="72912C8C" w14:textId="77777777" w:rsidR="00DA5AC4" w:rsidRDefault="00810226">
      <w:pPr>
        <w:jc w:val="both"/>
      </w:pPr>
      <w:r>
        <w:t xml:space="preserve">2.2.2. O Estudo contempla os treze elementos exigidos pelo art. 18, § 1º, da Lei nº 14.133/2021, sem supressão de qualquer deles, e encontra-se acompanhado dos documentos que lhe dão suporte, notadamente os Documentos de Formalização de Demanda das unidades requisitantes, a relação nominal da frota municipal, o relatório analítico de execução da contratação anterior, a ata de </w:t>
      </w:r>
      <w:r>
        <w:lastRenderedPageBreak/>
        <w:t>julgamento do Processo Licitatório nº 032/2024 — Pregão Eletrônico nº 12/2024 e a pesquisa de preços realizada junto ao mercado.</w:t>
      </w:r>
    </w:p>
    <w:p w14:paraId="4666F437" w14:textId="77777777" w:rsidR="00DA5AC4" w:rsidRDefault="00810226">
      <w:pPr>
        <w:jc w:val="both"/>
      </w:pPr>
      <w:r>
        <w:t>2.2.3. Os elementos identificadores do Estudo são os seguintes:</w:t>
      </w:r>
    </w:p>
    <w:tbl>
      <w:tblPr>
        <w:tblW w:w="9356" w:type="dxa"/>
        <w:tblInd w:w="80" w:type="dxa"/>
        <w:tblLayout w:type="fixed"/>
        <w:tblCellMar>
          <w:top w:w="55" w:type="dxa"/>
          <w:left w:w="80" w:type="dxa"/>
          <w:bottom w:w="55" w:type="dxa"/>
          <w:right w:w="80" w:type="dxa"/>
        </w:tblCellMar>
        <w:tblLook w:val="04A0" w:firstRow="1" w:lastRow="0" w:firstColumn="1" w:lastColumn="0" w:noHBand="0" w:noVBand="1"/>
      </w:tblPr>
      <w:tblGrid>
        <w:gridCol w:w="3020"/>
        <w:gridCol w:w="6336"/>
      </w:tblGrid>
      <w:tr w:rsidR="00DA5AC4" w14:paraId="7A571118" w14:textId="77777777">
        <w:trPr>
          <w:cantSplit/>
          <w:tblHeader/>
        </w:trPr>
        <w:tc>
          <w:tcPr>
            <w:tcW w:w="3020" w:type="dxa"/>
            <w:tcBorders>
              <w:top w:val="single" w:sz="4" w:space="0" w:color="000000"/>
              <w:left w:val="single" w:sz="4" w:space="0" w:color="000000"/>
              <w:bottom w:val="single" w:sz="4" w:space="0" w:color="000000"/>
              <w:right w:val="single" w:sz="4" w:space="0" w:color="000000"/>
            </w:tcBorders>
            <w:shd w:val="clear" w:color="auto" w:fill="D9D9D9"/>
          </w:tcPr>
          <w:p w14:paraId="76B3B778" w14:textId="77777777" w:rsidR="00DA5AC4" w:rsidRDefault="00810226">
            <w:pPr>
              <w:jc w:val="center"/>
              <w:rPr>
                <w:b/>
                <w:bCs/>
                <w:sz w:val="19"/>
                <w:szCs w:val="19"/>
              </w:rPr>
            </w:pPr>
            <w:r>
              <w:rPr>
                <w:b/>
                <w:bCs/>
                <w:sz w:val="19"/>
                <w:szCs w:val="19"/>
              </w:rPr>
              <w:t>Elemento</w:t>
            </w:r>
          </w:p>
        </w:tc>
        <w:tc>
          <w:tcPr>
            <w:tcW w:w="6336" w:type="dxa"/>
            <w:tcBorders>
              <w:top w:val="single" w:sz="4" w:space="0" w:color="000000"/>
              <w:left w:val="single" w:sz="4" w:space="0" w:color="000000"/>
              <w:bottom w:val="single" w:sz="4" w:space="0" w:color="000000"/>
              <w:right w:val="single" w:sz="4" w:space="0" w:color="000000"/>
            </w:tcBorders>
            <w:shd w:val="clear" w:color="auto" w:fill="D9D9D9"/>
          </w:tcPr>
          <w:p w14:paraId="67928076" w14:textId="77777777" w:rsidR="00DA5AC4" w:rsidRDefault="00810226">
            <w:pPr>
              <w:jc w:val="center"/>
              <w:rPr>
                <w:b/>
                <w:bCs/>
                <w:sz w:val="19"/>
                <w:szCs w:val="19"/>
              </w:rPr>
            </w:pPr>
            <w:r>
              <w:rPr>
                <w:b/>
                <w:bCs/>
                <w:sz w:val="19"/>
                <w:szCs w:val="19"/>
              </w:rPr>
              <w:t>Identificação</w:t>
            </w:r>
          </w:p>
        </w:tc>
      </w:tr>
      <w:tr w:rsidR="00DA5AC4" w14:paraId="533FE5EB" w14:textId="77777777">
        <w:trPr>
          <w:cantSplit/>
        </w:trPr>
        <w:tc>
          <w:tcPr>
            <w:tcW w:w="3020" w:type="dxa"/>
            <w:tcBorders>
              <w:top w:val="single" w:sz="4" w:space="0" w:color="000000"/>
              <w:left w:val="single" w:sz="4" w:space="0" w:color="000000"/>
              <w:bottom w:val="single" w:sz="4" w:space="0" w:color="000000"/>
              <w:right w:val="single" w:sz="4" w:space="0" w:color="000000"/>
            </w:tcBorders>
          </w:tcPr>
          <w:p w14:paraId="7937CAF0" w14:textId="77777777" w:rsidR="00DA5AC4" w:rsidRDefault="00810226">
            <w:pPr>
              <w:rPr>
                <w:sz w:val="19"/>
                <w:szCs w:val="19"/>
              </w:rPr>
            </w:pPr>
            <w:r>
              <w:rPr>
                <w:sz w:val="19"/>
                <w:szCs w:val="19"/>
              </w:rPr>
              <w:t>Documento</w:t>
            </w:r>
          </w:p>
        </w:tc>
        <w:tc>
          <w:tcPr>
            <w:tcW w:w="6336" w:type="dxa"/>
            <w:tcBorders>
              <w:top w:val="single" w:sz="4" w:space="0" w:color="000000"/>
              <w:left w:val="single" w:sz="4" w:space="0" w:color="000000"/>
              <w:bottom w:val="single" w:sz="4" w:space="0" w:color="000000"/>
              <w:right w:val="single" w:sz="4" w:space="0" w:color="000000"/>
            </w:tcBorders>
          </w:tcPr>
          <w:p w14:paraId="6C7157BD" w14:textId="77777777" w:rsidR="00DA5AC4" w:rsidRDefault="00810226">
            <w:pPr>
              <w:rPr>
                <w:sz w:val="19"/>
                <w:szCs w:val="19"/>
              </w:rPr>
            </w:pPr>
            <w:r>
              <w:rPr>
                <w:sz w:val="19"/>
                <w:szCs w:val="19"/>
              </w:rPr>
              <w:t>Estudo Técnico Preliminar nº 40/2026</w:t>
            </w:r>
          </w:p>
        </w:tc>
      </w:tr>
      <w:tr w:rsidR="00DA5AC4" w14:paraId="6215BD50" w14:textId="77777777">
        <w:trPr>
          <w:cantSplit/>
        </w:trPr>
        <w:tc>
          <w:tcPr>
            <w:tcW w:w="3020" w:type="dxa"/>
            <w:tcBorders>
              <w:top w:val="single" w:sz="4" w:space="0" w:color="000000"/>
              <w:left w:val="single" w:sz="4" w:space="0" w:color="000000"/>
              <w:bottom w:val="single" w:sz="4" w:space="0" w:color="000000"/>
              <w:right w:val="single" w:sz="4" w:space="0" w:color="000000"/>
            </w:tcBorders>
          </w:tcPr>
          <w:p w14:paraId="556456BD" w14:textId="77777777" w:rsidR="00DA5AC4" w:rsidRDefault="00810226">
            <w:pPr>
              <w:rPr>
                <w:sz w:val="19"/>
                <w:szCs w:val="19"/>
              </w:rPr>
            </w:pPr>
            <w:r>
              <w:rPr>
                <w:sz w:val="19"/>
                <w:szCs w:val="19"/>
              </w:rPr>
              <w:t>Fundamento de elaboração</w:t>
            </w:r>
          </w:p>
        </w:tc>
        <w:tc>
          <w:tcPr>
            <w:tcW w:w="6336" w:type="dxa"/>
            <w:tcBorders>
              <w:top w:val="single" w:sz="4" w:space="0" w:color="000000"/>
              <w:left w:val="single" w:sz="4" w:space="0" w:color="000000"/>
              <w:bottom w:val="single" w:sz="4" w:space="0" w:color="000000"/>
              <w:right w:val="single" w:sz="4" w:space="0" w:color="000000"/>
            </w:tcBorders>
          </w:tcPr>
          <w:p w14:paraId="05607FDC" w14:textId="77777777" w:rsidR="00DA5AC4" w:rsidRDefault="00810226">
            <w:pPr>
              <w:rPr>
                <w:sz w:val="19"/>
                <w:szCs w:val="19"/>
              </w:rPr>
            </w:pPr>
            <w:r>
              <w:rPr>
                <w:sz w:val="19"/>
                <w:szCs w:val="19"/>
              </w:rPr>
              <w:t>Art. 6º, inciso XX, e art. 18, § 1º, incisos I a XIII, da Lei Federal nº 14.133/2021</w:t>
            </w:r>
          </w:p>
        </w:tc>
      </w:tr>
      <w:tr w:rsidR="00DA5AC4" w14:paraId="3FF48570" w14:textId="77777777">
        <w:trPr>
          <w:cantSplit/>
        </w:trPr>
        <w:tc>
          <w:tcPr>
            <w:tcW w:w="3020" w:type="dxa"/>
            <w:tcBorders>
              <w:top w:val="single" w:sz="4" w:space="0" w:color="000000"/>
              <w:left w:val="single" w:sz="4" w:space="0" w:color="000000"/>
              <w:bottom w:val="single" w:sz="4" w:space="0" w:color="000000"/>
              <w:right w:val="single" w:sz="4" w:space="0" w:color="000000"/>
            </w:tcBorders>
          </w:tcPr>
          <w:p w14:paraId="770C8E36" w14:textId="77777777" w:rsidR="00DA5AC4" w:rsidRDefault="00810226">
            <w:pPr>
              <w:rPr>
                <w:sz w:val="19"/>
                <w:szCs w:val="19"/>
              </w:rPr>
            </w:pPr>
            <w:r>
              <w:rPr>
                <w:sz w:val="19"/>
                <w:szCs w:val="19"/>
              </w:rPr>
              <w:t>Objeto estudado</w:t>
            </w:r>
          </w:p>
        </w:tc>
        <w:tc>
          <w:tcPr>
            <w:tcW w:w="6336" w:type="dxa"/>
            <w:tcBorders>
              <w:top w:val="single" w:sz="4" w:space="0" w:color="000000"/>
              <w:left w:val="single" w:sz="4" w:space="0" w:color="000000"/>
              <w:bottom w:val="single" w:sz="4" w:space="0" w:color="000000"/>
              <w:right w:val="single" w:sz="4" w:space="0" w:color="000000"/>
            </w:tcBorders>
          </w:tcPr>
          <w:p w14:paraId="37B899E4" w14:textId="77777777" w:rsidR="00DA5AC4" w:rsidRDefault="00810226">
            <w:r>
              <w:rPr>
                <w:sz w:val="19"/>
                <w:szCs w:val="19"/>
              </w:rPr>
              <w:t>Gerenciamento da manutenção preventiva, corretiva e preditiva da frota municipal, com fornecimento de peças e execução de serviços por rede credenciada, mediante sistema informatizado</w:t>
            </w:r>
          </w:p>
        </w:tc>
      </w:tr>
      <w:tr w:rsidR="00DA5AC4" w14:paraId="5F763D31" w14:textId="77777777">
        <w:trPr>
          <w:cantSplit/>
        </w:trPr>
        <w:tc>
          <w:tcPr>
            <w:tcW w:w="3020" w:type="dxa"/>
            <w:tcBorders>
              <w:top w:val="single" w:sz="4" w:space="0" w:color="000000"/>
              <w:left w:val="single" w:sz="4" w:space="0" w:color="000000"/>
              <w:bottom w:val="single" w:sz="4" w:space="0" w:color="000000"/>
              <w:right w:val="single" w:sz="4" w:space="0" w:color="000000"/>
            </w:tcBorders>
          </w:tcPr>
          <w:p w14:paraId="22AFE9B7" w14:textId="77777777" w:rsidR="00DA5AC4" w:rsidRDefault="00810226">
            <w:pPr>
              <w:rPr>
                <w:sz w:val="19"/>
                <w:szCs w:val="19"/>
              </w:rPr>
            </w:pPr>
            <w:r>
              <w:rPr>
                <w:sz w:val="19"/>
                <w:szCs w:val="19"/>
              </w:rPr>
              <w:t>Elementos contemplados</w:t>
            </w:r>
          </w:p>
        </w:tc>
        <w:tc>
          <w:tcPr>
            <w:tcW w:w="6336" w:type="dxa"/>
            <w:tcBorders>
              <w:top w:val="single" w:sz="4" w:space="0" w:color="000000"/>
              <w:left w:val="single" w:sz="4" w:space="0" w:color="000000"/>
              <w:bottom w:val="single" w:sz="4" w:space="0" w:color="000000"/>
              <w:right w:val="single" w:sz="4" w:space="0" w:color="000000"/>
            </w:tcBorders>
          </w:tcPr>
          <w:p w14:paraId="51A5C4A8" w14:textId="77777777" w:rsidR="00DA5AC4" w:rsidRDefault="00810226">
            <w:pPr>
              <w:rPr>
                <w:sz w:val="19"/>
                <w:szCs w:val="19"/>
              </w:rPr>
            </w:pPr>
            <w:r>
              <w:rPr>
                <w:sz w:val="19"/>
                <w:szCs w:val="19"/>
              </w:rPr>
              <w:t>Incisos I a XIII, integralmente</w:t>
            </w:r>
          </w:p>
        </w:tc>
      </w:tr>
      <w:tr w:rsidR="00DA5AC4" w14:paraId="7185503D" w14:textId="77777777">
        <w:trPr>
          <w:cantSplit/>
        </w:trPr>
        <w:tc>
          <w:tcPr>
            <w:tcW w:w="3020" w:type="dxa"/>
            <w:tcBorders>
              <w:top w:val="single" w:sz="4" w:space="0" w:color="000000"/>
              <w:left w:val="single" w:sz="4" w:space="0" w:color="000000"/>
              <w:bottom w:val="single" w:sz="4" w:space="0" w:color="000000"/>
              <w:right w:val="single" w:sz="4" w:space="0" w:color="000000"/>
            </w:tcBorders>
          </w:tcPr>
          <w:p w14:paraId="56166AAC" w14:textId="77777777" w:rsidR="00DA5AC4" w:rsidRDefault="00810226">
            <w:pPr>
              <w:rPr>
                <w:sz w:val="19"/>
                <w:szCs w:val="19"/>
              </w:rPr>
            </w:pPr>
            <w:r>
              <w:rPr>
                <w:sz w:val="19"/>
                <w:szCs w:val="19"/>
              </w:rPr>
              <w:t>Posicionamento conclusivo</w:t>
            </w:r>
          </w:p>
        </w:tc>
        <w:tc>
          <w:tcPr>
            <w:tcW w:w="6336" w:type="dxa"/>
            <w:tcBorders>
              <w:top w:val="single" w:sz="4" w:space="0" w:color="000000"/>
              <w:left w:val="single" w:sz="4" w:space="0" w:color="000000"/>
              <w:bottom w:val="single" w:sz="4" w:space="0" w:color="000000"/>
              <w:right w:val="single" w:sz="4" w:space="0" w:color="000000"/>
            </w:tcBorders>
          </w:tcPr>
          <w:p w14:paraId="35073B93" w14:textId="77777777" w:rsidR="00DA5AC4" w:rsidRDefault="00810226">
            <w:pPr>
              <w:rPr>
                <w:sz w:val="19"/>
                <w:szCs w:val="19"/>
              </w:rPr>
            </w:pPr>
            <w:r>
              <w:rPr>
                <w:sz w:val="19"/>
                <w:szCs w:val="19"/>
              </w:rPr>
              <w:t>Contratação tecnicamente viável, economicamente vantajosa e adequada ao atendimento da necessidade (inciso XIII)</w:t>
            </w:r>
          </w:p>
        </w:tc>
      </w:tr>
      <w:tr w:rsidR="00DA5AC4" w14:paraId="3F923CD0" w14:textId="77777777">
        <w:trPr>
          <w:cantSplit/>
        </w:trPr>
        <w:tc>
          <w:tcPr>
            <w:tcW w:w="3020" w:type="dxa"/>
            <w:tcBorders>
              <w:top w:val="single" w:sz="4" w:space="0" w:color="000000"/>
              <w:left w:val="single" w:sz="4" w:space="0" w:color="000000"/>
              <w:bottom w:val="single" w:sz="4" w:space="0" w:color="000000"/>
              <w:right w:val="single" w:sz="4" w:space="0" w:color="000000"/>
            </w:tcBorders>
          </w:tcPr>
          <w:p w14:paraId="22642C33" w14:textId="77777777" w:rsidR="00DA5AC4" w:rsidRDefault="00810226">
            <w:pPr>
              <w:rPr>
                <w:sz w:val="19"/>
                <w:szCs w:val="19"/>
              </w:rPr>
            </w:pPr>
            <w:r>
              <w:rPr>
                <w:sz w:val="19"/>
                <w:szCs w:val="19"/>
              </w:rPr>
              <w:t>Localização</w:t>
            </w:r>
          </w:p>
        </w:tc>
        <w:tc>
          <w:tcPr>
            <w:tcW w:w="6336" w:type="dxa"/>
            <w:tcBorders>
              <w:top w:val="single" w:sz="4" w:space="0" w:color="000000"/>
              <w:left w:val="single" w:sz="4" w:space="0" w:color="000000"/>
              <w:bottom w:val="single" w:sz="4" w:space="0" w:color="000000"/>
              <w:right w:val="single" w:sz="4" w:space="0" w:color="000000"/>
            </w:tcBorders>
          </w:tcPr>
          <w:p w14:paraId="7800538D" w14:textId="77777777" w:rsidR="00DA5AC4" w:rsidRDefault="00810226">
            <w:pPr>
              <w:rPr>
                <w:sz w:val="19"/>
                <w:szCs w:val="19"/>
              </w:rPr>
            </w:pPr>
            <w:r>
              <w:rPr>
                <w:sz w:val="19"/>
                <w:szCs w:val="19"/>
              </w:rPr>
              <w:t>Autos do processo administrativo, como peça autônoma e integralmente acessível</w:t>
            </w:r>
          </w:p>
        </w:tc>
      </w:tr>
      <w:tr w:rsidR="00DA5AC4" w14:paraId="2B403E4D" w14:textId="77777777">
        <w:trPr>
          <w:cantSplit/>
        </w:trPr>
        <w:tc>
          <w:tcPr>
            <w:tcW w:w="3020" w:type="dxa"/>
            <w:tcBorders>
              <w:top w:val="single" w:sz="4" w:space="0" w:color="000000"/>
              <w:left w:val="single" w:sz="4" w:space="0" w:color="000000"/>
              <w:bottom w:val="single" w:sz="4" w:space="0" w:color="000000"/>
              <w:right w:val="single" w:sz="4" w:space="0" w:color="000000"/>
            </w:tcBorders>
          </w:tcPr>
          <w:p w14:paraId="6833C350" w14:textId="77777777" w:rsidR="00DA5AC4" w:rsidRDefault="00810226">
            <w:pPr>
              <w:rPr>
                <w:sz w:val="19"/>
                <w:szCs w:val="19"/>
              </w:rPr>
            </w:pPr>
            <w:r>
              <w:rPr>
                <w:sz w:val="19"/>
                <w:szCs w:val="19"/>
              </w:rPr>
              <w:t>Classificação de sigilo</w:t>
            </w:r>
          </w:p>
        </w:tc>
        <w:tc>
          <w:tcPr>
            <w:tcW w:w="6336" w:type="dxa"/>
            <w:tcBorders>
              <w:top w:val="single" w:sz="4" w:space="0" w:color="000000"/>
              <w:left w:val="single" w:sz="4" w:space="0" w:color="000000"/>
              <w:bottom w:val="single" w:sz="4" w:space="0" w:color="000000"/>
              <w:right w:val="single" w:sz="4" w:space="0" w:color="000000"/>
            </w:tcBorders>
          </w:tcPr>
          <w:p w14:paraId="24D8C668" w14:textId="77777777" w:rsidR="00DA5AC4" w:rsidRDefault="00810226">
            <w:pPr>
              <w:rPr>
                <w:sz w:val="19"/>
                <w:szCs w:val="19"/>
              </w:rPr>
            </w:pPr>
            <w:r>
              <w:rPr>
                <w:sz w:val="19"/>
                <w:szCs w:val="19"/>
              </w:rPr>
              <w:t>Nenhuma parte classificada</w:t>
            </w:r>
          </w:p>
        </w:tc>
      </w:tr>
    </w:tbl>
    <w:p w14:paraId="5AA2E47E" w14:textId="77777777" w:rsidR="00DA5AC4" w:rsidRDefault="00810226">
      <w:pPr>
        <w:jc w:val="both"/>
        <w:rPr>
          <w:b/>
          <w:bCs/>
        </w:rPr>
      </w:pPr>
      <w:r>
        <w:rPr>
          <w:b/>
          <w:bCs/>
        </w:rPr>
        <w:t>2.3. DA OPÇÃO PELA REFERÊNCIA INTEGRAL E DA DESNECESSIDADE DE EXTRATO</w:t>
      </w:r>
    </w:p>
    <w:p w14:paraId="36248B6B" w14:textId="77777777" w:rsidR="00DA5AC4" w:rsidRDefault="00810226">
      <w:pPr>
        <w:jc w:val="both"/>
      </w:pPr>
      <w:r>
        <w:t>2.3.1. Examinou-se, na forma da parte final da alínea "b", se o Estudo Técnico Preliminar contém informação que impeça a sua divulgação integral e imponha a elaboração de extrato. A verificação foi negativa, pelas razões que se seguem.</w:t>
      </w:r>
    </w:p>
    <w:p w14:paraId="330552F3" w14:textId="77777777" w:rsidR="00DA5AC4" w:rsidRDefault="00810226">
      <w:pPr>
        <w:jc w:val="both"/>
      </w:pPr>
      <w:r>
        <w:t>2.3.2. Quanto ao orçamento estimado, o art. 24 da Lei nº 14.133/2021 faculta à Administração, desde que justificado, atribuir-lhe caráter sigiloso até a conclusão da licitação. Trata-se de faculdade, e não de dever: a publicidade é a regra, e o sigilo, a exceção condicionada a justificativa. O Município de Deodápolis/MS não adotou o sigilo nesta contratação, conforme decidido no item 6.13 do Estudo Técnico Preliminar.</w:t>
      </w:r>
    </w:p>
    <w:p w14:paraId="6E4C0E44" w14:textId="77777777" w:rsidR="00DA5AC4" w:rsidRDefault="00810226">
      <w:pPr>
        <w:jc w:val="both"/>
      </w:pPr>
      <w:r>
        <w:t>2.3.3. A opção pela publicidade fundamenta-se em três razões, todas registradas no Estudo: o teto de despesa por unidade administrativa já é público, por constar dos Documentos de Formalização de Demanda e do Plano de Contratações Anual, de modo que o sigilo não produziria o efeito competitivo que o justificaria; a disputa não recai sobre esse teto, mas sobre a taxa de administração, cujo percentual máximo admitido precisa ser conhecido pelos licitantes para a correta formulação das propostas; e a divulgaçã</w:t>
      </w:r>
      <w:r>
        <w:t>o confere objetividade ao julgamento, reduz o risco de propostas desclassificadas por desconhecimento do parâmetro e amplia o controle social e institucional sobre a contratação.</w:t>
      </w:r>
    </w:p>
    <w:p w14:paraId="76CC264F" w14:textId="77777777" w:rsidR="00DA5AC4" w:rsidRDefault="00810226">
      <w:pPr>
        <w:jc w:val="both"/>
      </w:pPr>
      <w:r>
        <w:t>2.3.4. Quanto às demais informações, o Estudo não contém segredo industrial ou comercial, dado protegido por sigilo legal, nem informação pessoal cuja divulgação exija restrição de acesso. Os dados da frota são de natureza patrimonial e integram o acervo público municipal; as informações de execução da contratação anterior já são públicas por força do dever de transparência; e as cotações foram apresentadas por pessoas jurídicas, a pedido da Administração, para instrução de procedimento licitatório, com ess</w:t>
      </w:r>
      <w:r>
        <w:t>a finalidade declarada.</w:t>
      </w:r>
    </w:p>
    <w:p w14:paraId="10E69C37" w14:textId="77777777" w:rsidR="00DA5AC4" w:rsidRDefault="00810226">
      <w:pPr>
        <w:jc w:val="both"/>
      </w:pPr>
      <w:r>
        <w:t xml:space="preserve">2.3.5. Não sendo caso de impossibilidade de divulgação, </w:t>
      </w:r>
      <w:r>
        <w:rPr>
          <w:b/>
          <w:bCs/>
        </w:rPr>
        <w:t>adota-se a referência integral ao</w:t>
      </w:r>
      <w:r>
        <w:rPr>
          <w:b/>
          <w:bCs/>
          <w:highlight w:val="yellow"/>
        </w:rPr>
        <w:t xml:space="preserve"> </w:t>
      </w:r>
      <w:r>
        <w:rPr>
          <w:b/>
          <w:bCs/>
        </w:rPr>
        <w:t>Estudo Técnico Preliminar nº 40/2026, ficando dispensada a elaboração de extrato</w:t>
      </w:r>
      <w:r>
        <w:t>. O Estudo permanecerá integralmente acessível nos autos e será divulgado como anexo do instrumento convocatório, no Portal Nacional de Contratações Públicas e no sítio eletrônico oficial do Município, na forma do art. 54 da Lei Federal nº 14.133/2021, franqueado o acesso a qualquer interessado e aos órgãos de controle interno e externo.</w:t>
      </w:r>
    </w:p>
    <w:p w14:paraId="7A0392AA" w14:textId="77777777" w:rsidR="00DA5AC4" w:rsidRDefault="00810226">
      <w:pPr>
        <w:jc w:val="both"/>
      </w:pPr>
      <w:r>
        <w:t>2.3.6. A referência ora formalizada abrange o Estudo em sua integralidade, com todos os seus incisos, quadros, memórias de cálculo e documentos de suporte, que passam a integrar a fundamentação deste Termo de Referência independentemente de transcrição.</w:t>
      </w:r>
    </w:p>
    <w:p w14:paraId="761E75CC" w14:textId="77777777" w:rsidR="00DA5AC4" w:rsidRDefault="00810226">
      <w:pPr>
        <w:rPr>
          <w:b/>
          <w:bCs/>
        </w:rPr>
      </w:pPr>
      <w:r>
        <w:rPr>
          <w:b/>
          <w:bCs/>
        </w:rPr>
        <w:t>2.4. DA SÍNTESE DO ESTUDO TÉCNICO PRELIMINAR</w:t>
      </w:r>
    </w:p>
    <w:p w14:paraId="0999FE7C" w14:textId="77777777" w:rsidR="00DA5AC4" w:rsidRDefault="00810226">
      <w:pPr>
        <w:jc w:val="both"/>
      </w:pPr>
      <w:r>
        <w:t>2.4.1. Sem prejuízo da referência integral, apresenta-se a síntese do percurso realizado e dos resultados apurados em cada elemento do art. 18, § 1º, da Lei nº 14.133/2021, de modo a permitir a leitura autônoma deste Termo de Referência:</w:t>
      </w:r>
    </w:p>
    <w:tbl>
      <w:tblPr>
        <w:tblW w:w="9356" w:type="dxa"/>
        <w:tblInd w:w="80" w:type="dxa"/>
        <w:tblLayout w:type="fixed"/>
        <w:tblCellMar>
          <w:top w:w="55" w:type="dxa"/>
          <w:left w:w="80" w:type="dxa"/>
          <w:bottom w:w="55" w:type="dxa"/>
          <w:right w:w="80" w:type="dxa"/>
        </w:tblCellMar>
        <w:tblLook w:val="04A0" w:firstRow="1" w:lastRow="0" w:firstColumn="1" w:lastColumn="0" w:noHBand="0" w:noVBand="1"/>
      </w:tblPr>
      <w:tblGrid>
        <w:gridCol w:w="2020"/>
        <w:gridCol w:w="7336"/>
      </w:tblGrid>
      <w:tr w:rsidR="00DA5AC4" w14:paraId="699D6DAF" w14:textId="77777777">
        <w:trPr>
          <w:cantSplit/>
          <w:tblHeader/>
        </w:trPr>
        <w:tc>
          <w:tcPr>
            <w:tcW w:w="2020" w:type="dxa"/>
            <w:tcBorders>
              <w:top w:val="single" w:sz="4" w:space="0" w:color="000000"/>
              <w:left w:val="single" w:sz="4" w:space="0" w:color="000000"/>
              <w:bottom w:val="single" w:sz="4" w:space="0" w:color="000000"/>
              <w:right w:val="single" w:sz="4" w:space="0" w:color="000000"/>
            </w:tcBorders>
            <w:shd w:val="clear" w:color="auto" w:fill="D9D9D9"/>
          </w:tcPr>
          <w:p w14:paraId="73C499C2" w14:textId="77777777" w:rsidR="00DA5AC4" w:rsidRDefault="00810226">
            <w:pPr>
              <w:jc w:val="center"/>
              <w:rPr>
                <w:b/>
                <w:bCs/>
                <w:sz w:val="19"/>
                <w:szCs w:val="19"/>
              </w:rPr>
            </w:pPr>
            <w:r>
              <w:rPr>
                <w:b/>
                <w:bCs/>
                <w:sz w:val="19"/>
                <w:szCs w:val="19"/>
              </w:rPr>
              <w:lastRenderedPageBreak/>
              <w:t>Elemento</w:t>
            </w:r>
          </w:p>
        </w:tc>
        <w:tc>
          <w:tcPr>
            <w:tcW w:w="7336" w:type="dxa"/>
            <w:tcBorders>
              <w:top w:val="single" w:sz="4" w:space="0" w:color="000000"/>
              <w:left w:val="single" w:sz="4" w:space="0" w:color="000000"/>
              <w:bottom w:val="single" w:sz="4" w:space="0" w:color="000000"/>
              <w:right w:val="single" w:sz="4" w:space="0" w:color="000000"/>
            </w:tcBorders>
            <w:shd w:val="clear" w:color="auto" w:fill="D9D9D9"/>
          </w:tcPr>
          <w:p w14:paraId="584BA8F4" w14:textId="77777777" w:rsidR="00DA5AC4" w:rsidRDefault="00810226">
            <w:pPr>
              <w:jc w:val="center"/>
              <w:rPr>
                <w:b/>
                <w:bCs/>
                <w:sz w:val="19"/>
                <w:szCs w:val="19"/>
              </w:rPr>
            </w:pPr>
            <w:r>
              <w:rPr>
                <w:b/>
                <w:bCs/>
                <w:sz w:val="19"/>
                <w:szCs w:val="19"/>
              </w:rPr>
              <w:t>Resultado apurado no Estudo Técnico Preliminar</w:t>
            </w:r>
          </w:p>
        </w:tc>
      </w:tr>
      <w:tr w:rsidR="00DA5AC4" w14:paraId="33FD8307" w14:textId="77777777">
        <w:trPr>
          <w:cantSplit/>
        </w:trPr>
        <w:tc>
          <w:tcPr>
            <w:tcW w:w="2020" w:type="dxa"/>
            <w:tcBorders>
              <w:top w:val="single" w:sz="4" w:space="0" w:color="000000"/>
              <w:left w:val="single" w:sz="4" w:space="0" w:color="000000"/>
              <w:bottom w:val="single" w:sz="4" w:space="0" w:color="000000"/>
              <w:right w:val="single" w:sz="4" w:space="0" w:color="000000"/>
            </w:tcBorders>
          </w:tcPr>
          <w:p w14:paraId="5785B2A2" w14:textId="77777777" w:rsidR="00DA5AC4" w:rsidRDefault="00810226">
            <w:pPr>
              <w:rPr>
                <w:sz w:val="19"/>
                <w:szCs w:val="19"/>
              </w:rPr>
            </w:pPr>
            <w:r>
              <w:rPr>
                <w:sz w:val="19"/>
                <w:szCs w:val="19"/>
              </w:rPr>
              <w:t>I — Necessidade</w:t>
            </w:r>
          </w:p>
        </w:tc>
        <w:tc>
          <w:tcPr>
            <w:tcW w:w="7336" w:type="dxa"/>
            <w:tcBorders>
              <w:top w:val="single" w:sz="4" w:space="0" w:color="000000"/>
              <w:left w:val="single" w:sz="4" w:space="0" w:color="000000"/>
              <w:bottom w:val="single" w:sz="4" w:space="0" w:color="000000"/>
              <w:right w:val="single" w:sz="4" w:space="0" w:color="000000"/>
            </w:tcBorders>
          </w:tcPr>
          <w:p w14:paraId="3F22C572" w14:textId="77777777" w:rsidR="00DA5AC4" w:rsidRDefault="00810226">
            <w:r>
              <w:rPr>
                <w:sz w:val="19"/>
                <w:szCs w:val="19"/>
              </w:rPr>
              <w:t>Indisponibilidade recorrente de veículos, máquinas e equipamentos essenciais aos serviços públicos, em frota de 167 bens, com idade média aproximada de 8 anos e demanda formalizada por onze unidades administrativas</w:t>
            </w:r>
          </w:p>
        </w:tc>
      </w:tr>
      <w:tr w:rsidR="00DA5AC4" w14:paraId="21EE1C60" w14:textId="77777777">
        <w:trPr>
          <w:cantSplit/>
        </w:trPr>
        <w:tc>
          <w:tcPr>
            <w:tcW w:w="2020" w:type="dxa"/>
            <w:tcBorders>
              <w:top w:val="single" w:sz="4" w:space="0" w:color="000000"/>
              <w:left w:val="single" w:sz="4" w:space="0" w:color="000000"/>
              <w:bottom w:val="single" w:sz="4" w:space="0" w:color="000000"/>
              <w:right w:val="single" w:sz="4" w:space="0" w:color="000000"/>
            </w:tcBorders>
          </w:tcPr>
          <w:p w14:paraId="1F986A81" w14:textId="77777777" w:rsidR="00DA5AC4" w:rsidRDefault="00810226">
            <w:pPr>
              <w:rPr>
                <w:sz w:val="19"/>
                <w:szCs w:val="19"/>
              </w:rPr>
            </w:pPr>
            <w:r>
              <w:rPr>
                <w:sz w:val="19"/>
                <w:szCs w:val="19"/>
              </w:rPr>
              <w:t>II — Planejamento</w:t>
            </w:r>
          </w:p>
        </w:tc>
        <w:tc>
          <w:tcPr>
            <w:tcW w:w="7336" w:type="dxa"/>
            <w:tcBorders>
              <w:top w:val="single" w:sz="4" w:space="0" w:color="000000"/>
              <w:left w:val="single" w:sz="4" w:space="0" w:color="000000"/>
              <w:bottom w:val="single" w:sz="4" w:space="0" w:color="000000"/>
              <w:right w:val="single" w:sz="4" w:space="0" w:color="000000"/>
            </w:tcBorders>
          </w:tcPr>
          <w:p w14:paraId="353A8ADD" w14:textId="77777777" w:rsidR="00DA5AC4" w:rsidRDefault="00810226">
            <w:pPr>
              <w:rPr>
                <w:sz w:val="19"/>
                <w:szCs w:val="19"/>
              </w:rPr>
            </w:pPr>
            <w:r>
              <w:rPr>
                <w:sz w:val="19"/>
                <w:szCs w:val="19"/>
              </w:rPr>
              <w:t>Contratação prevista no Plano de Contratações Anual de 2026, sob o item nº 12, divulgado pelo Decreto Municipal nº 01/2026, de 02 de janeiro de 2026, e compatível com a capacidade orçamentária do Município</w:t>
            </w:r>
          </w:p>
        </w:tc>
      </w:tr>
      <w:tr w:rsidR="00DA5AC4" w14:paraId="6F8E244E" w14:textId="77777777">
        <w:trPr>
          <w:cantSplit/>
        </w:trPr>
        <w:tc>
          <w:tcPr>
            <w:tcW w:w="2020" w:type="dxa"/>
            <w:tcBorders>
              <w:top w:val="single" w:sz="4" w:space="0" w:color="000000"/>
              <w:left w:val="single" w:sz="4" w:space="0" w:color="000000"/>
              <w:bottom w:val="single" w:sz="4" w:space="0" w:color="000000"/>
              <w:right w:val="single" w:sz="4" w:space="0" w:color="000000"/>
            </w:tcBorders>
          </w:tcPr>
          <w:p w14:paraId="46C34B6B" w14:textId="77777777" w:rsidR="00DA5AC4" w:rsidRDefault="00810226">
            <w:pPr>
              <w:rPr>
                <w:sz w:val="19"/>
                <w:szCs w:val="19"/>
              </w:rPr>
            </w:pPr>
            <w:r>
              <w:rPr>
                <w:sz w:val="19"/>
                <w:szCs w:val="19"/>
              </w:rPr>
              <w:t>III — Requisitos</w:t>
            </w:r>
          </w:p>
        </w:tc>
        <w:tc>
          <w:tcPr>
            <w:tcW w:w="7336" w:type="dxa"/>
            <w:tcBorders>
              <w:top w:val="single" w:sz="4" w:space="0" w:color="000000"/>
              <w:left w:val="single" w:sz="4" w:space="0" w:color="000000"/>
              <w:bottom w:val="single" w:sz="4" w:space="0" w:color="000000"/>
              <w:right w:val="single" w:sz="4" w:space="0" w:color="000000"/>
            </w:tcBorders>
          </w:tcPr>
          <w:p w14:paraId="4D3118B8" w14:textId="77777777" w:rsidR="00DA5AC4" w:rsidRDefault="00810226">
            <w:r>
              <w:rPr>
                <w:sz w:val="19"/>
                <w:szCs w:val="19"/>
              </w:rPr>
              <w:t>Requisitos organizados em oito grupos, necessários e suficientes, com as exigências de maior densidade deslocadas para a fase de execução, e não para a habilitação</w:t>
            </w:r>
          </w:p>
        </w:tc>
      </w:tr>
      <w:tr w:rsidR="00DA5AC4" w14:paraId="705EF9DF" w14:textId="77777777">
        <w:trPr>
          <w:cantSplit/>
        </w:trPr>
        <w:tc>
          <w:tcPr>
            <w:tcW w:w="2020" w:type="dxa"/>
            <w:tcBorders>
              <w:top w:val="single" w:sz="4" w:space="0" w:color="000000"/>
              <w:left w:val="single" w:sz="4" w:space="0" w:color="000000"/>
              <w:bottom w:val="single" w:sz="4" w:space="0" w:color="000000"/>
              <w:right w:val="single" w:sz="4" w:space="0" w:color="000000"/>
            </w:tcBorders>
          </w:tcPr>
          <w:p w14:paraId="3B13BFE5" w14:textId="77777777" w:rsidR="00DA5AC4" w:rsidRDefault="00810226">
            <w:pPr>
              <w:rPr>
                <w:sz w:val="19"/>
                <w:szCs w:val="19"/>
              </w:rPr>
            </w:pPr>
            <w:r>
              <w:rPr>
                <w:sz w:val="19"/>
                <w:szCs w:val="19"/>
              </w:rPr>
              <w:t>IV — Quantidades</w:t>
            </w:r>
          </w:p>
        </w:tc>
        <w:tc>
          <w:tcPr>
            <w:tcW w:w="7336" w:type="dxa"/>
            <w:tcBorders>
              <w:top w:val="single" w:sz="4" w:space="0" w:color="000000"/>
              <w:left w:val="single" w:sz="4" w:space="0" w:color="000000"/>
              <w:bottom w:val="single" w:sz="4" w:space="0" w:color="000000"/>
              <w:right w:val="single" w:sz="4" w:space="0" w:color="000000"/>
            </w:tcBorders>
          </w:tcPr>
          <w:p w14:paraId="7FB57BE5" w14:textId="77777777" w:rsidR="00DA5AC4" w:rsidRDefault="00810226">
            <w:pPr>
              <w:rPr>
                <w:sz w:val="19"/>
                <w:szCs w:val="19"/>
              </w:rPr>
            </w:pPr>
            <w:r>
              <w:rPr>
                <w:sz w:val="19"/>
                <w:szCs w:val="19"/>
              </w:rPr>
              <w:t>Teto de despesa de R$ 3.089.200,00, com memória de cálculo reconciliada e validação por comparação com a contratação anterior e por custo unitário de R$ 18.498,20 por bem ao ano</w:t>
            </w:r>
          </w:p>
        </w:tc>
      </w:tr>
      <w:tr w:rsidR="00DA5AC4" w14:paraId="30A9C3CE" w14:textId="77777777">
        <w:trPr>
          <w:cantSplit/>
        </w:trPr>
        <w:tc>
          <w:tcPr>
            <w:tcW w:w="2020" w:type="dxa"/>
            <w:tcBorders>
              <w:top w:val="single" w:sz="4" w:space="0" w:color="000000"/>
              <w:left w:val="single" w:sz="4" w:space="0" w:color="000000"/>
              <w:bottom w:val="single" w:sz="4" w:space="0" w:color="000000"/>
              <w:right w:val="single" w:sz="4" w:space="0" w:color="000000"/>
            </w:tcBorders>
          </w:tcPr>
          <w:p w14:paraId="06A4DF9E" w14:textId="77777777" w:rsidR="00DA5AC4" w:rsidRDefault="00810226">
            <w:pPr>
              <w:rPr>
                <w:sz w:val="19"/>
                <w:szCs w:val="19"/>
              </w:rPr>
            </w:pPr>
            <w:r>
              <w:rPr>
                <w:sz w:val="19"/>
                <w:szCs w:val="19"/>
              </w:rPr>
              <w:t>V — Mercado</w:t>
            </w:r>
          </w:p>
        </w:tc>
        <w:tc>
          <w:tcPr>
            <w:tcW w:w="7336" w:type="dxa"/>
            <w:tcBorders>
              <w:top w:val="single" w:sz="4" w:space="0" w:color="000000"/>
              <w:left w:val="single" w:sz="4" w:space="0" w:color="000000"/>
              <w:bottom w:val="single" w:sz="4" w:space="0" w:color="000000"/>
              <w:right w:val="single" w:sz="4" w:space="0" w:color="000000"/>
            </w:tcBorders>
          </w:tcPr>
          <w:p w14:paraId="7E2370C2" w14:textId="77777777" w:rsidR="00DA5AC4" w:rsidRDefault="00810226">
            <w:pPr>
              <w:rPr>
                <w:sz w:val="19"/>
                <w:szCs w:val="19"/>
              </w:rPr>
            </w:pPr>
            <w:r>
              <w:rPr>
                <w:sz w:val="19"/>
                <w:szCs w:val="19"/>
              </w:rPr>
              <w:t>Cinco alternativas efetivamente analisadas; existência de mercado apto e competitivo comprovada documentalmente; escolha da gestão informatizada com rede credenciada</w:t>
            </w:r>
          </w:p>
        </w:tc>
      </w:tr>
      <w:tr w:rsidR="00DA5AC4" w14:paraId="3878AC0A" w14:textId="77777777">
        <w:trPr>
          <w:cantSplit/>
        </w:trPr>
        <w:tc>
          <w:tcPr>
            <w:tcW w:w="2020" w:type="dxa"/>
            <w:tcBorders>
              <w:top w:val="single" w:sz="4" w:space="0" w:color="000000"/>
              <w:left w:val="single" w:sz="4" w:space="0" w:color="000000"/>
              <w:bottom w:val="single" w:sz="4" w:space="0" w:color="000000"/>
              <w:right w:val="single" w:sz="4" w:space="0" w:color="000000"/>
            </w:tcBorders>
          </w:tcPr>
          <w:p w14:paraId="7BC97CF1" w14:textId="77777777" w:rsidR="00DA5AC4" w:rsidRDefault="00810226">
            <w:pPr>
              <w:rPr>
                <w:sz w:val="19"/>
                <w:szCs w:val="19"/>
              </w:rPr>
            </w:pPr>
            <w:r>
              <w:rPr>
                <w:sz w:val="19"/>
                <w:szCs w:val="19"/>
              </w:rPr>
              <w:t>VI — Valor</w:t>
            </w:r>
          </w:p>
        </w:tc>
        <w:tc>
          <w:tcPr>
            <w:tcW w:w="7336" w:type="dxa"/>
            <w:tcBorders>
              <w:top w:val="single" w:sz="4" w:space="0" w:color="000000"/>
              <w:left w:val="single" w:sz="4" w:space="0" w:color="000000"/>
              <w:bottom w:val="single" w:sz="4" w:space="0" w:color="000000"/>
              <w:right w:val="single" w:sz="4" w:space="0" w:color="000000"/>
            </w:tcBorders>
          </w:tcPr>
          <w:p w14:paraId="7BCB11D9" w14:textId="77777777" w:rsidR="00DA5AC4" w:rsidRDefault="00810226">
            <w:r>
              <w:rPr>
                <w:sz w:val="19"/>
                <w:szCs w:val="19"/>
              </w:rPr>
              <w:t>Valor total estimado de R$ 3.120.092,00, com taxa de administração máxima de 1%, apurada por dois parâmetros convergentes, e limite de 7% para a taxa cobrada da rede credenciada, com memória de cálculo</w:t>
            </w:r>
          </w:p>
        </w:tc>
      </w:tr>
      <w:tr w:rsidR="00DA5AC4" w14:paraId="4B781772" w14:textId="77777777">
        <w:trPr>
          <w:cantSplit/>
        </w:trPr>
        <w:tc>
          <w:tcPr>
            <w:tcW w:w="2020" w:type="dxa"/>
            <w:tcBorders>
              <w:top w:val="single" w:sz="4" w:space="0" w:color="000000"/>
              <w:left w:val="single" w:sz="4" w:space="0" w:color="000000"/>
              <w:bottom w:val="single" w:sz="4" w:space="0" w:color="000000"/>
              <w:right w:val="single" w:sz="4" w:space="0" w:color="000000"/>
            </w:tcBorders>
          </w:tcPr>
          <w:p w14:paraId="086CDF5E" w14:textId="77777777" w:rsidR="00DA5AC4" w:rsidRDefault="00810226">
            <w:pPr>
              <w:rPr>
                <w:sz w:val="19"/>
                <w:szCs w:val="19"/>
              </w:rPr>
            </w:pPr>
            <w:r>
              <w:rPr>
                <w:sz w:val="19"/>
                <w:szCs w:val="19"/>
              </w:rPr>
              <w:t>VII — Solução</w:t>
            </w:r>
          </w:p>
        </w:tc>
        <w:tc>
          <w:tcPr>
            <w:tcW w:w="7336" w:type="dxa"/>
            <w:tcBorders>
              <w:top w:val="single" w:sz="4" w:space="0" w:color="000000"/>
              <w:left w:val="single" w:sz="4" w:space="0" w:color="000000"/>
              <w:bottom w:val="single" w:sz="4" w:space="0" w:color="000000"/>
              <w:right w:val="single" w:sz="4" w:space="0" w:color="000000"/>
            </w:tcBorders>
          </w:tcPr>
          <w:p w14:paraId="53C1C38F" w14:textId="77777777" w:rsidR="00DA5AC4" w:rsidRDefault="00810226">
            <w:pPr>
              <w:rPr>
                <w:sz w:val="19"/>
                <w:szCs w:val="19"/>
              </w:rPr>
            </w:pPr>
            <w:r>
              <w:rPr>
                <w:sz w:val="19"/>
                <w:szCs w:val="19"/>
              </w:rPr>
              <w:t>Solução integrada por seis componentes interdependentes, com ciclo operacional único de dez etapas, da identificação da necessidade ao registro no histórico do bem</w:t>
            </w:r>
          </w:p>
        </w:tc>
      </w:tr>
      <w:tr w:rsidR="00DA5AC4" w14:paraId="3CDAF1AD" w14:textId="77777777">
        <w:trPr>
          <w:cantSplit/>
        </w:trPr>
        <w:tc>
          <w:tcPr>
            <w:tcW w:w="2020" w:type="dxa"/>
            <w:tcBorders>
              <w:top w:val="single" w:sz="4" w:space="0" w:color="000000"/>
              <w:left w:val="single" w:sz="4" w:space="0" w:color="000000"/>
              <w:bottom w:val="single" w:sz="4" w:space="0" w:color="000000"/>
              <w:right w:val="single" w:sz="4" w:space="0" w:color="000000"/>
            </w:tcBorders>
          </w:tcPr>
          <w:p w14:paraId="592849BA" w14:textId="77777777" w:rsidR="00DA5AC4" w:rsidRDefault="00810226">
            <w:pPr>
              <w:rPr>
                <w:sz w:val="19"/>
                <w:szCs w:val="19"/>
              </w:rPr>
            </w:pPr>
            <w:r>
              <w:rPr>
                <w:sz w:val="19"/>
                <w:szCs w:val="19"/>
              </w:rPr>
              <w:t>VIII — Parcelamento</w:t>
            </w:r>
          </w:p>
        </w:tc>
        <w:tc>
          <w:tcPr>
            <w:tcW w:w="7336" w:type="dxa"/>
            <w:tcBorders>
              <w:top w:val="single" w:sz="4" w:space="0" w:color="000000"/>
              <w:left w:val="single" w:sz="4" w:space="0" w:color="000000"/>
              <w:bottom w:val="single" w:sz="4" w:space="0" w:color="000000"/>
              <w:right w:val="single" w:sz="4" w:space="0" w:color="000000"/>
            </w:tcBorders>
          </w:tcPr>
          <w:p w14:paraId="79A15230" w14:textId="77777777" w:rsidR="00DA5AC4" w:rsidRDefault="00810226">
            <w:pPr>
              <w:rPr>
                <w:sz w:val="19"/>
                <w:szCs w:val="19"/>
              </w:rPr>
            </w:pPr>
            <w:r>
              <w:rPr>
                <w:sz w:val="19"/>
                <w:szCs w:val="19"/>
              </w:rPr>
              <w:t>Seis hipóteses de divisão examinadas e afastadas; não parcelamento fundamentado no art. 40, § 3º, incisos I e II, com observância da ressalva da Súmula nº 247 do TCU</w:t>
            </w:r>
          </w:p>
        </w:tc>
      </w:tr>
      <w:tr w:rsidR="00DA5AC4" w14:paraId="7C929AD5" w14:textId="77777777">
        <w:trPr>
          <w:cantSplit/>
        </w:trPr>
        <w:tc>
          <w:tcPr>
            <w:tcW w:w="2020" w:type="dxa"/>
            <w:tcBorders>
              <w:top w:val="single" w:sz="4" w:space="0" w:color="000000"/>
              <w:left w:val="single" w:sz="4" w:space="0" w:color="000000"/>
              <w:bottom w:val="single" w:sz="4" w:space="0" w:color="000000"/>
              <w:right w:val="single" w:sz="4" w:space="0" w:color="000000"/>
            </w:tcBorders>
          </w:tcPr>
          <w:p w14:paraId="36764574" w14:textId="77777777" w:rsidR="00DA5AC4" w:rsidRDefault="00810226">
            <w:pPr>
              <w:rPr>
                <w:sz w:val="19"/>
                <w:szCs w:val="19"/>
              </w:rPr>
            </w:pPr>
            <w:r>
              <w:rPr>
                <w:sz w:val="19"/>
                <w:szCs w:val="19"/>
              </w:rPr>
              <w:t>IX — Resultados</w:t>
            </w:r>
          </w:p>
        </w:tc>
        <w:tc>
          <w:tcPr>
            <w:tcW w:w="7336" w:type="dxa"/>
            <w:tcBorders>
              <w:top w:val="single" w:sz="4" w:space="0" w:color="000000"/>
              <w:left w:val="single" w:sz="4" w:space="0" w:color="000000"/>
              <w:bottom w:val="single" w:sz="4" w:space="0" w:color="000000"/>
              <w:right w:val="single" w:sz="4" w:space="0" w:color="000000"/>
            </w:tcBorders>
          </w:tcPr>
          <w:p w14:paraId="7253312E" w14:textId="77777777" w:rsidR="00DA5AC4" w:rsidRDefault="00810226">
            <w:r>
              <w:rPr>
                <w:sz w:val="19"/>
                <w:szCs w:val="19"/>
              </w:rPr>
              <w:t>Resultados demonstrados nas quatro dimensões legais, com projeção de economia entre R$ 30.892,00 e R$ 293.474,00 conforme o cenário, e onze indicadores de aferição</w:t>
            </w:r>
          </w:p>
        </w:tc>
      </w:tr>
      <w:tr w:rsidR="00DA5AC4" w14:paraId="7260507A" w14:textId="77777777">
        <w:trPr>
          <w:cantSplit/>
        </w:trPr>
        <w:tc>
          <w:tcPr>
            <w:tcW w:w="2020" w:type="dxa"/>
            <w:tcBorders>
              <w:top w:val="single" w:sz="4" w:space="0" w:color="000000"/>
              <w:left w:val="single" w:sz="4" w:space="0" w:color="000000"/>
              <w:bottom w:val="single" w:sz="4" w:space="0" w:color="000000"/>
              <w:right w:val="single" w:sz="4" w:space="0" w:color="000000"/>
            </w:tcBorders>
          </w:tcPr>
          <w:p w14:paraId="1F4AD797" w14:textId="77777777" w:rsidR="00DA5AC4" w:rsidRDefault="00810226">
            <w:pPr>
              <w:rPr>
                <w:sz w:val="19"/>
                <w:szCs w:val="19"/>
              </w:rPr>
            </w:pPr>
            <w:r>
              <w:rPr>
                <w:sz w:val="19"/>
                <w:szCs w:val="19"/>
              </w:rPr>
              <w:t>X — Providências</w:t>
            </w:r>
          </w:p>
        </w:tc>
        <w:tc>
          <w:tcPr>
            <w:tcW w:w="7336" w:type="dxa"/>
            <w:tcBorders>
              <w:top w:val="single" w:sz="4" w:space="0" w:color="000000"/>
              <w:left w:val="single" w:sz="4" w:space="0" w:color="000000"/>
              <w:bottom w:val="single" w:sz="4" w:space="0" w:color="000000"/>
              <w:right w:val="single" w:sz="4" w:space="0" w:color="000000"/>
            </w:tcBorders>
          </w:tcPr>
          <w:p w14:paraId="153D793A" w14:textId="77777777" w:rsidR="00DA5AC4" w:rsidRDefault="00810226">
            <w:pPr>
              <w:rPr>
                <w:sz w:val="19"/>
                <w:szCs w:val="19"/>
              </w:rPr>
            </w:pPr>
            <w:r>
              <w:rPr>
                <w:sz w:val="19"/>
                <w:szCs w:val="19"/>
              </w:rPr>
              <w:t>Estrutura centralizada de gestão e fiscalização, designação dos agentes e capacitação no sistema em até 15 dias úteis da assinatura do contrato</w:t>
            </w:r>
          </w:p>
        </w:tc>
      </w:tr>
      <w:tr w:rsidR="00DA5AC4" w14:paraId="275952BF" w14:textId="77777777">
        <w:trPr>
          <w:cantSplit/>
        </w:trPr>
        <w:tc>
          <w:tcPr>
            <w:tcW w:w="2020" w:type="dxa"/>
            <w:tcBorders>
              <w:top w:val="single" w:sz="4" w:space="0" w:color="000000"/>
              <w:left w:val="single" w:sz="4" w:space="0" w:color="000000"/>
              <w:bottom w:val="single" w:sz="4" w:space="0" w:color="000000"/>
              <w:right w:val="single" w:sz="4" w:space="0" w:color="000000"/>
            </w:tcBorders>
          </w:tcPr>
          <w:p w14:paraId="73FC512D" w14:textId="77777777" w:rsidR="00DA5AC4" w:rsidRDefault="00810226">
            <w:pPr>
              <w:rPr>
                <w:sz w:val="19"/>
                <w:szCs w:val="19"/>
              </w:rPr>
            </w:pPr>
            <w:r>
              <w:rPr>
                <w:sz w:val="19"/>
                <w:szCs w:val="19"/>
              </w:rPr>
              <w:t>XI — Correlatas</w:t>
            </w:r>
          </w:p>
        </w:tc>
        <w:tc>
          <w:tcPr>
            <w:tcW w:w="7336" w:type="dxa"/>
            <w:tcBorders>
              <w:top w:val="single" w:sz="4" w:space="0" w:color="000000"/>
              <w:left w:val="single" w:sz="4" w:space="0" w:color="000000"/>
              <w:bottom w:val="single" w:sz="4" w:space="0" w:color="000000"/>
              <w:right w:val="single" w:sz="4" w:space="0" w:color="000000"/>
            </w:tcBorders>
          </w:tcPr>
          <w:p w14:paraId="31C32B1A" w14:textId="77777777" w:rsidR="00DA5AC4" w:rsidRDefault="00810226">
            <w:pPr>
              <w:rPr>
                <w:sz w:val="19"/>
                <w:szCs w:val="19"/>
              </w:rPr>
            </w:pPr>
            <w:r>
              <w:rPr>
                <w:sz w:val="19"/>
                <w:szCs w:val="19"/>
              </w:rPr>
              <w:t>Inexistência de contratação correlata ou interdependente</w:t>
            </w:r>
          </w:p>
        </w:tc>
      </w:tr>
      <w:tr w:rsidR="00DA5AC4" w14:paraId="12D7DBCE" w14:textId="77777777">
        <w:trPr>
          <w:cantSplit/>
        </w:trPr>
        <w:tc>
          <w:tcPr>
            <w:tcW w:w="2020" w:type="dxa"/>
            <w:tcBorders>
              <w:top w:val="single" w:sz="4" w:space="0" w:color="000000"/>
              <w:left w:val="single" w:sz="4" w:space="0" w:color="000000"/>
              <w:bottom w:val="single" w:sz="4" w:space="0" w:color="000000"/>
              <w:right w:val="single" w:sz="4" w:space="0" w:color="000000"/>
            </w:tcBorders>
          </w:tcPr>
          <w:p w14:paraId="28C83C1C" w14:textId="77777777" w:rsidR="00DA5AC4" w:rsidRDefault="00810226">
            <w:pPr>
              <w:rPr>
                <w:sz w:val="19"/>
                <w:szCs w:val="19"/>
              </w:rPr>
            </w:pPr>
            <w:r>
              <w:rPr>
                <w:sz w:val="19"/>
                <w:szCs w:val="19"/>
              </w:rPr>
              <w:t>XII — Ambiental</w:t>
            </w:r>
          </w:p>
        </w:tc>
        <w:tc>
          <w:tcPr>
            <w:tcW w:w="7336" w:type="dxa"/>
            <w:tcBorders>
              <w:top w:val="single" w:sz="4" w:space="0" w:color="000000"/>
              <w:left w:val="single" w:sz="4" w:space="0" w:color="000000"/>
              <w:bottom w:val="single" w:sz="4" w:space="0" w:color="000000"/>
              <w:right w:val="single" w:sz="4" w:space="0" w:color="000000"/>
            </w:tcBorders>
          </w:tcPr>
          <w:p w14:paraId="24B6C608" w14:textId="77777777" w:rsidR="00DA5AC4" w:rsidRDefault="00810226">
            <w:r>
              <w:rPr>
                <w:sz w:val="19"/>
                <w:szCs w:val="19"/>
              </w:rPr>
              <w:t>Impactos identificados e mitigados, requisitos de baixo consumo descritos e logística reversa expressamente aplicável a pneus, baterias e óleos lubrificantes</w:t>
            </w:r>
          </w:p>
        </w:tc>
      </w:tr>
      <w:tr w:rsidR="00DA5AC4" w14:paraId="3D99F597" w14:textId="77777777">
        <w:trPr>
          <w:cantSplit/>
        </w:trPr>
        <w:tc>
          <w:tcPr>
            <w:tcW w:w="2020" w:type="dxa"/>
            <w:tcBorders>
              <w:top w:val="single" w:sz="4" w:space="0" w:color="000000"/>
              <w:left w:val="single" w:sz="4" w:space="0" w:color="000000"/>
              <w:bottom w:val="single" w:sz="4" w:space="0" w:color="000000"/>
              <w:right w:val="single" w:sz="4" w:space="0" w:color="000000"/>
            </w:tcBorders>
          </w:tcPr>
          <w:p w14:paraId="7E181877" w14:textId="77777777" w:rsidR="00DA5AC4" w:rsidRDefault="00810226">
            <w:pPr>
              <w:rPr>
                <w:sz w:val="19"/>
                <w:szCs w:val="19"/>
              </w:rPr>
            </w:pPr>
            <w:r>
              <w:rPr>
                <w:sz w:val="19"/>
                <w:szCs w:val="19"/>
              </w:rPr>
              <w:t>XIII — Conclusão</w:t>
            </w:r>
          </w:p>
        </w:tc>
        <w:tc>
          <w:tcPr>
            <w:tcW w:w="7336" w:type="dxa"/>
            <w:tcBorders>
              <w:top w:val="single" w:sz="4" w:space="0" w:color="000000"/>
              <w:left w:val="single" w:sz="4" w:space="0" w:color="000000"/>
              <w:bottom w:val="single" w:sz="4" w:space="0" w:color="000000"/>
              <w:right w:val="single" w:sz="4" w:space="0" w:color="000000"/>
            </w:tcBorders>
          </w:tcPr>
          <w:p w14:paraId="7D6F9AFE" w14:textId="77777777" w:rsidR="00DA5AC4" w:rsidRDefault="00810226">
            <w:pPr>
              <w:rPr>
                <w:sz w:val="19"/>
                <w:szCs w:val="19"/>
              </w:rPr>
            </w:pPr>
            <w:r>
              <w:rPr>
                <w:sz w:val="19"/>
                <w:szCs w:val="19"/>
              </w:rPr>
              <w:t>Contratação tecnicamente viável, economicamente vantajosa e adequada, com recomendação de prosseguimento do processo administrativo</w:t>
            </w:r>
          </w:p>
        </w:tc>
      </w:tr>
    </w:tbl>
    <w:p w14:paraId="566F6A4F" w14:textId="77777777" w:rsidR="00DA5AC4" w:rsidRDefault="00810226">
      <w:pPr>
        <w:jc w:val="both"/>
        <w:rPr>
          <w:b/>
          <w:bCs/>
        </w:rPr>
      </w:pPr>
      <w:r>
        <w:rPr>
          <w:b/>
          <w:bCs/>
        </w:rPr>
        <w:t>2.5. DO PROBLEMA A SER RESOLVIDO E DA CORRESPONDÊNCIA DA SOLUÇÃO</w:t>
      </w:r>
    </w:p>
    <w:p w14:paraId="0B4E4B58" w14:textId="77777777" w:rsidR="00DA5AC4" w:rsidRDefault="00810226">
      <w:pPr>
        <w:jc w:val="both"/>
      </w:pPr>
      <w:r>
        <w:t>2.5.1. O art. 18, § 2º, da Lei nº 14.133/2021 exige que o Estudo evidencie o problema a ser resolvido e a sua melhor solução. O problema delimitado no inciso I não é a falta de peças nem a falta de oficinas, mas a indisponibilidade recorrente de bens essenciais, decorrente da conjugação de sete fatores, aos quais a solução responde individualmente:</w:t>
      </w:r>
    </w:p>
    <w:tbl>
      <w:tblPr>
        <w:tblW w:w="9356" w:type="dxa"/>
        <w:tblInd w:w="80" w:type="dxa"/>
        <w:tblLayout w:type="fixed"/>
        <w:tblCellMar>
          <w:top w:w="55" w:type="dxa"/>
          <w:left w:w="80" w:type="dxa"/>
          <w:bottom w:w="55" w:type="dxa"/>
          <w:right w:w="80" w:type="dxa"/>
        </w:tblCellMar>
        <w:tblLook w:val="04A0" w:firstRow="1" w:lastRow="0" w:firstColumn="1" w:lastColumn="0" w:noHBand="0" w:noVBand="1"/>
      </w:tblPr>
      <w:tblGrid>
        <w:gridCol w:w="4320"/>
        <w:gridCol w:w="5036"/>
      </w:tblGrid>
      <w:tr w:rsidR="00DA5AC4" w14:paraId="0999BB6A" w14:textId="77777777">
        <w:trPr>
          <w:cantSplit/>
          <w:tblHeader/>
        </w:trPr>
        <w:tc>
          <w:tcPr>
            <w:tcW w:w="4320" w:type="dxa"/>
            <w:tcBorders>
              <w:top w:val="single" w:sz="4" w:space="0" w:color="000000"/>
              <w:left w:val="single" w:sz="4" w:space="0" w:color="000000"/>
              <w:bottom w:val="single" w:sz="4" w:space="0" w:color="000000"/>
              <w:right w:val="single" w:sz="4" w:space="0" w:color="000000"/>
            </w:tcBorders>
            <w:shd w:val="clear" w:color="auto" w:fill="D9D9D9"/>
          </w:tcPr>
          <w:p w14:paraId="55AD1EFF" w14:textId="77777777" w:rsidR="00DA5AC4" w:rsidRDefault="00810226">
            <w:pPr>
              <w:jc w:val="center"/>
              <w:rPr>
                <w:b/>
                <w:bCs/>
                <w:sz w:val="19"/>
                <w:szCs w:val="19"/>
              </w:rPr>
            </w:pPr>
            <w:r>
              <w:rPr>
                <w:b/>
                <w:bCs/>
                <w:sz w:val="19"/>
                <w:szCs w:val="19"/>
              </w:rPr>
              <w:t>Fator do problema (inciso I)</w:t>
            </w:r>
          </w:p>
        </w:tc>
        <w:tc>
          <w:tcPr>
            <w:tcW w:w="5036" w:type="dxa"/>
            <w:tcBorders>
              <w:top w:val="single" w:sz="4" w:space="0" w:color="000000"/>
              <w:left w:val="single" w:sz="4" w:space="0" w:color="000000"/>
              <w:bottom w:val="single" w:sz="4" w:space="0" w:color="000000"/>
              <w:right w:val="single" w:sz="4" w:space="0" w:color="000000"/>
            </w:tcBorders>
            <w:shd w:val="clear" w:color="auto" w:fill="D9D9D9"/>
          </w:tcPr>
          <w:p w14:paraId="6D8B0708" w14:textId="77777777" w:rsidR="00DA5AC4" w:rsidRDefault="00810226">
            <w:pPr>
              <w:jc w:val="center"/>
              <w:rPr>
                <w:b/>
                <w:bCs/>
                <w:sz w:val="19"/>
                <w:szCs w:val="19"/>
              </w:rPr>
            </w:pPr>
            <w:r>
              <w:rPr>
                <w:b/>
                <w:bCs/>
                <w:sz w:val="19"/>
                <w:szCs w:val="19"/>
              </w:rPr>
              <w:t>Resposta da solução (inciso VII)</w:t>
            </w:r>
          </w:p>
        </w:tc>
      </w:tr>
      <w:tr w:rsidR="00DA5AC4" w14:paraId="1B52F4BE" w14:textId="77777777">
        <w:trPr>
          <w:cantSplit/>
        </w:trPr>
        <w:tc>
          <w:tcPr>
            <w:tcW w:w="4320" w:type="dxa"/>
            <w:tcBorders>
              <w:top w:val="single" w:sz="4" w:space="0" w:color="000000"/>
              <w:left w:val="single" w:sz="4" w:space="0" w:color="000000"/>
              <w:bottom w:val="single" w:sz="4" w:space="0" w:color="000000"/>
              <w:right w:val="single" w:sz="4" w:space="0" w:color="000000"/>
            </w:tcBorders>
          </w:tcPr>
          <w:p w14:paraId="69B78E92" w14:textId="77777777" w:rsidR="00DA5AC4" w:rsidRDefault="00810226">
            <w:pPr>
              <w:rPr>
                <w:sz w:val="19"/>
                <w:szCs w:val="19"/>
              </w:rPr>
            </w:pPr>
            <w:r>
              <w:rPr>
                <w:sz w:val="19"/>
                <w:szCs w:val="19"/>
              </w:rPr>
              <w:t>Heterogeneidade da frota, que inviabiliza a descrição prévia exaustiva do objeto</w:t>
            </w:r>
          </w:p>
        </w:tc>
        <w:tc>
          <w:tcPr>
            <w:tcW w:w="5036" w:type="dxa"/>
            <w:tcBorders>
              <w:top w:val="single" w:sz="4" w:space="0" w:color="000000"/>
              <w:left w:val="single" w:sz="4" w:space="0" w:color="000000"/>
              <w:bottom w:val="single" w:sz="4" w:space="0" w:color="000000"/>
              <w:right w:val="single" w:sz="4" w:space="0" w:color="000000"/>
            </w:tcBorders>
          </w:tcPr>
          <w:p w14:paraId="41E578AA" w14:textId="77777777" w:rsidR="00DA5AC4" w:rsidRDefault="00810226">
            <w:pPr>
              <w:rPr>
                <w:sz w:val="19"/>
                <w:szCs w:val="19"/>
              </w:rPr>
            </w:pPr>
            <w:r>
              <w:rPr>
                <w:sz w:val="19"/>
                <w:szCs w:val="19"/>
              </w:rPr>
              <w:t>Orçamentação por intervenção, com diagnóstico, comparação de propostas e autorização prévia, sem necessidade de relação prévia de itens</w:t>
            </w:r>
          </w:p>
        </w:tc>
      </w:tr>
      <w:tr w:rsidR="00DA5AC4" w14:paraId="14549654" w14:textId="77777777">
        <w:trPr>
          <w:cantSplit/>
        </w:trPr>
        <w:tc>
          <w:tcPr>
            <w:tcW w:w="4320" w:type="dxa"/>
            <w:tcBorders>
              <w:top w:val="single" w:sz="4" w:space="0" w:color="000000"/>
              <w:left w:val="single" w:sz="4" w:space="0" w:color="000000"/>
              <w:bottom w:val="single" w:sz="4" w:space="0" w:color="000000"/>
              <w:right w:val="single" w:sz="4" w:space="0" w:color="000000"/>
            </w:tcBorders>
          </w:tcPr>
          <w:p w14:paraId="5883CE7A" w14:textId="77777777" w:rsidR="00DA5AC4" w:rsidRDefault="00810226">
            <w:pPr>
              <w:rPr>
                <w:sz w:val="19"/>
                <w:szCs w:val="19"/>
              </w:rPr>
            </w:pPr>
            <w:r>
              <w:rPr>
                <w:sz w:val="19"/>
                <w:szCs w:val="19"/>
              </w:rPr>
              <w:t>Coexistência de bens novos em garantia e de bens com mais de duas décadas de uso</w:t>
            </w:r>
          </w:p>
        </w:tc>
        <w:tc>
          <w:tcPr>
            <w:tcW w:w="5036" w:type="dxa"/>
            <w:tcBorders>
              <w:top w:val="single" w:sz="4" w:space="0" w:color="000000"/>
              <w:left w:val="single" w:sz="4" w:space="0" w:color="000000"/>
              <w:bottom w:val="single" w:sz="4" w:space="0" w:color="000000"/>
              <w:right w:val="single" w:sz="4" w:space="0" w:color="000000"/>
            </w:tcBorders>
          </w:tcPr>
          <w:p w14:paraId="5394F3AA" w14:textId="77777777" w:rsidR="00DA5AC4" w:rsidRDefault="00810226">
            <w:r>
              <w:rPr>
                <w:sz w:val="19"/>
                <w:szCs w:val="19"/>
              </w:rPr>
              <w:t>Rede credenciada com concessionárias autorizadas e, em caráter excepcional e justificado, admissão de componentes de origem certificada</w:t>
            </w:r>
          </w:p>
        </w:tc>
      </w:tr>
      <w:tr w:rsidR="00DA5AC4" w14:paraId="30B8ED08" w14:textId="77777777">
        <w:trPr>
          <w:cantSplit/>
        </w:trPr>
        <w:tc>
          <w:tcPr>
            <w:tcW w:w="4320" w:type="dxa"/>
            <w:tcBorders>
              <w:top w:val="single" w:sz="4" w:space="0" w:color="000000"/>
              <w:left w:val="single" w:sz="4" w:space="0" w:color="000000"/>
              <w:bottom w:val="single" w:sz="4" w:space="0" w:color="000000"/>
              <w:right w:val="single" w:sz="4" w:space="0" w:color="000000"/>
            </w:tcBorders>
          </w:tcPr>
          <w:p w14:paraId="0C17D8A1" w14:textId="77777777" w:rsidR="00DA5AC4" w:rsidRDefault="00810226">
            <w:pPr>
              <w:rPr>
                <w:sz w:val="19"/>
                <w:szCs w:val="19"/>
              </w:rPr>
            </w:pPr>
            <w:r>
              <w:rPr>
                <w:sz w:val="19"/>
                <w:szCs w:val="19"/>
              </w:rPr>
              <w:t>Inexistência de estrutura técnica própria</w:t>
            </w:r>
          </w:p>
        </w:tc>
        <w:tc>
          <w:tcPr>
            <w:tcW w:w="5036" w:type="dxa"/>
            <w:tcBorders>
              <w:top w:val="single" w:sz="4" w:space="0" w:color="000000"/>
              <w:left w:val="single" w:sz="4" w:space="0" w:color="000000"/>
              <w:bottom w:val="single" w:sz="4" w:space="0" w:color="000000"/>
              <w:right w:val="single" w:sz="4" w:space="0" w:color="000000"/>
            </w:tcBorders>
          </w:tcPr>
          <w:p w14:paraId="09DE503D" w14:textId="77777777" w:rsidR="00DA5AC4" w:rsidRDefault="00810226">
            <w:pPr>
              <w:rPr>
                <w:sz w:val="19"/>
                <w:szCs w:val="19"/>
              </w:rPr>
            </w:pPr>
            <w:r>
              <w:rPr>
                <w:sz w:val="19"/>
                <w:szCs w:val="19"/>
              </w:rPr>
              <w:t>Transferência à contratada das funções de orçamentação, negociação, acompanhamento e pagamento à rede</w:t>
            </w:r>
          </w:p>
        </w:tc>
      </w:tr>
      <w:tr w:rsidR="00DA5AC4" w14:paraId="3B90A862" w14:textId="77777777">
        <w:trPr>
          <w:cantSplit/>
        </w:trPr>
        <w:tc>
          <w:tcPr>
            <w:tcW w:w="4320" w:type="dxa"/>
            <w:tcBorders>
              <w:top w:val="single" w:sz="4" w:space="0" w:color="000000"/>
              <w:left w:val="single" w:sz="4" w:space="0" w:color="000000"/>
              <w:bottom w:val="single" w:sz="4" w:space="0" w:color="000000"/>
              <w:right w:val="single" w:sz="4" w:space="0" w:color="000000"/>
            </w:tcBorders>
          </w:tcPr>
          <w:p w14:paraId="416A2093" w14:textId="77777777" w:rsidR="00DA5AC4" w:rsidRDefault="00810226">
            <w:pPr>
              <w:rPr>
                <w:sz w:val="19"/>
                <w:szCs w:val="19"/>
              </w:rPr>
            </w:pPr>
            <w:r>
              <w:rPr>
                <w:sz w:val="19"/>
                <w:szCs w:val="19"/>
              </w:rPr>
              <w:t>Oferta local restrita em especialidades técnicas</w:t>
            </w:r>
          </w:p>
        </w:tc>
        <w:tc>
          <w:tcPr>
            <w:tcW w:w="5036" w:type="dxa"/>
            <w:tcBorders>
              <w:top w:val="single" w:sz="4" w:space="0" w:color="000000"/>
              <w:left w:val="single" w:sz="4" w:space="0" w:color="000000"/>
              <w:bottom w:val="single" w:sz="4" w:space="0" w:color="000000"/>
              <w:right w:val="single" w:sz="4" w:space="0" w:color="000000"/>
            </w:tcBorders>
          </w:tcPr>
          <w:p w14:paraId="1F708AFC" w14:textId="77777777" w:rsidR="00DA5AC4" w:rsidRDefault="00810226">
            <w:pPr>
              <w:rPr>
                <w:sz w:val="19"/>
                <w:szCs w:val="19"/>
              </w:rPr>
            </w:pPr>
            <w:r>
              <w:rPr>
                <w:sz w:val="19"/>
                <w:szCs w:val="19"/>
              </w:rPr>
              <w:t>Rede credenciada mínima distribuída em três praças, com credenciamento complementar sob demanda</w:t>
            </w:r>
          </w:p>
        </w:tc>
      </w:tr>
      <w:tr w:rsidR="00DA5AC4" w14:paraId="039B224A" w14:textId="77777777">
        <w:trPr>
          <w:cantSplit/>
        </w:trPr>
        <w:tc>
          <w:tcPr>
            <w:tcW w:w="4320" w:type="dxa"/>
            <w:tcBorders>
              <w:top w:val="single" w:sz="4" w:space="0" w:color="000000"/>
              <w:left w:val="single" w:sz="4" w:space="0" w:color="000000"/>
              <w:bottom w:val="single" w:sz="4" w:space="0" w:color="000000"/>
              <w:right w:val="single" w:sz="4" w:space="0" w:color="000000"/>
            </w:tcBorders>
          </w:tcPr>
          <w:p w14:paraId="37989257" w14:textId="77777777" w:rsidR="00DA5AC4" w:rsidRDefault="00810226">
            <w:pPr>
              <w:rPr>
                <w:sz w:val="19"/>
                <w:szCs w:val="19"/>
              </w:rPr>
            </w:pPr>
            <w:r>
              <w:rPr>
                <w:sz w:val="19"/>
                <w:szCs w:val="19"/>
              </w:rPr>
              <w:t>Imprevisibilidade das manutenções corretivas</w:t>
            </w:r>
          </w:p>
        </w:tc>
        <w:tc>
          <w:tcPr>
            <w:tcW w:w="5036" w:type="dxa"/>
            <w:tcBorders>
              <w:top w:val="single" w:sz="4" w:space="0" w:color="000000"/>
              <w:left w:val="single" w:sz="4" w:space="0" w:color="000000"/>
              <w:bottom w:val="single" w:sz="4" w:space="0" w:color="000000"/>
              <w:right w:val="single" w:sz="4" w:space="0" w:color="000000"/>
            </w:tcBorders>
          </w:tcPr>
          <w:p w14:paraId="7332EC2B" w14:textId="77777777" w:rsidR="00DA5AC4" w:rsidRDefault="00810226">
            <w:r>
              <w:rPr>
                <w:sz w:val="19"/>
                <w:szCs w:val="19"/>
              </w:rPr>
              <w:t>Contrato com execução sob demanda, sem obrigação de execução integral, e atendimento de socorro mecânico ininterrupto</w:t>
            </w:r>
          </w:p>
        </w:tc>
      </w:tr>
      <w:tr w:rsidR="00DA5AC4" w14:paraId="3F492363" w14:textId="77777777">
        <w:trPr>
          <w:cantSplit/>
        </w:trPr>
        <w:tc>
          <w:tcPr>
            <w:tcW w:w="4320" w:type="dxa"/>
            <w:tcBorders>
              <w:top w:val="single" w:sz="4" w:space="0" w:color="000000"/>
              <w:left w:val="single" w:sz="4" w:space="0" w:color="000000"/>
              <w:bottom w:val="single" w:sz="4" w:space="0" w:color="000000"/>
              <w:right w:val="single" w:sz="4" w:space="0" w:color="000000"/>
            </w:tcBorders>
          </w:tcPr>
          <w:p w14:paraId="717F1D50" w14:textId="77777777" w:rsidR="00DA5AC4" w:rsidRDefault="00810226">
            <w:pPr>
              <w:rPr>
                <w:sz w:val="19"/>
                <w:szCs w:val="19"/>
              </w:rPr>
            </w:pPr>
            <w:r>
              <w:rPr>
                <w:sz w:val="19"/>
                <w:szCs w:val="19"/>
              </w:rPr>
              <w:t>Limitação de rastreabilidade e ausência de histórico individualizado</w:t>
            </w:r>
          </w:p>
        </w:tc>
        <w:tc>
          <w:tcPr>
            <w:tcW w:w="5036" w:type="dxa"/>
            <w:tcBorders>
              <w:top w:val="single" w:sz="4" w:space="0" w:color="000000"/>
              <w:left w:val="single" w:sz="4" w:space="0" w:color="000000"/>
              <w:bottom w:val="single" w:sz="4" w:space="0" w:color="000000"/>
              <w:right w:val="single" w:sz="4" w:space="0" w:color="000000"/>
            </w:tcBorders>
          </w:tcPr>
          <w:p w14:paraId="34947B40" w14:textId="77777777" w:rsidR="00DA5AC4" w:rsidRDefault="00810226">
            <w:pPr>
              <w:rPr>
                <w:sz w:val="19"/>
                <w:szCs w:val="19"/>
              </w:rPr>
            </w:pPr>
            <w:r>
              <w:rPr>
                <w:sz w:val="19"/>
                <w:szCs w:val="19"/>
              </w:rPr>
              <w:t>Sistema informatizado com histórico por bem, saldo por unidade e trilha nominal de autorizações, de titularidade do Município</w:t>
            </w:r>
          </w:p>
        </w:tc>
      </w:tr>
      <w:tr w:rsidR="00DA5AC4" w14:paraId="4BBF9D0C" w14:textId="77777777">
        <w:trPr>
          <w:cantSplit/>
        </w:trPr>
        <w:tc>
          <w:tcPr>
            <w:tcW w:w="4320" w:type="dxa"/>
            <w:tcBorders>
              <w:top w:val="single" w:sz="4" w:space="0" w:color="000000"/>
              <w:left w:val="single" w:sz="4" w:space="0" w:color="000000"/>
              <w:bottom w:val="single" w:sz="4" w:space="0" w:color="000000"/>
              <w:right w:val="single" w:sz="4" w:space="0" w:color="000000"/>
            </w:tcBorders>
          </w:tcPr>
          <w:p w14:paraId="73DF5E56" w14:textId="77777777" w:rsidR="00DA5AC4" w:rsidRDefault="00810226">
            <w:pPr>
              <w:rPr>
                <w:sz w:val="19"/>
                <w:szCs w:val="19"/>
              </w:rPr>
            </w:pPr>
            <w:r>
              <w:rPr>
                <w:sz w:val="19"/>
                <w:szCs w:val="19"/>
              </w:rPr>
              <w:t>Dispersão de controles administrativos</w:t>
            </w:r>
          </w:p>
        </w:tc>
        <w:tc>
          <w:tcPr>
            <w:tcW w:w="5036" w:type="dxa"/>
            <w:tcBorders>
              <w:top w:val="single" w:sz="4" w:space="0" w:color="000000"/>
              <w:left w:val="single" w:sz="4" w:space="0" w:color="000000"/>
              <w:bottom w:val="single" w:sz="4" w:space="0" w:color="000000"/>
              <w:right w:val="single" w:sz="4" w:space="0" w:color="000000"/>
            </w:tcBorders>
          </w:tcPr>
          <w:p w14:paraId="5B32ED1F" w14:textId="77777777" w:rsidR="00DA5AC4" w:rsidRDefault="00810226">
            <w:pPr>
              <w:rPr>
                <w:sz w:val="19"/>
                <w:szCs w:val="19"/>
              </w:rPr>
            </w:pPr>
            <w:r>
              <w:rPr>
                <w:sz w:val="19"/>
                <w:szCs w:val="19"/>
              </w:rPr>
              <w:t>Instrumento único de gestão, com fluxo operacional padronizado e fiscalização centralizada</w:t>
            </w:r>
          </w:p>
        </w:tc>
      </w:tr>
    </w:tbl>
    <w:p w14:paraId="10F8A696" w14:textId="77777777" w:rsidR="00DA5AC4" w:rsidRDefault="00810226">
      <w:pPr>
        <w:jc w:val="both"/>
      </w:pPr>
      <w:r>
        <w:t>2.5.2. A correspondência integral entre os fatores do problema e os componentes da solução é o fundamento da adequação da contratação, afirmada no inciso XIII do Estudo e ora incorporada a este Termo de Referência.</w:t>
      </w:r>
    </w:p>
    <w:p w14:paraId="2E1B7813" w14:textId="77777777" w:rsidR="00DA5AC4" w:rsidRDefault="00810226">
      <w:pPr>
        <w:rPr>
          <w:b/>
          <w:bCs/>
        </w:rPr>
      </w:pPr>
      <w:r>
        <w:rPr>
          <w:b/>
          <w:bCs/>
        </w:rPr>
        <w:lastRenderedPageBreak/>
        <w:t>2.6. DAS ALTERNATIVAS EXAMINADAS E DAS RAZÕES DE SUA REJEIÇÃO</w:t>
      </w:r>
    </w:p>
    <w:p w14:paraId="6EDA317D" w14:textId="77777777" w:rsidR="00DA5AC4" w:rsidRDefault="00810226">
      <w:pPr>
        <w:jc w:val="both"/>
      </w:pPr>
      <w:r>
        <w:t>2.6.1. A escolha da solução não foi presumida. O inciso V do Estudo identificou e analisou cinco alternativas juridicamente admissíveis, com os seguintes resultados:</w:t>
      </w:r>
    </w:p>
    <w:tbl>
      <w:tblPr>
        <w:tblW w:w="9356" w:type="dxa"/>
        <w:tblInd w:w="80" w:type="dxa"/>
        <w:tblLayout w:type="fixed"/>
        <w:tblCellMar>
          <w:top w:w="55" w:type="dxa"/>
          <w:left w:w="80" w:type="dxa"/>
          <w:bottom w:w="55" w:type="dxa"/>
          <w:right w:w="80" w:type="dxa"/>
        </w:tblCellMar>
        <w:tblLook w:val="04A0" w:firstRow="1" w:lastRow="0" w:firstColumn="1" w:lastColumn="0" w:noHBand="0" w:noVBand="1"/>
      </w:tblPr>
      <w:tblGrid>
        <w:gridCol w:w="3320"/>
        <w:gridCol w:w="6036"/>
      </w:tblGrid>
      <w:tr w:rsidR="00DA5AC4" w14:paraId="35FC6CDA" w14:textId="77777777">
        <w:trPr>
          <w:cantSplit/>
          <w:tblHeader/>
        </w:trPr>
        <w:tc>
          <w:tcPr>
            <w:tcW w:w="3320" w:type="dxa"/>
            <w:tcBorders>
              <w:top w:val="single" w:sz="4" w:space="0" w:color="000000"/>
              <w:left w:val="single" w:sz="4" w:space="0" w:color="000000"/>
              <w:bottom w:val="single" w:sz="4" w:space="0" w:color="000000"/>
              <w:right w:val="single" w:sz="4" w:space="0" w:color="000000"/>
            </w:tcBorders>
            <w:shd w:val="clear" w:color="auto" w:fill="D9D9D9"/>
          </w:tcPr>
          <w:p w14:paraId="43A97847" w14:textId="77777777" w:rsidR="00DA5AC4" w:rsidRDefault="00810226">
            <w:pPr>
              <w:jc w:val="center"/>
              <w:rPr>
                <w:b/>
                <w:bCs/>
                <w:sz w:val="19"/>
                <w:szCs w:val="19"/>
              </w:rPr>
            </w:pPr>
            <w:r>
              <w:rPr>
                <w:b/>
                <w:bCs/>
                <w:sz w:val="19"/>
                <w:szCs w:val="19"/>
              </w:rPr>
              <w:t>Alternativa</w:t>
            </w:r>
          </w:p>
        </w:tc>
        <w:tc>
          <w:tcPr>
            <w:tcW w:w="6036" w:type="dxa"/>
            <w:tcBorders>
              <w:top w:val="single" w:sz="4" w:space="0" w:color="000000"/>
              <w:left w:val="single" w:sz="4" w:space="0" w:color="000000"/>
              <w:bottom w:val="single" w:sz="4" w:space="0" w:color="000000"/>
              <w:right w:val="single" w:sz="4" w:space="0" w:color="000000"/>
            </w:tcBorders>
            <w:shd w:val="clear" w:color="auto" w:fill="D9D9D9"/>
          </w:tcPr>
          <w:p w14:paraId="57781CF9" w14:textId="77777777" w:rsidR="00DA5AC4" w:rsidRDefault="00810226">
            <w:pPr>
              <w:jc w:val="center"/>
              <w:rPr>
                <w:b/>
                <w:bCs/>
                <w:sz w:val="19"/>
                <w:szCs w:val="19"/>
              </w:rPr>
            </w:pPr>
            <w:r>
              <w:rPr>
                <w:b/>
                <w:bCs/>
                <w:sz w:val="19"/>
                <w:szCs w:val="19"/>
              </w:rPr>
              <w:t>Resultado da análise</w:t>
            </w:r>
          </w:p>
        </w:tc>
      </w:tr>
      <w:tr w:rsidR="00DA5AC4" w14:paraId="18E4981F" w14:textId="77777777">
        <w:trPr>
          <w:cantSplit/>
        </w:trPr>
        <w:tc>
          <w:tcPr>
            <w:tcW w:w="3320" w:type="dxa"/>
            <w:tcBorders>
              <w:top w:val="single" w:sz="4" w:space="0" w:color="000000"/>
              <w:left w:val="single" w:sz="4" w:space="0" w:color="000000"/>
              <w:bottom w:val="single" w:sz="4" w:space="0" w:color="000000"/>
              <w:right w:val="single" w:sz="4" w:space="0" w:color="000000"/>
            </w:tcBorders>
          </w:tcPr>
          <w:p w14:paraId="2FE8AC5B" w14:textId="77777777" w:rsidR="00DA5AC4" w:rsidRDefault="00810226">
            <w:pPr>
              <w:rPr>
                <w:sz w:val="19"/>
                <w:szCs w:val="19"/>
              </w:rPr>
            </w:pPr>
            <w:r>
              <w:rPr>
                <w:sz w:val="19"/>
                <w:szCs w:val="19"/>
              </w:rPr>
              <w:t>1 — Execução direta com oficina própria</w:t>
            </w:r>
          </w:p>
        </w:tc>
        <w:tc>
          <w:tcPr>
            <w:tcW w:w="6036" w:type="dxa"/>
            <w:tcBorders>
              <w:top w:val="single" w:sz="4" w:space="0" w:color="000000"/>
              <w:left w:val="single" w:sz="4" w:space="0" w:color="000000"/>
              <w:bottom w:val="single" w:sz="4" w:space="0" w:color="000000"/>
              <w:right w:val="single" w:sz="4" w:space="0" w:color="000000"/>
            </w:tcBorders>
          </w:tcPr>
          <w:p w14:paraId="0C28EBA4" w14:textId="77777777" w:rsidR="00DA5AC4" w:rsidRDefault="00810226">
            <w:r>
              <w:rPr>
                <w:sz w:val="19"/>
                <w:szCs w:val="19"/>
              </w:rPr>
              <w:t>Afastada: exigiria capacidade instalada para atender simultaneamente veículos leves, ônibus, caminhões, tratores, máquinas, motocicletas e ambulâncias de marcas e tecnologias distintas, com investimento inicial relevante e despesa permanente e irreversível com pessoal e estrutura, desproporcionais ao benefício esperado</w:t>
            </w:r>
          </w:p>
        </w:tc>
      </w:tr>
      <w:tr w:rsidR="00DA5AC4" w14:paraId="14772429" w14:textId="77777777">
        <w:trPr>
          <w:cantSplit/>
        </w:trPr>
        <w:tc>
          <w:tcPr>
            <w:tcW w:w="3320" w:type="dxa"/>
            <w:tcBorders>
              <w:top w:val="single" w:sz="4" w:space="0" w:color="000000"/>
              <w:left w:val="single" w:sz="4" w:space="0" w:color="000000"/>
              <w:bottom w:val="single" w:sz="4" w:space="0" w:color="000000"/>
              <w:right w:val="single" w:sz="4" w:space="0" w:color="000000"/>
            </w:tcBorders>
          </w:tcPr>
          <w:p w14:paraId="14AC90D1" w14:textId="77777777" w:rsidR="00DA5AC4" w:rsidRDefault="00810226">
            <w:pPr>
              <w:rPr>
                <w:sz w:val="19"/>
                <w:szCs w:val="19"/>
              </w:rPr>
            </w:pPr>
            <w:r>
              <w:rPr>
                <w:sz w:val="19"/>
                <w:szCs w:val="19"/>
              </w:rPr>
              <w:t>2 — Contratações individualizadas por demanda</w:t>
            </w:r>
          </w:p>
        </w:tc>
        <w:tc>
          <w:tcPr>
            <w:tcW w:w="6036" w:type="dxa"/>
            <w:tcBorders>
              <w:top w:val="single" w:sz="4" w:space="0" w:color="000000"/>
              <w:left w:val="single" w:sz="4" w:space="0" w:color="000000"/>
              <w:bottom w:val="single" w:sz="4" w:space="0" w:color="000000"/>
              <w:right w:val="single" w:sz="4" w:space="0" w:color="000000"/>
            </w:tcBorders>
          </w:tcPr>
          <w:p w14:paraId="3B3C5434" w14:textId="77777777" w:rsidR="00DA5AC4" w:rsidRDefault="00810226">
            <w:pPr>
              <w:rPr>
                <w:sz w:val="19"/>
                <w:szCs w:val="19"/>
              </w:rPr>
            </w:pPr>
            <w:r>
              <w:rPr>
                <w:sz w:val="19"/>
                <w:szCs w:val="19"/>
              </w:rPr>
              <w:t>Afastada: instauração de procedimento a cada necessidade, incompatível com a imprevisibilidade das manutenções corretivas e com a exigência de disponibilidade imediata dos bens</w:t>
            </w:r>
          </w:p>
        </w:tc>
      </w:tr>
      <w:tr w:rsidR="00DA5AC4" w14:paraId="614502E2" w14:textId="77777777">
        <w:trPr>
          <w:cantSplit/>
        </w:trPr>
        <w:tc>
          <w:tcPr>
            <w:tcW w:w="3320" w:type="dxa"/>
            <w:tcBorders>
              <w:top w:val="single" w:sz="4" w:space="0" w:color="000000"/>
              <w:left w:val="single" w:sz="4" w:space="0" w:color="000000"/>
              <w:bottom w:val="single" w:sz="4" w:space="0" w:color="000000"/>
              <w:right w:val="single" w:sz="4" w:space="0" w:color="000000"/>
            </w:tcBorders>
          </w:tcPr>
          <w:p w14:paraId="39B3077F" w14:textId="77777777" w:rsidR="00DA5AC4" w:rsidRDefault="00810226">
            <w:pPr>
              <w:rPr>
                <w:sz w:val="19"/>
                <w:szCs w:val="19"/>
              </w:rPr>
            </w:pPr>
            <w:r>
              <w:rPr>
                <w:sz w:val="19"/>
                <w:szCs w:val="19"/>
              </w:rPr>
              <w:t>3 — Registro de preços de peças e serviços, sem sistema de gerenciamento</w:t>
            </w:r>
          </w:p>
        </w:tc>
        <w:tc>
          <w:tcPr>
            <w:tcW w:w="6036" w:type="dxa"/>
            <w:tcBorders>
              <w:top w:val="single" w:sz="4" w:space="0" w:color="000000"/>
              <w:left w:val="single" w:sz="4" w:space="0" w:color="000000"/>
              <w:bottom w:val="single" w:sz="4" w:space="0" w:color="000000"/>
              <w:right w:val="single" w:sz="4" w:space="0" w:color="000000"/>
            </w:tcBorders>
          </w:tcPr>
          <w:p w14:paraId="24335B5F" w14:textId="77777777" w:rsidR="00DA5AC4" w:rsidRDefault="00810226">
            <w:r>
              <w:rPr>
                <w:sz w:val="19"/>
                <w:szCs w:val="19"/>
              </w:rPr>
              <w:t>Afastada: pressupõe a descrição prévia e exaustiva dos itens, inviável diante da heterogeneidade da frota, e não resolve a ausência de rastreabilidade e de controle individualizado</w:t>
            </w:r>
          </w:p>
        </w:tc>
      </w:tr>
      <w:tr w:rsidR="00DA5AC4" w14:paraId="55C32916" w14:textId="77777777">
        <w:trPr>
          <w:cantSplit/>
        </w:trPr>
        <w:tc>
          <w:tcPr>
            <w:tcW w:w="3320" w:type="dxa"/>
            <w:tcBorders>
              <w:top w:val="single" w:sz="4" w:space="0" w:color="000000"/>
              <w:left w:val="single" w:sz="4" w:space="0" w:color="000000"/>
              <w:bottom w:val="single" w:sz="4" w:space="0" w:color="000000"/>
              <w:right w:val="single" w:sz="4" w:space="0" w:color="000000"/>
            </w:tcBorders>
          </w:tcPr>
          <w:p w14:paraId="2F8C7ADC" w14:textId="77777777" w:rsidR="00DA5AC4" w:rsidRDefault="00810226">
            <w:pPr>
              <w:rPr>
                <w:sz w:val="19"/>
                <w:szCs w:val="19"/>
              </w:rPr>
            </w:pPr>
            <w:r>
              <w:rPr>
                <w:sz w:val="19"/>
                <w:szCs w:val="19"/>
              </w:rPr>
              <w:t>4 — Credenciamento direto de oficinas pela Administração (art. 79)</w:t>
            </w:r>
          </w:p>
        </w:tc>
        <w:tc>
          <w:tcPr>
            <w:tcW w:w="6036" w:type="dxa"/>
            <w:tcBorders>
              <w:top w:val="single" w:sz="4" w:space="0" w:color="000000"/>
              <w:left w:val="single" w:sz="4" w:space="0" w:color="000000"/>
              <w:bottom w:val="single" w:sz="4" w:space="0" w:color="000000"/>
              <w:right w:val="single" w:sz="4" w:space="0" w:color="000000"/>
            </w:tcBorders>
          </w:tcPr>
          <w:p w14:paraId="3B520CD5" w14:textId="77777777" w:rsidR="00DA5AC4" w:rsidRDefault="00810226">
            <w:pPr>
              <w:rPr>
                <w:sz w:val="19"/>
                <w:szCs w:val="19"/>
              </w:rPr>
            </w:pPr>
            <w:r>
              <w:rPr>
                <w:sz w:val="19"/>
                <w:szCs w:val="19"/>
              </w:rPr>
              <w:t>Afastada: transfere ao Município a formação e a gestão da rede, a orçamentação e o controle de cada intervenção, funções para as quais não dispõe de estrutura técnica própria</w:t>
            </w:r>
          </w:p>
        </w:tc>
      </w:tr>
      <w:tr w:rsidR="00DA5AC4" w14:paraId="506586FC" w14:textId="77777777">
        <w:trPr>
          <w:cantSplit/>
        </w:trPr>
        <w:tc>
          <w:tcPr>
            <w:tcW w:w="3320" w:type="dxa"/>
            <w:tcBorders>
              <w:top w:val="single" w:sz="4" w:space="0" w:color="000000"/>
              <w:left w:val="single" w:sz="4" w:space="0" w:color="000000"/>
              <w:bottom w:val="single" w:sz="4" w:space="0" w:color="000000"/>
              <w:right w:val="single" w:sz="4" w:space="0" w:color="000000"/>
            </w:tcBorders>
          </w:tcPr>
          <w:p w14:paraId="3B0C0570" w14:textId="77777777" w:rsidR="00DA5AC4" w:rsidRDefault="00810226">
            <w:pPr>
              <w:rPr>
                <w:sz w:val="19"/>
                <w:szCs w:val="19"/>
              </w:rPr>
            </w:pPr>
            <w:r>
              <w:rPr>
                <w:sz w:val="19"/>
                <w:szCs w:val="19"/>
              </w:rPr>
              <w:t>5 — Gerenciamento informatizado com rede credenciada</w:t>
            </w:r>
          </w:p>
        </w:tc>
        <w:tc>
          <w:tcPr>
            <w:tcW w:w="6036" w:type="dxa"/>
            <w:tcBorders>
              <w:top w:val="single" w:sz="4" w:space="0" w:color="000000"/>
              <w:left w:val="single" w:sz="4" w:space="0" w:color="000000"/>
              <w:bottom w:val="single" w:sz="4" w:space="0" w:color="000000"/>
              <w:right w:val="single" w:sz="4" w:space="0" w:color="000000"/>
            </w:tcBorders>
          </w:tcPr>
          <w:p w14:paraId="5739685C" w14:textId="77777777" w:rsidR="00DA5AC4" w:rsidRDefault="00810226">
            <w:r>
              <w:rPr>
                <w:sz w:val="19"/>
                <w:szCs w:val="19"/>
              </w:rPr>
              <w:t>Adotada: única alternativa que responde simultaneamente a todos os fatores do problema, sem investimento prévio e com mecanismos verificáveis de controle da despesa</w:t>
            </w:r>
          </w:p>
        </w:tc>
      </w:tr>
    </w:tbl>
    <w:p w14:paraId="61F84B29" w14:textId="77777777" w:rsidR="00DA5AC4" w:rsidRDefault="00810226">
      <w:pPr>
        <w:jc w:val="both"/>
      </w:pPr>
      <w:r>
        <w:t>2.6.2. O Estudo enfrentou expressamente, no inciso V, a objeção relativa à interposição de empresa gestora entre a Administração e os prestadores efetivos, demonstrando que a contratada assume obrigações de resultado próprias e verificáveis — formação e manutenção da rede, orçamentação, comparação de propostas, confronto com tabelas de referência, controle de prazos e de garantias, operação e suporte do sistema e responsabilidade integral pelos atos de sua rede —, não se reduzindo a solução a mecanismo de i</w:t>
      </w:r>
      <w:r>
        <w:t>ntermediação financeira, vedação que constitui requisito contratual cujo descumprimento caracteriza inexecução.</w:t>
      </w:r>
    </w:p>
    <w:p w14:paraId="0D684707" w14:textId="77777777" w:rsidR="00DA5AC4" w:rsidRDefault="00810226">
      <w:pPr>
        <w:rPr>
          <w:b/>
          <w:bCs/>
        </w:rPr>
      </w:pPr>
      <w:r>
        <w:rPr>
          <w:b/>
          <w:bCs/>
        </w:rPr>
        <w:t>2.7. DA VIABILIDADE E DA SUSTENTAÇÃO DA MODELAGEM</w:t>
      </w:r>
    </w:p>
    <w:p w14:paraId="747996EE" w14:textId="77777777" w:rsidR="00DA5AC4" w:rsidRDefault="00810226">
      <w:pPr>
        <w:jc w:val="both"/>
      </w:pPr>
      <w:r>
        <w:t xml:space="preserve">2.7.1. </w:t>
      </w:r>
      <w:r>
        <w:rPr>
          <w:b/>
          <w:bCs/>
        </w:rPr>
        <w:t>Viabilidade técnica.</w:t>
      </w:r>
      <w:r>
        <w:t xml:space="preserve"> Demonstrada pela existência de mercado fornecedor apto, comprovada pelos registros de execução da contratação anterior, que identificam o atendimento efetivo da frota por rede diversificada de estabelecimentos — autopeças, </w:t>
      </w:r>
      <w:proofErr w:type="spellStart"/>
      <w:r>
        <w:t>autocentros</w:t>
      </w:r>
      <w:proofErr w:type="spellEnd"/>
      <w:r>
        <w:t>, oficinas de máquinas pesadas, especializadas em sistemas hidráulicos, retíficas, oficinas diesel e concessionárias autorizadas de montadora. A solução não depende de estrutura física a ser construída, de equipamentos a serem adquiridos pela Administração, de licenças de terc</w:t>
      </w:r>
      <w:r>
        <w:t>eiros ou de qualquer condição alheia ao objeto contratado.</w:t>
      </w:r>
    </w:p>
    <w:p w14:paraId="77A01BEC" w14:textId="77777777" w:rsidR="00DA5AC4" w:rsidRDefault="00810226">
      <w:pPr>
        <w:jc w:val="both"/>
      </w:pPr>
      <w:r>
        <w:t xml:space="preserve">2.7.2. </w:t>
      </w:r>
      <w:r>
        <w:rPr>
          <w:b/>
          <w:bCs/>
        </w:rPr>
        <w:t>Viabilidade econômica.</w:t>
      </w:r>
      <w:r>
        <w:t xml:space="preserve"> Demonstrada em três planos: o valor estimado representa acréscimo nominal de 11,32% sobre o valor da contratação anterior de idêntico objeto, celebrada há mais de dois anos, correspondendo a R$ 1.541,52 por bem ao mês; a remuneração da contratada é submetida à disputa e admite oferta igual a zero ou negativa, sendo o resultado historicamente observado no mercado regional a conversão da remuneração em desconto à Administração; e o controle do custo na execução é assegurado por comparação de propostas a cada</w:t>
      </w:r>
      <w:r>
        <w:t xml:space="preserve"> intervenção, confronto com tabelas de referência de peças e de tempo padrão de mão de obra, limitação da taxa cobrada da rede credenciada, vedação de cobranças acessórias e exigência de autorização prévia.</w:t>
      </w:r>
    </w:p>
    <w:p w14:paraId="545C297D" w14:textId="77777777" w:rsidR="00DA5AC4" w:rsidRDefault="00810226">
      <w:pPr>
        <w:jc w:val="both"/>
      </w:pPr>
      <w:r>
        <w:t xml:space="preserve">2.7.3. </w:t>
      </w:r>
      <w:r>
        <w:rPr>
          <w:b/>
          <w:bCs/>
        </w:rPr>
        <w:t>Sustentação jurídica.</w:t>
      </w:r>
      <w:r>
        <w:t xml:space="preserve"> A modelagem observa as balizas fixadas pelos órgãos de controle para as contratações de gerenciamento de manutenção de frota por rede credenciada, notadamente quanto à exigência de comparação de preços a cada intervenção, à admissibilidade de taxa de administração igual a zero ou negativa e à regularidade da fixação de limite máximo para a taxa cobrada da rede credenciada, acompanhada de memória de cálculo e de mecanismo de verificação pela fiscalização, conforme as decisões referidas nos incisos V, VI e V</w:t>
      </w:r>
      <w:r>
        <w:t>III do Estudo, entre as quais o Acórdão nº 2.312/2022 – Plenário do Tribunal de Contas da União, a Súmula nº 247 do mesmo Tribunal e o decidido pelo Tribunal de Contas do Estado de Mato Grosso do Sul no Processo TC/MS nº TC/7022/2023.</w:t>
      </w:r>
    </w:p>
    <w:p w14:paraId="6EB08AE1" w14:textId="77777777" w:rsidR="00DA5AC4" w:rsidRDefault="00810226">
      <w:pPr>
        <w:rPr>
          <w:b/>
          <w:bCs/>
        </w:rPr>
      </w:pPr>
      <w:r>
        <w:rPr>
          <w:b/>
          <w:bCs/>
        </w:rPr>
        <w:t>2.8. DAS CONDICIONANTES FIXADAS NO ESTUDO</w:t>
      </w:r>
    </w:p>
    <w:p w14:paraId="05CCDE37" w14:textId="77777777" w:rsidR="00DA5AC4" w:rsidRDefault="00810226">
      <w:pPr>
        <w:jc w:val="both"/>
      </w:pPr>
      <w:r>
        <w:t>2.8.1. O posicionamento conclusivo do Estudo foi condicionado à adoção de providências específicas, cujo estágio de atendimento é o seguinte:</w:t>
      </w:r>
    </w:p>
    <w:tbl>
      <w:tblPr>
        <w:tblW w:w="9356" w:type="dxa"/>
        <w:tblInd w:w="80" w:type="dxa"/>
        <w:tblLayout w:type="fixed"/>
        <w:tblCellMar>
          <w:top w:w="55" w:type="dxa"/>
          <w:left w:w="80" w:type="dxa"/>
          <w:bottom w:w="55" w:type="dxa"/>
          <w:right w:w="80" w:type="dxa"/>
        </w:tblCellMar>
        <w:tblLook w:val="04A0" w:firstRow="1" w:lastRow="0" w:firstColumn="1" w:lastColumn="0" w:noHBand="0" w:noVBand="1"/>
      </w:tblPr>
      <w:tblGrid>
        <w:gridCol w:w="3743"/>
        <w:gridCol w:w="5613"/>
      </w:tblGrid>
      <w:tr w:rsidR="00DA5AC4" w14:paraId="2712A0DE" w14:textId="77777777">
        <w:trPr>
          <w:cantSplit/>
          <w:tblHeader/>
        </w:trPr>
        <w:tc>
          <w:tcPr>
            <w:tcW w:w="3743" w:type="dxa"/>
            <w:tcBorders>
              <w:top w:val="single" w:sz="4" w:space="0" w:color="000000"/>
              <w:left w:val="single" w:sz="4" w:space="0" w:color="000000"/>
              <w:bottom w:val="single" w:sz="4" w:space="0" w:color="000000"/>
              <w:right w:val="single" w:sz="4" w:space="0" w:color="000000"/>
            </w:tcBorders>
            <w:shd w:val="clear" w:color="auto" w:fill="D9D9D9"/>
          </w:tcPr>
          <w:p w14:paraId="1F759CDA" w14:textId="77777777" w:rsidR="00DA5AC4" w:rsidRDefault="00810226">
            <w:pPr>
              <w:jc w:val="center"/>
            </w:pPr>
            <w:r>
              <w:rPr>
                <w:b/>
                <w:bCs/>
                <w:sz w:val="19"/>
                <w:szCs w:val="19"/>
              </w:rPr>
              <w:lastRenderedPageBreak/>
              <w:t>Condicionante (item 13.7.1 do Estudo)</w:t>
            </w:r>
          </w:p>
        </w:tc>
        <w:tc>
          <w:tcPr>
            <w:tcW w:w="5613" w:type="dxa"/>
            <w:tcBorders>
              <w:top w:val="single" w:sz="4" w:space="0" w:color="000000"/>
              <w:left w:val="single" w:sz="4" w:space="0" w:color="000000"/>
              <w:bottom w:val="single" w:sz="4" w:space="0" w:color="000000"/>
              <w:right w:val="single" w:sz="4" w:space="0" w:color="000000"/>
            </w:tcBorders>
            <w:shd w:val="clear" w:color="auto" w:fill="D9D9D9"/>
          </w:tcPr>
          <w:p w14:paraId="7E0F2BDC" w14:textId="77777777" w:rsidR="00DA5AC4" w:rsidRDefault="00810226">
            <w:pPr>
              <w:jc w:val="center"/>
              <w:rPr>
                <w:b/>
                <w:bCs/>
                <w:sz w:val="19"/>
                <w:szCs w:val="19"/>
              </w:rPr>
            </w:pPr>
            <w:r>
              <w:rPr>
                <w:b/>
                <w:bCs/>
                <w:sz w:val="19"/>
                <w:szCs w:val="19"/>
              </w:rPr>
              <w:t>Situação</w:t>
            </w:r>
          </w:p>
        </w:tc>
      </w:tr>
      <w:tr w:rsidR="00DA5AC4" w14:paraId="4A02537A" w14:textId="77777777">
        <w:trPr>
          <w:cantSplit/>
        </w:trPr>
        <w:tc>
          <w:tcPr>
            <w:tcW w:w="3743" w:type="dxa"/>
            <w:tcBorders>
              <w:top w:val="single" w:sz="4" w:space="0" w:color="000000"/>
              <w:left w:val="single" w:sz="4" w:space="0" w:color="000000"/>
              <w:bottom w:val="single" w:sz="4" w:space="0" w:color="000000"/>
              <w:right w:val="single" w:sz="4" w:space="0" w:color="000000"/>
            </w:tcBorders>
          </w:tcPr>
          <w:p w14:paraId="10B22790" w14:textId="77777777" w:rsidR="00DA5AC4" w:rsidRDefault="00810226">
            <w:pPr>
              <w:rPr>
                <w:sz w:val="19"/>
                <w:szCs w:val="19"/>
              </w:rPr>
            </w:pPr>
            <w:r>
              <w:rPr>
                <w:sz w:val="19"/>
                <w:szCs w:val="19"/>
              </w:rPr>
              <w:t>I — Validação da estimativa pelo Setor de Compras, com conclusão da pesquisa de preços e juntada dos documentos de suporte</w:t>
            </w:r>
          </w:p>
        </w:tc>
        <w:tc>
          <w:tcPr>
            <w:tcW w:w="5613" w:type="dxa"/>
            <w:tcBorders>
              <w:top w:val="single" w:sz="4" w:space="0" w:color="000000"/>
              <w:left w:val="single" w:sz="4" w:space="0" w:color="000000"/>
              <w:bottom w:val="single" w:sz="4" w:space="0" w:color="000000"/>
              <w:right w:val="single" w:sz="4" w:space="0" w:color="000000"/>
            </w:tcBorders>
          </w:tcPr>
          <w:p w14:paraId="1DA47AA8" w14:textId="77777777" w:rsidR="00DA5AC4" w:rsidRDefault="00810226">
            <w:pPr>
              <w:rPr>
                <w:sz w:val="19"/>
                <w:szCs w:val="19"/>
              </w:rPr>
            </w:pPr>
            <w:r>
              <w:rPr>
                <w:sz w:val="19"/>
                <w:szCs w:val="19"/>
              </w:rPr>
              <w:t>Atendida: pesquisa concluída e documentada no inciso VI do Estudo, com as cotações e os parâmetros de mercado juntados aos autos</w:t>
            </w:r>
          </w:p>
        </w:tc>
      </w:tr>
      <w:tr w:rsidR="00DA5AC4" w14:paraId="63FDA15B" w14:textId="77777777">
        <w:trPr>
          <w:cantSplit/>
        </w:trPr>
        <w:tc>
          <w:tcPr>
            <w:tcW w:w="3743" w:type="dxa"/>
            <w:tcBorders>
              <w:top w:val="single" w:sz="4" w:space="0" w:color="000000"/>
              <w:left w:val="single" w:sz="4" w:space="0" w:color="000000"/>
              <w:bottom w:val="single" w:sz="4" w:space="0" w:color="000000"/>
              <w:right w:val="single" w:sz="4" w:space="0" w:color="000000"/>
            </w:tcBorders>
          </w:tcPr>
          <w:p w14:paraId="56493DFE" w14:textId="77777777" w:rsidR="00DA5AC4" w:rsidRDefault="00810226">
            <w:pPr>
              <w:rPr>
                <w:sz w:val="19"/>
                <w:szCs w:val="19"/>
              </w:rPr>
            </w:pPr>
            <w:r>
              <w:rPr>
                <w:sz w:val="19"/>
                <w:szCs w:val="19"/>
              </w:rPr>
              <w:t>II — Certificação da adequação orçamentária e indicação dos créditos previamente à celebração do contrato</w:t>
            </w:r>
          </w:p>
        </w:tc>
        <w:tc>
          <w:tcPr>
            <w:tcW w:w="5613" w:type="dxa"/>
            <w:tcBorders>
              <w:top w:val="single" w:sz="4" w:space="0" w:color="000000"/>
              <w:left w:val="single" w:sz="4" w:space="0" w:color="000000"/>
              <w:bottom w:val="single" w:sz="4" w:space="0" w:color="000000"/>
              <w:right w:val="single" w:sz="4" w:space="0" w:color="000000"/>
            </w:tcBorders>
          </w:tcPr>
          <w:p w14:paraId="52DC2ED6" w14:textId="77777777" w:rsidR="00DA5AC4" w:rsidRDefault="00810226">
            <w:pPr>
              <w:rPr>
                <w:sz w:val="19"/>
                <w:szCs w:val="19"/>
              </w:rPr>
            </w:pPr>
            <w:r>
              <w:rPr>
                <w:sz w:val="19"/>
                <w:szCs w:val="19"/>
              </w:rPr>
              <w:t>A ser formalizada no tópico da alínea "j" deste Termo de Referência e na declaração da autoridade competente</w:t>
            </w:r>
          </w:p>
        </w:tc>
      </w:tr>
      <w:tr w:rsidR="00DA5AC4" w14:paraId="1047DAE8" w14:textId="77777777">
        <w:trPr>
          <w:cantSplit/>
        </w:trPr>
        <w:tc>
          <w:tcPr>
            <w:tcW w:w="3743" w:type="dxa"/>
            <w:tcBorders>
              <w:top w:val="single" w:sz="4" w:space="0" w:color="000000"/>
              <w:left w:val="single" w:sz="4" w:space="0" w:color="000000"/>
              <w:bottom w:val="single" w:sz="4" w:space="0" w:color="000000"/>
              <w:right w:val="single" w:sz="4" w:space="0" w:color="000000"/>
            </w:tcBorders>
          </w:tcPr>
          <w:p w14:paraId="14240331" w14:textId="77777777" w:rsidR="00DA5AC4" w:rsidRDefault="00810226">
            <w:r>
              <w:rPr>
                <w:sz w:val="19"/>
                <w:szCs w:val="19"/>
              </w:rPr>
              <w:t>III — Elaboração do Termo de Referência e do instrumento convocatório em conformidade com os requisitos do inciso III e com a solução descrita no inciso VII</w:t>
            </w:r>
          </w:p>
        </w:tc>
        <w:tc>
          <w:tcPr>
            <w:tcW w:w="5613" w:type="dxa"/>
            <w:tcBorders>
              <w:top w:val="single" w:sz="4" w:space="0" w:color="000000"/>
              <w:left w:val="single" w:sz="4" w:space="0" w:color="000000"/>
              <w:bottom w:val="single" w:sz="4" w:space="0" w:color="000000"/>
              <w:right w:val="single" w:sz="4" w:space="0" w:color="000000"/>
            </w:tcBorders>
          </w:tcPr>
          <w:p w14:paraId="449B2E31" w14:textId="77777777" w:rsidR="00DA5AC4" w:rsidRDefault="00810226">
            <w:pPr>
              <w:rPr>
                <w:sz w:val="19"/>
                <w:szCs w:val="19"/>
              </w:rPr>
            </w:pPr>
            <w:r>
              <w:rPr>
                <w:sz w:val="19"/>
                <w:szCs w:val="19"/>
              </w:rPr>
              <w:t>Em cumprimento: objeto do presente Termo de Referência</w:t>
            </w:r>
          </w:p>
        </w:tc>
      </w:tr>
      <w:tr w:rsidR="00DA5AC4" w14:paraId="400B9F55" w14:textId="77777777">
        <w:trPr>
          <w:cantSplit/>
        </w:trPr>
        <w:tc>
          <w:tcPr>
            <w:tcW w:w="3743" w:type="dxa"/>
            <w:tcBorders>
              <w:top w:val="single" w:sz="4" w:space="0" w:color="000000"/>
              <w:left w:val="single" w:sz="4" w:space="0" w:color="000000"/>
              <w:bottom w:val="single" w:sz="4" w:space="0" w:color="000000"/>
              <w:right w:val="single" w:sz="4" w:space="0" w:color="000000"/>
            </w:tcBorders>
          </w:tcPr>
          <w:p w14:paraId="2FA5A63D" w14:textId="77777777" w:rsidR="00DA5AC4" w:rsidRDefault="00810226">
            <w:pPr>
              <w:rPr>
                <w:sz w:val="19"/>
                <w:szCs w:val="19"/>
              </w:rPr>
            </w:pPr>
            <w:r>
              <w:rPr>
                <w:sz w:val="19"/>
                <w:szCs w:val="19"/>
              </w:rPr>
              <w:t>IV — Definição da estrutura centralizada de gestão e fiscalização e designação dos respectivos agentes</w:t>
            </w:r>
          </w:p>
        </w:tc>
        <w:tc>
          <w:tcPr>
            <w:tcW w:w="5613" w:type="dxa"/>
            <w:tcBorders>
              <w:top w:val="single" w:sz="4" w:space="0" w:color="000000"/>
              <w:left w:val="single" w:sz="4" w:space="0" w:color="000000"/>
              <w:bottom w:val="single" w:sz="4" w:space="0" w:color="000000"/>
              <w:right w:val="single" w:sz="4" w:space="0" w:color="000000"/>
            </w:tcBorders>
          </w:tcPr>
          <w:p w14:paraId="00E72F3B" w14:textId="77777777" w:rsidR="00DA5AC4" w:rsidRDefault="00810226">
            <w:pPr>
              <w:rPr>
                <w:sz w:val="19"/>
                <w:szCs w:val="19"/>
              </w:rPr>
            </w:pPr>
            <w:r>
              <w:rPr>
                <w:sz w:val="19"/>
                <w:szCs w:val="19"/>
              </w:rPr>
              <w:t>A ser detalhada no tópico da alínea "f" deste Termo de Referência, com designação por ato da autoridade competente</w:t>
            </w:r>
          </w:p>
        </w:tc>
      </w:tr>
      <w:tr w:rsidR="00DA5AC4" w14:paraId="7D321937" w14:textId="77777777">
        <w:trPr>
          <w:cantSplit/>
        </w:trPr>
        <w:tc>
          <w:tcPr>
            <w:tcW w:w="3743" w:type="dxa"/>
            <w:tcBorders>
              <w:top w:val="single" w:sz="4" w:space="0" w:color="000000"/>
              <w:left w:val="single" w:sz="4" w:space="0" w:color="000000"/>
              <w:bottom w:val="single" w:sz="4" w:space="0" w:color="000000"/>
              <w:right w:val="single" w:sz="4" w:space="0" w:color="000000"/>
            </w:tcBorders>
          </w:tcPr>
          <w:p w14:paraId="18EC62DD" w14:textId="77777777" w:rsidR="00DA5AC4" w:rsidRDefault="00810226">
            <w:pPr>
              <w:rPr>
                <w:sz w:val="19"/>
                <w:szCs w:val="19"/>
              </w:rPr>
            </w:pPr>
            <w:r>
              <w:rPr>
                <w:sz w:val="19"/>
                <w:szCs w:val="19"/>
              </w:rPr>
              <w:t>V — Controle prévio de legalidade pelo órgão de assessoramento jurídico</w:t>
            </w:r>
          </w:p>
        </w:tc>
        <w:tc>
          <w:tcPr>
            <w:tcW w:w="5613" w:type="dxa"/>
            <w:tcBorders>
              <w:top w:val="single" w:sz="4" w:space="0" w:color="000000"/>
              <w:left w:val="single" w:sz="4" w:space="0" w:color="000000"/>
              <w:bottom w:val="single" w:sz="4" w:space="0" w:color="000000"/>
              <w:right w:val="single" w:sz="4" w:space="0" w:color="000000"/>
            </w:tcBorders>
          </w:tcPr>
          <w:p w14:paraId="3F997534" w14:textId="77777777" w:rsidR="00DA5AC4" w:rsidRDefault="00810226">
            <w:r>
              <w:rPr>
                <w:sz w:val="19"/>
                <w:szCs w:val="19"/>
              </w:rPr>
              <w:t>A ser realizado na forma do art. 53 da Lei Federal nº 14.133/2021</w:t>
            </w:r>
          </w:p>
        </w:tc>
      </w:tr>
    </w:tbl>
    <w:p w14:paraId="05FE3E35" w14:textId="77777777" w:rsidR="00DA5AC4" w:rsidRDefault="00810226">
      <w:pPr>
        <w:jc w:val="both"/>
      </w:pPr>
      <w:r>
        <w:t>2.8.2. Registra-se, na forma do item 13.7.2 do Estudo, que alterações supervenientes que modifiquem substancialmente as suas premissas — notadamente quanto à composição da frota, ao valor estimado ou à modelagem da contratação — deverão ser objeto de revisão do planejamento, com registro nos autos, refletindo-se neste Termo de Referência.</w:t>
      </w:r>
    </w:p>
    <w:p w14:paraId="05A52809" w14:textId="77777777" w:rsidR="00DA5AC4" w:rsidRDefault="00810226">
      <w:pPr>
        <w:jc w:val="both"/>
        <w:rPr>
          <w:b/>
          <w:bCs/>
        </w:rPr>
      </w:pPr>
      <w:r>
        <w:rPr>
          <w:b/>
          <w:bCs/>
        </w:rPr>
        <w:t>2.9. DA CORRESPONDÊNCIA ENTRE O ESTUDO E ESTE TERMO DE REFERÊNCIA</w:t>
      </w:r>
    </w:p>
    <w:p w14:paraId="2BFD9E43" w14:textId="77777777" w:rsidR="00DA5AC4" w:rsidRDefault="00810226">
      <w:pPr>
        <w:jc w:val="both"/>
      </w:pPr>
      <w:r>
        <w:t>2.9.1. A referência ao Estudo Técnico Preliminar não é formal. Cada elemento exigido pelo art. 6º, inciso XXIII, da Lei nº 14.133/2021 encontra fundamento em elemento correspondente do Estudo, na seguinte relação de rastreabilidade:</w:t>
      </w:r>
    </w:p>
    <w:tbl>
      <w:tblPr>
        <w:tblW w:w="9356" w:type="dxa"/>
        <w:tblInd w:w="80" w:type="dxa"/>
        <w:tblLayout w:type="fixed"/>
        <w:tblCellMar>
          <w:top w:w="55" w:type="dxa"/>
          <w:left w:w="80" w:type="dxa"/>
          <w:bottom w:w="55" w:type="dxa"/>
          <w:right w:w="80" w:type="dxa"/>
        </w:tblCellMar>
        <w:tblLook w:val="04A0" w:firstRow="1" w:lastRow="0" w:firstColumn="1" w:lastColumn="0" w:noHBand="0" w:noVBand="1"/>
      </w:tblPr>
      <w:tblGrid>
        <w:gridCol w:w="5869"/>
        <w:gridCol w:w="2394"/>
        <w:gridCol w:w="1093"/>
      </w:tblGrid>
      <w:tr w:rsidR="00DA5AC4" w14:paraId="3A5E6F7F" w14:textId="77777777">
        <w:trPr>
          <w:cantSplit/>
          <w:tblHeader/>
        </w:trPr>
        <w:tc>
          <w:tcPr>
            <w:tcW w:w="5869" w:type="dxa"/>
            <w:tcBorders>
              <w:top w:val="single" w:sz="4" w:space="0" w:color="000000"/>
              <w:left w:val="single" w:sz="4" w:space="0" w:color="000000"/>
              <w:bottom w:val="single" w:sz="4" w:space="0" w:color="000000"/>
              <w:right w:val="single" w:sz="4" w:space="0" w:color="000000"/>
            </w:tcBorders>
            <w:shd w:val="clear" w:color="auto" w:fill="D9D9D9"/>
          </w:tcPr>
          <w:p w14:paraId="3BAD44A2" w14:textId="77777777" w:rsidR="00DA5AC4" w:rsidRDefault="00810226">
            <w:pPr>
              <w:jc w:val="center"/>
              <w:rPr>
                <w:b/>
                <w:bCs/>
                <w:sz w:val="19"/>
                <w:szCs w:val="19"/>
              </w:rPr>
            </w:pPr>
            <w:r>
              <w:rPr>
                <w:b/>
                <w:bCs/>
                <w:sz w:val="19"/>
                <w:szCs w:val="19"/>
              </w:rPr>
              <w:t>Elemento do Termo de Referência (art. 6º, XXIII)</w:t>
            </w:r>
          </w:p>
        </w:tc>
        <w:tc>
          <w:tcPr>
            <w:tcW w:w="2394" w:type="dxa"/>
            <w:tcBorders>
              <w:top w:val="single" w:sz="4" w:space="0" w:color="000000"/>
              <w:left w:val="single" w:sz="4" w:space="0" w:color="000000"/>
              <w:bottom w:val="single" w:sz="4" w:space="0" w:color="000000"/>
              <w:right w:val="single" w:sz="4" w:space="0" w:color="000000"/>
            </w:tcBorders>
            <w:shd w:val="clear" w:color="auto" w:fill="D9D9D9"/>
          </w:tcPr>
          <w:p w14:paraId="012EE1F5" w14:textId="77777777" w:rsidR="00DA5AC4" w:rsidRDefault="00810226">
            <w:pPr>
              <w:jc w:val="center"/>
              <w:rPr>
                <w:b/>
                <w:bCs/>
                <w:sz w:val="19"/>
                <w:szCs w:val="19"/>
              </w:rPr>
            </w:pPr>
            <w:r>
              <w:rPr>
                <w:b/>
                <w:bCs/>
                <w:sz w:val="19"/>
                <w:szCs w:val="19"/>
              </w:rPr>
              <w:t>Fundamento no Estudo</w:t>
            </w:r>
          </w:p>
        </w:tc>
        <w:tc>
          <w:tcPr>
            <w:tcW w:w="1093" w:type="dxa"/>
            <w:tcBorders>
              <w:top w:val="single" w:sz="4" w:space="0" w:color="000000"/>
              <w:left w:val="single" w:sz="4" w:space="0" w:color="000000"/>
              <w:bottom w:val="single" w:sz="4" w:space="0" w:color="000000"/>
              <w:right w:val="single" w:sz="4" w:space="0" w:color="000000"/>
            </w:tcBorders>
            <w:shd w:val="clear" w:color="auto" w:fill="D9D9D9"/>
          </w:tcPr>
          <w:p w14:paraId="7E9F2514" w14:textId="77777777" w:rsidR="00DA5AC4" w:rsidRDefault="00810226">
            <w:pPr>
              <w:jc w:val="center"/>
              <w:rPr>
                <w:b/>
                <w:bCs/>
                <w:sz w:val="19"/>
                <w:szCs w:val="19"/>
              </w:rPr>
            </w:pPr>
            <w:r>
              <w:rPr>
                <w:b/>
                <w:bCs/>
                <w:sz w:val="19"/>
                <w:szCs w:val="19"/>
              </w:rPr>
              <w:t>Tópico</w:t>
            </w:r>
          </w:p>
        </w:tc>
      </w:tr>
      <w:tr w:rsidR="00DA5AC4" w14:paraId="776BB818" w14:textId="77777777">
        <w:trPr>
          <w:cantSplit/>
        </w:trPr>
        <w:tc>
          <w:tcPr>
            <w:tcW w:w="5869" w:type="dxa"/>
            <w:tcBorders>
              <w:top w:val="single" w:sz="4" w:space="0" w:color="000000"/>
              <w:left w:val="single" w:sz="4" w:space="0" w:color="000000"/>
              <w:bottom w:val="single" w:sz="4" w:space="0" w:color="000000"/>
              <w:right w:val="single" w:sz="4" w:space="0" w:color="000000"/>
            </w:tcBorders>
          </w:tcPr>
          <w:p w14:paraId="53E82A7C" w14:textId="77777777" w:rsidR="00DA5AC4" w:rsidRDefault="00810226">
            <w:pPr>
              <w:rPr>
                <w:sz w:val="19"/>
                <w:szCs w:val="19"/>
              </w:rPr>
            </w:pPr>
            <w:r>
              <w:rPr>
                <w:sz w:val="19"/>
                <w:szCs w:val="19"/>
              </w:rPr>
              <w:t>a) Objeto, natureza, quantitativos, prazo e prorrogação</w:t>
            </w:r>
          </w:p>
        </w:tc>
        <w:tc>
          <w:tcPr>
            <w:tcW w:w="2394" w:type="dxa"/>
            <w:tcBorders>
              <w:top w:val="single" w:sz="4" w:space="0" w:color="000000"/>
              <w:left w:val="single" w:sz="4" w:space="0" w:color="000000"/>
              <w:bottom w:val="single" w:sz="4" w:space="0" w:color="000000"/>
              <w:right w:val="single" w:sz="4" w:space="0" w:color="000000"/>
            </w:tcBorders>
          </w:tcPr>
          <w:p w14:paraId="0CB2BE9A" w14:textId="77777777" w:rsidR="00DA5AC4" w:rsidRDefault="00810226">
            <w:pPr>
              <w:rPr>
                <w:sz w:val="19"/>
                <w:szCs w:val="19"/>
              </w:rPr>
            </w:pPr>
            <w:r>
              <w:rPr>
                <w:sz w:val="19"/>
                <w:szCs w:val="19"/>
              </w:rPr>
              <w:t>Incisos I, III, IV, VI e VII</w:t>
            </w:r>
          </w:p>
        </w:tc>
        <w:tc>
          <w:tcPr>
            <w:tcW w:w="1093" w:type="dxa"/>
            <w:tcBorders>
              <w:top w:val="single" w:sz="4" w:space="0" w:color="000000"/>
              <w:left w:val="single" w:sz="4" w:space="0" w:color="000000"/>
              <w:bottom w:val="single" w:sz="4" w:space="0" w:color="000000"/>
              <w:right w:val="single" w:sz="4" w:space="0" w:color="000000"/>
            </w:tcBorders>
          </w:tcPr>
          <w:p w14:paraId="4046CE78" w14:textId="77777777" w:rsidR="00DA5AC4" w:rsidRDefault="00810226">
            <w:pPr>
              <w:jc w:val="center"/>
              <w:rPr>
                <w:sz w:val="19"/>
                <w:szCs w:val="19"/>
              </w:rPr>
            </w:pPr>
            <w:r>
              <w:rPr>
                <w:sz w:val="19"/>
                <w:szCs w:val="19"/>
              </w:rPr>
              <w:t>1</w:t>
            </w:r>
          </w:p>
        </w:tc>
      </w:tr>
      <w:tr w:rsidR="00DA5AC4" w14:paraId="4D0C6484" w14:textId="77777777">
        <w:trPr>
          <w:cantSplit/>
        </w:trPr>
        <w:tc>
          <w:tcPr>
            <w:tcW w:w="5869" w:type="dxa"/>
            <w:tcBorders>
              <w:top w:val="single" w:sz="4" w:space="0" w:color="000000"/>
              <w:left w:val="single" w:sz="4" w:space="0" w:color="000000"/>
              <w:bottom w:val="single" w:sz="4" w:space="0" w:color="000000"/>
              <w:right w:val="single" w:sz="4" w:space="0" w:color="000000"/>
            </w:tcBorders>
          </w:tcPr>
          <w:p w14:paraId="7A825D23" w14:textId="77777777" w:rsidR="00DA5AC4" w:rsidRDefault="00810226">
            <w:pPr>
              <w:rPr>
                <w:sz w:val="19"/>
                <w:szCs w:val="19"/>
              </w:rPr>
            </w:pPr>
            <w:r>
              <w:rPr>
                <w:sz w:val="19"/>
                <w:szCs w:val="19"/>
              </w:rPr>
              <w:t>b) Fundamentação da contratação</w:t>
            </w:r>
          </w:p>
        </w:tc>
        <w:tc>
          <w:tcPr>
            <w:tcW w:w="2394" w:type="dxa"/>
            <w:tcBorders>
              <w:top w:val="single" w:sz="4" w:space="0" w:color="000000"/>
              <w:left w:val="single" w:sz="4" w:space="0" w:color="000000"/>
              <w:bottom w:val="single" w:sz="4" w:space="0" w:color="000000"/>
              <w:right w:val="single" w:sz="4" w:space="0" w:color="000000"/>
            </w:tcBorders>
          </w:tcPr>
          <w:p w14:paraId="763C019F" w14:textId="77777777" w:rsidR="00DA5AC4" w:rsidRDefault="00810226">
            <w:pPr>
              <w:rPr>
                <w:sz w:val="19"/>
                <w:szCs w:val="19"/>
              </w:rPr>
            </w:pPr>
            <w:r>
              <w:rPr>
                <w:sz w:val="19"/>
                <w:szCs w:val="19"/>
              </w:rPr>
              <w:t>Estudo integral</w:t>
            </w:r>
          </w:p>
        </w:tc>
        <w:tc>
          <w:tcPr>
            <w:tcW w:w="1093" w:type="dxa"/>
            <w:tcBorders>
              <w:top w:val="single" w:sz="4" w:space="0" w:color="000000"/>
              <w:left w:val="single" w:sz="4" w:space="0" w:color="000000"/>
              <w:bottom w:val="single" w:sz="4" w:space="0" w:color="000000"/>
              <w:right w:val="single" w:sz="4" w:space="0" w:color="000000"/>
            </w:tcBorders>
          </w:tcPr>
          <w:p w14:paraId="77171EFA" w14:textId="77777777" w:rsidR="00DA5AC4" w:rsidRDefault="00810226">
            <w:pPr>
              <w:jc w:val="center"/>
              <w:rPr>
                <w:sz w:val="19"/>
                <w:szCs w:val="19"/>
              </w:rPr>
            </w:pPr>
            <w:r>
              <w:rPr>
                <w:sz w:val="19"/>
                <w:szCs w:val="19"/>
              </w:rPr>
              <w:t>2</w:t>
            </w:r>
          </w:p>
        </w:tc>
      </w:tr>
      <w:tr w:rsidR="00DA5AC4" w14:paraId="4EBA1BB3" w14:textId="77777777">
        <w:trPr>
          <w:cantSplit/>
        </w:trPr>
        <w:tc>
          <w:tcPr>
            <w:tcW w:w="5869" w:type="dxa"/>
            <w:tcBorders>
              <w:top w:val="single" w:sz="4" w:space="0" w:color="000000"/>
              <w:left w:val="single" w:sz="4" w:space="0" w:color="000000"/>
              <w:bottom w:val="single" w:sz="4" w:space="0" w:color="000000"/>
              <w:right w:val="single" w:sz="4" w:space="0" w:color="000000"/>
            </w:tcBorders>
          </w:tcPr>
          <w:p w14:paraId="6F78F3FE" w14:textId="77777777" w:rsidR="00DA5AC4" w:rsidRDefault="00810226">
            <w:pPr>
              <w:rPr>
                <w:sz w:val="19"/>
                <w:szCs w:val="19"/>
              </w:rPr>
            </w:pPr>
            <w:r>
              <w:rPr>
                <w:sz w:val="19"/>
                <w:szCs w:val="19"/>
              </w:rPr>
              <w:t>c) Descrição da solução como um todo</w:t>
            </w:r>
          </w:p>
        </w:tc>
        <w:tc>
          <w:tcPr>
            <w:tcW w:w="2394" w:type="dxa"/>
            <w:tcBorders>
              <w:top w:val="single" w:sz="4" w:space="0" w:color="000000"/>
              <w:left w:val="single" w:sz="4" w:space="0" w:color="000000"/>
              <w:bottom w:val="single" w:sz="4" w:space="0" w:color="000000"/>
              <w:right w:val="single" w:sz="4" w:space="0" w:color="000000"/>
            </w:tcBorders>
          </w:tcPr>
          <w:p w14:paraId="0E354186" w14:textId="77777777" w:rsidR="00DA5AC4" w:rsidRDefault="00810226">
            <w:pPr>
              <w:rPr>
                <w:sz w:val="19"/>
                <w:szCs w:val="19"/>
              </w:rPr>
            </w:pPr>
            <w:r>
              <w:rPr>
                <w:sz w:val="19"/>
                <w:szCs w:val="19"/>
              </w:rPr>
              <w:t>Incisos V e VII</w:t>
            </w:r>
          </w:p>
        </w:tc>
        <w:tc>
          <w:tcPr>
            <w:tcW w:w="1093" w:type="dxa"/>
            <w:tcBorders>
              <w:top w:val="single" w:sz="4" w:space="0" w:color="000000"/>
              <w:left w:val="single" w:sz="4" w:space="0" w:color="000000"/>
              <w:bottom w:val="single" w:sz="4" w:space="0" w:color="000000"/>
              <w:right w:val="single" w:sz="4" w:space="0" w:color="000000"/>
            </w:tcBorders>
          </w:tcPr>
          <w:p w14:paraId="2C1F7AE3" w14:textId="77777777" w:rsidR="00DA5AC4" w:rsidRDefault="00810226">
            <w:pPr>
              <w:jc w:val="center"/>
              <w:rPr>
                <w:sz w:val="19"/>
                <w:szCs w:val="19"/>
              </w:rPr>
            </w:pPr>
            <w:r>
              <w:rPr>
                <w:sz w:val="19"/>
                <w:szCs w:val="19"/>
              </w:rPr>
              <w:t>3</w:t>
            </w:r>
          </w:p>
        </w:tc>
      </w:tr>
      <w:tr w:rsidR="00DA5AC4" w14:paraId="31BDC5E8" w14:textId="77777777">
        <w:trPr>
          <w:cantSplit/>
        </w:trPr>
        <w:tc>
          <w:tcPr>
            <w:tcW w:w="5869" w:type="dxa"/>
            <w:tcBorders>
              <w:top w:val="single" w:sz="4" w:space="0" w:color="000000"/>
              <w:left w:val="single" w:sz="4" w:space="0" w:color="000000"/>
              <w:bottom w:val="single" w:sz="4" w:space="0" w:color="000000"/>
              <w:right w:val="single" w:sz="4" w:space="0" w:color="000000"/>
            </w:tcBorders>
          </w:tcPr>
          <w:p w14:paraId="54C57592" w14:textId="77777777" w:rsidR="00DA5AC4" w:rsidRDefault="00810226">
            <w:pPr>
              <w:rPr>
                <w:sz w:val="19"/>
                <w:szCs w:val="19"/>
              </w:rPr>
            </w:pPr>
            <w:r>
              <w:rPr>
                <w:sz w:val="19"/>
                <w:szCs w:val="19"/>
              </w:rPr>
              <w:t>d) Requisitos da contratação</w:t>
            </w:r>
          </w:p>
        </w:tc>
        <w:tc>
          <w:tcPr>
            <w:tcW w:w="2394" w:type="dxa"/>
            <w:tcBorders>
              <w:top w:val="single" w:sz="4" w:space="0" w:color="000000"/>
              <w:left w:val="single" w:sz="4" w:space="0" w:color="000000"/>
              <w:bottom w:val="single" w:sz="4" w:space="0" w:color="000000"/>
              <w:right w:val="single" w:sz="4" w:space="0" w:color="000000"/>
            </w:tcBorders>
          </w:tcPr>
          <w:p w14:paraId="363C502F" w14:textId="77777777" w:rsidR="00DA5AC4" w:rsidRDefault="00810226">
            <w:pPr>
              <w:rPr>
                <w:sz w:val="19"/>
                <w:szCs w:val="19"/>
              </w:rPr>
            </w:pPr>
            <w:r>
              <w:rPr>
                <w:sz w:val="19"/>
                <w:szCs w:val="19"/>
              </w:rPr>
              <w:t>Inciso III</w:t>
            </w:r>
          </w:p>
        </w:tc>
        <w:tc>
          <w:tcPr>
            <w:tcW w:w="1093" w:type="dxa"/>
            <w:tcBorders>
              <w:top w:val="single" w:sz="4" w:space="0" w:color="000000"/>
              <w:left w:val="single" w:sz="4" w:space="0" w:color="000000"/>
              <w:bottom w:val="single" w:sz="4" w:space="0" w:color="000000"/>
              <w:right w:val="single" w:sz="4" w:space="0" w:color="000000"/>
            </w:tcBorders>
          </w:tcPr>
          <w:p w14:paraId="42DCF55D" w14:textId="77777777" w:rsidR="00DA5AC4" w:rsidRDefault="00810226">
            <w:pPr>
              <w:jc w:val="center"/>
              <w:rPr>
                <w:sz w:val="19"/>
                <w:szCs w:val="19"/>
              </w:rPr>
            </w:pPr>
            <w:r>
              <w:rPr>
                <w:sz w:val="19"/>
                <w:szCs w:val="19"/>
              </w:rPr>
              <w:t>4</w:t>
            </w:r>
          </w:p>
        </w:tc>
      </w:tr>
      <w:tr w:rsidR="00DA5AC4" w14:paraId="1B381B14" w14:textId="77777777">
        <w:trPr>
          <w:cantSplit/>
        </w:trPr>
        <w:tc>
          <w:tcPr>
            <w:tcW w:w="5869" w:type="dxa"/>
            <w:tcBorders>
              <w:top w:val="single" w:sz="4" w:space="0" w:color="000000"/>
              <w:left w:val="single" w:sz="4" w:space="0" w:color="000000"/>
              <w:bottom w:val="single" w:sz="4" w:space="0" w:color="000000"/>
              <w:right w:val="single" w:sz="4" w:space="0" w:color="000000"/>
            </w:tcBorders>
          </w:tcPr>
          <w:p w14:paraId="585E15F1" w14:textId="77777777" w:rsidR="00DA5AC4" w:rsidRDefault="00810226">
            <w:r>
              <w:rPr>
                <w:sz w:val="19"/>
                <w:szCs w:val="19"/>
              </w:rPr>
              <w:t>e) Modelo de execução do objeto</w:t>
            </w:r>
          </w:p>
        </w:tc>
        <w:tc>
          <w:tcPr>
            <w:tcW w:w="2394" w:type="dxa"/>
            <w:tcBorders>
              <w:top w:val="single" w:sz="4" w:space="0" w:color="000000"/>
              <w:left w:val="single" w:sz="4" w:space="0" w:color="000000"/>
              <w:bottom w:val="single" w:sz="4" w:space="0" w:color="000000"/>
              <w:right w:val="single" w:sz="4" w:space="0" w:color="000000"/>
            </w:tcBorders>
          </w:tcPr>
          <w:p w14:paraId="2C7CB563" w14:textId="77777777" w:rsidR="00DA5AC4" w:rsidRDefault="00810226">
            <w:pPr>
              <w:rPr>
                <w:sz w:val="19"/>
                <w:szCs w:val="19"/>
              </w:rPr>
            </w:pPr>
            <w:r>
              <w:rPr>
                <w:sz w:val="19"/>
                <w:szCs w:val="19"/>
              </w:rPr>
              <w:t>Incisos III e VII</w:t>
            </w:r>
          </w:p>
        </w:tc>
        <w:tc>
          <w:tcPr>
            <w:tcW w:w="1093" w:type="dxa"/>
            <w:tcBorders>
              <w:top w:val="single" w:sz="4" w:space="0" w:color="000000"/>
              <w:left w:val="single" w:sz="4" w:space="0" w:color="000000"/>
              <w:bottom w:val="single" w:sz="4" w:space="0" w:color="000000"/>
              <w:right w:val="single" w:sz="4" w:space="0" w:color="000000"/>
            </w:tcBorders>
          </w:tcPr>
          <w:p w14:paraId="474773F3" w14:textId="77777777" w:rsidR="00DA5AC4" w:rsidRDefault="00810226">
            <w:pPr>
              <w:jc w:val="center"/>
              <w:rPr>
                <w:sz w:val="19"/>
                <w:szCs w:val="19"/>
              </w:rPr>
            </w:pPr>
            <w:r>
              <w:rPr>
                <w:sz w:val="19"/>
                <w:szCs w:val="19"/>
              </w:rPr>
              <w:t>5</w:t>
            </w:r>
          </w:p>
        </w:tc>
      </w:tr>
      <w:tr w:rsidR="00DA5AC4" w14:paraId="2C21A5CA" w14:textId="77777777">
        <w:trPr>
          <w:cantSplit/>
        </w:trPr>
        <w:tc>
          <w:tcPr>
            <w:tcW w:w="5869" w:type="dxa"/>
            <w:tcBorders>
              <w:top w:val="single" w:sz="4" w:space="0" w:color="000000"/>
              <w:left w:val="single" w:sz="4" w:space="0" w:color="000000"/>
              <w:bottom w:val="single" w:sz="4" w:space="0" w:color="000000"/>
              <w:right w:val="single" w:sz="4" w:space="0" w:color="000000"/>
            </w:tcBorders>
          </w:tcPr>
          <w:p w14:paraId="52739406" w14:textId="77777777" w:rsidR="00DA5AC4" w:rsidRDefault="00810226">
            <w:pPr>
              <w:rPr>
                <w:sz w:val="19"/>
                <w:szCs w:val="19"/>
              </w:rPr>
            </w:pPr>
            <w:r>
              <w:rPr>
                <w:sz w:val="19"/>
                <w:szCs w:val="19"/>
              </w:rPr>
              <w:t>f) Modelo de gestão do contrato</w:t>
            </w:r>
          </w:p>
        </w:tc>
        <w:tc>
          <w:tcPr>
            <w:tcW w:w="2394" w:type="dxa"/>
            <w:tcBorders>
              <w:top w:val="single" w:sz="4" w:space="0" w:color="000000"/>
              <w:left w:val="single" w:sz="4" w:space="0" w:color="000000"/>
              <w:bottom w:val="single" w:sz="4" w:space="0" w:color="000000"/>
              <w:right w:val="single" w:sz="4" w:space="0" w:color="000000"/>
            </w:tcBorders>
          </w:tcPr>
          <w:p w14:paraId="37028824" w14:textId="77777777" w:rsidR="00DA5AC4" w:rsidRDefault="00810226">
            <w:pPr>
              <w:rPr>
                <w:sz w:val="19"/>
                <w:szCs w:val="19"/>
              </w:rPr>
            </w:pPr>
            <w:r>
              <w:rPr>
                <w:sz w:val="19"/>
                <w:szCs w:val="19"/>
              </w:rPr>
              <w:t>Incisos III, VII e X</w:t>
            </w:r>
          </w:p>
        </w:tc>
        <w:tc>
          <w:tcPr>
            <w:tcW w:w="1093" w:type="dxa"/>
            <w:tcBorders>
              <w:top w:val="single" w:sz="4" w:space="0" w:color="000000"/>
              <w:left w:val="single" w:sz="4" w:space="0" w:color="000000"/>
              <w:bottom w:val="single" w:sz="4" w:space="0" w:color="000000"/>
              <w:right w:val="single" w:sz="4" w:space="0" w:color="000000"/>
            </w:tcBorders>
          </w:tcPr>
          <w:p w14:paraId="772D9E5F" w14:textId="77777777" w:rsidR="00DA5AC4" w:rsidRDefault="00810226">
            <w:pPr>
              <w:jc w:val="center"/>
              <w:rPr>
                <w:sz w:val="19"/>
                <w:szCs w:val="19"/>
              </w:rPr>
            </w:pPr>
            <w:r>
              <w:rPr>
                <w:sz w:val="19"/>
                <w:szCs w:val="19"/>
              </w:rPr>
              <w:t>6</w:t>
            </w:r>
          </w:p>
        </w:tc>
      </w:tr>
      <w:tr w:rsidR="00DA5AC4" w14:paraId="1A64454E" w14:textId="77777777">
        <w:trPr>
          <w:cantSplit/>
        </w:trPr>
        <w:tc>
          <w:tcPr>
            <w:tcW w:w="5869" w:type="dxa"/>
            <w:tcBorders>
              <w:top w:val="single" w:sz="4" w:space="0" w:color="000000"/>
              <w:left w:val="single" w:sz="4" w:space="0" w:color="000000"/>
              <w:bottom w:val="single" w:sz="4" w:space="0" w:color="000000"/>
              <w:right w:val="single" w:sz="4" w:space="0" w:color="000000"/>
            </w:tcBorders>
          </w:tcPr>
          <w:p w14:paraId="21E1F2DA" w14:textId="77777777" w:rsidR="00DA5AC4" w:rsidRDefault="00810226">
            <w:pPr>
              <w:rPr>
                <w:sz w:val="19"/>
                <w:szCs w:val="19"/>
              </w:rPr>
            </w:pPr>
            <w:r>
              <w:rPr>
                <w:sz w:val="19"/>
                <w:szCs w:val="19"/>
              </w:rPr>
              <w:t>g) Critérios de medição e de pagamento</w:t>
            </w:r>
          </w:p>
        </w:tc>
        <w:tc>
          <w:tcPr>
            <w:tcW w:w="2394" w:type="dxa"/>
            <w:tcBorders>
              <w:top w:val="single" w:sz="4" w:space="0" w:color="000000"/>
              <w:left w:val="single" w:sz="4" w:space="0" w:color="000000"/>
              <w:bottom w:val="single" w:sz="4" w:space="0" w:color="000000"/>
              <w:right w:val="single" w:sz="4" w:space="0" w:color="000000"/>
            </w:tcBorders>
          </w:tcPr>
          <w:p w14:paraId="742E5F12" w14:textId="77777777" w:rsidR="00DA5AC4" w:rsidRDefault="00810226">
            <w:pPr>
              <w:rPr>
                <w:sz w:val="19"/>
                <w:szCs w:val="19"/>
              </w:rPr>
            </w:pPr>
            <w:r>
              <w:rPr>
                <w:sz w:val="19"/>
                <w:szCs w:val="19"/>
              </w:rPr>
              <w:t>Incisos III, VI e VII</w:t>
            </w:r>
          </w:p>
        </w:tc>
        <w:tc>
          <w:tcPr>
            <w:tcW w:w="1093" w:type="dxa"/>
            <w:tcBorders>
              <w:top w:val="single" w:sz="4" w:space="0" w:color="000000"/>
              <w:left w:val="single" w:sz="4" w:space="0" w:color="000000"/>
              <w:bottom w:val="single" w:sz="4" w:space="0" w:color="000000"/>
              <w:right w:val="single" w:sz="4" w:space="0" w:color="000000"/>
            </w:tcBorders>
          </w:tcPr>
          <w:p w14:paraId="3202397D" w14:textId="77777777" w:rsidR="00DA5AC4" w:rsidRDefault="00810226">
            <w:pPr>
              <w:jc w:val="center"/>
              <w:rPr>
                <w:sz w:val="19"/>
                <w:szCs w:val="19"/>
              </w:rPr>
            </w:pPr>
            <w:r>
              <w:rPr>
                <w:sz w:val="19"/>
                <w:szCs w:val="19"/>
              </w:rPr>
              <w:t>7</w:t>
            </w:r>
          </w:p>
        </w:tc>
      </w:tr>
      <w:tr w:rsidR="00DA5AC4" w14:paraId="389D2698" w14:textId="77777777">
        <w:trPr>
          <w:cantSplit/>
        </w:trPr>
        <w:tc>
          <w:tcPr>
            <w:tcW w:w="5869" w:type="dxa"/>
            <w:tcBorders>
              <w:top w:val="single" w:sz="4" w:space="0" w:color="000000"/>
              <w:left w:val="single" w:sz="4" w:space="0" w:color="000000"/>
              <w:bottom w:val="single" w:sz="4" w:space="0" w:color="000000"/>
              <w:right w:val="single" w:sz="4" w:space="0" w:color="000000"/>
            </w:tcBorders>
          </w:tcPr>
          <w:p w14:paraId="13C39376" w14:textId="77777777" w:rsidR="00DA5AC4" w:rsidRDefault="00810226">
            <w:pPr>
              <w:rPr>
                <w:sz w:val="19"/>
                <w:szCs w:val="19"/>
              </w:rPr>
            </w:pPr>
            <w:r>
              <w:rPr>
                <w:sz w:val="19"/>
                <w:szCs w:val="19"/>
              </w:rPr>
              <w:t>h) Forma e critérios de seleção do fornecedor</w:t>
            </w:r>
          </w:p>
        </w:tc>
        <w:tc>
          <w:tcPr>
            <w:tcW w:w="2394" w:type="dxa"/>
            <w:tcBorders>
              <w:top w:val="single" w:sz="4" w:space="0" w:color="000000"/>
              <w:left w:val="single" w:sz="4" w:space="0" w:color="000000"/>
              <w:bottom w:val="single" w:sz="4" w:space="0" w:color="000000"/>
              <w:right w:val="single" w:sz="4" w:space="0" w:color="000000"/>
            </w:tcBorders>
          </w:tcPr>
          <w:p w14:paraId="50FCCC57" w14:textId="77777777" w:rsidR="00DA5AC4" w:rsidRDefault="00810226">
            <w:pPr>
              <w:rPr>
                <w:sz w:val="19"/>
                <w:szCs w:val="19"/>
              </w:rPr>
            </w:pPr>
            <w:r>
              <w:rPr>
                <w:sz w:val="19"/>
                <w:szCs w:val="19"/>
              </w:rPr>
              <w:t>Incisos III, V, VI e VIII</w:t>
            </w:r>
          </w:p>
        </w:tc>
        <w:tc>
          <w:tcPr>
            <w:tcW w:w="1093" w:type="dxa"/>
            <w:tcBorders>
              <w:top w:val="single" w:sz="4" w:space="0" w:color="000000"/>
              <w:left w:val="single" w:sz="4" w:space="0" w:color="000000"/>
              <w:bottom w:val="single" w:sz="4" w:space="0" w:color="000000"/>
              <w:right w:val="single" w:sz="4" w:space="0" w:color="000000"/>
            </w:tcBorders>
          </w:tcPr>
          <w:p w14:paraId="0D380179" w14:textId="77777777" w:rsidR="00DA5AC4" w:rsidRDefault="00810226">
            <w:pPr>
              <w:jc w:val="center"/>
              <w:rPr>
                <w:sz w:val="19"/>
                <w:szCs w:val="19"/>
              </w:rPr>
            </w:pPr>
            <w:r>
              <w:rPr>
                <w:sz w:val="19"/>
                <w:szCs w:val="19"/>
              </w:rPr>
              <w:t>8</w:t>
            </w:r>
          </w:p>
        </w:tc>
      </w:tr>
      <w:tr w:rsidR="00DA5AC4" w14:paraId="6E1317E3" w14:textId="77777777">
        <w:trPr>
          <w:cantSplit/>
        </w:trPr>
        <w:tc>
          <w:tcPr>
            <w:tcW w:w="5869" w:type="dxa"/>
            <w:tcBorders>
              <w:top w:val="single" w:sz="4" w:space="0" w:color="000000"/>
              <w:left w:val="single" w:sz="4" w:space="0" w:color="000000"/>
              <w:bottom w:val="single" w:sz="4" w:space="0" w:color="000000"/>
              <w:right w:val="single" w:sz="4" w:space="0" w:color="000000"/>
            </w:tcBorders>
          </w:tcPr>
          <w:p w14:paraId="7FDE726D" w14:textId="77777777" w:rsidR="00DA5AC4" w:rsidRDefault="00810226">
            <w:pPr>
              <w:rPr>
                <w:sz w:val="19"/>
                <w:szCs w:val="19"/>
              </w:rPr>
            </w:pPr>
            <w:r>
              <w:rPr>
                <w:sz w:val="19"/>
                <w:szCs w:val="19"/>
              </w:rPr>
              <w:t>i) Estimativas do valor da contratação</w:t>
            </w:r>
          </w:p>
        </w:tc>
        <w:tc>
          <w:tcPr>
            <w:tcW w:w="2394" w:type="dxa"/>
            <w:tcBorders>
              <w:top w:val="single" w:sz="4" w:space="0" w:color="000000"/>
              <w:left w:val="single" w:sz="4" w:space="0" w:color="000000"/>
              <w:bottom w:val="single" w:sz="4" w:space="0" w:color="000000"/>
              <w:right w:val="single" w:sz="4" w:space="0" w:color="000000"/>
            </w:tcBorders>
          </w:tcPr>
          <w:p w14:paraId="13D8BE4E" w14:textId="77777777" w:rsidR="00DA5AC4" w:rsidRDefault="00810226">
            <w:pPr>
              <w:rPr>
                <w:sz w:val="19"/>
                <w:szCs w:val="19"/>
              </w:rPr>
            </w:pPr>
            <w:r>
              <w:rPr>
                <w:sz w:val="19"/>
                <w:szCs w:val="19"/>
              </w:rPr>
              <w:t>Incisos IV e VI</w:t>
            </w:r>
          </w:p>
        </w:tc>
        <w:tc>
          <w:tcPr>
            <w:tcW w:w="1093" w:type="dxa"/>
            <w:tcBorders>
              <w:top w:val="single" w:sz="4" w:space="0" w:color="000000"/>
              <w:left w:val="single" w:sz="4" w:space="0" w:color="000000"/>
              <w:bottom w:val="single" w:sz="4" w:space="0" w:color="000000"/>
              <w:right w:val="single" w:sz="4" w:space="0" w:color="000000"/>
            </w:tcBorders>
          </w:tcPr>
          <w:p w14:paraId="7D096FCD" w14:textId="77777777" w:rsidR="00DA5AC4" w:rsidRDefault="00810226">
            <w:pPr>
              <w:jc w:val="center"/>
              <w:rPr>
                <w:sz w:val="19"/>
                <w:szCs w:val="19"/>
              </w:rPr>
            </w:pPr>
            <w:r>
              <w:rPr>
                <w:sz w:val="19"/>
                <w:szCs w:val="19"/>
              </w:rPr>
              <w:t>9</w:t>
            </w:r>
          </w:p>
        </w:tc>
      </w:tr>
      <w:tr w:rsidR="00DA5AC4" w14:paraId="5265DCD8" w14:textId="77777777">
        <w:trPr>
          <w:cantSplit/>
        </w:trPr>
        <w:tc>
          <w:tcPr>
            <w:tcW w:w="5869" w:type="dxa"/>
            <w:tcBorders>
              <w:top w:val="single" w:sz="4" w:space="0" w:color="000000"/>
              <w:left w:val="single" w:sz="4" w:space="0" w:color="000000"/>
              <w:bottom w:val="single" w:sz="4" w:space="0" w:color="000000"/>
              <w:right w:val="single" w:sz="4" w:space="0" w:color="000000"/>
            </w:tcBorders>
          </w:tcPr>
          <w:p w14:paraId="6D884870" w14:textId="77777777" w:rsidR="00DA5AC4" w:rsidRDefault="00810226">
            <w:pPr>
              <w:rPr>
                <w:sz w:val="19"/>
                <w:szCs w:val="19"/>
              </w:rPr>
            </w:pPr>
            <w:r>
              <w:rPr>
                <w:sz w:val="19"/>
                <w:szCs w:val="19"/>
              </w:rPr>
              <w:t>j) Adequação orçamentária</w:t>
            </w:r>
          </w:p>
        </w:tc>
        <w:tc>
          <w:tcPr>
            <w:tcW w:w="2394" w:type="dxa"/>
            <w:tcBorders>
              <w:top w:val="single" w:sz="4" w:space="0" w:color="000000"/>
              <w:left w:val="single" w:sz="4" w:space="0" w:color="000000"/>
              <w:bottom w:val="single" w:sz="4" w:space="0" w:color="000000"/>
              <w:right w:val="single" w:sz="4" w:space="0" w:color="000000"/>
            </w:tcBorders>
          </w:tcPr>
          <w:p w14:paraId="204FDCF6" w14:textId="77777777" w:rsidR="00DA5AC4" w:rsidRDefault="00810226">
            <w:pPr>
              <w:rPr>
                <w:sz w:val="19"/>
                <w:szCs w:val="19"/>
              </w:rPr>
            </w:pPr>
            <w:r>
              <w:rPr>
                <w:sz w:val="19"/>
                <w:szCs w:val="19"/>
              </w:rPr>
              <w:t>Incisos II e VI</w:t>
            </w:r>
          </w:p>
        </w:tc>
        <w:tc>
          <w:tcPr>
            <w:tcW w:w="1093" w:type="dxa"/>
            <w:tcBorders>
              <w:top w:val="single" w:sz="4" w:space="0" w:color="000000"/>
              <w:left w:val="single" w:sz="4" w:space="0" w:color="000000"/>
              <w:bottom w:val="single" w:sz="4" w:space="0" w:color="000000"/>
              <w:right w:val="single" w:sz="4" w:space="0" w:color="000000"/>
            </w:tcBorders>
          </w:tcPr>
          <w:p w14:paraId="32DC8EFA" w14:textId="77777777" w:rsidR="00DA5AC4" w:rsidRDefault="00810226">
            <w:pPr>
              <w:jc w:val="center"/>
              <w:rPr>
                <w:sz w:val="19"/>
                <w:szCs w:val="19"/>
              </w:rPr>
            </w:pPr>
            <w:r>
              <w:rPr>
                <w:sz w:val="19"/>
                <w:szCs w:val="19"/>
              </w:rPr>
              <w:t>10</w:t>
            </w:r>
          </w:p>
        </w:tc>
      </w:tr>
    </w:tbl>
    <w:p w14:paraId="28D62403" w14:textId="77777777" w:rsidR="00DA5AC4" w:rsidRDefault="00810226">
      <w:pPr>
        <w:jc w:val="both"/>
      </w:pPr>
      <w:r>
        <w:t>2.9.2. As disposições deste Termo de Referência não inovam em relação ao Estudo Técnico Preliminar, limitando-se a detalhar, para fins de execução contratual, as definições nele adotadas. Havendo divergência entre este Termo e o Estudo quanto a premissa substancial, prevalecerá a necessidade de revisão do planejamento, na forma do item 2.8.2.</w:t>
      </w:r>
    </w:p>
    <w:p w14:paraId="3A303CE4" w14:textId="77777777" w:rsidR="00DA5AC4" w:rsidRDefault="00810226">
      <w:pPr>
        <w:rPr>
          <w:b/>
          <w:bCs/>
        </w:rPr>
      </w:pPr>
      <w:r>
        <w:rPr>
          <w:b/>
          <w:bCs/>
        </w:rPr>
        <w:t>2.10. CONCLUSÃO QUANTO À ALÍNEA "b"</w:t>
      </w:r>
    </w:p>
    <w:p w14:paraId="679CBA56" w14:textId="77777777" w:rsidR="00DA5AC4" w:rsidRDefault="00810226">
      <w:pPr>
        <w:jc w:val="both"/>
      </w:pPr>
      <w:r>
        <w:t>2.10.1. A fundamentação da presente contratação consiste na referência ao Estudo Técnico Preliminar nº 40/2026, elaborado na forma do art. 6º, inciso XX, e do art. 18, § 1º, incisos I a XIII, da Lei Federal nº 14.133/2021, integralmente juntado aos autos e ora incorporado a este Termo de Referência como razão de decidir.</w:t>
      </w:r>
    </w:p>
    <w:p w14:paraId="02A56856" w14:textId="77777777" w:rsidR="00DA5AC4" w:rsidRDefault="00810226">
      <w:pPr>
        <w:jc w:val="both"/>
      </w:pPr>
      <w:r>
        <w:t>2.10.2. Não há, no Estudo, informação sigilosa que impeça a sua divulgação. O orçamento estimado é público, por opção expressa e justificada da Administração, não tendo sido adotada a faculdade do art. 24 da Lei nº 14.133/2021. Fica, por conseguinte, dispensada a elaboração do extrato de que trata a parte final da alínea "b".</w:t>
      </w:r>
    </w:p>
    <w:p w14:paraId="1EA05EB8" w14:textId="77777777" w:rsidR="00DA5AC4" w:rsidRDefault="00810226">
      <w:pPr>
        <w:jc w:val="both"/>
      </w:pPr>
      <w:r>
        <w:t>2.10.3. Encontra-se, assim, atendido o art. 6º, inciso XXIII, alínea "b", da Lei Federal nº 14.133/2021.</w:t>
      </w:r>
    </w:p>
    <w:p w14:paraId="095E8A86" w14:textId="77777777" w:rsidR="00DA5AC4" w:rsidRDefault="00DA5AC4">
      <w:pPr>
        <w:jc w:val="both"/>
      </w:pPr>
    </w:p>
    <w:p w14:paraId="0AF4DA59" w14:textId="77777777" w:rsidR="00DA5AC4" w:rsidRDefault="00810226">
      <w:pPr>
        <w:jc w:val="both"/>
      </w:pPr>
      <w:r>
        <w:rPr>
          <w:b/>
          <w:bCs/>
          <w:sz w:val="26"/>
          <w:szCs w:val="26"/>
        </w:rPr>
        <w:t>3 – DA DESCRIÇÃO DA SOLUÇÃO COMO UM TODO, CONSIDERADO TODO O CICLO DE VIDA DO OBJETO</w:t>
      </w:r>
    </w:p>
    <w:p w14:paraId="6E694D7D" w14:textId="77777777" w:rsidR="00DA5AC4" w:rsidRDefault="00810226">
      <w:pPr>
        <w:jc w:val="both"/>
        <w:rPr>
          <w:b/>
          <w:bCs/>
          <w:sz w:val="22"/>
          <w:szCs w:val="22"/>
        </w:rPr>
      </w:pPr>
      <w:r>
        <w:rPr>
          <w:b/>
          <w:bCs/>
          <w:sz w:val="22"/>
          <w:szCs w:val="22"/>
        </w:rPr>
        <w:lastRenderedPageBreak/>
        <w:t>Lei Federal nº 14.133/2021, art. 6º, inciso XXIII, alínea "c"</w:t>
      </w:r>
    </w:p>
    <w:p w14:paraId="58CEA759" w14:textId="77777777" w:rsidR="00DA5AC4" w:rsidRDefault="00810226">
      <w:pPr>
        <w:rPr>
          <w:b/>
          <w:bCs/>
        </w:rPr>
      </w:pPr>
      <w:r>
        <w:rPr>
          <w:b/>
          <w:bCs/>
        </w:rPr>
        <w:t>3.1. DA EXIGÊNCIA LEGAL E DA DELIMITAÇÃO DO CONTEÚDO</w:t>
      </w:r>
    </w:p>
    <w:p w14:paraId="0AF6F39A" w14:textId="77777777" w:rsidR="00DA5AC4" w:rsidRDefault="00810226">
      <w:pPr>
        <w:jc w:val="both"/>
      </w:pPr>
      <w:r>
        <w:t>3.1.1. O art. 6º, inciso XXIII, alínea "c", da Lei Federal nº 14.133/2021 exige que o Termo de Referência contenha a descrição da solução como um todo, considerado todo o ciclo de vida do objeto.</w:t>
      </w:r>
    </w:p>
    <w:p w14:paraId="3EEC0E7F" w14:textId="77777777" w:rsidR="00DA5AC4" w:rsidRDefault="00810226">
      <w:pPr>
        <w:jc w:val="both"/>
      </w:pPr>
      <w:r>
        <w:t>3.1.2. A expressão "como um todo" impõe visão de conjunto: não basta descrever o serviço principal, devendo ser considerados todos os elementos necessários para que a necessidade seja integralmente satisfeita, inclusive os que antecedem o início da execução e os que subsistem após o seu término.</w:t>
      </w:r>
    </w:p>
    <w:p w14:paraId="00F4F6C8" w14:textId="77777777" w:rsidR="00DA5AC4" w:rsidRDefault="00810226">
      <w:pPr>
        <w:jc w:val="both"/>
      </w:pPr>
      <w:r>
        <w:t>3.1.3. A locução "considerado todo o ciclo de vida do objeto" acrescenta exigência própria, que distingue esta alínea do inciso VII do art. 18, § 1º, da mesma Lei. Não se descreve apenas o que a solução é, mas o que a solução percorre: como nasce, como opera, como é fiscalizada e remunerada, como se encerra e o que dela resta depois de encerrada.</w:t>
      </w:r>
    </w:p>
    <w:p w14:paraId="50AC0590" w14:textId="77777777" w:rsidR="00DA5AC4" w:rsidRDefault="00810226">
      <w:pPr>
        <w:jc w:val="both"/>
      </w:pPr>
      <w:r>
        <w:t>3.1.4. Nesta contratação, o ciclo de vida projeta-se em três dimensões distintas e simultâneas, tratadas nos itens 3.11 a 3.13:</w:t>
      </w:r>
    </w:p>
    <w:p w14:paraId="725E33E9" w14:textId="77777777" w:rsidR="00DA5AC4" w:rsidRDefault="00810226">
      <w:pPr>
        <w:jc w:val="both"/>
      </w:pPr>
      <w:r>
        <w:t xml:space="preserve">I – </w:t>
      </w:r>
      <w:proofErr w:type="gramStart"/>
      <w:r>
        <w:t>o</w:t>
      </w:r>
      <w:proofErr w:type="gramEnd"/>
      <w:r>
        <w:t xml:space="preserve"> ciclo de vida da própria solução contratada, da implantação ao encerramento e à transição;</w:t>
      </w:r>
    </w:p>
    <w:p w14:paraId="22FA6BB4" w14:textId="77777777" w:rsidR="00DA5AC4" w:rsidRDefault="00810226">
      <w:pPr>
        <w:jc w:val="both"/>
      </w:pPr>
      <w:r>
        <w:t xml:space="preserve">II – </w:t>
      </w:r>
      <w:proofErr w:type="gramStart"/>
      <w:r>
        <w:t>o</w:t>
      </w:r>
      <w:proofErr w:type="gramEnd"/>
      <w:r>
        <w:t xml:space="preserve"> ciclo de vida dos bens da frota, sobre o qual a solução atua desde o cadastramento até o subsídio às decisões de conservação, renovação e alienação; e</w:t>
      </w:r>
    </w:p>
    <w:p w14:paraId="7C02AE2E" w14:textId="77777777" w:rsidR="00DA5AC4" w:rsidRDefault="00810226">
      <w:pPr>
        <w:jc w:val="both"/>
      </w:pPr>
      <w:r>
        <w:t>III – o ciclo de vida dos materiais empregados e dos resíduos gerados na execução, alcançado pela logística reversa e pela destinação ambientalmente adequada.</w:t>
      </w:r>
    </w:p>
    <w:p w14:paraId="0DE11A18" w14:textId="77777777" w:rsidR="00DA5AC4" w:rsidRDefault="00810226">
      <w:pPr>
        <w:jc w:val="both"/>
      </w:pPr>
      <w:r>
        <w:t>3.1.5. Este tópico descreve a solução e o seu ciclo de vida. As condições que a solução deve necessariamente atender são objeto do tópico da alínea "d"; a forma pela qual o contrato produzirá os resultados pretendidos, do tópico da alínea "e"; e o acompanhamento e a fiscalização, do tópico da alínea "f".</w:t>
      </w:r>
    </w:p>
    <w:p w14:paraId="0FB2B61B" w14:textId="77777777" w:rsidR="00DA5AC4" w:rsidRDefault="00810226">
      <w:pPr>
        <w:rPr>
          <w:b/>
          <w:bCs/>
        </w:rPr>
      </w:pPr>
      <w:r>
        <w:rPr>
          <w:b/>
          <w:bCs/>
        </w:rPr>
        <w:t>3.2. SÍNTESE DA SOLUÇÃO</w:t>
      </w:r>
    </w:p>
    <w:p w14:paraId="5600E3CD" w14:textId="77777777" w:rsidR="00DA5AC4" w:rsidRDefault="00810226">
      <w:pPr>
        <w:jc w:val="both"/>
      </w:pPr>
      <w:r>
        <w:t>3.2.1. A solução consiste na contratação de empresa especializada para implantar, operar, manter e suportar sistema informatizado e integrado de gerenciamento da manutenção da frota municipal, disponibilizar e manter rede credenciada de fornecedores e prestadores, fornecer peças, componentes, acessórios e materiais de reposição, executar os serviços de manutenção preventiva, corretiva e preditiva, prestar implantação, treinamento e assistência técnica e garantir as peças aplicadas e os serviços executados.</w:t>
      </w:r>
    </w:p>
    <w:p w14:paraId="7B301FF0" w14:textId="77777777" w:rsidR="00DA5AC4" w:rsidRDefault="00810226">
      <w:pPr>
        <w:jc w:val="both"/>
      </w:pPr>
      <w:r>
        <w:t>3.2.2. A solução não é um produto isolado, mas um arranjo de seis componentes interdependentes, cuja atuação conjunta é que produz o resultado pretendido:</w:t>
      </w:r>
    </w:p>
    <w:tbl>
      <w:tblPr>
        <w:tblW w:w="9356" w:type="dxa"/>
        <w:tblInd w:w="80" w:type="dxa"/>
        <w:tblLayout w:type="fixed"/>
        <w:tblCellMar>
          <w:top w:w="55" w:type="dxa"/>
          <w:left w:w="80" w:type="dxa"/>
          <w:bottom w:w="55" w:type="dxa"/>
          <w:right w:w="80" w:type="dxa"/>
        </w:tblCellMar>
        <w:tblLook w:val="04A0" w:firstRow="1" w:lastRow="0" w:firstColumn="1" w:lastColumn="0" w:noHBand="0" w:noVBand="1"/>
      </w:tblPr>
      <w:tblGrid>
        <w:gridCol w:w="2750"/>
        <w:gridCol w:w="5470"/>
        <w:gridCol w:w="1136"/>
      </w:tblGrid>
      <w:tr w:rsidR="00DA5AC4" w14:paraId="2A0938D6" w14:textId="77777777">
        <w:trPr>
          <w:cantSplit/>
          <w:tblHeader/>
        </w:trPr>
        <w:tc>
          <w:tcPr>
            <w:tcW w:w="2750" w:type="dxa"/>
            <w:tcBorders>
              <w:top w:val="single" w:sz="4" w:space="0" w:color="000000"/>
              <w:left w:val="single" w:sz="4" w:space="0" w:color="000000"/>
              <w:bottom w:val="single" w:sz="4" w:space="0" w:color="000000"/>
              <w:right w:val="single" w:sz="4" w:space="0" w:color="000000"/>
            </w:tcBorders>
            <w:shd w:val="clear" w:color="auto" w:fill="D9D9D9"/>
          </w:tcPr>
          <w:p w14:paraId="00462CAF" w14:textId="77777777" w:rsidR="00DA5AC4" w:rsidRDefault="00810226">
            <w:pPr>
              <w:jc w:val="center"/>
              <w:rPr>
                <w:b/>
                <w:bCs/>
                <w:sz w:val="19"/>
                <w:szCs w:val="19"/>
              </w:rPr>
            </w:pPr>
            <w:r>
              <w:rPr>
                <w:b/>
                <w:bCs/>
                <w:sz w:val="19"/>
                <w:szCs w:val="19"/>
              </w:rPr>
              <w:t>Componente</w:t>
            </w:r>
          </w:p>
        </w:tc>
        <w:tc>
          <w:tcPr>
            <w:tcW w:w="5470" w:type="dxa"/>
            <w:tcBorders>
              <w:top w:val="single" w:sz="4" w:space="0" w:color="000000"/>
              <w:left w:val="single" w:sz="4" w:space="0" w:color="000000"/>
              <w:bottom w:val="single" w:sz="4" w:space="0" w:color="000000"/>
              <w:right w:val="single" w:sz="4" w:space="0" w:color="000000"/>
            </w:tcBorders>
            <w:shd w:val="clear" w:color="auto" w:fill="D9D9D9"/>
          </w:tcPr>
          <w:p w14:paraId="1F2CD7AB" w14:textId="77777777" w:rsidR="00DA5AC4" w:rsidRDefault="00810226">
            <w:pPr>
              <w:jc w:val="center"/>
              <w:rPr>
                <w:b/>
                <w:bCs/>
                <w:sz w:val="19"/>
                <w:szCs w:val="19"/>
              </w:rPr>
            </w:pPr>
            <w:r>
              <w:rPr>
                <w:b/>
                <w:bCs/>
                <w:sz w:val="19"/>
                <w:szCs w:val="19"/>
              </w:rPr>
              <w:t>Função no conjunto</w:t>
            </w:r>
          </w:p>
        </w:tc>
        <w:tc>
          <w:tcPr>
            <w:tcW w:w="1136" w:type="dxa"/>
            <w:tcBorders>
              <w:top w:val="single" w:sz="4" w:space="0" w:color="000000"/>
              <w:left w:val="single" w:sz="4" w:space="0" w:color="000000"/>
              <w:bottom w:val="single" w:sz="4" w:space="0" w:color="000000"/>
              <w:right w:val="single" w:sz="4" w:space="0" w:color="000000"/>
            </w:tcBorders>
            <w:shd w:val="clear" w:color="auto" w:fill="D9D9D9"/>
          </w:tcPr>
          <w:p w14:paraId="165A8767" w14:textId="77777777" w:rsidR="00DA5AC4" w:rsidRDefault="00810226">
            <w:pPr>
              <w:jc w:val="center"/>
              <w:rPr>
                <w:b/>
                <w:bCs/>
                <w:sz w:val="19"/>
                <w:szCs w:val="19"/>
              </w:rPr>
            </w:pPr>
            <w:r>
              <w:rPr>
                <w:b/>
                <w:bCs/>
                <w:sz w:val="19"/>
                <w:szCs w:val="19"/>
              </w:rPr>
              <w:t>Item</w:t>
            </w:r>
          </w:p>
        </w:tc>
      </w:tr>
      <w:tr w:rsidR="00DA5AC4" w14:paraId="1224BD88" w14:textId="77777777">
        <w:trPr>
          <w:cantSplit/>
        </w:trPr>
        <w:tc>
          <w:tcPr>
            <w:tcW w:w="2750" w:type="dxa"/>
            <w:tcBorders>
              <w:top w:val="single" w:sz="4" w:space="0" w:color="000000"/>
              <w:left w:val="single" w:sz="4" w:space="0" w:color="000000"/>
              <w:bottom w:val="single" w:sz="4" w:space="0" w:color="000000"/>
              <w:right w:val="single" w:sz="4" w:space="0" w:color="000000"/>
            </w:tcBorders>
          </w:tcPr>
          <w:p w14:paraId="3ED628FB" w14:textId="77777777" w:rsidR="00DA5AC4" w:rsidRDefault="00810226">
            <w:pPr>
              <w:rPr>
                <w:sz w:val="19"/>
                <w:szCs w:val="19"/>
              </w:rPr>
            </w:pPr>
            <w:r>
              <w:rPr>
                <w:sz w:val="19"/>
                <w:szCs w:val="19"/>
              </w:rPr>
              <w:t>Sistema informatizado de gestão</w:t>
            </w:r>
          </w:p>
        </w:tc>
        <w:tc>
          <w:tcPr>
            <w:tcW w:w="5470" w:type="dxa"/>
            <w:tcBorders>
              <w:top w:val="single" w:sz="4" w:space="0" w:color="000000"/>
              <w:left w:val="single" w:sz="4" w:space="0" w:color="000000"/>
              <w:bottom w:val="single" w:sz="4" w:space="0" w:color="000000"/>
              <w:right w:val="single" w:sz="4" w:space="0" w:color="000000"/>
            </w:tcBorders>
          </w:tcPr>
          <w:p w14:paraId="38EF0AB6" w14:textId="77777777" w:rsidR="00DA5AC4" w:rsidRDefault="00810226">
            <w:pPr>
              <w:rPr>
                <w:sz w:val="19"/>
                <w:szCs w:val="19"/>
              </w:rPr>
            </w:pPr>
            <w:r>
              <w:rPr>
                <w:sz w:val="19"/>
                <w:szCs w:val="19"/>
              </w:rPr>
              <w:t>Ambiente único onde a demanda é registrada, orçada, comparada, autorizada, executada, recebida, atestada e historiada</w:t>
            </w:r>
          </w:p>
        </w:tc>
        <w:tc>
          <w:tcPr>
            <w:tcW w:w="1136" w:type="dxa"/>
            <w:tcBorders>
              <w:top w:val="single" w:sz="4" w:space="0" w:color="000000"/>
              <w:left w:val="single" w:sz="4" w:space="0" w:color="000000"/>
              <w:bottom w:val="single" w:sz="4" w:space="0" w:color="000000"/>
              <w:right w:val="single" w:sz="4" w:space="0" w:color="000000"/>
            </w:tcBorders>
          </w:tcPr>
          <w:p w14:paraId="457AC6AD" w14:textId="77777777" w:rsidR="00DA5AC4" w:rsidRDefault="00810226">
            <w:pPr>
              <w:jc w:val="center"/>
              <w:rPr>
                <w:sz w:val="19"/>
                <w:szCs w:val="19"/>
              </w:rPr>
            </w:pPr>
            <w:r>
              <w:rPr>
                <w:sz w:val="19"/>
                <w:szCs w:val="19"/>
              </w:rPr>
              <w:t>3.3</w:t>
            </w:r>
          </w:p>
        </w:tc>
      </w:tr>
      <w:tr w:rsidR="00DA5AC4" w14:paraId="3121E7EE" w14:textId="77777777">
        <w:trPr>
          <w:cantSplit/>
        </w:trPr>
        <w:tc>
          <w:tcPr>
            <w:tcW w:w="2750" w:type="dxa"/>
            <w:tcBorders>
              <w:top w:val="single" w:sz="4" w:space="0" w:color="000000"/>
              <w:left w:val="single" w:sz="4" w:space="0" w:color="000000"/>
              <w:bottom w:val="single" w:sz="4" w:space="0" w:color="000000"/>
              <w:right w:val="single" w:sz="4" w:space="0" w:color="000000"/>
            </w:tcBorders>
          </w:tcPr>
          <w:p w14:paraId="2687C65A" w14:textId="77777777" w:rsidR="00DA5AC4" w:rsidRDefault="00810226">
            <w:pPr>
              <w:rPr>
                <w:sz w:val="19"/>
                <w:szCs w:val="19"/>
              </w:rPr>
            </w:pPr>
            <w:r>
              <w:rPr>
                <w:sz w:val="19"/>
                <w:szCs w:val="19"/>
              </w:rPr>
              <w:t>Rede credenciada</w:t>
            </w:r>
          </w:p>
        </w:tc>
        <w:tc>
          <w:tcPr>
            <w:tcW w:w="5470" w:type="dxa"/>
            <w:tcBorders>
              <w:top w:val="single" w:sz="4" w:space="0" w:color="000000"/>
              <w:left w:val="single" w:sz="4" w:space="0" w:color="000000"/>
              <w:bottom w:val="single" w:sz="4" w:space="0" w:color="000000"/>
              <w:right w:val="single" w:sz="4" w:space="0" w:color="000000"/>
            </w:tcBorders>
          </w:tcPr>
          <w:p w14:paraId="41D12A29" w14:textId="77777777" w:rsidR="00DA5AC4" w:rsidRDefault="00810226">
            <w:pPr>
              <w:rPr>
                <w:sz w:val="19"/>
                <w:szCs w:val="19"/>
              </w:rPr>
            </w:pPr>
            <w:r>
              <w:rPr>
                <w:sz w:val="19"/>
                <w:szCs w:val="19"/>
              </w:rPr>
              <w:t>Capacidade de execução distribuída, cobrindo todas as especialidades e localidades exigidas pela frota</w:t>
            </w:r>
          </w:p>
        </w:tc>
        <w:tc>
          <w:tcPr>
            <w:tcW w:w="1136" w:type="dxa"/>
            <w:tcBorders>
              <w:top w:val="single" w:sz="4" w:space="0" w:color="000000"/>
              <w:left w:val="single" w:sz="4" w:space="0" w:color="000000"/>
              <w:bottom w:val="single" w:sz="4" w:space="0" w:color="000000"/>
              <w:right w:val="single" w:sz="4" w:space="0" w:color="000000"/>
            </w:tcBorders>
          </w:tcPr>
          <w:p w14:paraId="104B3AF8" w14:textId="77777777" w:rsidR="00DA5AC4" w:rsidRDefault="00810226">
            <w:pPr>
              <w:jc w:val="center"/>
              <w:rPr>
                <w:sz w:val="19"/>
                <w:szCs w:val="19"/>
              </w:rPr>
            </w:pPr>
            <w:r>
              <w:rPr>
                <w:sz w:val="19"/>
                <w:szCs w:val="19"/>
              </w:rPr>
              <w:t>3.4</w:t>
            </w:r>
          </w:p>
        </w:tc>
      </w:tr>
      <w:tr w:rsidR="00DA5AC4" w14:paraId="2B99B321" w14:textId="77777777">
        <w:trPr>
          <w:cantSplit/>
        </w:trPr>
        <w:tc>
          <w:tcPr>
            <w:tcW w:w="2750" w:type="dxa"/>
            <w:tcBorders>
              <w:top w:val="single" w:sz="4" w:space="0" w:color="000000"/>
              <w:left w:val="single" w:sz="4" w:space="0" w:color="000000"/>
              <w:bottom w:val="single" w:sz="4" w:space="0" w:color="000000"/>
              <w:right w:val="single" w:sz="4" w:space="0" w:color="000000"/>
            </w:tcBorders>
          </w:tcPr>
          <w:p w14:paraId="7CCB52E6" w14:textId="77777777" w:rsidR="00DA5AC4" w:rsidRDefault="00810226">
            <w:pPr>
              <w:rPr>
                <w:sz w:val="19"/>
                <w:szCs w:val="19"/>
              </w:rPr>
            </w:pPr>
            <w:r>
              <w:rPr>
                <w:sz w:val="19"/>
                <w:szCs w:val="19"/>
              </w:rPr>
              <w:t>Fornecimento de peças e materiais</w:t>
            </w:r>
          </w:p>
        </w:tc>
        <w:tc>
          <w:tcPr>
            <w:tcW w:w="5470" w:type="dxa"/>
            <w:tcBorders>
              <w:top w:val="single" w:sz="4" w:space="0" w:color="000000"/>
              <w:left w:val="single" w:sz="4" w:space="0" w:color="000000"/>
              <w:bottom w:val="single" w:sz="4" w:space="0" w:color="000000"/>
              <w:right w:val="single" w:sz="4" w:space="0" w:color="000000"/>
            </w:tcBorders>
          </w:tcPr>
          <w:p w14:paraId="1F383FA9" w14:textId="77777777" w:rsidR="00DA5AC4" w:rsidRDefault="00810226">
            <w:pPr>
              <w:rPr>
                <w:sz w:val="19"/>
                <w:szCs w:val="19"/>
              </w:rPr>
            </w:pPr>
            <w:r>
              <w:rPr>
                <w:sz w:val="19"/>
                <w:szCs w:val="19"/>
              </w:rPr>
              <w:t>Suprimento dos componentes de reposição necessários a cada intervenção</w:t>
            </w:r>
          </w:p>
        </w:tc>
        <w:tc>
          <w:tcPr>
            <w:tcW w:w="1136" w:type="dxa"/>
            <w:tcBorders>
              <w:top w:val="single" w:sz="4" w:space="0" w:color="000000"/>
              <w:left w:val="single" w:sz="4" w:space="0" w:color="000000"/>
              <w:bottom w:val="single" w:sz="4" w:space="0" w:color="000000"/>
              <w:right w:val="single" w:sz="4" w:space="0" w:color="000000"/>
            </w:tcBorders>
          </w:tcPr>
          <w:p w14:paraId="4BEF04D8" w14:textId="77777777" w:rsidR="00DA5AC4" w:rsidRDefault="00810226">
            <w:pPr>
              <w:jc w:val="center"/>
              <w:rPr>
                <w:sz w:val="19"/>
                <w:szCs w:val="19"/>
              </w:rPr>
            </w:pPr>
            <w:r>
              <w:rPr>
                <w:sz w:val="19"/>
                <w:szCs w:val="19"/>
              </w:rPr>
              <w:t>3.5</w:t>
            </w:r>
          </w:p>
        </w:tc>
      </w:tr>
      <w:tr w:rsidR="00DA5AC4" w14:paraId="01AA52C7" w14:textId="77777777">
        <w:trPr>
          <w:cantSplit/>
        </w:trPr>
        <w:tc>
          <w:tcPr>
            <w:tcW w:w="2750" w:type="dxa"/>
            <w:tcBorders>
              <w:top w:val="single" w:sz="4" w:space="0" w:color="000000"/>
              <w:left w:val="single" w:sz="4" w:space="0" w:color="000000"/>
              <w:bottom w:val="single" w:sz="4" w:space="0" w:color="000000"/>
              <w:right w:val="single" w:sz="4" w:space="0" w:color="000000"/>
            </w:tcBorders>
          </w:tcPr>
          <w:p w14:paraId="4279B89A" w14:textId="77777777" w:rsidR="00DA5AC4" w:rsidRDefault="00810226">
            <w:pPr>
              <w:rPr>
                <w:sz w:val="19"/>
                <w:szCs w:val="19"/>
              </w:rPr>
            </w:pPr>
            <w:r>
              <w:rPr>
                <w:sz w:val="19"/>
                <w:szCs w:val="19"/>
              </w:rPr>
              <w:t>Execução dos serviços de manutenção</w:t>
            </w:r>
          </w:p>
        </w:tc>
        <w:tc>
          <w:tcPr>
            <w:tcW w:w="5470" w:type="dxa"/>
            <w:tcBorders>
              <w:top w:val="single" w:sz="4" w:space="0" w:color="000000"/>
              <w:left w:val="single" w:sz="4" w:space="0" w:color="000000"/>
              <w:bottom w:val="single" w:sz="4" w:space="0" w:color="000000"/>
              <w:right w:val="single" w:sz="4" w:space="0" w:color="000000"/>
            </w:tcBorders>
          </w:tcPr>
          <w:p w14:paraId="52ABCDF3" w14:textId="77777777" w:rsidR="00DA5AC4" w:rsidRDefault="00810226">
            <w:r>
              <w:rPr>
                <w:sz w:val="19"/>
                <w:szCs w:val="19"/>
              </w:rPr>
              <w:t>Mão de obra técnica aplicada aos bens, nas modalidades preventiva, corretiva e preditiva</w:t>
            </w:r>
          </w:p>
        </w:tc>
        <w:tc>
          <w:tcPr>
            <w:tcW w:w="1136" w:type="dxa"/>
            <w:tcBorders>
              <w:top w:val="single" w:sz="4" w:space="0" w:color="000000"/>
              <w:left w:val="single" w:sz="4" w:space="0" w:color="000000"/>
              <w:bottom w:val="single" w:sz="4" w:space="0" w:color="000000"/>
              <w:right w:val="single" w:sz="4" w:space="0" w:color="000000"/>
            </w:tcBorders>
          </w:tcPr>
          <w:p w14:paraId="2408D399" w14:textId="77777777" w:rsidR="00DA5AC4" w:rsidRDefault="00810226">
            <w:pPr>
              <w:jc w:val="center"/>
              <w:rPr>
                <w:sz w:val="19"/>
                <w:szCs w:val="19"/>
              </w:rPr>
            </w:pPr>
            <w:r>
              <w:rPr>
                <w:sz w:val="19"/>
                <w:szCs w:val="19"/>
              </w:rPr>
              <w:t>3.6</w:t>
            </w:r>
          </w:p>
        </w:tc>
      </w:tr>
      <w:tr w:rsidR="00DA5AC4" w14:paraId="264A25CC" w14:textId="77777777">
        <w:trPr>
          <w:cantSplit/>
        </w:trPr>
        <w:tc>
          <w:tcPr>
            <w:tcW w:w="2750" w:type="dxa"/>
            <w:tcBorders>
              <w:top w:val="single" w:sz="4" w:space="0" w:color="000000"/>
              <w:left w:val="single" w:sz="4" w:space="0" w:color="000000"/>
              <w:bottom w:val="single" w:sz="4" w:space="0" w:color="000000"/>
              <w:right w:val="single" w:sz="4" w:space="0" w:color="000000"/>
            </w:tcBorders>
          </w:tcPr>
          <w:p w14:paraId="7E3646A0" w14:textId="77777777" w:rsidR="00DA5AC4" w:rsidRDefault="00810226">
            <w:pPr>
              <w:rPr>
                <w:sz w:val="19"/>
                <w:szCs w:val="19"/>
              </w:rPr>
            </w:pPr>
            <w:r>
              <w:rPr>
                <w:sz w:val="19"/>
                <w:szCs w:val="19"/>
              </w:rPr>
              <w:t>Implantação, treinamento e assistência técnica</w:t>
            </w:r>
          </w:p>
        </w:tc>
        <w:tc>
          <w:tcPr>
            <w:tcW w:w="5470" w:type="dxa"/>
            <w:tcBorders>
              <w:top w:val="single" w:sz="4" w:space="0" w:color="000000"/>
              <w:left w:val="single" w:sz="4" w:space="0" w:color="000000"/>
              <w:bottom w:val="single" w:sz="4" w:space="0" w:color="000000"/>
              <w:right w:val="single" w:sz="4" w:space="0" w:color="000000"/>
            </w:tcBorders>
          </w:tcPr>
          <w:p w14:paraId="03405A05" w14:textId="77777777" w:rsidR="00DA5AC4" w:rsidRDefault="00810226">
            <w:pPr>
              <w:rPr>
                <w:sz w:val="19"/>
                <w:szCs w:val="19"/>
              </w:rPr>
            </w:pPr>
            <w:r>
              <w:rPr>
                <w:sz w:val="19"/>
                <w:szCs w:val="19"/>
              </w:rPr>
              <w:t>Condições para que a Administração opere a solução e a mantenha operante durante toda a vigência</w:t>
            </w:r>
          </w:p>
        </w:tc>
        <w:tc>
          <w:tcPr>
            <w:tcW w:w="1136" w:type="dxa"/>
            <w:tcBorders>
              <w:top w:val="single" w:sz="4" w:space="0" w:color="000000"/>
              <w:left w:val="single" w:sz="4" w:space="0" w:color="000000"/>
              <w:bottom w:val="single" w:sz="4" w:space="0" w:color="000000"/>
              <w:right w:val="single" w:sz="4" w:space="0" w:color="000000"/>
            </w:tcBorders>
          </w:tcPr>
          <w:p w14:paraId="56CA346D" w14:textId="77777777" w:rsidR="00DA5AC4" w:rsidRDefault="00810226">
            <w:pPr>
              <w:jc w:val="center"/>
              <w:rPr>
                <w:sz w:val="19"/>
                <w:szCs w:val="19"/>
              </w:rPr>
            </w:pPr>
            <w:r>
              <w:rPr>
                <w:sz w:val="19"/>
                <w:szCs w:val="19"/>
              </w:rPr>
              <w:t>3.7</w:t>
            </w:r>
          </w:p>
        </w:tc>
      </w:tr>
      <w:tr w:rsidR="00DA5AC4" w14:paraId="231288CA" w14:textId="77777777">
        <w:trPr>
          <w:cantSplit/>
        </w:trPr>
        <w:tc>
          <w:tcPr>
            <w:tcW w:w="2750" w:type="dxa"/>
            <w:tcBorders>
              <w:top w:val="single" w:sz="4" w:space="0" w:color="000000"/>
              <w:left w:val="single" w:sz="4" w:space="0" w:color="000000"/>
              <w:bottom w:val="single" w:sz="4" w:space="0" w:color="000000"/>
              <w:right w:val="single" w:sz="4" w:space="0" w:color="000000"/>
            </w:tcBorders>
          </w:tcPr>
          <w:p w14:paraId="0598D8AE" w14:textId="77777777" w:rsidR="00DA5AC4" w:rsidRDefault="00810226">
            <w:pPr>
              <w:rPr>
                <w:sz w:val="19"/>
                <w:szCs w:val="19"/>
              </w:rPr>
            </w:pPr>
            <w:r>
              <w:rPr>
                <w:sz w:val="19"/>
                <w:szCs w:val="19"/>
              </w:rPr>
              <w:t>Garantia</w:t>
            </w:r>
          </w:p>
        </w:tc>
        <w:tc>
          <w:tcPr>
            <w:tcW w:w="5470" w:type="dxa"/>
            <w:tcBorders>
              <w:top w:val="single" w:sz="4" w:space="0" w:color="000000"/>
              <w:left w:val="single" w:sz="4" w:space="0" w:color="000000"/>
              <w:bottom w:val="single" w:sz="4" w:space="0" w:color="000000"/>
              <w:right w:val="single" w:sz="4" w:space="0" w:color="000000"/>
            </w:tcBorders>
          </w:tcPr>
          <w:p w14:paraId="53BD4F52" w14:textId="77777777" w:rsidR="00DA5AC4" w:rsidRDefault="00810226">
            <w:pPr>
              <w:rPr>
                <w:sz w:val="19"/>
                <w:szCs w:val="19"/>
              </w:rPr>
            </w:pPr>
            <w:r>
              <w:rPr>
                <w:sz w:val="19"/>
                <w:szCs w:val="19"/>
              </w:rPr>
              <w:t>Responsabilidade da contratada pelo resultado das peças aplicadas e dos serviços executados</w:t>
            </w:r>
          </w:p>
        </w:tc>
        <w:tc>
          <w:tcPr>
            <w:tcW w:w="1136" w:type="dxa"/>
            <w:tcBorders>
              <w:top w:val="single" w:sz="4" w:space="0" w:color="000000"/>
              <w:left w:val="single" w:sz="4" w:space="0" w:color="000000"/>
              <w:bottom w:val="single" w:sz="4" w:space="0" w:color="000000"/>
              <w:right w:val="single" w:sz="4" w:space="0" w:color="000000"/>
            </w:tcBorders>
          </w:tcPr>
          <w:p w14:paraId="2098DAE7" w14:textId="77777777" w:rsidR="00DA5AC4" w:rsidRDefault="00810226">
            <w:pPr>
              <w:jc w:val="center"/>
              <w:rPr>
                <w:sz w:val="19"/>
                <w:szCs w:val="19"/>
              </w:rPr>
            </w:pPr>
            <w:r>
              <w:rPr>
                <w:sz w:val="19"/>
                <w:szCs w:val="19"/>
              </w:rPr>
              <w:t>3.8</w:t>
            </w:r>
          </w:p>
        </w:tc>
      </w:tr>
    </w:tbl>
    <w:p w14:paraId="1916820E" w14:textId="77777777" w:rsidR="00DA5AC4" w:rsidRDefault="00810226">
      <w:pPr>
        <w:jc w:val="both"/>
      </w:pPr>
      <w:r>
        <w:t>3.2.3. A supressão de qualquer desses componentes descaracteriza a solução. Um sistema sem rede credenciada não executa; uma rede sem sistema não é controlável; peças sem serviços não recuperam o bem; e a ausência de implantação, treinamento e assistência técnica inviabiliza a operação pela Administração.</w:t>
      </w:r>
    </w:p>
    <w:p w14:paraId="0F88104E" w14:textId="77777777" w:rsidR="00DA5AC4" w:rsidRDefault="00810226">
      <w:pPr>
        <w:rPr>
          <w:b/>
          <w:bCs/>
        </w:rPr>
      </w:pPr>
      <w:r>
        <w:rPr>
          <w:b/>
          <w:bCs/>
        </w:rPr>
        <w:t>3.3. COMPONENTE 1 — SISTEMA INFORMATIZADO DE GESTÃO</w:t>
      </w:r>
    </w:p>
    <w:p w14:paraId="71E6432B" w14:textId="77777777" w:rsidR="00DA5AC4" w:rsidRDefault="00810226">
      <w:pPr>
        <w:jc w:val="both"/>
      </w:pPr>
      <w:r>
        <w:t xml:space="preserve">3.3.1. A contratada disponibilizará sistema informatizado e integrado de gerenciamento da manutenção da frota, acessível em ambiente web, sem necessidade de instalação de programa proprietário nas estações de trabalho da Administração, admitida a utilização complementar de </w:t>
      </w:r>
      <w:r>
        <w:lastRenderedPageBreak/>
        <w:t>aplicativo, cartão magnético, cartão microprocessado ou tecnologia equivalente de identificação e autorização.</w:t>
      </w:r>
    </w:p>
    <w:p w14:paraId="29ABC9B9" w14:textId="77777777" w:rsidR="00DA5AC4" w:rsidRDefault="00810226">
      <w:pPr>
        <w:jc w:val="both"/>
      </w:pPr>
      <w:r>
        <w:t>3.3.2. O sistema é o ambiente em que toda a execução contratual acontece e do qual nada pode escapar: cada solicitação, cada orçamento, cada comparação de propostas, cada autorização, cada ordem de serviço, cada recebimento e cada pagamento nasce e permanece registrado nele, com identificação nominal do responsável, data e horário.</w:t>
      </w:r>
    </w:p>
    <w:p w14:paraId="3E6696D9" w14:textId="77777777" w:rsidR="00DA5AC4" w:rsidRDefault="00810226">
      <w:pPr>
        <w:jc w:val="both"/>
      </w:pPr>
      <w:r>
        <w:t xml:space="preserve">3.3.3. O sistema manterá o cadastro individualizado dos 167 (cento e sessenta e sete) bens que compõem a frota municipal, incluídos veículos leves e utilitários, ônibus e </w:t>
      </w:r>
      <w:proofErr w:type="gramStart"/>
      <w:r>
        <w:t>micro-ônibus</w:t>
      </w:r>
      <w:proofErr w:type="gramEnd"/>
      <w:r>
        <w:t>, caminhões, ambulâncias e veículos de transporte sanitário, motocicletas, tratores, máquinas, implementos e equipamentos diversos, admitido o cadastramento de bens não emplacados por número patrimonial, número de série ou prefixo, bem como a inclusão dos bens incorporados à frota durante a vigência.</w:t>
      </w:r>
    </w:p>
    <w:p w14:paraId="00B5D81B" w14:textId="77777777" w:rsidR="00DA5AC4" w:rsidRDefault="00810226">
      <w:pPr>
        <w:jc w:val="both"/>
      </w:pPr>
      <w:r>
        <w:t>3.3.4. Como subproduto natural da operação, o sistema produzirá quatro conjuntos de informação hoje indisponíveis à Administração: o histórico individualizado de manutenção por bem; o saldo por unidade administrativa e por centro de custo; a trilha de responsabilidade por cada autorização; e a base comparativa dos preços praticados.</w:t>
      </w:r>
    </w:p>
    <w:p w14:paraId="5B302C0B" w14:textId="77777777" w:rsidR="00DA5AC4" w:rsidRDefault="00810226">
      <w:pPr>
        <w:jc w:val="both"/>
      </w:pPr>
      <w:r>
        <w:t>3.3.5. Os dados registrados são de titularidade do Município e deverão ser entregues à Administração ao término da vigência, em formato aberto e estruturado, na forma do item 3.14.</w:t>
      </w:r>
    </w:p>
    <w:p w14:paraId="62169097" w14:textId="77777777" w:rsidR="00DA5AC4" w:rsidRDefault="00810226">
      <w:pPr>
        <w:jc w:val="both"/>
      </w:pPr>
      <w:r>
        <w:t>3.3.6. O acesso ao sistema disponibilizado pela contratada é restrito ao gestor e aos fiscais do contrato e aos respectivos substitutos. As unidades administrativas não operam esse sistema: encaminham suas demandas ao setor centralizado de gestão e fiscalização pelas rotinas de solicitação já usuais no Município ou por meio do sistema de gestão da própria Administração.</w:t>
      </w:r>
    </w:p>
    <w:p w14:paraId="16B5DA0F" w14:textId="77777777" w:rsidR="00DA5AC4" w:rsidRDefault="00810226">
      <w:pPr>
        <w:jc w:val="both"/>
      </w:pPr>
      <w:r>
        <w:t>3.3.7. As funcionalidades mínimas exigidas do sistema, os perfis de acesso, as alçadas de autorização e os requisitos de segurança e de proteção de dados são objeto do tópico da alínea "d" deste Termo de Referência.</w:t>
      </w:r>
    </w:p>
    <w:p w14:paraId="597B25D3" w14:textId="77777777" w:rsidR="00DA5AC4" w:rsidRDefault="00810226">
      <w:pPr>
        <w:rPr>
          <w:b/>
          <w:bCs/>
        </w:rPr>
      </w:pPr>
      <w:r>
        <w:rPr>
          <w:b/>
          <w:bCs/>
        </w:rPr>
        <w:t>3.4. COMPONENTE 2 — REDE CREDENCIADA</w:t>
      </w:r>
    </w:p>
    <w:p w14:paraId="6466E837" w14:textId="77777777" w:rsidR="00DA5AC4" w:rsidRDefault="00810226">
      <w:pPr>
        <w:jc w:val="both"/>
      </w:pPr>
      <w:r>
        <w:t>3.4.1. A contratada constituirá e manterá, durante toda a vigência, rede de estabelecimentos credenciados apta a atender à integralidade das categorias de bens da frota e à totalidade dos grupos de serviços descritos no item 1.4 deste Termo de Referência.</w:t>
      </w:r>
    </w:p>
    <w:p w14:paraId="5AE77AA4" w14:textId="77777777" w:rsidR="00DA5AC4" w:rsidRDefault="00810226">
      <w:pPr>
        <w:jc w:val="both"/>
      </w:pPr>
      <w:r>
        <w:t>3.4.2. A rede é o componente que resolve a dispersão do mercado constatada no levantamento: nenhum estabelecimento isolado reúne todas as especialidades exigidas por uma frota que vai da motocicleta à escavadeira hidráulica. A rede credenciada substitui a busca individual de prestadores por um arranjo previamente constituído e acionável.</w:t>
      </w:r>
    </w:p>
    <w:p w14:paraId="7D58DEA9" w14:textId="77777777" w:rsidR="00DA5AC4" w:rsidRDefault="00810226">
      <w:pPr>
        <w:jc w:val="both"/>
      </w:pPr>
      <w:r>
        <w:t>3.4.3. A rede deverá contemplar, entre outros, comércio de peças, oficinas de manutenção geral, oficinas de veículos pesados, máquinas e implementos, auto elétricas, especializadas em injeção eletrônica e em sistemas hidráulicos, retíficas, tornearias, borracharias, funilarias, oficinas de pintura, vidraçarias, capotarias, prestadores de socorro mecânico e guincho e concessionárias autorizadas das marcas dos bens em período de garantia de fábrica.</w:t>
      </w:r>
    </w:p>
    <w:p w14:paraId="5562E79D" w14:textId="77777777" w:rsidR="00DA5AC4" w:rsidRDefault="00810226">
      <w:pPr>
        <w:jc w:val="both"/>
      </w:pPr>
      <w:r>
        <w:t>3.4.4. O credenciamento é aberto e gratuito, admitindo o ingresso de qualquer interessado que atue no ramo e atenda aos requisitos técnicos, com credenciamento complementar sob demanda da fiscalização, inclusive em outras unidades da Federação quando o bem se encontrar em deslocamento.</w:t>
      </w:r>
    </w:p>
    <w:p w14:paraId="4E5C535E" w14:textId="77777777" w:rsidR="00DA5AC4" w:rsidRDefault="00810226">
      <w:pPr>
        <w:jc w:val="both"/>
      </w:pPr>
      <w:r>
        <w:t>3.4.5. A relação entre a contratada e os estabelecimentos credenciados não gera vínculo jurídico com o Município. A contratada responde integralmente perante a Administração pela execução do objeto, inclusive pelos atos e omissões de sua rede, o que preserva a unidade de responsabilização.</w:t>
      </w:r>
    </w:p>
    <w:p w14:paraId="46F7151D" w14:textId="77777777" w:rsidR="00DA5AC4" w:rsidRDefault="00810226">
      <w:pPr>
        <w:jc w:val="both"/>
      </w:pPr>
      <w:r>
        <w:t>3.4.6. A composição mínima da rede, sua distribuição territorial, os prazos de comprovação e as regras de credenciamento são objeto do tópico da alínea "d" deste Termo de Referência.</w:t>
      </w:r>
    </w:p>
    <w:p w14:paraId="0FF1DCD2" w14:textId="77777777" w:rsidR="00DA5AC4" w:rsidRDefault="00810226">
      <w:pPr>
        <w:rPr>
          <w:b/>
          <w:bCs/>
        </w:rPr>
      </w:pPr>
      <w:r>
        <w:rPr>
          <w:b/>
          <w:bCs/>
        </w:rPr>
        <w:t>3.5. COMPONENTE 3 — FORNECIMENTO DE PEÇAS E MATERIAIS</w:t>
      </w:r>
    </w:p>
    <w:p w14:paraId="4CB10B40" w14:textId="77777777" w:rsidR="00DA5AC4" w:rsidRDefault="00810226">
      <w:pPr>
        <w:jc w:val="both"/>
      </w:pPr>
      <w:r>
        <w:t>3.5.1. A solução compreende o fornecimento das peças, componentes, acessórios, lubrificantes, fluidos, filtros e demais materiais de reposição necessários às intervenções autorizadas, por intermédio dos estabelecimentos credenciados.</w:t>
      </w:r>
    </w:p>
    <w:p w14:paraId="3F098179" w14:textId="77777777" w:rsidR="00DA5AC4" w:rsidRDefault="00810226">
      <w:pPr>
        <w:jc w:val="both"/>
      </w:pPr>
      <w:r>
        <w:t xml:space="preserve">3.5.2. As peças serão novas, de primeiro uso, genuínas, originais ou recomendadas pelo fabricante do bem, admitindo-se, excepcionalmente e mediante justificativa técnica e autorização formal, o emprego de componentes remanufaturados de origem certificada ou de peças similares de </w:t>
      </w:r>
      <w:r>
        <w:lastRenderedPageBreak/>
        <w:t>qualidade equivalente — hipótese cuja relevância decorre da existência, na frota municipal, de bens com mais de duas décadas de uso, cujas linhas de fabricação se encontram descontinuadas.</w:t>
      </w:r>
    </w:p>
    <w:p w14:paraId="6AB8D605" w14:textId="77777777" w:rsidR="00DA5AC4" w:rsidRDefault="00810226">
      <w:pPr>
        <w:jc w:val="both"/>
      </w:pPr>
      <w:r>
        <w:t>3.5.3. Os orçamentos de peças indicarão código, descrição, marca, modelo, quantidade, especificação técnica pertinente, valor unitário e valor total, e os valores serão confrontados com as tabelas de referência adotadas pela Administração.</w:t>
      </w:r>
    </w:p>
    <w:p w14:paraId="4FF78091" w14:textId="77777777" w:rsidR="00DA5AC4" w:rsidRDefault="00810226">
      <w:pPr>
        <w:jc w:val="both"/>
      </w:pPr>
      <w:r>
        <w:t>3.5.4. As peças substituídas serão entregues à Administração no ato da devolução do bem, salvo dispensa expressa da fiscalização registrada no sistema, e o estabelecimento disponibilizará local adequado para inspeção prévia das peças a serem aplicadas.</w:t>
      </w:r>
    </w:p>
    <w:p w14:paraId="650C1317" w14:textId="77777777" w:rsidR="00DA5AC4" w:rsidRDefault="00810226">
      <w:pPr>
        <w:rPr>
          <w:b/>
          <w:bCs/>
        </w:rPr>
      </w:pPr>
      <w:r>
        <w:rPr>
          <w:b/>
          <w:bCs/>
        </w:rPr>
        <w:t>3.6. COMPONENTE 4 — EXECUÇÃO DOS SERVIÇOS DE MANUTENÇÃO</w:t>
      </w:r>
    </w:p>
    <w:p w14:paraId="1B454016" w14:textId="77777777" w:rsidR="00DA5AC4" w:rsidRDefault="00810226">
      <w:pPr>
        <w:jc w:val="both"/>
      </w:pPr>
      <w:r>
        <w:t>3.6.1. A solução compreende a execução dos serviços de manutenção nas três modalidades:</w:t>
      </w:r>
    </w:p>
    <w:p w14:paraId="4AB84097" w14:textId="77777777" w:rsidR="00DA5AC4" w:rsidRDefault="00810226">
      <w:pPr>
        <w:jc w:val="both"/>
      </w:pPr>
      <w:r>
        <w:t xml:space="preserve">I – </w:t>
      </w:r>
      <w:proofErr w:type="gramStart"/>
      <w:r>
        <w:rPr>
          <w:b/>
          <w:bCs/>
        </w:rPr>
        <w:t>preventiva</w:t>
      </w:r>
      <w:proofErr w:type="gramEnd"/>
      <w:r>
        <w:t>, executada segundo intervalos de tempo, quilometragem ou horas de operação, com base no manual do fabricante e no plano anual de manutenção, destinada a evitar a ocorrência da falha;</w:t>
      </w:r>
    </w:p>
    <w:p w14:paraId="1992CE54" w14:textId="77777777" w:rsidR="00DA5AC4" w:rsidRDefault="00810226">
      <w:pPr>
        <w:jc w:val="both"/>
      </w:pPr>
      <w:r>
        <w:t xml:space="preserve">II – </w:t>
      </w:r>
      <w:proofErr w:type="gramStart"/>
      <w:r>
        <w:rPr>
          <w:b/>
          <w:bCs/>
        </w:rPr>
        <w:t>corretiva</w:t>
      </w:r>
      <w:proofErr w:type="gramEnd"/>
      <w:r>
        <w:t>, executada em razão de falha, pane, avaria ou sinistro já ocorrido, destinada a restabelecer a condição de funcionamento e de segurança do bem; e</w:t>
      </w:r>
    </w:p>
    <w:p w14:paraId="30022E74" w14:textId="77777777" w:rsidR="00DA5AC4" w:rsidRDefault="00810226">
      <w:pPr>
        <w:jc w:val="both"/>
      </w:pPr>
      <w:r>
        <w:t xml:space="preserve">III – </w:t>
      </w:r>
      <w:r>
        <w:rPr>
          <w:b/>
          <w:bCs/>
        </w:rPr>
        <w:t>preditiva</w:t>
      </w:r>
      <w:r>
        <w:t>, executada a partir de diagnóstico técnico, inspeção ou monitoramento que identifique desgaste ou desvio de funcionamento antes da falha, destinada a antecipar a intervenção no momento economicamente mais adequado.</w:t>
      </w:r>
    </w:p>
    <w:p w14:paraId="5EBCEBFC" w14:textId="77777777" w:rsidR="00DA5AC4" w:rsidRDefault="00810226">
      <w:pPr>
        <w:jc w:val="both"/>
      </w:pPr>
      <w:r>
        <w:t>3.6.2. Os serviços abrangem os dezoito grupos relacionados no item 1.4 deste Termo de Referência e serão executados nas instalações do estabelecimento credenciado ou, em caso de impossibilidade de deslocamento do bem, no local em que ele se encontrar, mediante autorização da Administração.</w:t>
      </w:r>
    </w:p>
    <w:p w14:paraId="10B60634" w14:textId="77777777" w:rsidR="00DA5AC4" w:rsidRDefault="00810226">
      <w:pPr>
        <w:jc w:val="both"/>
      </w:pPr>
      <w:r>
        <w:t>3.6.3. Os bens em período de garantia de fábrica terão suas revisões executadas em concessionária autorizada da respectiva marca, nos moldes do manual do proprietário, de modo a preservar a cobertura contratual do fabricante.</w:t>
      </w:r>
    </w:p>
    <w:p w14:paraId="3218C2B2" w14:textId="77777777" w:rsidR="00DA5AC4" w:rsidRDefault="00810226">
      <w:pPr>
        <w:jc w:val="both"/>
      </w:pPr>
      <w:r>
        <w:t>3.6.4. Nenhuma peça será fornecida e nenhum serviço será executado sem autorização prévia registrada no sistema. A execução não autorizada não gera obrigação de pagamento para a Administração.</w:t>
      </w:r>
    </w:p>
    <w:p w14:paraId="7AF1FD47" w14:textId="77777777" w:rsidR="00DA5AC4" w:rsidRDefault="00810226">
      <w:pPr>
        <w:rPr>
          <w:b/>
          <w:bCs/>
        </w:rPr>
      </w:pPr>
      <w:r>
        <w:rPr>
          <w:b/>
          <w:bCs/>
        </w:rPr>
        <w:t>3.7. COMPONENTE 5 — IMPLANTAÇÃO, TREINAMENTO E ASSISTÊNCIA TÉCNICA DA SOLUÇÃO</w:t>
      </w:r>
    </w:p>
    <w:p w14:paraId="308E8C19" w14:textId="77777777" w:rsidR="00DA5AC4" w:rsidRDefault="00810226">
      <w:pPr>
        <w:jc w:val="both"/>
      </w:pPr>
      <w:r>
        <w:t>3.7.1. A implantação compreende a configuração inicial do sistema, o cadastramento integral da frota, o cadastramento dos usuários e dos perfis de acesso, a parametrização das unidades administrativas, dos centros de custo, dos limites e das alçadas de autorização, o cadastramento da rede credenciada e a disponibilização dos cartões ou credenciais, sem qualquer ônus adicional para a Administração.</w:t>
      </w:r>
    </w:p>
    <w:p w14:paraId="67A165EF" w14:textId="77777777" w:rsidR="00DA5AC4" w:rsidRDefault="00810226">
      <w:pPr>
        <w:jc w:val="both"/>
      </w:pPr>
      <w:r>
        <w:t>3.7.2. A implantação abrange o cadastramento dos bens que não se encontravam registrados no sistema da contratação anterior, especialmente máquinas, tratores e implementos, providência que integra a solução e cuja ausência comprometeria o controle da parcela da frota de maior custo unitário de manutenção.</w:t>
      </w:r>
    </w:p>
    <w:p w14:paraId="35D06D46" w14:textId="77777777" w:rsidR="00DA5AC4" w:rsidRDefault="00810226">
      <w:pPr>
        <w:jc w:val="both"/>
      </w:pPr>
      <w:r>
        <w:t xml:space="preserve">3.7.3. O treinamento inicial será prestado ao gestor e aos fiscais do contrato e aos respectivos substitutos, em até 15 (quinze) dias úteis contados da assinatura do contrato, com fornecimento de manual de operação em meio impresso ou eletrônico, uma vez que a capacitação dos usuários é condição para o início da execução. Haverá treinamento complementar sempre que ocorrer atualização relevante do sistema ou substituição dos servidores responsáveis, sem custo adicional, de modo que a rotatividade de pessoal </w:t>
      </w:r>
      <w:r>
        <w:t>não comprometa a operação da solução.</w:t>
      </w:r>
    </w:p>
    <w:p w14:paraId="17FCDC0A" w14:textId="77777777" w:rsidR="00DA5AC4" w:rsidRDefault="00810226">
      <w:pPr>
        <w:jc w:val="both"/>
      </w:pPr>
      <w:r>
        <w:t>3.7.4. A solução contratada é, ela própria, objeto de manutenção e de assistência técnica pela contratada, durante toda a vigência e sem custo adicional. A manutenção da solução compreende a correção de falhas, as manutenções corretiva, evolutiva e adaptativa do sistema, as atualizações de versão, a preservação da integridade e da disponibilidade da base de dados, a realização de cópias de segurança e a substituição de cartões, credenciais e dispositivos danificados, extraviados ou inutilizados.</w:t>
      </w:r>
    </w:p>
    <w:p w14:paraId="5A923BA8" w14:textId="77777777" w:rsidR="00DA5AC4" w:rsidRDefault="00810226">
      <w:pPr>
        <w:jc w:val="both"/>
      </w:pPr>
      <w:r>
        <w:t xml:space="preserve">3.7.5. A assistência técnica compreende central de atendimento ao usuário, acessível por telefone e por meio eletrônico, para esclarecimento de dúvidas, abertura e acompanhamento de chamados e solução de problemas que impeçam ou dificultem a utilização da plataforma, com atendimento </w:t>
      </w:r>
      <w:r>
        <w:lastRenderedPageBreak/>
        <w:t>em dias úteis no horário comercial e atendimento ininterrupto para as ocorrências de socorro mecânico e guincho.</w:t>
      </w:r>
    </w:p>
    <w:p w14:paraId="37077592" w14:textId="77777777" w:rsidR="00DA5AC4" w:rsidRDefault="00810226">
      <w:pPr>
        <w:jc w:val="both"/>
      </w:pPr>
      <w:r>
        <w:t>3.7.6. A contratada comunicará imediatamente à Administração eventuais indisponibilidades, falhas ou incidentes de segurança, e restabelecerá o sistema em prazo compatível com a continuidade das operações, observados os níveis mínimos de serviço fixados no tópico da alínea "d".</w:t>
      </w:r>
    </w:p>
    <w:p w14:paraId="34363E34" w14:textId="77777777" w:rsidR="00DA5AC4" w:rsidRDefault="00810226">
      <w:pPr>
        <w:jc w:val="both"/>
      </w:pPr>
      <w:r>
        <w:t>3.7.7. Todos os equipamentos, dispositivos, licenças, meios de acesso, recursos tecnológicos, atualizações e suporte necessários ao funcionamento da solução integram o objeto, não podendo a Administração ser onerada com aquisição complementar para viabilizar a operação.</w:t>
      </w:r>
    </w:p>
    <w:p w14:paraId="1FFD1467" w14:textId="77777777" w:rsidR="00DA5AC4" w:rsidRDefault="00810226">
      <w:pPr>
        <w:rPr>
          <w:b/>
          <w:bCs/>
        </w:rPr>
      </w:pPr>
      <w:r>
        <w:rPr>
          <w:b/>
          <w:bCs/>
        </w:rPr>
        <w:t>3.8. COMPONENTE 6 — GARANTIA DAS PEÇAS E DOS SERVIÇOS</w:t>
      </w:r>
    </w:p>
    <w:p w14:paraId="4B048025" w14:textId="77777777" w:rsidR="00DA5AC4" w:rsidRDefault="00810226">
      <w:pPr>
        <w:jc w:val="both"/>
      </w:pPr>
      <w:r>
        <w:t>3.8.1. A solução compreende a garantia das peças fornecidas, dos componentes instalados e dos serviços executados, nos prazos mínimos fixados no tópico da alínea "d" deste Termo de Referência, prevalecendo, quando maior, a garantia oferecida pelo fabricante.</w:t>
      </w:r>
    </w:p>
    <w:p w14:paraId="06B4E549" w14:textId="77777777" w:rsidR="00DA5AC4" w:rsidRDefault="00810226">
      <w:pPr>
        <w:jc w:val="both"/>
      </w:pPr>
      <w:r>
        <w:t xml:space="preserve">3.8.2. A matriz de garantias considera a natureza de cada intervenção e a espécie do bem, adotando-se, para os bens dotados de </w:t>
      </w:r>
      <w:proofErr w:type="spellStart"/>
      <w:r>
        <w:t>horímetro</w:t>
      </w:r>
      <w:proofErr w:type="spellEnd"/>
      <w:r>
        <w:t>, parâmetro em horas de operação em substituição ao de quilometragem.</w:t>
      </w:r>
    </w:p>
    <w:p w14:paraId="64CCCCD3" w14:textId="77777777" w:rsidR="00DA5AC4" w:rsidRDefault="00810226">
      <w:pPr>
        <w:jc w:val="both"/>
      </w:pPr>
      <w:r>
        <w:t>3.8.3. Constatado vício, defeito, falha de execução ou incompatibilidade com o autorizado, a contratada promoverá a correção, a substituição ou o refazimento sem ônus para a Administração, respondendo pelos danos causados. A reincidência de defeito no mesmo bem e sistema será justificada por escrito e sujeitará a contratada às sanções cabíveis.</w:t>
      </w:r>
    </w:p>
    <w:p w14:paraId="1FDABA68" w14:textId="77777777" w:rsidR="00DA5AC4" w:rsidRDefault="00810226">
      <w:pPr>
        <w:jc w:val="both"/>
      </w:pPr>
      <w:r>
        <w:t>3.8.4. As garantias subsistem ao término ou à extinção do contrato, permanecendo exigíveis pelo prazo respectivo.</w:t>
      </w:r>
    </w:p>
    <w:p w14:paraId="252DF602" w14:textId="77777777" w:rsidR="00DA5AC4" w:rsidRDefault="00810226">
      <w:r>
        <w:rPr>
          <w:b/>
          <w:bCs/>
        </w:rPr>
        <w:t>3.9. DO CICLO OPERACIONAL DA SOLUÇÃO</w:t>
      </w:r>
    </w:p>
    <w:p w14:paraId="6F43767A" w14:textId="77777777" w:rsidR="00DA5AC4" w:rsidRDefault="00810226">
      <w:pPr>
        <w:jc w:val="both"/>
      </w:pPr>
      <w:r>
        <w:t>3.9.1. A articulação entre os componentes materializa-se em fluxo operacional único, aplicável a toda e qualquer intervenção:</w:t>
      </w:r>
    </w:p>
    <w:tbl>
      <w:tblPr>
        <w:tblW w:w="9356" w:type="dxa"/>
        <w:tblInd w:w="80" w:type="dxa"/>
        <w:tblLayout w:type="fixed"/>
        <w:tblCellMar>
          <w:top w:w="55" w:type="dxa"/>
          <w:left w:w="80" w:type="dxa"/>
          <w:bottom w:w="55" w:type="dxa"/>
          <w:right w:w="80" w:type="dxa"/>
        </w:tblCellMar>
        <w:tblLook w:val="04A0" w:firstRow="1" w:lastRow="0" w:firstColumn="1" w:lastColumn="0" w:noHBand="0" w:noVBand="1"/>
      </w:tblPr>
      <w:tblGrid>
        <w:gridCol w:w="646"/>
        <w:gridCol w:w="6178"/>
        <w:gridCol w:w="2532"/>
      </w:tblGrid>
      <w:tr w:rsidR="00DA5AC4" w14:paraId="354BB6B5" w14:textId="77777777">
        <w:trPr>
          <w:cantSplit/>
          <w:tblHeader/>
        </w:trPr>
        <w:tc>
          <w:tcPr>
            <w:tcW w:w="646" w:type="dxa"/>
            <w:tcBorders>
              <w:top w:val="single" w:sz="4" w:space="0" w:color="000000"/>
              <w:left w:val="single" w:sz="4" w:space="0" w:color="000000"/>
              <w:bottom w:val="single" w:sz="4" w:space="0" w:color="000000"/>
              <w:right w:val="single" w:sz="4" w:space="0" w:color="000000"/>
            </w:tcBorders>
            <w:shd w:val="clear" w:color="auto" w:fill="D9D9D9"/>
          </w:tcPr>
          <w:p w14:paraId="0A2518AA" w14:textId="77777777" w:rsidR="00DA5AC4" w:rsidRDefault="00810226">
            <w:pPr>
              <w:jc w:val="center"/>
              <w:rPr>
                <w:b/>
                <w:bCs/>
                <w:sz w:val="19"/>
                <w:szCs w:val="19"/>
              </w:rPr>
            </w:pPr>
            <w:r>
              <w:rPr>
                <w:b/>
                <w:bCs/>
                <w:sz w:val="19"/>
                <w:szCs w:val="19"/>
              </w:rPr>
              <w:t>Etapa</w:t>
            </w:r>
          </w:p>
        </w:tc>
        <w:tc>
          <w:tcPr>
            <w:tcW w:w="6178" w:type="dxa"/>
            <w:tcBorders>
              <w:top w:val="single" w:sz="4" w:space="0" w:color="000000"/>
              <w:left w:val="single" w:sz="4" w:space="0" w:color="000000"/>
              <w:bottom w:val="single" w:sz="4" w:space="0" w:color="000000"/>
              <w:right w:val="single" w:sz="4" w:space="0" w:color="000000"/>
            </w:tcBorders>
            <w:shd w:val="clear" w:color="auto" w:fill="D9D9D9"/>
          </w:tcPr>
          <w:p w14:paraId="4C2FEC47" w14:textId="77777777" w:rsidR="00DA5AC4" w:rsidRDefault="00810226">
            <w:pPr>
              <w:jc w:val="center"/>
              <w:rPr>
                <w:b/>
                <w:bCs/>
                <w:sz w:val="19"/>
                <w:szCs w:val="19"/>
              </w:rPr>
            </w:pPr>
            <w:r>
              <w:rPr>
                <w:b/>
                <w:bCs/>
                <w:sz w:val="19"/>
                <w:szCs w:val="19"/>
              </w:rPr>
              <w:t>Ato</w:t>
            </w:r>
          </w:p>
        </w:tc>
        <w:tc>
          <w:tcPr>
            <w:tcW w:w="2532" w:type="dxa"/>
            <w:tcBorders>
              <w:top w:val="single" w:sz="4" w:space="0" w:color="000000"/>
              <w:left w:val="single" w:sz="4" w:space="0" w:color="000000"/>
              <w:bottom w:val="single" w:sz="4" w:space="0" w:color="000000"/>
              <w:right w:val="single" w:sz="4" w:space="0" w:color="000000"/>
            </w:tcBorders>
            <w:shd w:val="clear" w:color="auto" w:fill="D9D9D9"/>
          </w:tcPr>
          <w:p w14:paraId="6588344F" w14:textId="77777777" w:rsidR="00DA5AC4" w:rsidRDefault="00810226">
            <w:pPr>
              <w:jc w:val="center"/>
              <w:rPr>
                <w:b/>
                <w:bCs/>
                <w:sz w:val="19"/>
                <w:szCs w:val="19"/>
              </w:rPr>
            </w:pPr>
            <w:r>
              <w:rPr>
                <w:b/>
                <w:bCs/>
                <w:sz w:val="19"/>
                <w:szCs w:val="19"/>
              </w:rPr>
              <w:t>Responsável</w:t>
            </w:r>
          </w:p>
        </w:tc>
      </w:tr>
      <w:tr w:rsidR="00DA5AC4" w14:paraId="208BB9A0" w14:textId="77777777">
        <w:trPr>
          <w:cantSplit/>
        </w:trPr>
        <w:tc>
          <w:tcPr>
            <w:tcW w:w="646" w:type="dxa"/>
            <w:tcBorders>
              <w:top w:val="single" w:sz="4" w:space="0" w:color="000000"/>
              <w:left w:val="single" w:sz="4" w:space="0" w:color="000000"/>
              <w:bottom w:val="single" w:sz="4" w:space="0" w:color="000000"/>
              <w:right w:val="single" w:sz="4" w:space="0" w:color="000000"/>
            </w:tcBorders>
          </w:tcPr>
          <w:p w14:paraId="34AD08D5" w14:textId="77777777" w:rsidR="00DA5AC4" w:rsidRDefault="00810226">
            <w:pPr>
              <w:rPr>
                <w:sz w:val="19"/>
                <w:szCs w:val="19"/>
              </w:rPr>
            </w:pPr>
            <w:r>
              <w:rPr>
                <w:sz w:val="19"/>
                <w:szCs w:val="19"/>
              </w:rPr>
              <w:t>1</w:t>
            </w:r>
          </w:p>
        </w:tc>
        <w:tc>
          <w:tcPr>
            <w:tcW w:w="6178" w:type="dxa"/>
            <w:tcBorders>
              <w:top w:val="single" w:sz="4" w:space="0" w:color="000000"/>
              <w:left w:val="single" w:sz="4" w:space="0" w:color="000000"/>
              <w:bottom w:val="single" w:sz="4" w:space="0" w:color="000000"/>
              <w:right w:val="single" w:sz="4" w:space="0" w:color="000000"/>
            </w:tcBorders>
          </w:tcPr>
          <w:p w14:paraId="6D38AD5E" w14:textId="77777777" w:rsidR="00DA5AC4" w:rsidRDefault="00810226">
            <w:pPr>
              <w:rPr>
                <w:sz w:val="19"/>
                <w:szCs w:val="19"/>
              </w:rPr>
            </w:pPr>
            <w:r>
              <w:rPr>
                <w:sz w:val="19"/>
                <w:szCs w:val="19"/>
              </w:rPr>
              <w:t>Identificação da necessidade — falha, pane, avaria ou vencimento de manutenção programada</w:t>
            </w:r>
          </w:p>
        </w:tc>
        <w:tc>
          <w:tcPr>
            <w:tcW w:w="2532" w:type="dxa"/>
            <w:tcBorders>
              <w:top w:val="single" w:sz="4" w:space="0" w:color="000000"/>
              <w:left w:val="single" w:sz="4" w:space="0" w:color="000000"/>
              <w:bottom w:val="single" w:sz="4" w:space="0" w:color="000000"/>
              <w:right w:val="single" w:sz="4" w:space="0" w:color="000000"/>
            </w:tcBorders>
          </w:tcPr>
          <w:p w14:paraId="325FCEC2" w14:textId="77777777" w:rsidR="00DA5AC4" w:rsidRDefault="00810226">
            <w:pPr>
              <w:rPr>
                <w:sz w:val="19"/>
                <w:szCs w:val="19"/>
              </w:rPr>
            </w:pPr>
            <w:r>
              <w:rPr>
                <w:sz w:val="19"/>
                <w:szCs w:val="19"/>
              </w:rPr>
              <w:t>Unidade administrativa / setor de frotas</w:t>
            </w:r>
          </w:p>
        </w:tc>
      </w:tr>
      <w:tr w:rsidR="00DA5AC4" w14:paraId="775AF305" w14:textId="77777777">
        <w:trPr>
          <w:cantSplit/>
        </w:trPr>
        <w:tc>
          <w:tcPr>
            <w:tcW w:w="646" w:type="dxa"/>
            <w:tcBorders>
              <w:top w:val="single" w:sz="4" w:space="0" w:color="000000"/>
              <w:left w:val="single" w:sz="4" w:space="0" w:color="000000"/>
              <w:bottom w:val="single" w:sz="4" w:space="0" w:color="000000"/>
              <w:right w:val="single" w:sz="4" w:space="0" w:color="000000"/>
            </w:tcBorders>
          </w:tcPr>
          <w:p w14:paraId="2B5CFE1A" w14:textId="77777777" w:rsidR="00DA5AC4" w:rsidRDefault="00810226">
            <w:pPr>
              <w:rPr>
                <w:sz w:val="19"/>
                <w:szCs w:val="19"/>
              </w:rPr>
            </w:pPr>
            <w:r>
              <w:rPr>
                <w:sz w:val="19"/>
                <w:szCs w:val="19"/>
              </w:rPr>
              <w:t>2</w:t>
            </w:r>
          </w:p>
        </w:tc>
        <w:tc>
          <w:tcPr>
            <w:tcW w:w="6178" w:type="dxa"/>
            <w:tcBorders>
              <w:top w:val="single" w:sz="4" w:space="0" w:color="000000"/>
              <w:left w:val="single" w:sz="4" w:space="0" w:color="000000"/>
              <w:bottom w:val="single" w:sz="4" w:space="0" w:color="000000"/>
              <w:right w:val="single" w:sz="4" w:space="0" w:color="000000"/>
            </w:tcBorders>
          </w:tcPr>
          <w:p w14:paraId="298CF028" w14:textId="77777777" w:rsidR="00DA5AC4" w:rsidRDefault="00810226">
            <w:pPr>
              <w:rPr>
                <w:sz w:val="19"/>
                <w:szCs w:val="19"/>
              </w:rPr>
            </w:pPr>
            <w:r>
              <w:rPr>
                <w:sz w:val="19"/>
                <w:szCs w:val="19"/>
              </w:rPr>
              <w:t xml:space="preserve">Encaminhamento da demanda ao setor de gestão e fiscalização, pelas rotinas usuais da Administração, e registro da solicitação no sistema, com identificação do bem, quilometragem ou </w:t>
            </w:r>
            <w:proofErr w:type="spellStart"/>
            <w:r>
              <w:rPr>
                <w:sz w:val="19"/>
                <w:szCs w:val="19"/>
              </w:rPr>
              <w:t>horímetro</w:t>
            </w:r>
            <w:proofErr w:type="spellEnd"/>
            <w:r>
              <w:rPr>
                <w:sz w:val="19"/>
                <w:szCs w:val="19"/>
              </w:rPr>
              <w:t xml:space="preserve"> e descrição do defeito</w:t>
            </w:r>
          </w:p>
        </w:tc>
        <w:tc>
          <w:tcPr>
            <w:tcW w:w="2532" w:type="dxa"/>
            <w:tcBorders>
              <w:top w:val="single" w:sz="4" w:space="0" w:color="000000"/>
              <w:left w:val="single" w:sz="4" w:space="0" w:color="000000"/>
              <w:bottom w:val="single" w:sz="4" w:space="0" w:color="000000"/>
              <w:right w:val="single" w:sz="4" w:space="0" w:color="000000"/>
            </w:tcBorders>
          </w:tcPr>
          <w:p w14:paraId="1EE5F7AA" w14:textId="77777777" w:rsidR="00DA5AC4" w:rsidRDefault="00810226">
            <w:r>
              <w:rPr>
                <w:sz w:val="19"/>
                <w:szCs w:val="19"/>
              </w:rPr>
              <w:t>Unidade administrativa e fiscal do contrato</w:t>
            </w:r>
          </w:p>
        </w:tc>
      </w:tr>
      <w:tr w:rsidR="00DA5AC4" w14:paraId="24F810B1" w14:textId="77777777">
        <w:trPr>
          <w:cantSplit/>
        </w:trPr>
        <w:tc>
          <w:tcPr>
            <w:tcW w:w="646" w:type="dxa"/>
            <w:tcBorders>
              <w:top w:val="single" w:sz="4" w:space="0" w:color="000000"/>
              <w:left w:val="single" w:sz="4" w:space="0" w:color="000000"/>
              <w:bottom w:val="single" w:sz="4" w:space="0" w:color="000000"/>
              <w:right w:val="single" w:sz="4" w:space="0" w:color="000000"/>
            </w:tcBorders>
          </w:tcPr>
          <w:p w14:paraId="772A04D8" w14:textId="77777777" w:rsidR="00DA5AC4" w:rsidRDefault="00810226">
            <w:pPr>
              <w:rPr>
                <w:sz w:val="19"/>
                <w:szCs w:val="19"/>
              </w:rPr>
            </w:pPr>
            <w:r>
              <w:rPr>
                <w:sz w:val="19"/>
                <w:szCs w:val="19"/>
              </w:rPr>
              <w:t>3</w:t>
            </w:r>
          </w:p>
        </w:tc>
        <w:tc>
          <w:tcPr>
            <w:tcW w:w="6178" w:type="dxa"/>
            <w:tcBorders>
              <w:top w:val="single" w:sz="4" w:space="0" w:color="000000"/>
              <w:left w:val="single" w:sz="4" w:space="0" w:color="000000"/>
              <w:bottom w:val="single" w:sz="4" w:space="0" w:color="000000"/>
              <w:right w:val="single" w:sz="4" w:space="0" w:color="000000"/>
            </w:tcBorders>
          </w:tcPr>
          <w:p w14:paraId="2208C03E" w14:textId="77777777" w:rsidR="00DA5AC4" w:rsidRDefault="00810226">
            <w:pPr>
              <w:rPr>
                <w:sz w:val="19"/>
                <w:szCs w:val="19"/>
              </w:rPr>
            </w:pPr>
            <w:r>
              <w:rPr>
                <w:sz w:val="19"/>
                <w:szCs w:val="19"/>
              </w:rPr>
              <w:t>Encaminhamento do bem a estabelecimento credenciado e realização do diagnóstico técnico</w:t>
            </w:r>
          </w:p>
        </w:tc>
        <w:tc>
          <w:tcPr>
            <w:tcW w:w="2532" w:type="dxa"/>
            <w:tcBorders>
              <w:top w:val="single" w:sz="4" w:space="0" w:color="000000"/>
              <w:left w:val="single" w:sz="4" w:space="0" w:color="000000"/>
              <w:bottom w:val="single" w:sz="4" w:space="0" w:color="000000"/>
              <w:right w:val="single" w:sz="4" w:space="0" w:color="000000"/>
            </w:tcBorders>
          </w:tcPr>
          <w:p w14:paraId="44C3C20C" w14:textId="77777777" w:rsidR="00DA5AC4" w:rsidRDefault="00810226">
            <w:pPr>
              <w:rPr>
                <w:sz w:val="19"/>
                <w:szCs w:val="19"/>
              </w:rPr>
            </w:pPr>
            <w:r>
              <w:rPr>
                <w:sz w:val="19"/>
                <w:szCs w:val="19"/>
              </w:rPr>
              <w:t>Contratada / rede credenciada</w:t>
            </w:r>
          </w:p>
        </w:tc>
      </w:tr>
      <w:tr w:rsidR="00DA5AC4" w14:paraId="2FACF7F4" w14:textId="77777777">
        <w:trPr>
          <w:cantSplit/>
        </w:trPr>
        <w:tc>
          <w:tcPr>
            <w:tcW w:w="646" w:type="dxa"/>
            <w:tcBorders>
              <w:top w:val="single" w:sz="4" w:space="0" w:color="000000"/>
              <w:left w:val="single" w:sz="4" w:space="0" w:color="000000"/>
              <w:bottom w:val="single" w:sz="4" w:space="0" w:color="000000"/>
              <w:right w:val="single" w:sz="4" w:space="0" w:color="000000"/>
            </w:tcBorders>
          </w:tcPr>
          <w:p w14:paraId="5BA510F8" w14:textId="77777777" w:rsidR="00DA5AC4" w:rsidRDefault="00810226">
            <w:pPr>
              <w:rPr>
                <w:sz w:val="19"/>
                <w:szCs w:val="19"/>
              </w:rPr>
            </w:pPr>
            <w:r>
              <w:rPr>
                <w:sz w:val="19"/>
                <w:szCs w:val="19"/>
              </w:rPr>
              <w:t>4</w:t>
            </w:r>
          </w:p>
        </w:tc>
        <w:tc>
          <w:tcPr>
            <w:tcW w:w="6178" w:type="dxa"/>
            <w:tcBorders>
              <w:top w:val="single" w:sz="4" w:space="0" w:color="000000"/>
              <w:left w:val="single" w:sz="4" w:space="0" w:color="000000"/>
              <w:bottom w:val="single" w:sz="4" w:space="0" w:color="000000"/>
              <w:right w:val="single" w:sz="4" w:space="0" w:color="000000"/>
            </w:tcBorders>
          </w:tcPr>
          <w:p w14:paraId="6688DC8C" w14:textId="77777777" w:rsidR="00DA5AC4" w:rsidRDefault="00810226">
            <w:pPr>
              <w:rPr>
                <w:sz w:val="19"/>
                <w:szCs w:val="19"/>
              </w:rPr>
            </w:pPr>
            <w:r>
              <w:rPr>
                <w:sz w:val="19"/>
                <w:szCs w:val="19"/>
              </w:rPr>
              <w:t>Lançamento do orçamento detalhado no sistema, com peças, serviços, tempo padrão, prazo e garantia</w:t>
            </w:r>
          </w:p>
        </w:tc>
        <w:tc>
          <w:tcPr>
            <w:tcW w:w="2532" w:type="dxa"/>
            <w:tcBorders>
              <w:top w:val="single" w:sz="4" w:space="0" w:color="000000"/>
              <w:left w:val="single" w:sz="4" w:space="0" w:color="000000"/>
              <w:bottom w:val="single" w:sz="4" w:space="0" w:color="000000"/>
              <w:right w:val="single" w:sz="4" w:space="0" w:color="000000"/>
            </w:tcBorders>
          </w:tcPr>
          <w:p w14:paraId="2B81DAA0" w14:textId="77777777" w:rsidR="00DA5AC4" w:rsidRDefault="00810226">
            <w:pPr>
              <w:rPr>
                <w:sz w:val="19"/>
                <w:szCs w:val="19"/>
              </w:rPr>
            </w:pPr>
            <w:r>
              <w:rPr>
                <w:sz w:val="19"/>
                <w:szCs w:val="19"/>
              </w:rPr>
              <w:t>Estabelecimento credenciado</w:t>
            </w:r>
          </w:p>
        </w:tc>
      </w:tr>
      <w:tr w:rsidR="00DA5AC4" w14:paraId="34DF3C59" w14:textId="77777777">
        <w:trPr>
          <w:cantSplit/>
        </w:trPr>
        <w:tc>
          <w:tcPr>
            <w:tcW w:w="646" w:type="dxa"/>
            <w:tcBorders>
              <w:top w:val="single" w:sz="4" w:space="0" w:color="000000"/>
              <w:left w:val="single" w:sz="4" w:space="0" w:color="000000"/>
              <w:bottom w:val="single" w:sz="4" w:space="0" w:color="000000"/>
              <w:right w:val="single" w:sz="4" w:space="0" w:color="000000"/>
            </w:tcBorders>
          </w:tcPr>
          <w:p w14:paraId="19B11E97" w14:textId="77777777" w:rsidR="00DA5AC4" w:rsidRDefault="00810226">
            <w:pPr>
              <w:rPr>
                <w:sz w:val="19"/>
                <w:szCs w:val="19"/>
              </w:rPr>
            </w:pPr>
            <w:r>
              <w:rPr>
                <w:sz w:val="19"/>
                <w:szCs w:val="19"/>
              </w:rPr>
              <w:t>5</w:t>
            </w:r>
          </w:p>
        </w:tc>
        <w:tc>
          <w:tcPr>
            <w:tcW w:w="6178" w:type="dxa"/>
            <w:tcBorders>
              <w:top w:val="single" w:sz="4" w:space="0" w:color="000000"/>
              <w:left w:val="single" w:sz="4" w:space="0" w:color="000000"/>
              <w:bottom w:val="single" w:sz="4" w:space="0" w:color="000000"/>
              <w:right w:val="single" w:sz="4" w:space="0" w:color="000000"/>
            </w:tcBorders>
          </w:tcPr>
          <w:p w14:paraId="3AEF3D41" w14:textId="77777777" w:rsidR="00DA5AC4" w:rsidRDefault="00810226">
            <w:pPr>
              <w:rPr>
                <w:sz w:val="19"/>
                <w:szCs w:val="19"/>
              </w:rPr>
            </w:pPr>
            <w:r>
              <w:rPr>
                <w:sz w:val="19"/>
                <w:szCs w:val="19"/>
              </w:rPr>
              <w:t>Obtenção das demais cotações, negociação e elaboração do mapa comparativo, com pesquisa nas tabelas de referência</w:t>
            </w:r>
          </w:p>
        </w:tc>
        <w:tc>
          <w:tcPr>
            <w:tcW w:w="2532" w:type="dxa"/>
            <w:tcBorders>
              <w:top w:val="single" w:sz="4" w:space="0" w:color="000000"/>
              <w:left w:val="single" w:sz="4" w:space="0" w:color="000000"/>
              <w:bottom w:val="single" w:sz="4" w:space="0" w:color="000000"/>
              <w:right w:val="single" w:sz="4" w:space="0" w:color="000000"/>
            </w:tcBorders>
          </w:tcPr>
          <w:p w14:paraId="070DBB83" w14:textId="77777777" w:rsidR="00DA5AC4" w:rsidRDefault="00810226">
            <w:pPr>
              <w:rPr>
                <w:sz w:val="19"/>
                <w:szCs w:val="19"/>
              </w:rPr>
            </w:pPr>
            <w:r>
              <w:rPr>
                <w:sz w:val="19"/>
                <w:szCs w:val="19"/>
              </w:rPr>
              <w:t>Contratada</w:t>
            </w:r>
          </w:p>
        </w:tc>
      </w:tr>
      <w:tr w:rsidR="00DA5AC4" w14:paraId="16E710A6" w14:textId="77777777">
        <w:trPr>
          <w:cantSplit/>
        </w:trPr>
        <w:tc>
          <w:tcPr>
            <w:tcW w:w="646" w:type="dxa"/>
            <w:tcBorders>
              <w:top w:val="single" w:sz="4" w:space="0" w:color="000000"/>
              <w:left w:val="single" w:sz="4" w:space="0" w:color="000000"/>
              <w:bottom w:val="single" w:sz="4" w:space="0" w:color="000000"/>
              <w:right w:val="single" w:sz="4" w:space="0" w:color="000000"/>
            </w:tcBorders>
          </w:tcPr>
          <w:p w14:paraId="731AFF2A" w14:textId="77777777" w:rsidR="00DA5AC4" w:rsidRDefault="00810226">
            <w:pPr>
              <w:rPr>
                <w:sz w:val="19"/>
                <w:szCs w:val="19"/>
              </w:rPr>
            </w:pPr>
            <w:r>
              <w:rPr>
                <w:sz w:val="19"/>
                <w:szCs w:val="19"/>
              </w:rPr>
              <w:t>6</w:t>
            </w:r>
          </w:p>
        </w:tc>
        <w:tc>
          <w:tcPr>
            <w:tcW w:w="6178" w:type="dxa"/>
            <w:tcBorders>
              <w:top w:val="single" w:sz="4" w:space="0" w:color="000000"/>
              <w:left w:val="single" w:sz="4" w:space="0" w:color="000000"/>
              <w:bottom w:val="single" w:sz="4" w:space="0" w:color="000000"/>
              <w:right w:val="single" w:sz="4" w:space="0" w:color="000000"/>
            </w:tcBorders>
          </w:tcPr>
          <w:p w14:paraId="6DBBF07B" w14:textId="77777777" w:rsidR="00DA5AC4" w:rsidRDefault="00810226">
            <w:pPr>
              <w:rPr>
                <w:sz w:val="19"/>
                <w:szCs w:val="19"/>
              </w:rPr>
            </w:pPr>
            <w:r>
              <w:rPr>
                <w:sz w:val="19"/>
                <w:szCs w:val="19"/>
              </w:rPr>
              <w:t>Análise da vantajosidade, recusa, revisão ou autorização eletrônica da despesa</w:t>
            </w:r>
          </w:p>
        </w:tc>
        <w:tc>
          <w:tcPr>
            <w:tcW w:w="2532" w:type="dxa"/>
            <w:tcBorders>
              <w:top w:val="single" w:sz="4" w:space="0" w:color="000000"/>
              <w:left w:val="single" w:sz="4" w:space="0" w:color="000000"/>
              <w:bottom w:val="single" w:sz="4" w:space="0" w:color="000000"/>
              <w:right w:val="single" w:sz="4" w:space="0" w:color="000000"/>
            </w:tcBorders>
          </w:tcPr>
          <w:p w14:paraId="5E05930C" w14:textId="77777777" w:rsidR="00DA5AC4" w:rsidRDefault="00810226">
            <w:r>
              <w:rPr>
                <w:sz w:val="19"/>
                <w:szCs w:val="19"/>
              </w:rPr>
              <w:t>Fiscal do contrato</w:t>
            </w:r>
          </w:p>
        </w:tc>
      </w:tr>
      <w:tr w:rsidR="00DA5AC4" w14:paraId="020C4D50" w14:textId="77777777">
        <w:trPr>
          <w:cantSplit/>
        </w:trPr>
        <w:tc>
          <w:tcPr>
            <w:tcW w:w="646" w:type="dxa"/>
            <w:tcBorders>
              <w:top w:val="single" w:sz="4" w:space="0" w:color="000000"/>
              <w:left w:val="single" w:sz="4" w:space="0" w:color="000000"/>
              <w:bottom w:val="single" w:sz="4" w:space="0" w:color="000000"/>
              <w:right w:val="single" w:sz="4" w:space="0" w:color="000000"/>
            </w:tcBorders>
          </w:tcPr>
          <w:p w14:paraId="39766940" w14:textId="77777777" w:rsidR="00DA5AC4" w:rsidRDefault="00810226">
            <w:pPr>
              <w:rPr>
                <w:sz w:val="19"/>
                <w:szCs w:val="19"/>
              </w:rPr>
            </w:pPr>
            <w:r>
              <w:rPr>
                <w:sz w:val="19"/>
                <w:szCs w:val="19"/>
              </w:rPr>
              <w:t>7</w:t>
            </w:r>
          </w:p>
        </w:tc>
        <w:tc>
          <w:tcPr>
            <w:tcW w:w="6178" w:type="dxa"/>
            <w:tcBorders>
              <w:top w:val="single" w:sz="4" w:space="0" w:color="000000"/>
              <w:left w:val="single" w:sz="4" w:space="0" w:color="000000"/>
              <w:bottom w:val="single" w:sz="4" w:space="0" w:color="000000"/>
              <w:right w:val="single" w:sz="4" w:space="0" w:color="000000"/>
            </w:tcBorders>
          </w:tcPr>
          <w:p w14:paraId="0EB097E4" w14:textId="77777777" w:rsidR="00DA5AC4" w:rsidRDefault="00810226">
            <w:pPr>
              <w:rPr>
                <w:sz w:val="19"/>
                <w:szCs w:val="19"/>
              </w:rPr>
            </w:pPr>
            <w:r>
              <w:rPr>
                <w:sz w:val="19"/>
                <w:szCs w:val="19"/>
              </w:rPr>
              <w:t>Emissão da ordem de fornecimento ou de serviço e execução da intervenção</w:t>
            </w:r>
          </w:p>
        </w:tc>
        <w:tc>
          <w:tcPr>
            <w:tcW w:w="2532" w:type="dxa"/>
            <w:tcBorders>
              <w:top w:val="single" w:sz="4" w:space="0" w:color="000000"/>
              <w:left w:val="single" w:sz="4" w:space="0" w:color="000000"/>
              <w:bottom w:val="single" w:sz="4" w:space="0" w:color="000000"/>
              <w:right w:val="single" w:sz="4" w:space="0" w:color="000000"/>
            </w:tcBorders>
          </w:tcPr>
          <w:p w14:paraId="27BFBEED" w14:textId="77777777" w:rsidR="00DA5AC4" w:rsidRDefault="00810226">
            <w:pPr>
              <w:rPr>
                <w:sz w:val="19"/>
                <w:szCs w:val="19"/>
              </w:rPr>
            </w:pPr>
            <w:r>
              <w:rPr>
                <w:sz w:val="19"/>
                <w:szCs w:val="19"/>
              </w:rPr>
              <w:t>Contratada / rede credenciada</w:t>
            </w:r>
          </w:p>
        </w:tc>
      </w:tr>
      <w:tr w:rsidR="00DA5AC4" w14:paraId="705BDC7E" w14:textId="77777777">
        <w:trPr>
          <w:cantSplit/>
        </w:trPr>
        <w:tc>
          <w:tcPr>
            <w:tcW w:w="646" w:type="dxa"/>
            <w:tcBorders>
              <w:top w:val="single" w:sz="4" w:space="0" w:color="000000"/>
              <w:left w:val="single" w:sz="4" w:space="0" w:color="000000"/>
              <w:bottom w:val="single" w:sz="4" w:space="0" w:color="000000"/>
              <w:right w:val="single" w:sz="4" w:space="0" w:color="000000"/>
            </w:tcBorders>
          </w:tcPr>
          <w:p w14:paraId="2CFEA6EB" w14:textId="77777777" w:rsidR="00DA5AC4" w:rsidRDefault="00810226">
            <w:pPr>
              <w:rPr>
                <w:sz w:val="19"/>
                <w:szCs w:val="19"/>
              </w:rPr>
            </w:pPr>
            <w:r>
              <w:rPr>
                <w:sz w:val="19"/>
                <w:szCs w:val="19"/>
              </w:rPr>
              <w:t>8</w:t>
            </w:r>
          </w:p>
        </w:tc>
        <w:tc>
          <w:tcPr>
            <w:tcW w:w="6178" w:type="dxa"/>
            <w:tcBorders>
              <w:top w:val="single" w:sz="4" w:space="0" w:color="000000"/>
              <w:left w:val="single" w:sz="4" w:space="0" w:color="000000"/>
              <w:bottom w:val="single" w:sz="4" w:space="0" w:color="000000"/>
              <w:right w:val="single" w:sz="4" w:space="0" w:color="000000"/>
            </w:tcBorders>
          </w:tcPr>
          <w:p w14:paraId="40564955" w14:textId="77777777" w:rsidR="00DA5AC4" w:rsidRDefault="00810226">
            <w:pPr>
              <w:rPr>
                <w:sz w:val="19"/>
                <w:szCs w:val="19"/>
              </w:rPr>
            </w:pPr>
            <w:r>
              <w:rPr>
                <w:sz w:val="19"/>
                <w:szCs w:val="19"/>
              </w:rPr>
              <w:t>Recebimento do bem, verificação do funcionamento e conferência das peças substituídas</w:t>
            </w:r>
          </w:p>
        </w:tc>
        <w:tc>
          <w:tcPr>
            <w:tcW w:w="2532" w:type="dxa"/>
            <w:tcBorders>
              <w:top w:val="single" w:sz="4" w:space="0" w:color="000000"/>
              <w:left w:val="single" w:sz="4" w:space="0" w:color="000000"/>
              <w:bottom w:val="single" w:sz="4" w:space="0" w:color="000000"/>
              <w:right w:val="single" w:sz="4" w:space="0" w:color="000000"/>
            </w:tcBorders>
          </w:tcPr>
          <w:p w14:paraId="4948290E" w14:textId="77777777" w:rsidR="00DA5AC4" w:rsidRDefault="00810226">
            <w:pPr>
              <w:rPr>
                <w:sz w:val="19"/>
                <w:szCs w:val="19"/>
              </w:rPr>
            </w:pPr>
            <w:r>
              <w:rPr>
                <w:sz w:val="19"/>
                <w:szCs w:val="19"/>
              </w:rPr>
              <w:t>Servidor designado / fiscal</w:t>
            </w:r>
          </w:p>
        </w:tc>
      </w:tr>
      <w:tr w:rsidR="00DA5AC4" w14:paraId="7DE9AD95" w14:textId="77777777">
        <w:trPr>
          <w:cantSplit/>
        </w:trPr>
        <w:tc>
          <w:tcPr>
            <w:tcW w:w="646" w:type="dxa"/>
            <w:tcBorders>
              <w:top w:val="single" w:sz="4" w:space="0" w:color="000000"/>
              <w:left w:val="single" w:sz="4" w:space="0" w:color="000000"/>
              <w:bottom w:val="single" w:sz="4" w:space="0" w:color="000000"/>
              <w:right w:val="single" w:sz="4" w:space="0" w:color="000000"/>
            </w:tcBorders>
          </w:tcPr>
          <w:p w14:paraId="0F26C8E2" w14:textId="77777777" w:rsidR="00DA5AC4" w:rsidRDefault="00810226">
            <w:pPr>
              <w:rPr>
                <w:sz w:val="19"/>
                <w:szCs w:val="19"/>
              </w:rPr>
            </w:pPr>
            <w:r>
              <w:rPr>
                <w:sz w:val="19"/>
                <w:szCs w:val="19"/>
              </w:rPr>
              <w:t>9</w:t>
            </w:r>
          </w:p>
        </w:tc>
        <w:tc>
          <w:tcPr>
            <w:tcW w:w="6178" w:type="dxa"/>
            <w:tcBorders>
              <w:top w:val="single" w:sz="4" w:space="0" w:color="000000"/>
              <w:left w:val="single" w:sz="4" w:space="0" w:color="000000"/>
              <w:bottom w:val="single" w:sz="4" w:space="0" w:color="000000"/>
              <w:right w:val="single" w:sz="4" w:space="0" w:color="000000"/>
            </w:tcBorders>
          </w:tcPr>
          <w:p w14:paraId="5DF54A5C" w14:textId="77777777" w:rsidR="00DA5AC4" w:rsidRDefault="00810226">
            <w:pPr>
              <w:rPr>
                <w:sz w:val="19"/>
                <w:szCs w:val="19"/>
              </w:rPr>
            </w:pPr>
            <w:r>
              <w:rPr>
                <w:sz w:val="19"/>
                <w:szCs w:val="19"/>
              </w:rPr>
              <w:t>Atesto da despesa e liberação para pagamento, vedada a aprovação automática pelo sistema</w:t>
            </w:r>
          </w:p>
        </w:tc>
        <w:tc>
          <w:tcPr>
            <w:tcW w:w="2532" w:type="dxa"/>
            <w:tcBorders>
              <w:top w:val="single" w:sz="4" w:space="0" w:color="000000"/>
              <w:left w:val="single" w:sz="4" w:space="0" w:color="000000"/>
              <w:bottom w:val="single" w:sz="4" w:space="0" w:color="000000"/>
              <w:right w:val="single" w:sz="4" w:space="0" w:color="000000"/>
            </w:tcBorders>
          </w:tcPr>
          <w:p w14:paraId="26329778" w14:textId="77777777" w:rsidR="00DA5AC4" w:rsidRDefault="00810226">
            <w:pPr>
              <w:rPr>
                <w:sz w:val="19"/>
                <w:szCs w:val="19"/>
              </w:rPr>
            </w:pPr>
            <w:r>
              <w:rPr>
                <w:sz w:val="19"/>
                <w:szCs w:val="19"/>
              </w:rPr>
              <w:t>Fiscal do contrato</w:t>
            </w:r>
          </w:p>
        </w:tc>
      </w:tr>
      <w:tr w:rsidR="00DA5AC4" w14:paraId="239A0A4D" w14:textId="77777777">
        <w:trPr>
          <w:cantSplit/>
        </w:trPr>
        <w:tc>
          <w:tcPr>
            <w:tcW w:w="646" w:type="dxa"/>
            <w:tcBorders>
              <w:top w:val="single" w:sz="4" w:space="0" w:color="000000"/>
              <w:left w:val="single" w:sz="4" w:space="0" w:color="000000"/>
              <w:bottom w:val="single" w:sz="4" w:space="0" w:color="000000"/>
              <w:right w:val="single" w:sz="4" w:space="0" w:color="000000"/>
            </w:tcBorders>
          </w:tcPr>
          <w:p w14:paraId="08B528EA" w14:textId="77777777" w:rsidR="00DA5AC4" w:rsidRDefault="00810226">
            <w:pPr>
              <w:rPr>
                <w:sz w:val="19"/>
                <w:szCs w:val="19"/>
              </w:rPr>
            </w:pPr>
            <w:r>
              <w:rPr>
                <w:sz w:val="19"/>
                <w:szCs w:val="19"/>
              </w:rPr>
              <w:t>10</w:t>
            </w:r>
          </w:p>
        </w:tc>
        <w:tc>
          <w:tcPr>
            <w:tcW w:w="6178" w:type="dxa"/>
            <w:tcBorders>
              <w:top w:val="single" w:sz="4" w:space="0" w:color="000000"/>
              <w:left w:val="single" w:sz="4" w:space="0" w:color="000000"/>
              <w:bottom w:val="single" w:sz="4" w:space="0" w:color="000000"/>
              <w:right w:val="single" w:sz="4" w:space="0" w:color="000000"/>
            </w:tcBorders>
          </w:tcPr>
          <w:p w14:paraId="28EF4F2F" w14:textId="77777777" w:rsidR="00DA5AC4" w:rsidRDefault="00810226">
            <w:pPr>
              <w:rPr>
                <w:sz w:val="19"/>
                <w:szCs w:val="19"/>
              </w:rPr>
            </w:pPr>
            <w:r>
              <w:rPr>
                <w:sz w:val="19"/>
                <w:szCs w:val="19"/>
              </w:rPr>
              <w:t>Registro no histórico do bem, baixa do saldo da unidade e início da contagem da garantia</w:t>
            </w:r>
          </w:p>
        </w:tc>
        <w:tc>
          <w:tcPr>
            <w:tcW w:w="2532" w:type="dxa"/>
            <w:tcBorders>
              <w:top w:val="single" w:sz="4" w:space="0" w:color="000000"/>
              <w:left w:val="single" w:sz="4" w:space="0" w:color="000000"/>
              <w:bottom w:val="single" w:sz="4" w:space="0" w:color="000000"/>
              <w:right w:val="single" w:sz="4" w:space="0" w:color="000000"/>
            </w:tcBorders>
          </w:tcPr>
          <w:p w14:paraId="7FBD7E0F" w14:textId="77777777" w:rsidR="00DA5AC4" w:rsidRDefault="00810226">
            <w:pPr>
              <w:rPr>
                <w:sz w:val="19"/>
                <w:szCs w:val="19"/>
              </w:rPr>
            </w:pPr>
            <w:r>
              <w:rPr>
                <w:sz w:val="19"/>
                <w:szCs w:val="19"/>
              </w:rPr>
              <w:t>Sistema</w:t>
            </w:r>
          </w:p>
        </w:tc>
      </w:tr>
    </w:tbl>
    <w:p w14:paraId="6789E165" w14:textId="77777777" w:rsidR="00DA5AC4" w:rsidRDefault="00810226">
      <w:pPr>
        <w:jc w:val="both"/>
      </w:pPr>
      <w:r>
        <w:t>3.9.2. O fluxo é único e obrigatório. Ele assegura que nenhuma despesa seja realizada sem diagnóstico, sem orçamento, sem comparação de propostas e sem autorização nominal, e que nenhuma intervenção deixe de alimentar o histórico do bem.</w:t>
      </w:r>
    </w:p>
    <w:p w14:paraId="2F98CD17" w14:textId="77777777" w:rsidR="00DA5AC4" w:rsidRDefault="00810226">
      <w:pPr>
        <w:jc w:val="both"/>
      </w:pPr>
      <w:r>
        <w:t>3.9.3. Nas situações de urgência caracterizadas por risco à segurança ou por paralisação de bem afeto a serviço essencial, admitir-se-á a inversão parcial do fluxo, com posterior ratificação pela autoridade competente, nas hipóteses e nos limites fixados no tópico da alínea "e" deste Termo de Referência.</w:t>
      </w:r>
    </w:p>
    <w:p w14:paraId="1400A654" w14:textId="77777777" w:rsidR="00DA5AC4" w:rsidRDefault="00810226">
      <w:r>
        <w:rPr>
          <w:b/>
          <w:bCs/>
        </w:rPr>
        <w:t>3.10. DA GESTÃO DA MANUTENÇÃO PREVENTIVA PROGRAMADA</w:t>
      </w:r>
    </w:p>
    <w:p w14:paraId="77F9961D" w14:textId="77777777" w:rsidR="00DA5AC4" w:rsidRDefault="00810226">
      <w:pPr>
        <w:jc w:val="both"/>
      </w:pPr>
      <w:r>
        <w:t>3.10.1. A solução não se limita a responder à falha ocorrida. Ela incorpora a coordenação da manutenção preventiva, em consonância com a estruturação do setor municipal de gestão de frotas.</w:t>
      </w:r>
    </w:p>
    <w:p w14:paraId="3D00E02E" w14:textId="77777777" w:rsidR="00DA5AC4" w:rsidRDefault="00810226">
      <w:pPr>
        <w:jc w:val="both"/>
      </w:pPr>
      <w:r>
        <w:lastRenderedPageBreak/>
        <w:t>3.10.2. Para tanto, o sistema permitirá a definição, por bem, dos intervalos de manutenção preventiva, expressos em tempo, quilometragem ou horas de operação; emitirá alertas antecipados de vencimento de revisão; possibilitará a elaboração e o acompanhamento de plano anual de manutenção preventiva, com distribuição das intervenções ao longo do exercício; registrará a aderência ao plano; e permitirá a extração de relatório comparativo entre a despesa de natureza preventiva e a de natureza corretiva.</w:t>
      </w:r>
    </w:p>
    <w:p w14:paraId="65A5121C" w14:textId="77777777" w:rsidR="00DA5AC4" w:rsidRDefault="00810226">
      <w:pPr>
        <w:jc w:val="both"/>
      </w:pPr>
      <w:r>
        <w:t>3.10.3. Esse componente é o que converte a solução de instrumento de pagamento em instrumento de gestão: sem programação, o contrato apenas custeia reparos; com programação, ele reduz a ocorrência de falhas de maior gravidade e o tempo de indisponibilidade dos bens.</w:t>
      </w:r>
    </w:p>
    <w:p w14:paraId="08B4AE5E" w14:textId="77777777" w:rsidR="00DA5AC4" w:rsidRDefault="00810226">
      <w:pPr>
        <w:rPr>
          <w:b/>
          <w:bCs/>
        </w:rPr>
      </w:pPr>
      <w:r>
        <w:rPr>
          <w:b/>
          <w:bCs/>
        </w:rPr>
        <w:t>3.11. DO CICLO DE VIDA DA SOLUÇÃO CONTRATADA</w:t>
      </w:r>
    </w:p>
    <w:p w14:paraId="1691F8BC" w14:textId="77777777" w:rsidR="00DA5AC4" w:rsidRDefault="00810226">
      <w:pPr>
        <w:jc w:val="both"/>
      </w:pPr>
      <w:r>
        <w:t>3.11.1. A primeira dimensão do ciclo de vida é a da própria solução, que percorre cinco fases sucessivas ao longo da vigência contratual:</w:t>
      </w:r>
    </w:p>
    <w:tbl>
      <w:tblPr>
        <w:tblW w:w="9356" w:type="dxa"/>
        <w:tblInd w:w="80" w:type="dxa"/>
        <w:tblLayout w:type="fixed"/>
        <w:tblCellMar>
          <w:top w:w="55" w:type="dxa"/>
          <w:left w:w="80" w:type="dxa"/>
          <w:bottom w:w="55" w:type="dxa"/>
          <w:right w:w="80" w:type="dxa"/>
        </w:tblCellMar>
        <w:tblLook w:val="04A0" w:firstRow="1" w:lastRow="0" w:firstColumn="1" w:lastColumn="0" w:noHBand="0" w:noVBand="1"/>
      </w:tblPr>
      <w:tblGrid>
        <w:gridCol w:w="1553"/>
        <w:gridCol w:w="6311"/>
        <w:gridCol w:w="1492"/>
      </w:tblGrid>
      <w:tr w:rsidR="00DA5AC4" w14:paraId="2D94DA3F" w14:textId="77777777">
        <w:trPr>
          <w:cantSplit/>
          <w:tblHeader/>
        </w:trPr>
        <w:tc>
          <w:tcPr>
            <w:tcW w:w="1553" w:type="dxa"/>
            <w:tcBorders>
              <w:top w:val="single" w:sz="4" w:space="0" w:color="000000"/>
              <w:left w:val="single" w:sz="4" w:space="0" w:color="000000"/>
              <w:bottom w:val="single" w:sz="4" w:space="0" w:color="000000"/>
              <w:right w:val="single" w:sz="4" w:space="0" w:color="000000"/>
            </w:tcBorders>
            <w:shd w:val="clear" w:color="auto" w:fill="D9D9D9"/>
          </w:tcPr>
          <w:p w14:paraId="78FFFAB1" w14:textId="77777777" w:rsidR="00DA5AC4" w:rsidRDefault="00810226">
            <w:pPr>
              <w:jc w:val="center"/>
              <w:rPr>
                <w:b/>
                <w:bCs/>
                <w:sz w:val="19"/>
                <w:szCs w:val="19"/>
              </w:rPr>
            </w:pPr>
            <w:r>
              <w:rPr>
                <w:b/>
                <w:bCs/>
                <w:sz w:val="19"/>
                <w:szCs w:val="19"/>
              </w:rPr>
              <w:t>Fase</w:t>
            </w:r>
          </w:p>
        </w:tc>
        <w:tc>
          <w:tcPr>
            <w:tcW w:w="6311" w:type="dxa"/>
            <w:tcBorders>
              <w:top w:val="single" w:sz="4" w:space="0" w:color="000000"/>
              <w:left w:val="single" w:sz="4" w:space="0" w:color="000000"/>
              <w:bottom w:val="single" w:sz="4" w:space="0" w:color="000000"/>
              <w:right w:val="single" w:sz="4" w:space="0" w:color="000000"/>
            </w:tcBorders>
            <w:shd w:val="clear" w:color="auto" w:fill="D9D9D9"/>
          </w:tcPr>
          <w:p w14:paraId="0F415390" w14:textId="77777777" w:rsidR="00DA5AC4" w:rsidRDefault="00810226">
            <w:pPr>
              <w:jc w:val="center"/>
              <w:rPr>
                <w:b/>
                <w:bCs/>
                <w:sz w:val="19"/>
                <w:szCs w:val="19"/>
              </w:rPr>
            </w:pPr>
            <w:r>
              <w:rPr>
                <w:b/>
                <w:bCs/>
                <w:sz w:val="19"/>
                <w:szCs w:val="19"/>
              </w:rPr>
              <w:t>Conteúdo</w:t>
            </w:r>
          </w:p>
        </w:tc>
        <w:tc>
          <w:tcPr>
            <w:tcW w:w="1492" w:type="dxa"/>
            <w:tcBorders>
              <w:top w:val="single" w:sz="4" w:space="0" w:color="000000"/>
              <w:left w:val="single" w:sz="4" w:space="0" w:color="000000"/>
              <w:bottom w:val="single" w:sz="4" w:space="0" w:color="000000"/>
              <w:right w:val="single" w:sz="4" w:space="0" w:color="000000"/>
            </w:tcBorders>
            <w:shd w:val="clear" w:color="auto" w:fill="D9D9D9"/>
          </w:tcPr>
          <w:p w14:paraId="582F6725" w14:textId="77777777" w:rsidR="00DA5AC4" w:rsidRDefault="00810226">
            <w:pPr>
              <w:jc w:val="center"/>
              <w:rPr>
                <w:b/>
                <w:bCs/>
                <w:sz w:val="19"/>
                <w:szCs w:val="19"/>
              </w:rPr>
            </w:pPr>
            <w:r>
              <w:rPr>
                <w:b/>
                <w:bCs/>
                <w:sz w:val="19"/>
                <w:szCs w:val="19"/>
              </w:rPr>
              <w:t>Tópico</w:t>
            </w:r>
          </w:p>
        </w:tc>
      </w:tr>
      <w:tr w:rsidR="00DA5AC4" w14:paraId="152F358F" w14:textId="77777777">
        <w:trPr>
          <w:cantSplit/>
        </w:trPr>
        <w:tc>
          <w:tcPr>
            <w:tcW w:w="1553" w:type="dxa"/>
            <w:tcBorders>
              <w:top w:val="single" w:sz="4" w:space="0" w:color="000000"/>
              <w:left w:val="single" w:sz="4" w:space="0" w:color="000000"/>
              <w:bottom w:val="single" w:sz="4" w:space="0" w:color="000000"/>
              <w:right w:val="single" w:sz="4" w:space="0" w:color="000000"/>
            </w:tcBorders>
          </w:tcPr>
          <w:p w14:paraId="42857AA1" w14:textId="77777777" w:rsidR="00DA5AC4" w:rsidRDefault="00810226">
            <w:pPr>
              <w:rPr>
                <w:sz w:val="19"/>
                <w:szCs w:val="19"/>
              </w:rPr>
            </w:pPr>
            <w:r>
              <w:rPr>
                <w:sz w:val="19"/>
                <w:szCs w:val="19"/>
              </w:rPr>
              <w:t>I — Implantação</w:t>
            </w:r>
          </w:p>
        </w:tc>
        <w:tc>
          <w:tcPr>
            <w:tcW w:w="6311" w:type="dxa"/>
            <w:tcBorders>
              <w:top w:val="single" w:sz="4" w:space="0" w:color="000000"/>
              <w:left w:val="single" w:sz="4" w:space="0" w:color="000000"/>
              <w:bottom w:val="single" w:sz="4" w:space="0" w:color="000000"/>
              <w:right w:val="single" w:sz="4" w:space="0" w:color="000000"/>
            </w:tcBorders>
          </w:tcPr>
          <w:p w14:paraId="15BE40DE" w14:textId="77777777" w:rsidR="00DA5AC4" w:rsidRDefault="00810226">
            <w:pPr>
              <w:rPr>
                <w:sz w:val="19"/>
                <w:szCs w:val="19"/>
              </w:rPr>
            </w:pPr>
            <w:r>
              <w:rPr>
                <w:sz w:val="19"/>
                <w:szCs w:val="19"/>
              </w:rPr>
              <w:t>Configuração do sistema, cadastramento integral da frota e dos usuários, parametrização de unidades, centros de custo e alçadas, comprovação da rede credenciada, disponibilização de credenciais e treinamento inicial</w:t>
            </w:r>
          </w:p>
        </w:tc>
        <w:tc>
          <w:tcPr>
            <w:tcW w:w="1492" w:type="dxa"/>
            <w:tcBorders>
              <w:top w:val="single" w:sz="4" w:space="0" w:color="000000"/>
              <w:left w:val="single" w:sz="4" w:space="0" w:color="000000"/>
              <w:bottom w:val="single" w:sz="4" w:space="0" w:color="000000"/>
              <w:right w:val="single" w:sz="4" w:space="0" w:color="000000"/>
            </w:tcBorders>
          </w:tcPr>
          <w:p w14:paraId="3ECB37FA" w14:textId="77777777" w:rsidR="00DA5AC4" w:rsidRDefault="00810226">
            <w:pPr>
              <w:jc w:val="center"/>
              <w:rPr>
                <w:sz w:val="19"/>
                <w:szCs w:val="19"/>
              </w:rPr>
            </w:pPr>
            <w:r>
              <w:rPr>
                <w:sz w:val="19"/>
                <w:szCs w:val="19"/>
              </w:rPr>
              <w:t>3.7</w:t>
            </w:r>
          </w:p>
        </w:tc>
      </w:tr>
      <w:tr w:rsidR="00DA5AC4" w14:paraId="71A9E4D0" w14:textId="77777777">
        <w:trPr>
          <w:cantSplit/>
        </w:trPr>
        <w:tc>
          <w:tcPr>
            <w:tcW w:w="1553" w:type="dxa"/>
            <w:tcBorders>
              <w:top w:val="single" w:sz="4" w:space="0" w:color="000000"/>
              <w:left w:val="single" w:sz="4" w:space="0" w:color="000000"/>
              <w:bottom w:val="single" w:sz="4" w:space="0" w:color="000000"/>
              <w:right w:val="single" w:sz="4" w:space="0" w:color="000000"/>
            </w:tcBorders>
          </w:tcPr>
          <w:p w14:paraId="4F266A38" w14:textId="77777777" w:rsidR="00DA5AC4" w:rsidRDefault="00810226">
            <w:pPr>
              <w:rPr>
                <w:sz w:val="19"/>
                <w:szCs w:val="19"/>
              </w:rPr>
            </w:pPr>
            <w:r>
              <w:rPr>
                <w:sz w:val="19"/>
                <w:szCs w:val="19"/>
              </w:rPr>
              <w:t>II — Operação ordinária</w:t>
            </w:r>
          </w:p>
        </w:tc>
        <w:tc>
          <w:tcPr>
            <w:tcW w:w="6311" w:type="dxa"/>
            <w:tcBorders>
              <w:top w:val="single" w:sz="4" w:space="0" w:color="000000"/>
              <w:left w:val="single" w:sz="4" w:space="0" w:color="000000"/>
              <w:bottom w:val="single" w:sz="4" w:space="0" w:color="000000"/>
              <w:right w:val="single" w:sz="4" w:space="0" w:color="000000"/>
            </w:tcBorders>
          </w:tcPr>
          <w:p w14:paraId="0FC5B3D3" w14:textId="77777777" w:rsidR="00DA5AC4" w:rsidRDefault="00810226">
            <w:r>
              <w:rPr>
                <w:sz w:val="19"/>
                <w:szCs w:val="19"/>
              </w:rPr>
              <w:t>Ciclo operacional único de dez etapas, aplicável a cada intervenção, com manutenção preventiva programada, corretiva e preditiva</w:t>
            </w:r>
          </w:p>
        </w:tc>
        <w:tc>
          <w:tcPr>
            <w:tcW w:w="1492" w:type="dxa"/>
            <w:tcBorders>
              <w:top w:val="single" w:sz="4" w:space="0" w:color="000000"/>
              <w:left w:val="single" w:sz="4" w:space="0" w:color="000000"/>
              <w:bottom w:val="single" w:sz="4" w:space="0" w:color="000000"/>
              <w:right w:val="single" w:sz="4" w:space="0" w:color="000000"/>
            </w:tcBorders>
          </w:tcPr>
          <w:p w14:paraId="2E905216" w14:textId="77777777" w:rsidR="00DA5AC4" w:rsidRDefault="00810226">
            <w:pPr>
              <w:jc w:val="center"/>
              <w:rPr>
                <w:sz w:val="19"/>
                <w:szCs w:val="19"/>
              </w:rPr>
            </w:pPr>
            <w:r>
              <w:rPr>
                <w:sz w:val="19"/>
                <w:szCs w:val="19"/>
              </w:rPr>
              <w:t>3.9 e 3.10</w:t>
            </w:r>
          </w:p>
        </w:tc>
      </w:tr>
      <w:tr w:rsidR="00DA5AC4" w14:paraId="489A8D3E" w14:textId="77777777">
        <w:trPr>
          <w:cantSplit/>
        </w:trPr>
        <w:tc>
          <w:tcPr>
            <w:tcW w:w="1553" w:type="dxa"/>
            <w:tcBorders>
              <w:top w:val="single" w:sz="4" w:space="0" w:color="000000"/>
              <w:left w:val="single" w:sz="4" w:space="0" w:color="000000"/>
              <w:bottom w:val="single" w:sz="4" w:space="0" w:color="000000"/>
              <w:right w:val="single" w:sz="4" w:space="0" w:color="000000"/>
            </w:tcBorders>
          </w:tcPr>
          <w:p w14:paraId="1DBC0310" w14:textId="77777777" w:rsidR="00DA5AC4" w:rsidRDefault="00810226">
            <w:pPr>
              <w:rPr>
                <w:sz w:val="19"/>
                <w:szCs w:val="19"/>
              </w:rPr>
            </w:pPr>
            <w:r>
              <w:rPr>
                <w:sz w:val="19"/>
                <w:szCs w:val="19"/>
              </w:rPr>
              <w:t>III — Acompanhamento e fiscalização</w:t>
            </w:r>
          </w:p>
        </w:tc>
        <w:tc>
          <w:tcPr>
            <w:tcW w:w="6311" w:type="dxa"/>
            <w:tcBorders>
              <w:top w:val="single" w:sz="4" w:space="0" w:color="000000"/>
              <w:left w:val="single" w:sz="4" w:space="0" w:color="000000"/>
              <w:bottom w:val="single" w:sz="4" w:space="0" w:color="000000"/>
              <w:right w:val="single" w:sz="4" w:space="0" w:color="000000"/>
            </w:tcBorders>
          </w:tcPr>
          <w:p w14:paraId="50CE4E42" w14:textId="77777777" w:rsidR="00DA5AC4" w:rsidRDefault="00810226">
            <w:pPr>
              <w:rPr>
                <w:sz w:val="19"/>
                <w:szCs w:val="19"/>
              </w:rPr>
            </w:pPr>
            <w:r>
              <w:rPr>
                <w:sz w:val="19"/>
                <w:szCs w:val="19"/>
              </w:rPr>
              <w:t>Verificação, pelo próprio sistema e pelos documentos que produz, da autorização prévia, da efetividade do fornecimento e da execução, da compatibilidade dos preços, do cumprimento dos prazos e do limite da taxa cobrada da rede credenciada</w:t>
            </w:r>
          </w:p>
        </w:tc>
        <w:tc>
          <w:tcPr>
            <w:tcW w:w="1492" w:type="dxa"/>
            <w:tcBorders>
              <w:top w:val="single" w:sz="4" w:space="0" w:color="000000"/>
              <w:left w:val="single" w:sz="4" w:space="0" w:color="000000"/>
              <w:bottom w:val="single" w:sz="4" w:space="0" w:color="000000"/>
              <w:right w:val="single" w:sz="4" w:space="0" w:color="000000"/>
            </w:tcBorders>
          </w:tcPr>
          <w:p w14:paraId="159D24D4" w14:textId="77777777" w:rsidR="00DA5AC4" w:rsidRDefault="00810226">
            <w:pPr>
              <w:jc w:val="center"/>
              <w:rPr>
                <w:sz w:val="19"/>
                <w:szCs w:val="19"/>
              </w:rPr>
            </w:pPr>
            <w:r>
              <w:rPr>
                <w:sz w:val="19"/>
                <w:szCs w:val="19"/>
              </w:rPr>
              <w:t>Alínea "f"</w:t>
            </w:r>
          </w:p>
        </w:tc>
      </w:tr>
      <w:tr w:rsidR="00DA5AC4" w14:paraId="7612FD1F" w14:textId="77777777">
        <w:trPr>
          <w:cantSplit/>
        </w:trPr>
        <w:tc>
          <w:tcPr>
            <w:tcW w:w="1553" w:type="dxa"/>
            <w:tcBorders>
              <w:top w:val="single" w:sz="4" w:space="0" w:color="000000"/>
              <w:left w:val="single" w:sz="4" w:space="0" w:color="000000"/>
              <w:bottom w:val="single" w:sz="4" w:space="0" w:color="000000"/>
              <w:right w:val="single" w:sz="4" w:space="0" w:color="000000"/>
            </w:tcBorders>
          </w:tcPr>
          <w:p w14:paraId="6C294E26" w14:textId="77777777" w:rsidR="00DA5AC4" w:rsidRDefault="00810226">
            <w:pPr>
              <w:rPr>
                <w:sz w:val="19"/>
                <w:szCs w:val="19"/>
              </w:rPr>
            </w:pPr>
            <w:r>
              <w:rPr>
                <w:sz w:val="19"/>
                <w:szCs w:val="19"/>
              </w:rPr>
              <w:t>IV — Medição e pagamento</w:t>
            </w:r>
          </w:p>
        </w:tc>
        <w:tc>
          <w:tcPr>
            <w:tcW w:w="6311" w:type="dxa"/>
            <w:tcBorders>
              <w:top w:val="single" w:sz="4" w:space="0" w:color="000000"/>
              <w:left w:val="single" w:sz="4" w:space="0" w:color="000000"/>
              <w:bottom w:val="single" w:sz="4" w:space="0" w:color="000000"/>
              <w:right w:val="single" w:sz="4" w:space="0" w:color="000000"/>
            </w:tcBorders>
          </w:tcPr>
          <w:p w14:paraId="07A804B7" w14:textId="77777777" w:rsidR="00DA5AC4" w:rsidRDefault="00810226">
            <w:r>
              <w:rPr>
                <w:sz w:val="19"/>
                <w:szCs w:val="19"/>
              </w:rPr>
              <w:t>Atesto das despesas pelo fiscal, faturamento segregado por centro de custo e unidade administrativa e pagamento das peças e dos serviços efetivamente executados, acrescidos da taxa de administração</w:t>
            </w:r>
          </w:p>
        </w:tc>
        <w:tc>
          <w:tcPr>
            <w:tcW w:w="1492" w:type="dxa"/>
            <w:tcBorders>
              <w:top w:val="single" w:sz="4" w:space="0" w:color="000000"/>
              <w:left w:val="single" w:sz="4" w:space="0" w:color="000000"/>
              <w:bottom w:val="single" w:sz="4" w:space="0" w:color="000000"/>
              <w:right w:val="single" w:sz="4" w:space="0" w:color="000000"/>
            </w:tcBorders>
          </w:tcPr>
          <w:p w14:paraId="53C98C2A" w14:textId="77777777" w:rsidR="00DA5AC4" w:rsidRDefault="00810226">
            <w:pPr>
              <w:jc w:val="center"/>
              <w:rPr>
                <w:sz w:val="19"/>
                <w:szCs w:val="19"/>
              </w:rPr>
            </w:pPr>
            <w:r>
              <w:rPr>
                <w:sz w:val="19"/>
                <w:szCs w:val="19"/>
              </w:rPr>
              <w:t>Alínea "g"</w:t>
            </w:r>
          </w:p>
        </w:tc>
      </w:tr>
      <w:tr w:rsidR="00DA5AC4" w14:paraId="41E31671" w14:textId="77777777">
        <w:trPr>
          <w:cantSplit/>
        </w:trPr>
        <w:tc>
          <w:tcPr>
            <w:tcW w:w="1553" w:type="dxa"/>
            <w:tcBorders>
              <w:top w:val="single" w:sz="4" w:space="0" w:color="000000"/>
              <w:left w:val="single" w:sz="4" w:space="0" w:color="000000"/>
              <w:bottom w:val="single" w:sz="4" w:space="0" w:color="000000"/>
              <w:right w:val="single" w:sz="4" w:space="0" w:color="000000"/>
            </w:tcBorders>
          </w:tcPr>
          <w:p w14:paraId="5185949B" w14:textId="77777777" w:rsidR="00DA5AC4" w:rsidRDefault="00810226">
            <w:pPr>
              <w:rPr>
                <w:sz w:val="19"/>
                <w:szCs w:val="19"/>
              </w:rPr>
            </w:pPr>
            <w:r>
              <w:rPr>
                <w:sz w:val="19"/>
                <w:szCs w:val="19"/>
              </w:rPr>
              <w:t>V — Encerramento e transição</w:t>
            </w:r>
          </w:p>
        </w:tc>
        <w:tc>
          <w:tcPr>
            <w:tcW w:w="6311" w:type="dxa"/>
            <w:tcBorders>
              <w:top w:val="single" w:sz="4" w:space="0" w:color="000000"/>
              <w:left w:val="single" w:sz="4" w:space="0" w:color="000000"/>
              <w:bottom w:val="single" w:sz="4" w:space="0" w:color="000000"/>
              <w:right w:val="single" w:sz="4" w:space="0" w:color="000000"/>
            </w:tcBorders>
          </w:tcPr>
          <w:p w14:paraId="0CA2F260" w14:textId="77777777" w:rsidR="00DA5AC4" w:rsidRDefault="00810226">
            <w:pPr>
              <w:rPr>
                <w:sz w:val="19"/>
                <w:szCs w:val="19"/>
              </w:rPr>
            </w:pPr>
            <w:r>
              <w:rPr>
                <w:sz w:val="19"/>
                <w:szCs w:val="19"/>
              </w:rPr>
              <w:t>Conclusão das intervenções autorizadas, devolução integral da base de dados em formato aberto, subsistência das garantias e colaboração na sucessão contratual</w:t>
            </w:r>
          </w:p>
        </w:tc>
        <w:tc>
          <w:tcPr>
            <w:tcW w:w="1492" w:type="dxa"/>
            <w:tcBorders>
              <w:top w:val="single" w:sz="4" w:space="0" w:color="000000"/>
              <w:left w:val="single" w:sz="4" w:space="0" w:color="000000"/>
              <w:bottom w:val="single" w:sz="4" w:space="0" w:color="000000"/>
              <w:right w:val="single" w:sz="4" w:space="0" w:color="000000"/>
            </w:tcBorders>
          </w:tcPr>
          <w:p w14:paraId="62390E36" w14:textId="77777777" w:rsidR="00DA5AC4" w:rsidRDefault="00810226">
            <w:pPr>
              <w:jc w:val="center"/>
              <w:rPr>
                <w:sz w:val="19"/>
                <w:szCs w:val="19"/>
              </w:rPr>
            </w:pPr>
            <w:r>
              <w:rPr>
                <w:sz w:val="19"/>
                <w:szCs w:val="19"/>
              </w:rPr>
              <w:t>3.14</w:t>
            </w:r>
          </w:p>
        </w:tc>
      </w:tr>
    </w:tbl>
    <w:p w14:paraId="3FE0CB50" w14:textId="77777777" w:rsidR="00DA5AC4" w:rsidRDefault="00810226">
      <w:pPr>
        <w:jc w:val="both"/>
      </w:pPr>
      <w:r>
        <w:t>3.11.2. As fases não são estanques: a operação ordinária, o acompanhamento e o pagamento são simultâneos e recorrentes durante toda a vigência. A sequência acima descreve o percurso lógico de cada intervenção e o percurso cronológico do contrato.</w:t>
      </w:r>
    </w:p>
    <w:p w14:paraId="2DE482DF" w14:textId="77777777" w:rsidR="00DA5AC4" w:rsidRDefault="00810226">
      <w:r>
        <w:rPr>
          <w:b/>
          <w:bCs/>
        </w:rPr>
        <w:t>3.12. DO CICLO DE VIDA DOS BENS DA FROTA</w:t>
      </w:r>
    </w:p>
    <w:p w14:paraId="327D7171" w14:textId="77777777" w:rsidR="00DA5AC4" w:rsidRDefault="00810226">
      <w:pPr>
        <w:jc w:val="both"/>
      </w:pPr>
      <w:r>
        <w:t>3.12.1. A segunda dimensão do ciclo de vida é a dos bens sobre os quais a solução atua. A manutenção não é um fim em si mesma: é o instrumento pelo qual se administra a vida útil do ativo público.</w:t>
      </w:r>
    </w:p>
    <w:p w14:paraId="1175BA05" w14:textId="77777777" w:rsidR="00DA5AC4" w:rsidRDefault="00810226">
      <w:pPr>
        <w:jc w:val="both"/>
      </w:pPr>
      <w:r>
        <w:t>3.12.2. A solução acompanha o bem em todo o seu percurso patrimonial:</w:t>
      </w:r>
    </w:p>
    <w:tbl>
      <w:tblPr>
        <w:tblW w:w="9356" w:type="dxa"/>
        <w:tblInd w:w="80" w:type="dxa"/>
        <w:tblLayout w:type="fixed"/>
        <w:tblCellMar>
          <w:top w:w="55" w:type="dxa"/>
          <w:left w:w="80" w:type="dxa"/>
          <w:bottom w:w="55" w:type="dxa"/>
          <w:right w:w="80" w:type="dxa"/>
        </w:tblCellMar>
        <w:tblLook w:val="04A0" w:firstRow="1" w:lastRow="0" w:firstColumn="1" w:lastColumn="0" w:noHBand="0" w:noVBand="1"/>
      </w:tblPr>
      <w:tblGrid>
        <w:gridCol w:w="2183"/>
        <w:gridCol w:w="7173"/>
      </w:tblGrid>
      <w:tr w:rsidR="00DA5AC4" w14:paraId="6C9BFDB2" w14:textId="77777777">
        <w:trPr>
          <w:cantSplit/>
          <w:tblHeader/>
        </w:trPr>
        <w:tc>
          <w:tcPr>
            <w:tcW w:w="2183" w:type="dxa"/>
            <w:tcBorders>
              <w:top w:val="single" w:sz="4" w:space="0" w:color="000000"/>
              <w:left w:val="single" w:sz="4" w:space="0" w:color="000000"/>
              <w:bottom w:val="single" w:sz="4" w:space="0" w:color="000000"/>
              <w:right w:val="single" w:sz="4" w:space="0" w:color="000000"/>
            </w:tcBorders>
            <w:shd w:val="clear" w:color="auto" w:fill="D9D9D9"/>
          </w:tcPr>
          <w:p w14:paraId="6C6E0D9B" w14:textId="77777777" w:rsidR="00DA5AC4" w:rsidRDefault="00810226">
            <w:pPr>
              <w:jc w:val="center"/>
              <w:rPr>
                <w:b/>
                <w:bCs/>
                <w:sz w:val="19"/>
                <w:szCs w:val="19"/>
              </w:rPr>
            </w:pPr>
            <w:r>
              <w:rPr>
                <w:b/>
                <w:bCs/>
                <w:sz w:val="19"/>
                <w:szCs w:val="19"/>
              </w:rPr>
              <w:t>Momento do bem</w:t>
            </w:r>
          </w:p>
        </w:tc>
        <w:tc>
          <w:tcPr>
            <w:tcW w:w="7173" w:type="dxa"/>
            <w:tcBorders>
              <w:top w:val="single" w:sz="4" w:space="0" w:color="000000"/>
              <w:left w:val="single" w:sz="4" w:space="0" w:color="000000"/>
              <w:bottom w:val="single" w:sz="4" w:space="0" w:color="000000"/>
              <w:right w:val="single" w:sz="4" w:space="0" w:color="000000"/>
            </w:tcBorders>
            <w:shd w:val="clear" w:color="auto" w:fill="D9D9D9"/>
          </w:tcPr>
          <w:p w14:paraId="550CF190" w14:textId="77777777" w:rsidR="00DA5AC4" w:rsidRDefault="00810226">
            <w:pPr>
              <w:jc w:val="center"/>
              <w:rPr>
                <w:b/>
                <w:bCs/>
                <w:sz w:val="19"/>
                <w:szCs w:val="19"/>
              </w:rPr>
            </w:pPr>
            <w:r>
              <w:rPr>
                <w:b/>
                <w:bCs/>
                <w:sz w:val="19"/>
                <w:szCs w:val="19"/>
              </w:rPr>
              <w:t>Atuação da solução</w:t>
            </w:r>
          </w:p>
        </w:tc>
      </w:tr>
      <w:tr w:rsidR="00DA5AC4" w14:paraId="16B74242" w14:textId="77777777">
        <w:trPr>
          <w:cantSplit/>
        </w:trPr>
        <w:tc>
          <w:tcPr>
            <w:tcW w:w="2183" w:type="dxa"/>
            <w:tcBorders>
              <w:top w:val="single" w:sz="4" w:space="0" w:color="000000"/>
              <w:left w:val="single" w:sz="4" w:space="0" w:color="000000"/>
              <w:bottom w:val="single" w:sz="4" w:space="0" w:color="000000"/>
              <w:right w:val="single" w:sz="4" w:space="0" w:color="000000"/>
            </w:tcBorders>
          </w:tcPr>
          <w:p w14:paraId="37609472" w14:textId="77777777" w:rsidR="00DA5AC4" w:rsidRDefault="00810226">
            <w:pPr>
              <w:rPr>
                <w:sz w:val="19"/>
                <w:szCs w:val="19"/>
              </w:rPr>
            </w:pPr>
            <w:r>
              <w:rPr>
                <w:sz w:val="19"/>
                <w:szCs w:val="19"/>
              </w:rPr>
              <w:t>Incorporação à frota</w:t>
            </w:r>
          </w:p>
        </w:tc>
        <w:tc>
          <w:tcPr>
            <w:tcW w:w="7173" w:type="dxa"/>
            <w:tcBorders>
              <w:top w:val="single" w:sz="4" w:space="0" w:color="000000"/>
              <w:left w:val="single" w:sz="4" w:space="0" w:color="000000"/>
              <w:bottom w:val="single" w:sz="4" w:space="0" w:color="000000"/>
              <w:right w:val="single" w:sz="4" w:space="0" w:color="000000"/>
            </w:tcBorders>
          </w:tcPr>
          <w:p w14:paraId="0F2B99C8" w14:textId="77777777" w:rsidR="00DA5AC4" w:rsidRDefault="00810226">
            <w:pPr>
              <w:rPr>
                <w:sz w:val="19"/>
                <w:szCs w:val="19"/>
              </w:rPr>
            </w:pPr>
            <w:r>
              <w:rPr>
                <w:sz w:val="19"/>
                <w:szCs w:val="19"/>
              </w:rPr>
              <w:t>Cadastramento individualizado, com identificação, vinculação à unidade administrativa e ao centro de custo, e definição dos intervalos de manutenção preventiva</w:t>
            </w:r>
          </w:p>
        </w:tc>
      </w:tr>
      <w:tr w:rsidR="00DA5AC4" w14:paraId="6B22C44E" w14:textId="77777777">
        <w:trPr>
          <w:cantSplit/>
        </w:trPr>
        <w:tc>
          <w:tcPr>
            <w:tcW w:w="2183" w:type="dxa"/>
            <w:tcBorders>
              <w:top w:val="single" w:sz="4" w:space="0" w:color="000000"/>
              <w:left w:val="single" w:sz="4" w:space="0" w:color="000000"/>
              <w:bottom w:val="single" w:sz="4" w:space="0" w:color="000000"/>
              <w:right w:val="single" w:sz="4" w:space="0" w:color="000000"/>
            </w:tcBorders>
          </w:tcPr>
          <w:p w14:paraId="0F75A516" w14:textId="77777777" w:rsidR="00DA5AC4" w:rsidRDefault="00810226">
            <w:r>
              <w:rPr>
                <w:sz w:val="19"/>
                <w:szCs w:val="19"/>
              </w:rPr>
              <w:t>Período de garantia de fábrica</w:t>
            </w:r>
          </w:p>
        </w:tc>
        <w:tc>
          <w:tcPr>
            <w:tcW w:w="7173" w:type="dxa"/>
            <w:tcBorders>
              <w:top w:val="single" w:sz="4" w:space="0" w:color="000000"/>
              <w:left w:val="single" w:sz="4" w:space="0" w:color="000000"/>
              <w:bottom w:val="single" w:sz="4" w:space="0" w:color="000000"/>
              <w:right w:val="single" w:sz="4" w:space="0" w:color="000000"/>
            </w:tcBorders>
          </w:tcPr>
          <w:p w14:paraId="2F4AFEEE" w14:textId="77777777" w:rsidR="00DA5AC4" w:rsidRDefault="00810226">
            <w:pPr>
              <w:rPr>
                <w:sz w:val="19"/>
                <w:szCs w:val="19"/>
              </w:rPr>
            </w:pPr>
            <w:r>
              <w:rPr>
                <w:sz w:val="19"/>
                <w:szCs w:val="19"/>
              </w:rPr>
              <w:t>Encaminhamento das revisões a concessionária autorizada, nos moldes do manual do proprietário, preservando a cobertura contratual do fabricante</w:t>
            </w:r>
          </w:p>
        </w:tc>
      </w:tr>
      <w:tr w:rsidR="00DA5AC4" w14:paraId="6D8546E1" w14:textId="77777777">
        <w:trPr>
          <w:cantSplit/>
        </w:trPr>
        <w:tc>
          <w:tcPr>
            <w:tcW w:w="2183" w:type="dxa"/>
            <w:tcBorders>
              <w:top w:val="single" w:sz="4" w:space="0" w:color="000000"/>
              <w:left w:val="single" w:sz="4" w:space="0" w:color="000000"/>
              <w:bottom w:val="single" w:sz="4" w:space="0" w:color="000000"/>
              <w:right w:val="single" w:sz="4" w:space="0" w:color="000000"/>
            </w:tcBorders>
          </w:tcPr>
          <w:p w14:paraId="2FD1C7FE" w14:textId="77777777" w:rsidR="00DA5AC4" w:rsidRDefault="00810226">
            <w:pPr>
              <w:rPr>
                <w:sz w:val="19"/>
                <w:szCs w:val="19"/>
              </w:rPr>
            </w:pPr>
            <w:r>
              <w:rPr>
                <w:sz w:val="19"/>
                <w:szCs w:val="19"/>
              </w:rPr>
              <w:t>Utilização ordinária</w:t>
            </w:r>
          </w:p>
        </w:tc>
        <w:tc>
          <w:tcPr>
            <w:tcW w:w="7173" w:type="dxa"/>
            <w:tcBorders>
              <w:top w:val="single" w:sz="4" w:space="0" w:color="000000"/>
              <w:left w:val="single" w:sz="4" w:space="0" w:color="000000"/>
              <w:bottom w:val="single" w:sz="4" w:space="0" w:color="000000"/>
              <w:right w:val="single" w:sz="4" w:space="0" w:color="000000"/>
            </w:tcBorders>
          </w:tcPr>
          <w:p w14:paraId="1DF22515" w14:textId="77777777" w:rsidR="00DA5AC4" w:rsidRDefault="00810226">
            <w:pPr>
              <w:rPr>
                <w:sz w:val="19"/>
                <w:szCs w:val="19"/>
              </w:rPr>
            </w:pPr>
            <w:r>
              <w:rPr>
                <w:sz w:val="19"/>
                <w:szCs w:val="19"/>
              </w:rPr>
              <w:t>Manutenção preventiva programada, manutenção preditiva a partir de diagnóstico e manutenção corretiva das falhas ocorridas, com registro integral no histórico do bem</w:t>
            </w:r>
          </w:p>
        </w:tc>
      </w:tr>
      <w:tr w:rsidR="00DA5AC4" w14:paraId="661F2D47" w14:textId="77777777">
        <w:trPr>
          <w:cantSplit/>
        </w:trPr>
        <w:tc>
          <w:tcPr>
            <w:tcW w:w="2183" w:type="dxa"/>
            <w:tcBorders>
              <w:top w:val="single" w:sz="4" w:space="0" w:color="000000"/>
              <w:left w:val="single" w:sz="4" w:space="0" w:color="000000"/>
              <w:bottom w:val="single" w:sz="4" w:space="0" w:color="000000"/>
              <w:right w:val="single" w:sz="4" w:space="0" w:color="000000"/>
            </w:tcBorders>
          </w:tcPr>
          <w:p w14:paraId="2CFD250B" w14:textId="77777777" w:rsidR="00DA5AC4" w:rsidRDefault="00810226">
            <w:pPr>
              <w:rPr>
                <w:sz w:val="19"/>
                <w:szCs w:val="19"/>
              </w:rPr>
            </w:pPr>
            <w:r>
              <w:rPr>
                <w:sz w:val="19"/>
                <w:szCs w:val="19"/>
              </w:rPr>
              <w:t>Envelhecimento e desgaste</w:t>
            </w:r>
          </w:p>
        </w:tc>
        <w:tc>
          <w:tcPr>
            <w:tcW w:w="7173" w:type="dxa"/>
            <w:tcBorders>
              <w:top w:val="single" w:sz="4" w:space="0" w:color="000000"/>
              <w:left w:val="single" w:sz="4" w:space="0" w:color="000000"/>
              <w:bottom w:val="single" w:sz="4" w:space="0" w:color="000000"/>
              <w:right w:val="single" w:sz="4" w:space="0" w:color="000000"/>
            </w:tcBorders>
          </w:tcPr>
          <w:p w14:paraId="0682E1DA" w14:textId="77777777" w:rsidR="00DA5AC4" w:rsidRDefault="00810226">
            <w:r>
              <w:rPr>
                <w:sz w:val="19"/>
                <w:szCs w:val="19"/>
              </w:rPr>
              <w:t>Admissão excepcional e justificada de componentes remanufaturados de origem certificada ou similares de qualidade equivalente, diante da descontinuidade de linhas de fabricação</w:t>
            </w:r>
          </w:p>
        </w:tc>
      </w:tr>
      <w:tr w:rsidR="00DA5AC4" w14:paraId="0838C59D" w14:textId="77777777">
        <w:trPr>
          <w:cantSplit/>
        </w:trPr>
        <w:tc>
          <w:tcPr>
            <w:tcW w:w="2183" w:type="dxa"/>
            <w:tcBorders>
              <w:top w:val="single" w:sz="4" w:space="0" w:color="000000"/>
              <w:left w:val="single" w:sz="4" w:space="0" w:color="000000"/>
              <w:bottom w:val="single" w:sz="4" w:space="0" w:color="000000"/>
              <w:right w:val="single" w:sz="4" w:space="0" w:color="000000"/>
            </w:tcBorders>
          </w:tcPr>
          <w:p w14:paraId="5518E8C4" w14:textId="77777777" w:rsidR="00DA5AC4" w:rsidRDefault="00810226">
            <w:pPr>
              <w:rPr>
                <w:sz w:val="19"/>
                <w:szCs w:val="19"/>
              </w:rPr>
            </w:pPr>
            <w:r>
              <w:rPr>
                <w:sz w:val="19"/>
                <w:szCs w:val="19"/>
              </w:rPr>
              <w:t>Avaliação de antieconomicidade</w:t>
            </w:r>
          </w:p>
        </w:tc>
        <w:tc>
          <w:tcPr>
            <w:tcW w:w="7173" w:type="dxa"/>
            <w:tcBorders>
              <w:top w:val="single" w:sz="4" w:space="0" w:color="000000"/>
              <w:left w:val="single" w:sz="4" w:space="0" w:color="000000"/>
              <w:bottom w:val="single" w:sz="4" w:space="0" w:color="000000"/>
              <w:right w:val="single" w:sz="4" w:space="0" w:color="000000"/>
            </w:tcBorders>
          </w:tcPr>
          <w:p w14:paraId="37A6773A" w14:textId="77777777" w:rsidR="00DA5AC4" w:rsidRDefault="00810226">
            <w:pPr>
              <w:rPr>
                <w:sz w:val="19"/>
                <w:szCs w:val="19"/>
              </w:rPr>
            </w:pPr>
            <w:r>
              <w:rPr>
                <w:sz w:val="19"/>
                <w:szCs w:val="19"/>
              </w:rPr>
              <w:t>Confronto do custo estimado da intervenção com o valor de mercado do bem, mediante Tabela FIPE ou referência equivalente, subsidiando a decisão da fiscalização quanto à conveniência do reparo</w:t>
            </w:r>
          </w:p>
        </w:tc>
      </w:tr>
      <w:tr w:rsidR="00DA5AC4" w14:paraId="57C0E057" w14:textId="77777777">
        <w:trPr>
          <w:cantSplit/>
        </w:trPr>
        <w:tc>
          <w:tcPr>
            <w:tcW w:w="2183" w:type="dxa"/>
            <w:tcBorders>
              <w:top w:val="single" w:sz="4" w:space="0" w:color="000000"/>
              <w:left w:val="single" w:sz="4" w:space="0" w:color="000000"/>
              <w:bottom w:val="single" w:sz="4" w:space="0" w:color="000000"/>
              <w:right w:val="single" w:sz="4" w:space="0" w:color="000000"/>
            </w:tcBorders>
          </w:tcPr>
          <w:p w14:paraId="0501CDD6" w14:textId="77777777" w:rsidR="00DA5AC4" w:rsidRDefault="00810226">
            <w:pPr>
              <w:rPr>
                <w:sz w:val="19"/>
                <w:szCs w:val="19"/>
              </w:rPr>
            </w:pPr>
            <w:r>
              <w:rPr>
                <w:sz w:val="19"/>
                <w:szCs w:val="19"/>
              </w:rPr>
              <w:t>Renovação, desfazimento ou alienação</w:t>
            </w:r>
          </w:p>
        </w:tc>
        <w:tc>
          <w:tcPr>
            <w:tcW w:w="7173" w:type="dxa"/>
            <w:tcBorders>
              <w:top w:val="single" w:sz="4" w:space="0" w:color="000000"/>
              <w:left w:val="single" w:sz="4" w:space="0" w:color="000000"/>
              <w:bottom w:val="single" w:sz="4" w:space="0" w:color="000000"/>
              <w:right w:val="single" w:sz="4" w:space="0" w:color="000000"/>
            </w:tcBorders>
          </w:tcPr>
          <w:p w14:paraId="31424E41" w14:textId="77777777" w:rsidR="00DA5AC4" w:rsidRDefault="00810226">
            <w:pPr>
              <w:rPr>
                <w:sz w:val="19"/>
                <w:szCs w:val="19"/>
              </w:rPr>
            </w:pPr>
            <w:r>
              <w:rPr>
                <w:sz w:val="19"/>
                <w:szCs w:val="19"/>
              </w:rPr>
              <w:t>Disponibilização do histórico acumulado de manutenção por bem, apto a instruir as decisões de conservação, renovação e alienação da frota</w:t>
            </w:r>
          </w:p>
        </w:tc>
      </w:tr>
    </w:tbl>
    <w:p w14:paraId="1D6B4372" w14:textId="77777777" w:rsidR="00DA5AC4" w:rsidRDefault="00810226">
      <w:pPr>
        <w:jc w:val="both"/>
      </w:pPr>
      <w:r>
        <w:t>3.12.3. O histórico individualizado é o principal ativo informacional produzido pela contratação. Ele permite responder, ao longo do tempo, quanto custou manter cada bem, quais falhas se repetiram, qual a proporção entre despesa preventiva e corretiva e a partir de que ponto a manutenção deixa de ser economicamente justificável — informações hoje indisponíveis à Administração.</w:t>
      </w:r>
    </w:p>
    <w:p w14:paraId="37073E16" w14:textId="77777777" w:rsidR="00DA5AC4" w:rsidRDefault="00810226">
      <w:pPr>
        <w:jc w:val="both"/>
      </w:pPr>
      <w:r>
        <w:lastRenderedPageBreak/>
        <w:t>3.12.4. Por essa razão, a titularidade municipal da base de dados e a sua devolução ao término do contrato não são cláusulas acessórias: são a condição para que o ciclo de vida dos bens seja acompanhado para além do ciclo de vida de um contrato singular.</w:t>
      </w:r>
    </w:p>
    <w:p w14:paraId="2BE5AB62" w14:textId="77777777" w:rsidR="00DA5AC4" w:rsidRDefault="00810226">
      <w:pPr>
        <w:rPr>
          <w:b/>
          <w:bCs/>
        </w:rPr>
      </w:pPr>
      <w:r>
        <w:rPr>
          <w:b/>
          <w:bCs/>
        </w:rPr>
        <w:t>3.13. DO CICLO DE VIDA DOS MATERIAIS E DA DESTINAÇÃO DOS RESÍDUOS</w:t>
      </w:r>
    </w:p>
    <w:p w14:paraId="24EC9CD4" w14:textId="77777777" w:rsidR="00DA5AC4" w:rsidRDefault="00810226">
      <w:pPr>
        <w:jc w:val="both"/>
      </w:pPr>
      <w:r>
        <w:t>3.13.1. A terceira dimensão do ciclo de vida alcança os materiais empregados e os resíduos gerados na execução. A atividade de gerenciamento, em si, não produz impacto ambiental relevante; os impactos concentram-se na execução material das intervenções, realizada pela rede credenciada.</w:t>
      </w:r>
    </w:p>
    <w:p w14:paraId="24493CC5" w14:textId="77777777" w:rsidR="00DA5AC4" w:rsidRDefault="00810226">
      <w:pPr>
        <w:jc w:val="both"/>
      </w:pPr>
      <w:r>
        <w:t>3.13.2. Entre os produtos submetidos à logística reversa obrigatória pelo art. 33 da Lei Federal nº 12.305/2010, três incidem diretamente sobre esta contratação — pilhas e baterias, pneus e óleos lubrificantes, seus resíduos e embalagens —, de modo que a contratação é hipótese de aplicação expressa do requisito legal, e não caso de inaplicabilidade.</w:t>
      </w:r>
    </w:p>
    <w:p w14:paraId="28AD1D8C" w14:textId="77777777" w:rsidR="00DA5AC4" w:rsidRDefault="00810226">
      <w:pPr>
        <w:jc w:val="both"/>
      </w:pPr>
      <w:r>
        <w:t>3.13.3. Integram a solução, por conseguinte, as seguintes obrigações de destinação, exigíveis da contratada e, por seu intermédio, dos estabelecimentos credenciados:</w:t>
      </w:r>
    </w:p>
    <w:p w14:paraId="14533E62" w14:textId="77777777" w:rsidR="00DA5AC4" w:rsidRDefault="00810226">
      <w:pPr>
        <w:jc w:val="both"/>
      </w:pPr>
      <w:r>
        <w:t xml:space="preserve">I – </w:t>
      </w:r>
      <w:proofErr w:type="gramStart"/>
      <w:r>
        <w:t>recolhimento</w:t>
      </w:r>
      <w:proofErr w:type="gramEnd"/>
      <w:r>
        <w:t xml:space="preserve"> do óleo lubrificante usado ou contaminado e destinação exclusiva à reciclagem por </w:t>
      </w:r>
      <w:proofErr w:type="spellStart"/>
      <w:r>
        <w:t>rerrefino</w:t>
      </w:r>
      <w:proofErr w:type="spellEnd"/>
      <w:r>
        <w:t>, mediante coletor autorizado, na forma da Resolução CONAMA nº 362/2005, vedado o descarte no solo, em cursos d’água, em redes de drenagem ou em sistemas de esgoto e vedada a queima não autorizada;</w:t>
      </w:r>
    </w:p>
    <w:p w14:paraId="588CE3C2" w14:textId="77777777" w:rsidR="00DA5AC4" w:rsidRDefault="00810226">
      <w:pPr>
        <w:jc w:val="both"/>
      </w:pPr>
      <w:r>
        <w:t xml:space="preserve">II – </w:t>
      </w:r>
      <w:proofErr w:type="gramStart"/>
      <w:r>
        <w:t>destinação</w:t>
      </w:r>
      <w:proofErr w:type="gramEnd"/>
      <w:r>
        <w:t xml:space="preserve"> ambientalmente adequada dos pneus inservíveis retirados por ocasião dos serviços, na forma da Resolução CONAMA nº 416/2009;</w:t>
      </w:r>
    </w:p>
    <w:p w14:paraId="300A5F1F" w14:textId="77777777" w:rsidR="00DA5AC4" w:rsidRDefault="00810226">
      <w:pPr>
        <w:jc w:val="both"/>
      </w:pPr>
      <w:r>
        <w:t>III – encaminhamento das baterias automotivas e demais pilhas e acumuladores substituídos ao sistema de logística reversa do fabricante, importador ou distribuidor, na forma da Resolução CONAMA nº 401/2008, vedado o descarte em aterro ou como resíduo comum;</w:t>
      </w:r>
    </w:p>
    <w:p w14:paraId="18EFF358" w14:textId="77777777" w:rsidR="00DA5AC4" w:rsidRDefault="00810226">
      <w:pPr>
        <w:jc w:val="both"/>
      </w:pPr>
      <w:r>
        <w:t xml:space="preserve">IV – </w:t>
      </w:r>
      <w:proofErr w:type="gramStart"/>
      <w:r>
        <w:t>destinação</w:t>
      </w:r>
      <w:proofErr w:type="gramEnd"/>
      <w:r>
        <w:t xml:space="preserve"> dos filtros usados, das embalagens de lubrificantes, dos fluidos, das estopas contaminadas e dos resíduos de pintura conforme a classificação aplicável e a Política Nacional de Resíduos Sólidos; e</w:t>
      </w:r>
    </w:p>
    <w:p w14:paraId="48572A98" w14:textId="77777777" w:rsidR="00DA5AC4" w:rsidRDefault="00810226">
      <w:pPr>
        <w:jc w:val="both"/>
      </w:pPr>
      <w:r>
        <w:t xml:space="preserve">V – </w:t>
      </w:r>
      <w:proofErr w:type="gramStart"/>
      <w:r>
        <w:t>responsabilidade</w:t>
      </w:r>
      <w:proofErr w:type="gramEnd"/>
      <w:r>
        <w:t xml:space="preserve"> do estabelecimento executor pela destinação adequada das peças e componentes substituídos que não forem devolvidos à Administração.</w:t>
      </w:r>
    </w:p>
    <w:p w14:paraId="5309E8D4" w14:textId="77777777" w:rsidR="00DA5AC4" w:rsidRDefault="00810226">
      <w:pPr>
        <w:jc w:val="both"/>
      </w:pPr>
      <w:r>
        <w:t>3.13.4. A adoção da manutenção preventiva programada e a recapagem de pneus da própria frota produzem, elas próprias, efeito ambiental favorável: prolongam a vida útil dos bens e dos materiais, reduzindo a geração de resíduos e o consumo de recursos naturais, em consonância com o princípio do desenvolvimento nacional sustentável previsto no art. 5º e no art. 11, inciso IV, da Lei Federal nº 14.133/2021.</w:t>
      </w:r>
    </w:p>
    <w:p w14:paraId="3E35DE2A" w14:textId="77777777" w:rsidR="00DA5AC4" w:rsidRDefault="00810226">
      <w:pPr>
        <w:jc w:val="both"/>
        <w:rPr>
          <w:b/>
          <w:bCs/>
        </w:rPr>
      </w:pPr>
      <w:r>
        <w:rPr>
          <w:b/>
          <w:bCs/>
        </w:rPr>
        <w:t>3.14. DO ENCERRAMENTO DA SOLUÇÃO, DA REVERSIBILIDADE E DA TRANSIÇÃO</w:t>
      </w:r>
    </w:p>
    <w:p w14:paraId="3398C03C" w14:textId="77777777" w:rsidR="00DA5AC4" w:rsidRDefault="00810226">
      <w:pPr>
        <w:jc w:val="both"/>
      </w:pPr>
      <w:r>
        <w:t>3.14.1. A descrição da solução como um todo alcança o seu encerramento. Findo o contrato, por qualquer motivo, a contratada deverá: entregar à Administração a base de dados integral, em formato aberto e estruturado que permita leitura, importação e migração; concluir as intervenções autorizadas até o termo final; manter as garantias em curso até o respectivo termo; prestar as informações necessárias à sucessão contratual; e abster-se de suspender o atendimento antes do termo final.</w:t>
      </w:r>
    </w:p>
    <w:p w14:paraId="06138283" w14:textId="77777777" w:rsidR="00DA5AC4" w:rsidRDefault="00810226">
      <w:pPr>
        <w:jc w:val="both"/>
      </w:pPr>
      <w:r>
        <w:t>3.14.2. É vedada a retenção de dados como condição de pagamento, de renovação ou de qualquer outra obrigação.</w:t>
      </w:r>
    </w:p>
    <w:p w14:paraId="35827E5C" w14:textId="77777777" w:rsidR="00DA5AC4" w:rsidRDefault="00810226">
      <w:pPr>
        <w:jc w:val="both"/>
      </w:pPr>
      <w:r>
        <w:t>3.14.3. A solução é integralmente reversível. Não há aquisição de licença perpétua, instalação de programa proprietário nas estações de trabalho da Administração nem dependência tecnológica que impeça a migração para solução distinta ao término do contrato, o que preserva a liberdade de contratação futura e afasta o aprisionamento tecnológico.</w:t>
      </w:r>
    </w:p>
    <w:p w14:paraId="6A364DAF" w14:textId="77777777" w:rsidR="00DA5AC4" w:rsidRDefault="00810226">
      <w:pPr>
        <w:jc w:val="both"/>
      </w:pPr>
      <w:r>
        <w:t>3.14.4. Essa previsão preserva a continuidade do histórico de manutenção da frota entre contratações sucessivas, evitando que a Administração retorne, a cada novo contrato, à situação de ausência de série histórica individualizada que motivou esta contratação.</w:t>
      </w:r>
    </w:p>
    <w:p w14:paraId="404F309B" w14:textId="77777777" w:rsidR="00DA5AC4" w:rsidRDefault="00810226">
      <w:pPr>
        <w:rPr>
          <w:b/>
          <w:bCs/>
        </w:rPr>
      </w:pPr>
      <w:r>
        <w:rPr>
          <w:b/>
          <w:bCs/>
        </w:rPr>
        <w:t>3.15. DOS RESULTADOS ESPERADOS DA SOLUÇÃO</w:t>
      </w:r>
    </w:p>
    <w:p w14:paraId="390871B7" w14:textId="77777777" w:rsidR="00DA5AC4" w:rsidRDefault="00810226">
      <w:pPr>
        <w:jc w:val="both"/>
      </w:pPr>
      <w:r>
        <w:t>3.15.1. A solução, considerada em seu conjunto e em todo o seu ciclo de vida, destina-se a produzir os seguintes resultados:</w:t>
      </w:r>
    </w:p>
    <w:p w14:paraId="13FF574B" w14:textId="77777777" w:rsidR="00DA5AC4" w:rsidRDefault="00810226">
      <w:pPr>
        <w:jc w:val="both"/>
      </w:pPr>
      <w:r>
        <w:t xml:space="preserve">I – </w:t>
      </w:r>
      <w:proofErr w:type="gramStart"/>
      <w:r>
        <w:t>disponibilidade</w:t>
      </w:r>
      <w:proofErr w:type="gramEnd"/>
      <w:r>
        <w:t xml:space="preserve"> dos veículos, máquinas e equipamentos em condições adequadas de funcionamento e segurança, assegurando a continuidade do transporte escolar, do transporte de </w:t>
      </w:r>
      <w:r>
        <w:lastRenderedPageBreak/>
        <w:t>pacientes, das ações socioassistenciais, dos serviços de infraestrutura, das atividades da produção rural, do trânsito e da defesa civil;</w:t>
      </w:r>
    </w:p>
    <w:p w14:paraId="45C49B9B" w14:textId="77777777" w:rsidR="00DA5AC4" w:rsidRDefault="00810226">
      <w:pPr>
        <w:jc w:val="both"/>
      </w:pPr>
      <w:r>
        <w:t xml:space="preserve">II – </w:t>
      </w:r>
      <w:proofErr w:type="gramStart"/>
      <w:r>
        <w:t>redução</w:t>
      </w:r>
      <w:proofErr w:type="gramEnd"/>
      <w:r>
        <w:t xml:space="preserve"> do tempo de indisponibilidade dos bens, pela existência de rede previamente constituída e de fluxo de autorização padronizado;</w:t>
      </w:r>
    </w:p>
    <w:p w14:paraId="22926E77" w14:textId="77777777" w:rsidR="00DA5AC4" w:rsidRDefault="00810226">
      <w:pPr>
        <w:jc w:val="both"/>
      </w:pPr>
      <w:r>
        <w:t>III – controle e rastreabilidade integral das despesas, por unidade, por bem, por fornecedor e por natureza da intervenção;</w:t>
      </w:r>
    </w:p>
    <w:p w14:paraId="66A486F2" w14:textId="77777777" w:rsidR="00DA5AC4" w:rsidRDefault="00810226">
      <w:pPr>
        <w:jc w:val="both"/>
      </w:pPr>
      <w:r>
        <w:t xml:space="preserve">IV – </w:t>
      </w:r>
      <w:proofErr w:type="gramStart"/>
      <w:r>
        <w:t>formação</w:t>
      </w:r>
      <w:proofErr w:type="gramEnd"/>
      <w:r>
        <w:t xml:space="preserve"> de histórico individualizado de manutenção, apto a subsidiar as decisões de conservação, renovação e alienação da frota;</w:t>
      </w:r>
    </w:p>
    <w:p w14:paraId="50D9E933" w14:textId="77777777" w:rsidR="00DA5AC4" w:rsidRDefault="00810226">
      <w:pPr>
        <w:jc w:val="both"/>
      </w:pPr>
      <w:r>
        <w:t xml:space="preserve">V – </w:t>
      </w:r>
      <w:proofErr w:type="gramStart"/>
      <w:r>
        <w:t>obtenção</w:t>
      </w:r>
      <w:proofErr w:type="gramEnd"/>
      <w:r>
        <w:t xml:space="preserve"> de preços compatíveis com o mercado, pela comparação de propostas a cada intervenção e pelo confronto com tabelas de referência;</w:t>
      </w:r>
    </w:p>
    <w:p w14:paraId="52D429F6" w14:textId="77777777" w:rsidR="00DA5AC4" w:rsidRDefault="00810226">
      <w:pPr>
        <w:jc w:val="both"/>
      </w:pPr>
      <w:r>
        <w:t xml:space="preserve">VI – </w:t>
      </w:r>
      <w:proofErr w:type="gramStart"/>
      <w:r>
        <w:t>preservação</w:t>
      </w:r>
      <w:proofErr w:type="gramEnd"/>
      <w:r>
        <w:t xml:space="preserve"> do patrimônio público, pela ampliação da vida útil dos bens e pela redução da ocorrência de falhas de maior gravidade; e</w:t>
      </w:r>
    </w:p>
    <w:p w14:paraId="305A9371" w14:textId="77777777" w:rsidR="00DA5AC4" w:rsidRDefault="00810226">
      <w:pPr>
        <w:jc w:val="both"/>
      </w:pPr>
      <w:r>
        <w:t>VII – redução dos custos administrativos, pela substituição de procedimentos autônomos por instrumento único de gestão.</w:t>
      </w:r>
    </w:p>
    <w:p w14:paraId="1DD71E0F" w14:textId="77777777" w:rsidR="00DA5AC4" w:rsidRDefault="00810226">
      <w:pPr>
        <w:rPr>
          <w:b/>
          <w:bCs/>
        </w:rPr>
      </w:pPr>
      <w:r>
        <w:rPr>
          <w:b/>
          <w:bCs/>
        </w:rPr>
        <w:t>3.16. CONCLUSÃO QUANTO À ALÍNEA "c"</w:t>
      </w:r>
    </w:p>
    <w:p w14:paraId="60A8EE47" w14:textId="77777777" w:rsidR="00DA5AC4" w:rsidRDefault="00810226">
      <w:pPr>
        <w:jc w:val="both"/>
      </w:pPr>
      <w:r>
        <w:t>3.16.1. A solução encontra-se descrita como um todo, mediante a identificação de seus seis componentes interdependentes, do fluxo operacional único que os articula e das exigências relativas à manutenção e à assistência técnica da própria solução tecnológica e à garantia das peças e dos serviços.</w:t>
      </w:r>
    </w:p>
    <w:p w14:paraId="4BCA08E9" w14:textId="77777777" w:rsidR="00DA5AC4" w:rsidRDefault="00810226">
      <w:pPr>
        <w:jc w:val="both"/>
      </w:pPr>
      <w:r>
        <w:t>3.16.2. O ciclo de vida do objeto encontra-se considerado em suas três dimensões: o da solução contratada, da implantação ao encerramento e à transição; o dos bens da frota, do cadastramento ao subsídio às decisões de renovação e alienação; e o dos materiais e resíduos, com logística reversa e destinação ambientalmente adequada.</w:t>
      </w:r>
    </w:p>
    <w:p w14:paraId="20C4BACC" w14:textId="77777777" w:rsidR="00DA5AC4" w:rsidRDefault="00810226">
      <w:pPr>
        <w:jc w:val="both"/>
      </w:pPr>
      <w:r>
        <w:t>3.16.3. Encontra-se, assim, atendido o art. 6º, inciso XXIII, alínea "c", da Lei Federal nº 14.133/2021.</w:t>
      </w:r>
    </w:p>
    <w:p w14:paraId="363EEA05" w14:textId="77777777" w:rsidR="00DA5AC4" w:rsidRDefault="00810226">
      <w:pPr>
        <w:jc w:val="both"/>
        <w:rPr>
          <w:b/>
          <w:bCs/>
          <w:sz w:val="26"/>
          <w:szCs w:val="26"/>
        </w:rPr>
      </w:pPr>
      <w:r>
        <w:rPr>
          <w:b/>
          <w:bCs/>
          <w:sz w:val="26"/>
          <w:szCs w:val="26"/>
        </w:rPr>
        <w:t>4 – DOS REQUISITOS DA CONTRATAÇÃO</w:t>
      </w:r>
    </w:p>
    <w:p w14:paraId="26A4875A" w14:textId="77777777" w:rsidR="00DA5AC4" w:rsidRDefault="00810226">
      <w:pPr>
        <w:jc w:val="both"/>
        <w:rPr>
          <w:b/>
          <w:bCs/>
          <w:sz w:val="22"/>
          <w:szCs w:val="22"/>
        </w:rPr>
      </w:pPr>
      <w:r>
        <w:rPr>
          <w:b/>
          <w:bCs/>
          <w:sz w:val="22"/>
          <w:szCs w:val="22"/>
        </w:rPr>
        <w:t>Lei Federal nº 14.133/2021, art. 6º, inciso XXIII, alínea "d"</w:t>
      </w:r>
    </w:p>
    <w:p w14:paraId="10E950C1" w14:textId="77777777" w:rsidR="00DA5AC4" w:rsidRDefault="00810226">
      <w:pPr>
        <w:rPr>
          <w:b/>
          <w:bCs/>
        </w:rPr>
      </w:pPr>
      <w:r>
        <w:rPr>
          <w:b/>
          <w:bCs/>
        </w:rPr>
        <w:t>4.1. DA EXIGÊNCIA LEGAL E DA DELIMITAÇÃO DO CONTEÚDO</w:t>
      </w:r>
    </w:p>
    <w:p w14:paraId="61CBB369" w14:textId="77777777" w:rsidR="00DA5AC4" w:rsidRDefault="00810226">
      <w:pPr>
        <w:jc w:val="both"/>
      </w:pPr>
      <w:r>
        <w:t>4.1.1. O art. 6º, inciso XXIII, alínea "d", da Lei Federal nº 14.133/2021 exige que o Termo de Referência contenha os requisitos da contratação.</w:t>
      </w:r>
    </w:p>
    <w:p w14:paraId="5EAE9EEE" w14:textId="77777777" w:rsidR="00DA5AC4" w:rsidRDefault="00810226">
      <w:pPr>
        <w:jc w:val="both"/>
      </w:pPr>
      <w:r>
        <w:t>4.1.2. Requisitos são as condições que a solução deve necessariamente atender para que a necessidade seja efetivamente satisfeita. São exigíveis da contratada durante toda a execução e o seu descumprimento caracteriza inexecução contratual, total ou parcial.</w:t>
      </w:r>
    </w:p>
    <w:p w14:paraId="6C13FDDB" w14:textId="77777777" w:rsidR="00DA5AC4" w:rsidRDefault="00810226">
      <w:pPr>
        <w:jc w:val="both"/>
      </w:pPr>
      <w:r>
        <w:t>4.1.3. Os requisitos não se confundem com as condições de habilitação, próprias do instrumento convocatório e tratadas no tópico da alínea "h". A distinção é deliberada: as exigências de maior densidade desta contratação — rede credenciada mínima e disponibilização integral do sistema — são requisitos de execução, exigíveis da contratada após a assinatura do contrato, e não requisitos de participação no certame, sob pena de restrição indevida à competitividade.</w:t>
      </w:r>
    </w:p>
    <w:p w14:paraId="55FE9BE4" w14:textId="77777777" w:rsidR="00DA5AC4" w:rsidRDefault="00810226">
      <w:pPr>
        <w:jc w:val="both"/>
      </w:pPr>
      <w:r>
        <w:t xml:space="preserve">4.1.4. Os requisitos observam o critério da suficiência e da não excessividade: são necessários e suficientes à execução da solução, guardam pertinência direta com o problema delimitado no Estudo Técnico Preliminar e não restringem indevidamente a competitividade, em observância aos </w:t>
      </w:r>
      <w:proofErr w:type="spellStart"/>
      <w:r>
        <w:t>arts</w:t>
      </w:r>
      <w:proofErr w:type="spellEnd"/>
      <w:r>
        <w:t>. 5º, 9º, inciso I, 11, inciso IV, e 40, § 1º, da Lei nº 14.133/2021.</w:t>
      </w:r>
    </w:p>
    <w:p w14:paraId="23AF51DF" w14:textId="77777777" w:rsidR="00DA5AC4" w:rsidRDefault="00810226">
      <w:pPr>
        <w:jc w:val="both"/>
      </w:pPr>
      <w:r>
        <w:t>4.1.5. Os requisitos estão organizados em onze grupos: de negócio; de suporte à manutenção preventiva programada; da solução tecnológica; de segurança, disponibilidade e titularidade dos dados; da rede credenciada; das peças e materiais; dos serviços e da orçamentação; de prazo e de nível mínimo de serviço; de garantia; econômicos e de remuneração; e de sustentabilidade, proteção de dados e integridade.</w:t>
      </w:r>
    </w:p>
    <w:p w14:paraId="17E49BE6" w14:textId="77777777" w:rsidR="00DA5AC4" w:rsidRDefault="00810226">
      <w:pPr>
        <w:rPr>
          <w:b/>
          <w:bCs/>
        </w:rPr>
      </w:pPr>
      <w:r>
        <w:rPr>
          <w:b/>
          <w:bCs/>
        </w:rPr>
        <w:t>4.2. REQUISITOS DE NEGÓCIO</w:t>
      </w:r>
    </w:p>
    <w:p w14:paraId="383D8FC3" w14:textId="77777777" w:rsidR="00DA5AC4" w:rsidRDefault="00810226">
      <w:pPr>
        <w:jc w:val="both"/>
      </w:pPr>
      <w:r>
        <w:t>4.2.1. A solução contratada deverá, obrigatoriamente:</w:t>
      </w:r>
    </w:p>
    <w:p w14:paraId="2CC0F113" w14:textId="77777777" w:rsidR="00DA5AC4" w:rsidRDefault="00810226">
      <w:pPr>
        <w:jc w:val="both"/>
      </w:pPr>
      <w:r>
        <w:t xml:space="preserve">I – </w:t>
      </w:r>
      <w:proofErr w:type="gramStart"/>
      <w:r>
        <w:t>atender</w:t>
      </w:r>
      <w:proofErr w:type="gramEnd"/>
      <w:r>
        <w:t xml:space="preserve"> à totalidade das unidades administrativas participantes, com controle individualizado por unidade, por centro de custo, por bem e por saldo;</w:t>
      </w:r>
    </w:p>
    <w:p w14:paraId="00ED3974" w14:textId="77777777" w:rsidR="00DA5AC4" w:rsidRDefault="00810226">
      <w:pPr>
        <w:jc w:val="both"/>
      </w:pPr>
      <w:r>
        <w:t xml:space="preserve">II – </w:t>
      </w:r>
      <w:proofErr w:type="gramStart"/>
      <w:r>
        <w:t>abranger</w:t>
      </w:r>
      <w:proofErr w:type="gramEnd"/>
      <w:r>
        <w:t>, de forma integrada, o fornecimento de peças, componentes, acessórios, lubrificantes e materiais de reposição e a prestação dos serviços de manutenção preventiva, corretiva e preditiva descritos no item 1.4 deste Termo de Referência;</w:t>
      </w:r>
    </w:p>
    <w:p w14:paraId="27C1B88F" w14:textId="77777777" w:rsidR="00DA5AC4" w:rsidRDefault="00810226">
      <w:pPr>
        <w:jc w:val="both"/>
      </w:pPr>
      <w:r>
        <w:lastRenderedPageBreak/>
        <w:t xml:space="preserve">III – assegurar o atendimento de bens de todas as categorias existentes na frota municipal — veículos leves, camionetes, motocicletas, ônibus, </w:t>
      </w:r>
      <w:proofErr w:type="gramStart"/>
      <w:r>
        <w:t>micro-ônibus</w:t>
      </w:r>
      <w:proofErr w:type="gramEnd"/>
      <w:r>
        <w:t>, ambulâncias e veículos de transporte sanitário, caminhões, máquinas pesadas, tratores, implementos agrícolas, roçadeiras, motosserras e equipamentos correlatos —, independentemente de marca, modelo, ano de fabricação ou tecnologia;</w:t>
      </w:r>
    </w:p>
    <w:p w14:paraId="4DD2203D" w14:textId="77777777" w:rsidR="00DA5AC4" w:rsidRDefault="00810226">
      <w:pPr>
        <w:jc w:val="both"/>
      </w:pPr>
      <w:r>
        <w:t xml:space="preserve">IV – </w:t>
      </w:r>
      <w:proofErr w:type="gramStart"/>
      <w:r>
        <w:t>contemplar</w:t>
      </w:r>
      <w:proofErr w:type="gramEnd"/>
      <w:r>
        <w:t xml:space="preserve"> os bens próprios do Município, os bens locados e os bens colocados à sua disposição por convênio, cessão ou instrumento equivalente, bem como os bens incorporados à frota durante a vigência contratual;</w:t>
      </w:r>
    </w:p>
    <w:p w14:paraId="112BA4C9" w14:textId="77777777" w:rsidR="00DA5AC4" w:rsidRDefault="00810226">
      <w:pPr>
        <w:jc w:val="both"/>
      </w:pPr>
      <w:r>
        <w:t xml:space="preserve">V – </w:t>
      </w:r>
      <w:proofErr w:type="gramStart"/>
      <w:r>
        <w:t>preservar</w:t>
      </w:r>
      <w:proofErr w:type="gramEnd"/>
      <w:r>
        <w:t xml:space="preserve"> a garantia de fábrica dos bens em período de cobertura, mediante credenciamento de concessionárias autorizadas das respectivas marcas e execução das revisões nos moldes do manual do proprietário;</w:t>
      </w:r>
    </w:p>
    <w:p w14:paraId="525D5C01" w14:textId="77777777" w:rsidR="00DA5AC4" w:rsidRDefault="00810226">
      <w:pPr>
        <w:jc w:val="both"/>
      </w:pPr>
      <w:r>
        <w:t xml:space="preserve">VI – </w:t>
      </w:r>
      <w:proofErr w:type="gramStart"/>
      <w:r>
        <w:t>permitir</w:t>
      </w:r>
      <w:proofErr w:type="gramEnd"/>
      <w:r>
        <w:t xml:space="preserve"> a execução parcelada ao longo da vigência, conforme a necessidade efetiva de cada unidade, sem obrigação de execução mínima ou integral do valor contratado;</w:t>
      </w:r>
    </w:p>
    <w:p w14:paraId="629F79EA" w14:textId="77777777" w:rsidR="00DA5AC4" w:rsidRDefault="00810226">
      <w:pPr>
        <w:jc w:val="both"/>
      </w:pPr>
      <w:r>
        <w:t>VII – submeter toda e qualquer despesa a diagnóstico técnico, orçamento prévio, comparação de propostas e autorização formal antes da execução; e</w:t>
      </w:r>
    </w:p>
    <w:p w14:paraId="1B14E0E6" w14:textId="77777777" w:rsidR="00DA5AC4" w:rsidRDefault="00810226">
      <w:pPr>
        <w:jc w:val="both"/>
      </w:pPr>
      <w:r>
        <w:t>VIII – produzir, de forma automática e auditável, o histórico individualizado de manutenção de cada bem, com rastreabilidade integral da despesa.</w:t>
      </w:r>
    </w:p>
    <w:p w14:paraId="0B0497B2" w14:textId="77777777" w:rsidR="00DA5AC4" w:rsidRDefault="00810226">
      <w:pPr>
        <w:jc w:val="both"/>
      </w:pPr>
      <w:r>
        <w:t xml:space="preserve">4.2.2. Constitui requisito essencial da contratação que </w:t>
      </w:r>
      <w:r>
        <w:rPr>
          <w:b/>
          <w:bCs/>
        </w:rPr>
        <w:t>a solução não se reduza a mecanismo de intermediação financeira</w:t>
      </w:r>
      <w:r>
        <w:t>. A contratada deverá exercer, efetivamente, as funções de gestão, orçamentação, negociação, comparação de preços, acompanhamento da execução e disponibilização de informações, sob pena de descaracterização do objeto e de inexecução contratual.</w:t>
      </w:r>
    </w:p>
    <w:p w14:paraId="4A3C4DB9" w14:textId="77777777" w:rsidR="00DA5AC4" w:rsidRDefault="00810226">
      <w:pPr>
        <w:rPr>
          <w:b/>
          <w:bCs/>
        </w:rPr>
      </w:pPr>
      <w:r>
        <w:rPr>
          <w:b/>
          <w:bCs/>
        </w:rPr>
        <w:t>4.3. REQUISITOS DE SUPORTE À MANUTENÇÃO PREVENTIVA PROGRAMADA</w:t>
      </w:r>
    </w:p>
    <w:p w14:paraId="067E85AE" w14:textId="77777777" w:rsidR="00DA5AC4" w:rsidRDefault="00810226">
      <w:pPr>
        <w:jc w:val="both"/>
      </w:pPr>
      <w:r>
        <w:t>4.3.1. Constitui requisito específico desta contratação o suporte à coordenação da manutenção preventiva, destinado a substituir a lógica predominantemente reativa — em que a intervenção decorre da falha já ocorrida — por rotina programada. A solução deverá, para tanto:</w:t>
      </w:r>
    </w:p>
    <w:p w14:paraId="3EDB2506" w14:textId="77777777" w:rsidR="00DA5AC4" w:rsidRDefault="00810226">
      <w:pPr>
        <w:jc w:val="both"/>
      </w:pPr>
      <w:r>
        <w:t xml:space="preserve">I – </w:t>
      </w:r>
      <w:proofErr w:type="gramStart"/>
      <w:r>
        <w:t>permitir</w:t>
      </w:r>
      <w:proofErr w:type="gramEnd"/>
      <w:r>
        <w:t xml:space="preserve"> a definição, por bem, dos intervalos de manutenção preventiva, expressos em tempo, quilometragem ou horas de operação, conforme o manual do fabricante ou o parâmetro fixado pela Administração;</w:t>
      </w:r>
    </w:p>
    <w:p w14:paraId="78283596" w14:textId="77777777" w:rsidR="00DA5AC4" w:rsidRDefault="00810226">
      <w:pPr>
        <w:jc w:val="both"/>
      </w:pPr>
      <w:r>
        <w:t xml:space="preserve">II – </w:t>
      </w:r>
      <w:proofErr w:type="gramStart"/>
      <w:r>
        <w:t>emitir</w:t>
      </w:r>
      <w:proofErr w:type="gramEnd"/>
      <w:r>
        <w:t xml:space="preserve"> alertas antecipados de vencimento de revisão, com antecedência parametrizável, dirigidos ao setor responsável pela gestão da frota e à unidade administrativa detentora do bem;</w:t>
      </w:r>
    </w:p>
    <w:p w14:paraId="399CB69A" w14:textId="77777777" w:rsidR="00DA5AC4" w:rsidRDefault="00810226">
      <w:pPr>
        <w:jc w:val="both"/>
      </w:pPr>
      <w:r>
        <w:t>III – possibilitar a elaboração e o acompanhamento de plano anual de manutenção preventiva, com distribuição das intervenções ao longo do exercício, de modo a evitar concentração de indisponibilidades em um mesmo período;</w:t>
      </w:r>
    </w:p>
    <w:p w14:paraId="4C15F634" w14:textId="77777777" w:rsidR="00DA5AC4" w:rsidRDefault="00810226">
      <w:pPr>
        <w:jc w:val="both"/>
      </w:pPr>
      <w:r>
        <w:t xml:space="preserve">IV – </w:t>
      </w:r>
      <w:proofErr w:type="gramStart"/>
      <w:r>
        <w:t>registrar</w:t>
      </w:r>
      <w:proofErr w:type="gramEnd"/>
      <w:r>
        <w:t xml:space="preserve"> a aderência ao plano, identificando as revisões realizadas no prazo, as realizadas com atraso e as não realizadas, com indicação do motivo; e</w:t>
      </w:r>
    </w:p>
    <w:p w14:paraId="019314F1" w14:textId="77777777" w:rsidR="00DA5AC4" w:rsidRDefault="00810226">
      <w:pPr>
        <w:jc w:val="both"/>
      </w:pPr>
      <w:r>
        <w:t xml:space="preserve">V – </w:t>
      </w:r>
      <w:proofErr w:type="gramStart"/>
      <w:r>
        <w:t>permitir</w:t>
      </w:r>
      <w:proofErr w:type="gramEnd"/>
      <w:r>
        <w:t xml:space="preserve"> a extração de relatório comparativo entre a despesa de natureza preventiva e a de natureza corretiva, por bem e por unidade administrativa.</w:t>
      </w:r>
    </w:p>
    <w:p w14:paraId="0297122F" w14:textId="77777777" w:rsidR="00DA5AC4" w:rsidRDefault="00810226">
      <w:pPr>
        <w:rPr>
          <w:b/>
          <w:bCs/>
        </w:rPr>
      </w:pPr>
      <w:r>
        <w:rPr>
          <w:b/>
          <w:bCs/>
        </w:rPr>
        <w:t>4.4. REQUISITOS DA SOLUÇÃO TECNOLÓGICA</w:t>
      </w:r>
    </w:p>
    <w:p w14:paraId="78A14421" w14:textId="77777777" w:rsidR="00DA5AC4" w:rsidRDefault="00810226">
      <w:pPr>
        <w:jc w:val="both"/>
      </w:pPr>
      <w:r>
        <w:t>4.4.1. A contratada deverá implantar, operar, manter e suportar sistema informatizado e integrado de gerenciamento da manutenção da frota, acessível por meio da internet, em ambiente web, sem necessidade de instalação de programa proprietário nas estações de trabalho da Administração, admitida a utilização complementar de aplicativo, cartão magnético, cartão microprocessado ou tecnologia equivalente de identificação e autorização.</w:t>
      </w:r>
    </w:p>
    <w:p w14:paraId="5DBF8E06" w14:textId="77777777" w:rsidR="00DA5AC4" w:rsidRDefault="00810226">
      <w:pPr>
        <w:jc w:val="both"/>
      </w:pPr>
      <w:r>
        <w:t>4.4.2. O sistema deverá dispor, no mínimo, das seguintes funcionalidades:</w:t>
      </w:r>
    </w:p>
    <w:p w14:paraId="18B85A38" w14:textId="77777777" w:rsidR="00DA5AC4" w:rsidRDefault="00810226">
      <w:pPr>
        <w:jc w:val="both"/>
      </w:pPr>
      <w:r>
        <w:t xml:space="preserve">I – </w:t>
      </w:r>
      <w:proofErr w:type="gramStart"/>
      <w:r>
        <w:t>cadastro</w:t>
      </w:r>
      <w:proofErr w:type="gramEnd"/>
      <w:r>
        <w:t xml:space="preserve"> individualizado dos bens, com registro de órgão responsável, unidade administrativa, centro de custo, placa ou número patrimonial, marca, modelo, ano de fabricação e modelo, combustível, chassi, quilometragem, </w:t>
      </w:r>
      <w:proofErr w:type="spellStart"/>
      <w:r>
        <w:t>horímetro</w:t>
      </w:r>
      <w:proofErr w:type="spellEnd"/>
      <w:r>
        <w:t xml:space="preserve"> e situação de funcionamento, admitindo o cadastramento de máquinas, tratores, implementos e equipamentos não emplacados mediante identificação por número patrimonial, número de série ou prefixo;</w:t>
      </w:r>
    </w:p>
    <w:p w14:paraId="7369C83E" w14:textId="77777777" w:rsidR="00DA5AC4" w:rsidRDefault="00810226">
      <w:pPr>
        <w:jc w:val="both"/>
      </w:pPr>
      <w:r>
        <w:t xml:space="preserve">II – </w:t>
      </w:r>
      <w:proofErr w:type="gramStart"/>
      <w:r>
        <w:t>cadastro</w:t>
      </w:r>
      <w:proofErr w:type="gramEnd"/>
      <w:r>
        <w:t xml:space="preserve"> de usuários com perfis diferenciados e níveis hierárquicos de acesso, correspondentes às funções de fiscal, gestor e autoridade autorizadora;</w:t>
      </w:r>
    </w:p>
    <w:p w14:paraId="3C33F1AD" w14:textId="77777777" w:rsidR="00DA5AC4" w:rsidRDefault="00810226">
      <w:pPr>
        <w:jc w:val="both"/>
      </w:pPr>
      <w:r>
        <w:t>III – abertura e acompanhamento de solicitações de manutenção, com registro do defeito relatado, do diagnóstico técnico e das providências adotadas;</w:t>
      </w:r>
    </w:p>
    <w:p w14:paraId="2FCB5D21" w14:textId="77777777" w:rsidR="00DA5AC4" w:rsidRDefault="00810226">
      <w:pPr>
        <w:jc w:val="both"/>
      </w:pPr>
      <w:r>
        <w:lastRenderedPageBreak/>
        <w:t>IV – recebimento, registro e comparação de orçamentos, com apresentação de mapa comparativo, indicação do estabelecimento vencedor e justificativa da escolha pelo critério de menor preço;</w:t>
      </w:r>
    </w:p>
    <w:p w14:paraId="27C08851" w14:textId="77777777" w:rsidR="00DA5AC4" w:rsidRDefault="00810226">
      <w:pPr>
        <w:jc w:val="both"/>
      </w:pPr>
      <w:r>
        <w:t xml:space="preserve">V – </w:t>
      </w:r>
      <w:proofErr w:type="gramStart"/>
      <w:r>
        <w:t>autorização</w:t>
      </w:r>
      <w:proofErr w:type="gramEnd"/>
      <w:r>
        <w:t xml:space="preserve"> eletrônica das despesas, com identificação nominal do usuário autorizador, data e horário, vedada a aprovação automática pelo sistema;</w:t>
      </w:r>
    </w:p>
    <w:p w14:paraId="203A504A" w14:textId="77777777" w:rsidR="00DA5AC4" w:rsidRDefault="00810226">
      <w:pPr>
        <w:jc w:val="both"/>
      </w:pPr>
      <w:r>
        <w:t xml:space="preserve">VI – </w:t>
      </w:r>
      <w:proofErr w:type="gramStart"/>
      <w:r>
        <w:t>emissão</w:t>
      </w:r>
      <w:proofErr w:type="gramEnd"/>
      <w:r>
        <w:t xml:space="preserve"> de ordens de serviço e de fornecimento, com registro do prazo de execução e da garantia oferecida;</w:t>
      </w:r>
    </w:p>
    <w:p w14:paraId="7826D795" w14:textId="77777777" w:rsidR="00DA5AC4" w:rsidRDefault="00810226">
      <w:pPr>
        <w:jc w:val="both"/>
      </w:pPr>
      <w:r>
        <w:t>VII – registro da execução, do recebimento e do atesto, com anexação de documentos, notas fiscais e comprovantes;</w:t>
      </w:r>
    </w:p>
    <w:p w14:paraId="052971E2" w14:textId="77777777" w:rsidR="00DA5AC4" w:rsidRDefault="00810226">
      <w:pPr>
        <w:jc w:val="both"/>
      </w:pPr>
      <w:r>
        <w:t>VIII – controle de saldos por unidade administrativa, por centro de custo, por bem e por contrato, com atualização imediata a cada autorização e a cada execução, e bloqueio da autorização que exceda o saldo disponível;</w:t>
      </w:r>
    </w:p>
    <w:p w14:paraId="22029D3B" w14:textId="77777777" w:rsidR="00DA5AC4" w:rsidRDefault="00810226">
      <w:pPr>
        <w:jc w:val="both"/>
      </w:pPr>
      <w:r>
        <w:t>IX – registro e controle das garantias de peças e serviços, com alerta de vigência;</w:t>
      </w:r>
    </w:p>
    <w:p w14:paraId="5956A7C4" w14:textId="77777777" w:rsidR="00DA5AC4" w:rsidRDefault="00810226">
      <w:pPr>
        <w:jc w:val="both"/>
      </w:pPr>
      <w:r>
        <w:t xml:space="preserve">X – </w:t>
      </w:r>
      <w:proofErr w:type="gramStart"/>
      <w:r>
        <w:t>programação</w:t>
      </w:r>
      <w:proofErr w:type="gramEnd"/>
      <w:r>
        <w:t xml:space="preserve">, alerta e acompanhamento das manutenções preventivas, com base em tempo, quilometragem ou </w:t>
      </w:r>
      <w:proofErr w:type="spellStart"/>
      <w:r>
        <w:t>horímetro</w:t>
      </w:r>
      <w:proofErr w:type="spellEnd"/>
      <w:r>
        <w:t>, com registro dos dados de utilização a cada intervenção e mecanismo de crítica de valores incompatíveis com o histórico do bem;</w:t>
      </w:r>
    </w:p>
    <w:p w14:paraId="6C6EE10B" w14:textId="77777777" w:rsidR="00DA5AC4" w:rsidRDefault="00810226">
      <w:pPr>
        <w:jc w:val="both"/>
      </w:pPr>
      <w:r>
        <w:t>XI – emissão de relatórios gerenciais, financeiros e operacionais, com filtros por período, unidade, bem, fornecedor, tipo de serviço, peça e valor, exportáveis em formatos abertos ou compatíveis com planilha eletrônica;</w:t>
      </w:r>
    </w:p>
    <w:p w14:paraId="74BC50D7" w14:textId="77777777" w:rsidR="00DA5AC4" w:rsidRDefault="00810226">
      <w:pPr>
        <w:jc w:val="both"/>
      </w:pPr>
      <w:r>
        <w:t>XII – trilha de auditoria com registro inalterável das operações de solicitação, alteração, aprovação, reprovação, cancelamento e autorização;</w:t>
      </w:r>
    </w:p>
    <w:p w14:paraId="77762CE2" w14:textId="77777777" w:rsidR="00DA5AC4" w:rsidRDefault="00810226">
      <w:pPr>
        <w:jc w:val="both"/>
      </w:pPr>
      <w:r>
        <w:t>XIII – bloqueio, desbloqueio, cancelamento e substituição imediata de cartões ou credenciais, em tempo real, nos casos de perda, extravio, dano ou desligamento do usuário;</w:t>
      </w:r>
    </w:p>
    <w:p w14:paraId="0BA4BFC8" w14:textId="77777777" w:rsidR="00DA5AC4" w:rsidRDefault="00810226">
      <w:pPr>
        <w:jc w:val="both"/>
      </w:pPr>
      <w:r>
        <w:t>XIV – identificação nominal do usuário responsável por cada operação realizada no sistema, mediante senha pessoal e intransferível ou mecanismo equivalente de autenticação; e</w:t>
      </w:r>
    </w:p>
    <w:p w14:paraId="4A5E21DD" w14:textId="77777777" w:rsidR="00DA5AC4" w:rsidRDefault="00810226">
      <w:pPr>
        <w:jc w:val="both"/>
      </w:pPr>
      <w:r>
        <w:t xml:space="preserve">XV – </w:t>
      </w:r>
      <w:proofErr w:type="gramStart"/>
      <w:r>
        <w:t>parametrização</w:t>
      </w:r>
      <w:proofErr w:type="gramEnd"/>
      <w:r>
        <w:t xml:space="preserve"> de limites, restrições e alçadas de autorização por unidade administrativa, por bem e por faixa de valor.</w:t>
      </w:r>
    </w:p>
    <w:p w14:paraId="1845FCB2" w14:textId="77777777" w:rsidR="00DA5AC4" w:rsidRDefault="00810226">
      <w:pPr>
        <w:jc w:val="both"/>
      </w:pPr>
      <w:r>
        <w:t xml:space="preserve">4.4.3. A contratada deverá disponibilizar acesso </w:t>
      </w:r>
      <w:proofErr w:type="spellStart"/>
      <w:r>
        <w:t>a</w:t>
      </w:r>
      <w:proofErr w:type="spellEnd"/>
      <w:r>
        <w:t xml:space="preserve"> sistema de consulta a tabelas de referência de preços de peças e de tempo padrão de mão de obra, tais como </w:t>
      </w:r>
      <w:proofErr w:type="spellStart"/>
      <w:r>
        <w:t>Audatex</w:t>
      </w:r>
      <w:proofErr w:type="spellEnd"/>
      <w:r>
        <w:t xml:space="preserve">, </w:t>
      </w:r>
      <w:proofErr w:type="spellStart"/>
      <w:r>
        <w:t>Cilia</w:t>
      </w:r>
      <w:proofErr w:type="spellEnd"/>
      <w:r>
        <w:t xml:space="preserve">, </w:t>
      </w:r>
      <w:proofErr w:type="spellStart"/>
      <w:r>
        <w:t>Cesvi</w:t>
      </w:r>
      <w:proofErr w:type="spellEnd"/>
      <w:r>
        <w:t xml:space="preserve">/Orion, </w:t>
      </w:r>
      <w:proofErr w:type="spellStart"/>
      <w:r>
        <w:t>Tempária</w:t>
      </w:r>
      <w:proofErr w:type="spellEnd"/>
      <w:r>
        <w:t xml:space="preserve"> ou tecnicamente equivalentes, de modo a permitir que a fiscalização verifique, de forma independente, a conformidade dos valores e dos tempos orçados. Inexistindo parâmetro na fonte disponibilizada, a contratada deverá realizar e apresentar consulta junto a concessionária do fabricante ou a estabelecimento do mercado local ou regional, com identificação da fonte </w:t>
      </w:r>
      <w:r>
        <w:t>consultada.</w:t>
      </w:r>
    </w:p>
    <w:p w14:paraId="4FFBF13C" w14:textId="77777777" w:rsidR="00DA5AC4" w:rsidRDefault="00810226">
      <w:pPr>
        <w:jc w:val="both"/>
      </w:pPr>
      <w:r>
        <w:t xml:space="preserve">4.4.4. </w:t>
      </w:r>
      <w:r>
        <w:rPr>
          <w:b/>
          <w:bCs/>
        </w:rPr>
        <w:t>O acesso ao sistema é restrito ao gestor e aos fiscais do contrato e aos respectivos substitutos</w:t>
      </w:r>
      <w:r>
        <w:t>. As unidades administrativas não operam o sistema da contratada: as demandas de manutenção serão encaminhadas ao setor centralizado de gestão e fiscalização por meio das rotinas de solicitação já usuais no Município ou do sistema de gestão da própria Administração, cabendo ao fiscal do contrato o respectivo registro no sistema da contratada.</w:t>
      </w:r>
    </w:p>
    <w:p w14:paraId="0F6269F6" w14:textId="77777777" w:rsidR="00DA5AC4" w:rsidRDefault="00810226">
      <w:pPr>
        <w:jc w:val="both"/>
      </w:pPr>
      <w:r>
        <w:t>4.4.5. Todos os equipamentos, dispositivos, licenças, meios de acesso, recursos tecnológicos, atualizações e suporte necessários ao funcionamento da solução integram o objeto, não podendo a Administração ser onerada com aquisição complementar para viabilizar a operação.</w:t>
      </w:r>
    </w:p>
    <w:p w14:paraId="4D87A9B4" w14:textId="77777777" w:rsidR="00DA5AC4" w:rsidRDefault="00810226">
      <w:pPr>
        <w:rPr>
          <w:b/>
          <w:bCs/>
        </w:rPr>
      </w:pPr>
      <w:r>
        <w:rPr>
          <w:b/>
          <w:bCs/>
        </w:rPr>
        <w:t>4.5. REQUISITOS DE SEGURANÇA, DISPONIBILIDADE E TITULARIDADE DOS DADOS</w:t>
      </w:r>
    </w:p>
    <w:p w14:paraId="68864617" w14:textId="77777777" w:rsidR="00DA5AC4" w:rsidRDefault="00810226">
      <w:pPr>
        <w:jc w:val="both"/>
      </w:pPr>
      <w:r>
        <w:t>4.5.1. Constituem requisitos de segurança e continuidade a manutenção de cópias de segurança, a adoção de medidas de proteção compatíveis com a natureza dos dados tratados, a comunicação imediata à Administração de indisponibilidades, falhas e incidentes de segurança e o restabelecimento do sistema nos prazos fixados no item 4.10.</w:t>
      </w:r>
    </w:p>
    <w:p w14:paraId="023BC92F" w14:textId="77777777" w:rsidR="00DA5AC4" w:rsidRDefault="00810226">
      <w:pPr>
        <w:jc w:val="both"/>
      </w:pPr>
      <w:r>
        <w:t>4.5.2. A contratada deverá manter central de atendimento e suporte técnico ao usuário, por telefone e por meio eletrônico, com atendimento em dias úteis no horário comercial e atendimento ininterrupto para as ocorrências de socorro mecânico e guincho, disponíveis 24 (vinte e quatro) horas por dia, todos os dias da semana, inclusive sábados, domingos e feriados.</w:t>
      </w:r>
    </w:p>
    <w:p w14:paraId="4AA1C7F8" w14:textId="77777777" w:rsidR="00DA5AC4" w:rsidRDefault="00810226">
      <w:pPr>
        <w:jc w:val="both"/>
      </w:pPr>
      <w:r>
        <w:t xml:space="preserve">4.5.3. Os dados registrados no sistema, inclusive o cadastro da frota, o histórico de manutenção, os orçamentos, as autorizações e os relatórios, </w:t>
      </w:r>
      <w:r>
        <w:rPr>
          <w:b/>
          <w:bCs/>
        </w:rPr>
        <w:t>são de titularidade do Município de Deodápolis/MS</w:t>
      </w:r>
      <w:r>
        <w:t xml:space="preserve">. Ao término da vigência contratual, por qualquer motivo, a contratada deverá entregar à Administração a base de dados integral, em formato aberto e estruturado que permita </w:t>
      </w:r>
      <w:r>
        <w:lastRenderedPageBreak/>
        <w:t>leitura, importação e migração, no prazo máximo de 15 (quinze) dias contados do encerramento, ficando vedada a retenção de dados como condição de pagamento, de renovação ou de qualquer outra obrigação.</w:t>
      </w:r>
    </w:p>
    <w:p w14:paraId="3B816244" w14:textId="77777777" w:rsidR="00DA5AC4" w:rsidRDefault="00810226">
      <w:pPr>
        <w:rPr>
          <w:b/>
          <w:bCs/>
        </w:rPr>
      </w:pPr>
      <w:r>
        <w:rPr>
          <w:b/>
          <w:bCs/>
        </w:rPr>
        <w:t>4.6. REQUISITOS DA REDE CREDENCIADA</w:t>
      </w:r>
    </w:p>
    <w:p w14:paraId="6DA3AE21" w14:textId="77777777" w:rsidR="00DA5AC4" w:rsidRDefault="00810226">
      <w:pPr>
        <w:jc w:val="both"/>
      </w:pPr>
      <w:r>
        <w:t xml:space="preserve">4.6.1. A contratada deverá disponibilizar e manter, durante toda a vigência, rede de estabelecimentos credenciados apta a atender à integralidade das categorias de bens da frota e à totalidade dos grupos de serviços descritos no item 1.4 deste Termo de Referência, incluindo autopeças, oficinas mecânicas de veículos leves e pesados, oficinas de máquinas pesadas e implementos agrícolas, auto elétricas, especializadas em injeção eletrônica e em sistemas hidráulicos, retíficas, tornearias, borracharias, </w:t>
      </w:r>
      <w:proofErr w:type="spellStart"/>
      <w:r>
        <w:t>recapadoras</w:t>
      </w:r>
      <w:proofErr w:type="spellEnd"/>
      <w:r>
        <w:t>, funilarias, oficinas de pintura, vidraçarias, capotarias, chaveiros, despachantes, prestadores de serviço de guincho e concessionárias autorizadas.</w:t>
      </w:r>
    </w:p>
    <w:p w14:paraId="3B5C299D" w14:textId="77777777" w:rsidR="00DA5AC4" w:rsidRDefault="00810226">
      <w:pPr>
        <w:jc w:val="both"/>
      </w:pPr>
      <w:r>
        <w:t>4.6.2. A rede credenciada mínima, dimensionada em função do porte e da dispersão da frota de 167 bens, é a seguinte:</w:t>
      </w:r>
    </w:p>
    <w:tbl>
      <w:tblPr>
        <w:tblW w:w="9356" w:type="dxa"/>
        <w:tblInd w:w="80" w:type="dxa"/>
        <w:tblLayout w:type="fixed"/>
        <w:tblCellMar>
          <w:top w:w="55" w:type="dxa"/>
          <w:left w:w="80" w:type="dxa"/>
          <w:bottom w:w="55" w:type="dxa"/>
          <w:right w:w="80" w:type="dxa"/>
        </w:tblCellMar>
        <w:tblLook w:val="04A0" w:firstRow="1" w:lastRow="0" w:firstColumn="1" w:lastColumn="0" w:noHBand="0" w:noVBand="1"/>
      </w:tblPr>
      <w:tblGrid>
        <w:gridCol w:w="2320"/>
        <w:gridCol w:w="4400"/>
        <w:gridCol w:w="2636"/>
      </w:tblGrid>
      <w:tr w:rsidR="00DA5AC4" w14:paraId="5F4CD1B6" w14:textId="77777777">
        <w:trPr>
          <w:cantSplit/>
          <w:tblHeader/>
        </w:trPr>
        <w:tc>
          <w:tcPr>
            <w:tcW w:w="2320" w:type="dxa"/>
            <w:tcBorders>
              <w:top w:val="single" w:sz="4" w:space="0" w:color="000000"/>
              <w:left w:val="single" w:sz="4" w:space="0" w:color="000000"/>
              <w:bottom w:val="single" w:sz="4" w:space="0" w:color="000000"/>
              <w:right w:val="single" w:sz="4" w:space="0" w:color="000000"/>
            </w:tcBorders>
            <w:shd w:val="clear" w:color="auto" w:fill="D9D9D9"/>
          </w:tcPr>
          <w:p w14:paraId="59B54F04" w14:textId="77777777" w:rsidR="00DA5AC4" w:rsidRDefault="00810226">
            <w:pPr>
              <w:jc w:val="center"/>
              <w:rPr>
                <w:b/>
                <w:bCs/>
                <w:sz w:val="19"/>
                <w:szCs w:val="19"/>
              </w:rPr>
            </w:pPr>
            <w:r>
              <w:rPr>
                <w:b/>
                <w:bCs/>
                <w:sz w:val="19"/>
                <w:szCs w:val="19"/>
              </w:rPr>
              <w:t>Localidade</w:t>
            </w:r>
          </w:p>
        </w:tc>
        <w:tc>
          <w:tcPr>
            <w:tcW w:w="4400" w:type="dxa"/>
            <w:tcBorders>
              <w:top w:val="single" w:sz="4" w:space="0" w:color="000000"/>
              <w:left w:val="single" w:sz="4" w:space="0" w:color="000000"/>
              <w:bottom w:val="single" w:sz="4" w:space="0" w:color="000000"/>
              <w:right w:val="single" w:sz="4" w:space="0" w:color="000000"/>
            </w:tcBorders>
            <w:shd w:val="clear" w:color="auto" w:fill="D9D9D9"/>
          </w:tcPr>
          <w:p w14:paraId="1BA52446" w14:textId="77777777" w:rsidR="00DA5AC4" w:rsidRDefault="00810226">
            <w:pPr>
              <w:jc w:val="center"/>
              <w:rPr>
                <w:b/>
                <w:bCs/>
                <w:sz w:val="19"/>
                <w:szCs w:val="19"/>
              </w:rPr>
            </w:pPr>
            <w:r>
              <w:rPr>
                <w:b/>
                <w:bCs/>
                <w:sz w:val="19"/>
                <w:szCs w:val="19"/>
              </w:rPr>
              <w:t>Justificativa da exigência</w:t>
            </w:r>
          </w:p>
        </w:tc>
        <w:tc>
          <w:tcPr>
            <w:tcW w:w="2636" w:type="dxa"/>
            <w:tcBorders>
              <w:top w:val="single" w:sz="4" w:space="0" w:color="000000"/>
              <w:left w:val="single" w:sz="4" w:space="0" w:color="000000"/>
              <w:bottom w:val="single" w:sz="4" w:space="0" w:color="000000"/>
              <w:right w:val="single" w:sz="4" w:space="0" w:color="000000"/>
            </w:tcBorders>
            <w:shd w:val="clear" w:color="auto" w:fill="D9D9D9"/>
          </w:tcPr>
          <w:p w14:paraId="296D4069" w14:textId="77777777" w:rsidR="00DA5AC4" w:rsidRDefault="00810226">
            <w:pPr>
              <w:jc w:val="center"/>
              <w:rPr>
                <w:b/>
                <w:bCs/>
                <w:sz w:val="19"/>
                <w:szCs w:val="19"/>
              </w:rPr>
            </w:pPr>
            <w:r>
              <w:rPr>
                <w:b/>
                <w:bCs/>
                <w:sz w:val="19"/>
                <w:szCs w:val="19"/>
              </w:rPr>
              <w:t>Quantidade mínima</w:t>
            </w:r>
          </w:p>
        </w:tc>
      </w:tr>
      <w:tr w:rsidR="00DA5AC4" w14:paraId="3BD77166" w14:textId="77777777">
        <w:trPr>
          <w:cantSplit/>
        </w:trPr>
        <w:tc>
          <w:tcPr>
            <w:tcW w:w="2320" w:type="dxa"/>
            <w:tcBorders>
              <w:top w:val="single" w:sz="4" w:space="0" w:color="000000"/>
              <w:left w:val="single" w:sz="4" w:space="0" w:color="000000"/>
              <w:bottom w:val="single" w:sz="4" w:space="0" w:color="000000"/>
              <w:right w:val="single" w:sz="4" w:space="0" w:color="000000"/>
            </w:tcBorders>
          </w:tcPr>
          <w:p w14:paraId="21161D98" w14:textId="77777777" w:rsidR="00DA5AC4" w:rsidRDefault="00810226">
            <w:pPr>
              <w:rPr>
                <w:sz w:val="19"/>
                <w:szCs w:val="19"/>
              </w:rPr>
            </w:pPr>
            <w:r>
              <w:rPr>
                <w:sz w:val="19"/>
                <w:szCs w:val="19"/>
              </w:rPr>
              <w:t>Deodápolis/MS e região do Vale do Ivinhema (Ivinhema, Glória de Dourados e Nova Andradina)</w:t>
            </w:r>
          </w:p>
        </w:tc>
        <w:tc>
          <w:tcPr>
            <w:tcW w:w="4400" w:type="dxa"/>
            <w:tcBorders>
              <w:top w:val="single" w:sz="4" w:space="0" w:color="000000"/>
              <w:left w:val="single" w:sz="4" w:space="0" w:color="000000"/>
              <w:bottom w:val="single" w:sz="4" w:space="0" w:color="000000"/>
              <w:right w:val="single" w:sz="4" w:space="0" w:color="000000"/>
            </w:tcBorders>
          </w:tcPr>
          <w:p w14:paraId="687A07F7" w14:textId="77777777" w:rsidR="00DA5AC4" w:rsidRDefault="00810226">
            <w:pPr>
              <w:rPr>
                <w:sz w:val="19"/>
                <w:szCs w:val="19"/>
              </w:rPr>
            </w:pPr>
            <w:r>
              <w:rPr>
                <w:sz w:val="19"/>
                <w:szCs w:val="19"/>
              </w:rPr>
              <w:t>Sede do Município e cidades limítrofes; atendimento imediato e de menor custo logístico, com redução do tempo de indisponibilidade dos bens</w:t>
            </w:r>
          </w:p>
        </w:tc>
        <w:tc>
          <w:tcPr>
            <w:tcW w:w="2636" w:type="dxa"/>
            <w:tcBorders>
              <w:top w:val="single" w:sz="4" w:space="0" w:color="000000"/>
              <w:left w:val="single" w:sz="4" w:space="0" w:color="000000"/>
              <w:bottom w:val="single" w:sz="4" w:space="0" w:color="000000"/>
              <w:right w:val="single" w:sz="4" w:space="0" w:color="000000"/>
            </w:tcBorders>
          </w:tcPr>
          <w:p w14:paraId="2C906DF7" w14:textId="77777777" w:rsidR="00DA5AC4" w:rsidRDefault="00810226">
            <w:r>
              <w:rPr>
                <w:sz w:val="19"/>
                <w:szCs w:val="19"/>
              </w:rPr>
              <w:t>08 (oito) estabelecimentos, sendo 04 de fornecimento de peças e 04 de prestação de serviços</w:t>
            </w:r>
          </w:p>
        </w:tc>
      </w:tr>
      <w:tr w:rsidR="00DA5AC4" w14:paraId="2DD6CD82" w14:textId="77777777">
        <w:trPr>
          <w:cantSplit/>
        </w:trPr>
        <w:tc>
          <w:tcPr>
            <w:tcW w:w="2320" w:type="dxa"/>
            <w:tcBorders>
              <w:top w:val="single" w:sz="4" w:space="0" w:color="000000"/>
              <w:left w:val="single" w:sz="4" w:space="0" w:color="000000"/>
              <w:bottom w:val="single" w:sz="4" w:space="0" w:color="000000"/>
              <w:right w:val="single" w:sz="4" w:space="0" w:color="000000"/>
            </w:tcBorders>
          </w:tcPr>
          <w:p w14:paraId="532639A2" w14:textId="77777777" w:rsidR="00DA5AC4" w:rsidRDefault="00810226">
            <w:pPr>
              <w:rPr>
                <w:sz w:val="19"/>
                <w:szCs w:val="19"/>
              </w:rPr>
            </w:pPr>
            <w:r>
              <w:rPr>
                <w:sz w:val="19"/>
                <w:szCs w:val="19"/>
              </w:rPr>
              <w:t>Dourados/MS</w:t>
            </w:r>
          </w:p>
        </w:tc>
        <w:tc>
          <w:tcPr>
            <w:tcW w:w="4400" w:type="dxa"/>
            <w:tcBorders>
              <w:top w:val="single" w:sz="4" w:space="0" w:color="000000"/>
              <w:left w:val="single" w:sz="4" w:space="0" w:color="000000"/>
              <w:bottom w:val="single" w:sz="4" w:space="0" w:color="000000"/>
              <w:right w:val="single" w:sz="4" w:space="0" w:color="000000"/>
            </w:tcBorders>
          </w:tcPr>
          <w:p w14:paraId="7C7DE50C" w14:textId="77777777" w:rsidR="00DA5AC4" w:rsidRDefault="00810226">
            <w:pPr>
              <w:rPr>
                <w:sz w:val="19"/>
                <w:szCs w:val="19"/>
              </w:rPr>
            </w:pPr>
            <w:r>
              <w:rPr>
                <w:sz w:val="19"/>
                <w:szCs w:val="19"/>
              </w:rPr>
              <w:t>Polo regional situado a aproximadamente 70 km da sede, com maior oferta de fornecedores e de especialidades técnicas, inclusive concessionárias autorizadas</w:t>
            </w:r>
          </w:p>
        </w:tc>
        <w:tc>
          <w:tcPr>
            <w:tcW w:w="2636" w:type="dxa"/>
            <w:tcBorders>
              <w:top w:val="single" w:sz="4" w:space="0" w:color="000000"/>
              <w:left w:val="single" w:sz="4" w:space="0" w:color="000000"/>
              <w:bottom w:val="single" w:sz="4" w:space="0" w:color="000000"/>
              <w:right w:val="single" w:sz="4" w:space="0" w:color="000000"/>
            </w:tcBorders>
          </w:tcPr>
          <w:p w14:paraId="04C8FE77" w14:textId="77777777" w:rsidR="00DA5AC4" w:rsidRDefault="00810226">
            <w:pPr>
              <w:rPr>
                <w:sz w:val="19"/>
                <w:szCs w:val="19"/>
              </w:rPr>
            </w:pPr>
            <w:r>
              <w:rPr>
                <w:sz w:val="19"/>
                <w:szCs w:val="19"/>
              </w:rPr>
              <w:t>10 (dez) estabelecimentos, sendo 05 de fornecimento de peças e 05 de prestação de serviços</w:t>
            </w:r>
          </w:p>
        </w:tc>
      </w:tr>
      <w:tr w:rsidR="00DA5AC4" w14:paraId="38F06D90" w14:textId="77777777">
        <w:trPr>
          <w:cantSplit/>
        </w:trPr>
        <w:tc>
          <w:tcPr>
            <w:tcW w:w="2320" w:type="dxa"/>
            <w:tcBorders>
              <w:top w:val="single" w:sz="4" w:space="0" w:color="000000"/>
              <w:left w:val="single" w:sz="4" w:space="0" w:color="000000"/>
              <w:bottom w:val="single" w:sz="4" w:space="0" w:color="000000"/>
              <w:right w:val="single" w:sz="4" w:space="0" w:color="000000"/>
            </w:tcBorders>
          </w:tcPr>
          <w:p w14:paraId="2496C97F" w14:textId="77777777" w:rsidR="00DA5AC4" w:rsidRDefault="00810226">
            <w:pPr>
              <w:rPr>
                <w:sz w:val="19"/>
                <w:szCs w:val="19"/>
              </w:rPr>
            </w:pPr>
            <w:r>
              <w:rPr>
                <w:sz w:val="19"/>
                <w:szCs w:val="19"/>
              </w:rPr>
              <w:t>Campo Grande/MS</w:t>
            </w:r>
          </w:p>
        </w:tc>
        <w:tc>
          <w:tcPr>
            <w:tcW w:w="4400" w:type="dxa"/>
            <w:tcBorders>
              <w:top w:val="single" w:sz="4" w:space="0" w:color="000000"/>
              <w:left w:val="single" w:sz="4" w:space="0" w:color="000000"/>
              <w:bottom w:val="single" w:sz="4" w:space="0" w:color="000000"/>
              <w:right w:val="single" w:sz="4" w:space="0" w:color="000000"/>
            </w:tcBorders>
          </w:tcPr>
          <w:p w14:paraId="47BCDBBD" w14:textId="77777777" w:rsidR="00DA5AC4" w:rsidRDefault="00810226">
            <w:r>
              <w:rPr>
                <w:sz w:val="19"/>
                <w:szCs w:val="19"/>
              </w:rPr>
              <w:t>Capital do Estado, destino frequente e por vezes diário da frota em razão de tratamento de saúde de pacientes, agendas institucionais e demandas junto a órgãos estaduais, com necessidade de reparo no próprio local para viabilizar o retorno</w:t>
            </w:r>
          </w:p>
        </w:tc>
        <w:tc>
          <w:tcPr>
            <w:tcW w:w="2636" w:type="dxa"/>
            <w:tcBorders>
              <w:top w:val="single" w:sz="4" w:space="0" w:color="000000"/>
              <w:left w:val="single" w:sz="4" w:space="0" w:color="000000"/>
              <w:bottom w:val="single" w:sz="4" w:space="0" w:color="000000"/>
              <w:right w:val="single" w:sz="4" w:space="0" w:color="000000"/>
            </w:tcBorders>
          </w:tcPr>
          <w:p w14:paraId="3346A9E4" w14:textId="77777777" w:rsidR="00DA5AC4" w:rsidRDefault="00810226">
            <w:pPr>
              <w:rPr>
                <w:sz w:val="19"/>
                <w:szCs w:val="19"/>
              </w:rPr>
            </w:pPr>
            <w:r>
              <w:rPr>
                <w:sz w:val="19"/>
                <w:szCs w:val="19"/>
              </w:rPr>
              <w:t>12 (doze) estabelecimentos, sendo 06 de fornecimento de peças e 06 de prestação de serviços</w:t>
            </w:r>
          </w:p>
        </w:tc>
      </w:tr>
    </w:tbl>
    <w:p w14:paraId="7AA81011" w14:textId="77777777" w:rsidR="00DA5AC4" w:rsidRDefault="00810226">
      <w:pPr>
        <w:jc w:val="both"/>
      </w:pPr>
      <w:r>
        <w:t xml:space="preserve">4.6.3. A exigência de rede credenciada mínima constitui </w:t>
      </w:r>
      <w:r>
        <w:rPr>
          <w:b/>
          <w:bCs/>
        </w:rPr>
        <w:t>requisito de execução contratual, e não condição de habilitação</w:t>
      </w:r>
      <w:r>
        <w:t>. A comprovação será exigida da licitante vencedora, após a assinatura do instrumento contratual, no prazo de 10 (dez) dias úteis, sendo vedado exigir rede já formada como condição de participação ou de habilitação no certame.</w:t>
      </w:r>
    </w:p>
    <w:p w14:paraId="1C7D4574" w14:textId="77777777" w:rsidR="00DA5AC4" w:rsidRDefault="00810226">
      <w:pPr>
        <w:jc w:val="both"/>
      </w:pPr>
      <w:r>
        <w:t>4.6.4. Sempre que houver necessidade de atendimento de localidade, categoria de bem ou especialidade técnica não coberta pela rede existente, a contratada deverá promover o credenciamento complementar no prazo de 05 (cinco) dias úteis contados da solicitação da fiscalização, inclusive em outras unidades da Federação quando o bem se encontrar em deslocamento.</w:t>
      </w:r>
    </w:p>
    <w:p w14:paraId="0CDE2E90" w14:textId="77777777" w:rsidR="00DA5AC4" w:rsidRDefault="00810226">
      <w:pPr>
        <w:jc w:val="both"/>
      </w:pPr>
      <w:r>
        <w:t>4.6.5. O credenciamento deverá observar as seguintes condições:</w:t>
      </w:r>
    </w:p>
    <w:p w14:paraId="42ACFF5D" w14:textId="77777777" w:rsidR="00DA5AC4" w:rsidRDefault="00810226">
      <w:pPr>
        <w:jc w:val="both"/>
      </w:pPr>
      <w:r>
        <w:t xml:space="preserve">I – </w:t>
      </w:r>
      <w:proofErr w:type="gramStart"/>
      <w:r>
        <w:t>será</w:t>
      </w:r>
      <w:proofErr w:type="gramEnd"/>
      <w:r>
        <w:t xml:space="preserve"> aberto e permanente, admitindo-se o ingresso de qualquer interessado que atue no ramo pertinente e atenda aos requisitos técnicos, vedada a recusa imotivada;</w:t>
      </w:r>
    </w:p>
    <w:p w14:paraId="01CD5D58" w14:textId="77777777" w:rsidR="00DA5AC4" w:rsidRDefault="00810226">
      <w:pPr>
        <w:jc w:val="both"/>
      </w:pPr>
      <w:r>
        <w:t xml:space="preserve">II – </w:t>
      </w:r>
      <w:proofErr w:type="gramStart"/>
      <w:r>
        <w:t>será</w:t>
      </w:r>
      <w:proofErr w:type="gramEnd"/>
      <w:r>
        <w:t xml:space="preserve"> gratuito, vedada a cobrança de taxa de credenciamento, de recadastramento, de adesão, de permanência, de anuidade ou de mensalidade, a qualquer título;</w:t>
      </w:r>
    </w:p>
    <w:p w14:paraId="3E82A22E" w14:textId="77777777" w:rsidR="00DA5AC4" w:rsidRDefault="00810226">
      <w:pPr>
        <w:jc w:val="both"/>
      </w:pPr>
      <w:r>
        <w:t>III – exigirá do estabelecimento a comprovação de regularidade jurídica e fiscal e de atuação no ramo correspondente, mediante Classificação Nacional de Atividades Econômicas compatível;</w:t>
      </w:r>
    </w:p>
    <w:p w14:paraId="349494CF" w14:textId="77777777" w:rsidR="00DA5AC4" w:rsidRDefault="00810226">
      <w:pPr>
        <w:jc w:val="both"/>
      </w:pPr>
      <w:r>
        <w:t xml:space="preserve">IV – </w:t>
      </w:r>
      <w:proofErr w:type="gramStart"/>
      <w:r>
        <w:t>observará</w:t>
      </w:r>
      <w:proofErr w:type="gramEnd"/>
      <w:r>
        <w:t xml:space="preserve"> ordem de preferência que privilegie, sempre que possível e sem prejuízo da obtenção do menor preço, os estabelecimentos situados em Deodápolis/MS, em seguida os do Vale do Ivinhema, depois os de Dourados/MS e de Campo Grande/MS e, por fim, os demais;</w:t>
      </w:r>
    </w:p>
    <w:p w14:paraId="431D885D" w14:textId="77777777" w:rsidR="00DA5AC4" w:rsidRDefault="00810226">
      <w:pPr>
        <w:jc w:val="both"/>
      </w:pPr>
      <w:r>
        <w:t xml:space="preserve">V – </w:t>
      </w:r>
      <w:proofErr w:type="gramStart"/>
      <w:r>
        <w:t>assegurará</w:t>
      </w:r>
      <w:proofErr w:type="gramEnd"/>
      <w:r>
        <w:t xml:space="preserve"> tratamento isonômico entre os credenciados, vedada a concessão de bônus, prêmios, prioridades ou vantagens a determinado estabelecimento em detrimento dos demais; e</w:t>
      </w:r>
    </w:p>
    <w:p w14:paraId="5F053658" w14:textId="77777777" w:rsidR="00DA5AC4" w:rsidRDefault="00810226">
      <w:pPr>
        <w:jc w:val="both"/>
      </w:pPr>
      <w:r>
        <w:t xml:space="preserve">VI – </w:t>
      </w:r>
      <w:proofErr w:type="gramStart"/>
      <w:r>
        <w:t>não</w:t>
      </w:r>
      <w:proofErr w:type="gramEnd"/>
      <w:r>
        <w:t xml:space="preserve"> estabelecerá vínculo jurídico entre o estabelecimento credenciado e o Município, permanecendo a contratada integral e exclusivamente responsável pela execução do objeto, inclusive pelos atos e omissões de sua rede.</w:t>
      </w:r>
    </w:p>
    <w:p w14:paraId="6602B0A6" w14:textId="77777777" w:rsidR="00DA5AC4" w:rsidRDefault="00810226">
      <w:pPr>
        <w:jc w:val="both"/>
      </w:pPr>
      <w:r>
        <w:t>4.6.6. A contratada deverá apresentar relação atualizada da rede credenciada, contendo razão social, CNPJ, endereço, telefone, endereço eletrônico, responsável legal e ramo de atuação, com atualização a cada 120 (cento e vinte) dias e comunicação de qualquer alteração, inclusão ou descredenciamento no prazo de 48 (quarenta e oito) horas.</w:t>
      </w:r>
    </w:p>
    <w:p w14:paraId="103FB29D" w14:textId="77777777" w:rsidR="00DA5AC4" w:rsidRDefault="00810226">
      <w:pPr>
        <w:jc w:val="both"/>
      </w:pPr>
      <w:r>
        <w:lastRenderedPageBreak/>
        <w:t>4.6.7. A contratada deverá fiscalizar a qualidade dos serviços prestados por sua rede. Constatada a prestação inadequada, a Administração poderá recusar a utilização do estabelecimento e reprovar o serviço no sistema, com bloqueio do respectivo pagamento até a solução da pendência, vedada a liberação automática pelo sistema da contratada.</w:t>
      </w:r>
    </w:p>
    <w:p w14:paraId="76B3F07F" w14:textId="77777777" w:rsidR="00DA5AC4" w:rsidRDefault="00810226">
      <w:pPr>
        <w:rPr>
          <w:b/>
          <w:bCs/>
        </w:rPr>
      </w:pPr>
      <w:r>
        <w:rPr>
          <w:b/>
          <w:bCs/>
        </w:rPr>
        <w:t>4.7. REQUISITOS DAS PEÇAS E DOS MATERIAIS</w:t>
      </w:r>
    </w:p>
    <w:p w14:paraId="701E3291" w14:textId="77777777" w:rsidR="00DA5AC4" w:rsidRDefault="00810226">
      <w:pPr>
        <w:jc w:val="both"/>
      </w:pPr>
      <w:r>
        <w:t>4.7.1. As peças, componentes, acessórios e materiais fornecidos deverão ser novos, de primeiro uso, genuínos, originais ou recomendados pelo fabricante do bem, com garantia de fábrica, vedado o fornecimento de peças usadas, recondicionadas ou de procedência não comprovada.</w:t>
      </w:r>
    </w:p>
    <w:p w14:paraId="5186DD3C" w14:textId="77777777" w:rsidR="00DA5AC4" w:rsidRDefault="00810226">
      <w:pPr>
        <w:jc w:val="both"/>
      </w:pPr>
      <w:r>
        <w:t>4.7.2. Excepcionalmente, poderá ser admitido o emprego de componentes remanufaturados ou recondicionados de origem certificada, bem como de peças similares de qualidade equivalente, exclusivamente quando, de forma cumulativa: inexistir peça nova disponível no mercado, especialmente em razão da descontinuidade de linha de fabricação de bens antigos; houver vantagem econômica demonstrada, sem prejuízo da segurança e da vida útil do bem; e houver justificativa técnica expressa e autorização formal da autoridad</w:t>
      </w:r>
      <w:r>
        <w:t>e competente registrada no sistema.</w:t>
      </w:r>
    </w:p>
    <w:p w14:paraId="3DE22AAD" w14:textId="77777777" w:rsidR="00DA5AC4" w:rsidRDefault="00810226">
      <w:pPr>
        <w:jc w:val="both"/>
      </w:pPr>
      <w:r>
        <w:t>4.7.3. Os lubrificantes, fluidos, filtros e demais insumos deverão atender às especificações estabelecidas ou recomendadas pelo fabricante do bem, vedada a substituição por produto de especificação inferior.</w:t>
      </w:r>
    </w:p>
    <w:p w14:paraId="288C0D8F" w14:textId="77777777" w:rsidR="00DA5AC4" w:rsidRDefault="00810226">
      <w:pPr>
        <w:jc w:val="both"/>
      </w:pPr>
      <w:r>
        <w:t>4.7.4. As peças e componentes substituídos deverão ser entregues à Administração no ato da devolução do bem, salvo dispensa expressa da fiscalização registrada no sistema, e o estabelecimento credenciado deverá disponibilizar local adequado para inspeção prévia das peças a serem aplicadas.</w:t>
      </w:r>
    </w:p>
    <w:p w14:paraId="1FF0F135" w14:textId="77777777" w:rsidR="00DA5AC4" w:rsidRDefault="00810226">
      <w:pPr>
        <w:jc w:val="both"/>
      </w:pPr>
      <w:r>
        <w:t>4.7.5. Os preços praticados pela rede credenciada não poderão ser superiores aos preços de mercado nem aos praticados pelo próprio estabelecimento para os demais consumidores, vedada a diferenciação de preços em razão da condição de cliente da Administração Pública.</w:t>
      </w:r>
    </w:p>
    <w:p w14:paraId="796231F4" w14:textId="77777777" w:rsidR="00DA5AC4" w:rsidRDefault="00810226">
      <w:pPr>
        <w:rPr>
          <w:b/>
          <w:bCs/>
        </w:rPr>
      </w:pPr>
      <w:r>
        <w:rPr>
          <w:b/>
          <w:bCs/>
        </w:rPr>
        <w:t>4.8. REQUISITOS DOS SERVIÇOS E DA ORÇAMENTAÇÃO</w:t>
      </w:r>
    </w:p>
    <w:p w14:paraId="47234438" w14:textId="77777777" w:rsidR="00DA5AC4" w:rsidRDefault="00810226">
      <w:pPr>
        <w:jc w:val="both"/>
      </w:pPr>
      <w:r>
        <w:t>4.8.1. Os orçamentos de peças deverão conter, obrigatoriamente, código, descrição, marca, modelo, quantidade, especificação técnica pertinente, valor unitário e valor total. Os orçamentos de serviços deverão indicar a descrição do serviço, o tempo padrão de mão de obra, o valor da hora técnica, o valor total, o prazo de execução e a garantia oferecida.</w:t>
      </w:r>
    </w:p>
    <w:p w14:paraId="2EFCE572" w14:textId="77777777" w:rsidR="00DA5AC4" w:rsidRDefault="00810226">
      <w:pPr>
        <w:jc w:val="both"/>
      </w:pPr>
      <w:r>
        <w:t xml:space="preserve">4.8.2. A demanda deverá ser atendida mediante, no mínimo, </w:t>
      </w:r>
      <w:r>
        <w:rPr>
          <w:b/>
          <w:bCs/>
        </w:rPr>
        <w:t>3 (três) cotações</w:t>
      </w:r>
      <w:r>
        <w:t xml:space="preserve"> obtidas junto a estabelecimentos credenciados do mesmo ramo, com apresentação de mapa comparativo e adoção do menor preço. Admite-se a dispensa das cotações adicionais somente nas seguintes hipóteses, com registro da justificativa no sistema:</w:t>
      </w:r>
    </w:p>
    <w:p w14:paraId="36FB1CBB" w14:textId="77777777" w:rsidR="00DA5AC4" w:rsidRDefault="00810226">
      <w:pPr>
        <w:jc w:val="both"/>
      </w:pPr>
      <w:r>
        <w:t xml:space="preserve">I – </w:t>
      </w:r>
      <w:proofErr w:type="gramStart"/>
      <w:r>
        <w:t>revisão</w:t>
      </w:r>
      <w:proofErr w:type="gramEnd"/>
      <w:r>
        <w:t xml:space="preserve"> em garantia ou serviço que deva ser executado em concessionária autorizada por exigência do fabricante, hipótese em que os valores observarão os pacotes de revisão praticados pela concessionária na data do evento, comprovados por pesquisa apresentada à fiscalização;</w:t>
      </w:r>
    </w:p>
    <w:p w14:paraId="5A8A155D" w14:textId="77777777" w:rsidR="00DA5AC4" w:rsidRDefault="00810226">
      <w:pPr>
        <w:jc w:val="both"/>
      </w:pPr>
      <w:r>
        <w:t xml:space="preserve">II – </w:t>
      </w:r>
      <w:proofErr w:type="gramStart"/>
      <w:r>
        <w:t>peça</w:t>
      </w:r>
      <w:proofErr w:type="gramEnd"/>
      <w:r>
        <w:t xml:space="preserve"> exclusiva, cuja distribuição seja concentrada em fornecedor único, comprovada a exclusividade;</w:t>
      </w:r>
    </w:p>
    <w:p w14:paraId="7E626C0B" w14:textId="77777777" w:rsidR="00DA5AC4" w:rsidRDefault="00810226">
      <w:pPr>
        <w:jc w:val="both"/>
      </w:pPr>
      <w:r>
        <w:t>III – serviço ou peça cujo comparativo já esteja registrado no sistema, com validade e parâmetros verificáveis; e</w:t>
      </w:r>
    </w:p>
    <w:p w14:paraId="20D7EB58" w14:textId="77777777" w:rsidR="00DA5AC4" w:rsidRDefault="00810226">
      <w:pPr>
        <w:jc w:val="both"/>
      </w:pPr>
      <w:r>
        <w:t xml:space="preserve">IV – </w:t>
      </w:r>
      <w:proofErr w:type="gramStart"/>
      <w:r>
        <w:t>situação</w:t>
      </w:r>
      <w:proofErr w:type="gramEnd"/>
      <w:r>
        <w:t xml:space="preserve"> de urgência devidamente caracterizada, em que a paralisação do bem comprometa serviço essencial, hipótese em que a justificativa será ratificada posteriormente pela autoridade competente.</w:t>
      </w:r>
    </w:p>
    <w:p w14:paraId="166C4080" w14:textId="77777777" w:rsidR="00DA5AC4" w:rsidRDefault="00810226">
      <w:pPr>
        <w:jc w:val="both"/>
      </w:pPr>
      <w:r>
        <w:t>4.8.3. Fica estabelecida a utilização da Tabela FIPE, ou de referência equivalente, para consulta ao valor de mercado dos bens, como parâmetro de razoabilidade econômica da intervenção, cabendo à fiscalização avaliar a conveniência do reparo quando o custo estimado se mostrar desproporcional ao valor do bem.</w:t>
      </w:r>
    </w:p>
    <w:p w14:paraId="51F32473" w14:textId="77777777" w:rsidR="00DA5AC4" w:rsidRDefault="00810226">
      <w:pPr>
        <w:jc w:val="both"/>
      </w:pPr>
      <w:r>
        <w:t>4.8.4. Os serviços serão executados nas instalações do estabelecimento credenciado ou, em caso de impossibilidade de deslocamento do bem, no local em que ele se encontrar, mediante autorização da Administração.</w:t>
      </w:r>
    </w:p>
    <w:p w14:paraId="77CA2139" w14:textId="77777777" w:rsidR="00DA5AC4" w:rsidRDefault="00810226">
      <w:pPr>
        <w:jc w:val="both"/>
      </w:pPr>
      <w:r>
        <w:t>4.8.5. Os bens deverão ser devolvidos em perfeito estado de funcionamento e conservação, respondendo a contratada pela integridade do bem enquanto sob a guarda de sua rede credenciada. A fiscalização realizará vistoria de saída e de retorno, mediante lista de verificação.</w:t>
      </w:r>
    </w:p>
    <w:p w14:paraId="2069728F" w14:textId="77777777" w:rsidR="00DA5AC4" w:rsidRDefault="00810226">
      <w:pPr>
        <w:jc w:val="both"/>
      </w:pPr>
      <w:r>
        <w:t xml:space="preserve">4.8.6. </w:t>
      </w:r>
      <w:r>
        <w:rPr>
          <w:b/>
          <w:bCs/>
        </w:rPr>
        <w:t>A execução de peça ou serviço sem prévia autorização registrada no sistema não gerará qualquer obrigação de pagamento para a Administração</w:t>
      </w:r>
      <w:r>
        <w:t>.</w:t>
      </w:r>
    </w:p>
    <w:p w14:paraId="085C8C2E" w14:textId="77777777" w:rsidR="00DA5AC4" w:rsidRDefault="00810226">
      <w:pPr>
        <w:rPr>
          <w:b/>
          <w:bCs/>
        </w:rPr>
      </w:pPr>
      <w:r>
        <w:rPr>
          <w:b/>
          <w:bCs/>
        </w:rPr>
        <w:lastRenderedPageBreak/>
        <w:t>4.9. REQUISITOS DE PRAZO</w:t>
      </w:r>
    </w:p>
    <w:p w14:paraId="617A64F9" w14:textId="77777777" w:rsidR="00DA5AC4" w:rsidRDefault="00810226">
      <w:pPr>
        <w:jc w:val="both"/>
      </w:pPr>
      <w:r>
        <w:t>4.9.1. Constituem prazos máximos de execução:</w:t>
      </w:r>
    </w:p>
    <w:tbl>
      <w:tblPr>
        <w:tblW w:w="9356" w:type="dxa"/>
        <w:tblInd w:w="80" w:type="dxa"/>
        <w:tblLayout w:type="fixed"/>
        <w:tblCellMar>
          <w:top w:w="55" w:type="dxa"/>
          <w:left w:w="80" w:type="dxa"/>
          <w:bottom w:w="55" w:type="dxa"/>
          <w:right w:w="80" w:type="dxa"/>
        </w:tblCellMar>
        <w:tblLook w:val="04A0" w:firstRow="1" w:lastRow="0" w:firstColumn="1" w:lastColumn="0" w:noHBand="0" w:noVBand="1"/>
      </w:tblPr>
      <w:tblGrid>
        <w:gridCol w:w="5220"/>
        <w:gridCol w:w="4136"/>
      </w:tblGrid>
      <w:tr w:rsidR="00DA5AC4" w14:paraId="4E636760" w14:textId="77777777">
        <w:trPr>
          <w:cantSplit/>
          <w:tblHeader/>
        </w:trPr>
        <w:tc>
          <w:tcPr>
            <w:tcW w:w="5220" w:type="dxa"/>
            <w:tcBorders>
              <w:top w:val="single" w:sz="4" w:space="0" w:color="000000"/>
              <w:left w:val="single" w:sz="4" w:space="0" w:color="000000"/>
              <w:bottom w:val="single" w:sz="4" w:space="0" w:color="000000"/>
              <w:right w:val="single" w:sz="4" w:space="0" w:color="000000"/>
            </w:tcBorders>
            <w:shd w:val="clear" w:color="auto" w:fill="D9D9D9"/>
          </w:tcPr>
          <w:p w14:paraId="2F80A15D" w14:textId="77777777" w:rsidR="00DA5AC4" w:rsidRDefault="00810226">
            <w:pPr>
              <w:jc w:val="center"/>
              <w:rPr>
                <w:b/>
                <w:bCs/>
                <w:sz w:val="19"/>
                <w:szCs w:val="19"/>
              </w:rPr>
            </w:pPr>
            <w:r>
              <w:rPr>
                <w:b/>
                <w:bCs/>
                <w:sz w:val="19"/>
                <w:szCs w:val="19"/>
              </w:rPr>
              <w:t>Evento</w:t>
            </w:r>
          </w:p>
        </w:tc>
        <w:tc>
          <w:tcPr>
            <w:tcW w:w="4136" w:type="dxa"/>
            <w:tcBorders>
              <w:top w:val="single" w:sz="4" w:space="0" w:color="000000"/>
              <w:left w:val="single" w:sz="4" w:space="0" w:color="000000"/>
              <w:bottom w:val="single" w:sz="4" w:space="0" w:color="000000"/>
              <w:right w:val="single" w:sz="4" w:space="0" w:color="000000"/>
            </w:tcBorders>
            <w:shd w:val="clear" w:color="auto" w:fill="D9D9D9"/>
          </w:tcPr>
          <w:p w14:paraId="74BB3EC1" w14:textId="77777777" w:rsidR="00DA5AC4" w:rsidRDefault="00810226">
            <w:pPr>
              <w:jc w:val="center"/>
              <w:rPr>
                <w:b/>
                <w:bCs/>
                <w:sz w:val="19"/>
                <w:szCs w:val="19"/>
              </w:rPr>
            </w:pPr>
            <w:r>
              <w:rPr>
                <w:b/>
                <w:bCs/>
                <w:sz w:val="19"/>
                <w:szCs w:val="19"/>
              </w:rPr>
              <w:t>Prazo máximo</w:t>
            </w:r>
          </w:p>
        </w:tc>
      </w:tr>
      <w:tr w:rsidR="00DA5AC4" w14:paraId="20F16B79" w14:textId="77777777">
        <w:trPr>
          <w:cantSplit/>
        </w:trPr>
        <w:tc>
          <w:tcPr>
            <w:tcW w:w="5220" w:type="dxa"/>
            <w:tcBorders>
              <w:top w:val="single" w:sz="4" w:space="0" w:color="000000"/>
              <w:left w:val="single" w:sz="4" w:space="0" w:color="000000"/>
              <w:bottom w:val="single" w:sz="4" w:space="0" w:color="000000"/>
              <w:right w:val="single" w:sz="4" w:space="0" w:color="000000"/>
            </w:tcBorders>
          </w:tcPr>
          <w:p w14:paraId="5681B20E" w14:textId="77777777" w:rsidR="00DA5AC4" w:rsidRDefault="00810226">
            <w:pPr>
              <w:rPr>
                <w:sz w:val="19"/>
                <w:szCs w:val="19"/>
              </w:rPr>
            </w:pPr>
            <w:r>
              <w:rPr>
                <w:sz w:val="19"/>
                <w:szCs w:val="19"/>
              </w:rPr>
              <w:t>Implantação do sistema, cadastramento integral da frota e disponibilização de credenciais</w:t>
            </w:r>
          </w:p>
        </w:tc>
        <w:tc>
          <w:tcPr>
            <w:tcW w:w="4136" w:type="dxa"/>
            <w:tcBorders>
              <w:top w:val="single" w:sz="4" w:space="0" w:color="000000"/>
              <w:left w:val="single" w:sz="4" w:space="0" w:color="000000"/>
              <w:bottom w:val="single" w:sz="4" w:space="0" w:color="000000"/>
              <w:right w:val="single" w:sz="4" w:space="0" w:color="000000"/>
            </w:tcBorders>
          </w:tcPr>
          <w:p w14:paraId="4898974E" w14:textId="77777777" w:rsidR="00DA5AC4" w:rsidRDefault="00810226">
            <w:pPr>
              <w:rPr>
                <w:sz w:val="19"/>
                <w:szCs w:val="19"/>
              </w:rPr>
            </w:pPr>
            <w:r>
              <w:rPr>
                <w:sz w:val="19"/>
                <w:szCs w:val="19"/>
              </w:rPr>
              <w:t>10 (dez) dias úteis da assinatura do contrato</w:t>
            </w:r>
          </w:p>
        </w:tc>
      </w:tr>
      <w:tr w:rsidR="00DA5AC4" w14:paraId="2710AE83" w14:textId="77777777">
        <w:trPr>
          <w:cantSplit/>
        </w:trPr>
        <w:tc>
          <w:tcPr>
            <w:tcW w:w="5220" w:type="dxa"/>
            <w:tcBorders>
              <w:top w:val="single" w:sz="4" w:space="0" w:color="000000"/>
              <w:left w:val="single" w:sz="4" w:space="0" w:color="000000"/>
              <w:bottom w:val="single" w:sz="4" w:space="0" w:color="000000"/>
              <w:right w:val="single" w:sz="4" w:space="0" w:color="000000"/>
            </w:tcBorders>
          </w:tcPr>
          <w:p w14:paraId="68B4B627" w14:textId="77777777" w:rsidR="00DA5AC4" w:rsidRDefault="00810226">
            <w:pPr>
              <w:rPr>
                <w:sz w:val="19"/>
                <w:szCs w:val="19"/>
              </w:rPr>
            </w:pPr>
            <w:r>
              <w:rPr>
                <w:sz w:val="19"/>
                <w:szCs w:val="19"/>
              </w:rPr>
              <w:t>Comprovação da rede credenciada mínima</w:t>
            </w:r>
          </w:p>
        </w:tc>
        <w:tc>
          <w:tcPr>
            <w:tcW w:w="4136" w:type="dxa"/>
            <w:tcBorders>
              <w:top w:val="single" w:sz="4" w:space="0" w:color="000000"/>
              <w:left w:val="single" w:sz="4" w:space="0" w:color="000000"/>
              <w:bottom w:val="single" w:sz="4" w:space="0" w:color="000000"/>
              <w:right w:val="single" w:sz="4" w:space="0" w:color="000000"/>
            </w:tcBorders>
          </w:tcPr>
          <w:p w14:paraId="77BCF505" w14:textId="77777777" w:rsidR="00DA5AC4" w:rsidRDefault="00810226">
            <w:pPr>
              <w:rPr>
                <w:sz w:val="19"/>
                <w:szCs w:val="19"/>
              </w:rPr>
            </w:pPr>
            <w:r>
              <w:rPr>
                <w:sz w:val="19"/>
                <w:szCs w:val="19"/>
              </w:rPr>
              <w:t>10 (dez) dias úteis da assinatura do contrato</w:t>
            </w:r>
          </w:p>
        </w:tc>
      </w:tr>
      <w:tr w:rsidR="00DA5AC4" w14:paraId="54CA869D" w14:textId="77777777">
        <w:trPr>
          <w:cantSplit/>
        </w:trPr>
        <w:tc>
          <w:tcPr>
            <w:tcW w:w="5220" w:type="dxa"/>
            <w:tcBorders>
              <w:top w:val="single" w:sz="4" w:space="0" w:color="000000"/>
              <w:left w:val="single" w:sz="4" w:space="0" w:color="000000"/>
              <w:bottom w:val="single" w:sz="4" w:space="0" w:color="000000"/>
              <w:right w:val="single" w:sz="4" w:space="0" w:color="000000"/>
            </w:tcBorders>
          </w:tcPr>
          <w:p w14:paraId="4603AE6F" w14:textId="77777777" w:rsidR="00DA5AC4" w:rsidRDefault="00810226">
            <w:pPr>
              <w:rPr>
                <w:sz w:val="19"/>
                <w:szCs w:val="19"/>
              </w:rPr>
            </w:pPr>
            <w:r>
              <w:rPr>
                <w:sz w:val="19"/>
                <w:szCs w:val="19"/>
              </w:rPr>
              <w:t>Treinamento inicial do gestor, dos fiscais e dos respectivos substitutos</w:t>
            </w:r>
          </w:p>
        </w:tc>
        <w:tc>
          <w:tcPr>
            <w:tcW w:w="4136" w:type="dxa"/>
            <w:tcBorders>
              <w:top w:val="single" w:sz="4" w:space="0" w:color="000000"/>
              <w:left w:val="single" w:sz="4" w:space="0" w:color="000000"/>
              <w:bottom w:val="single" w:sz="4" w:space="0" w:color="000000"/>
              <w:right w:val="single" w:sz="4" w:space="0" w:color="000000"/>
            </w:tcBorders>
          </w:tcPr>
          <w:p w14:paraId="16479FCF" w14:textId="77777777" w:rsidR="00DA5AC4" w:rsidRDefault="00810226">
            <w:r>
              <w:rPr>
                <w:sz w:val="19"/>
                <w:szCs w:val="19"/>
              </w:rPr>
              <w:t>15 (quinze) dias úteis da assinatura do contrato</w:t>
            </w:r>
          </w:p>
        </w:tc>
      </w:tr>
      <w:tr w:rsidR="00DA5AC4" w14:paraId="1BDD8BA9" w14:textId="77777777">
        <w:trPr>
          <w:cantSplit/>
        </w:trPr>
        <w:tc>
          <w:tcPr>
            <w:tcW w:w="5220" w:type="dxa"/>
            <w:tcBorders>
              <w:top w:val="single" w:sz="4" w:space="0" w:color="000000"/>
              <w:left w:val="single" w:sz="4" w:space="0" w:color="000000"/>
              <w:bottom w:val="single" w:sz="4" w:space="0" w:color="000000"/>
              <w:right w:val="single" w:sz="4" w:space="0" w:color="000000"/>
            </w:tcBorders>
          </w:tcPr>
          <w:p w14:paraId="789B1AA3" w14:textId="77777777" w:rsidR="00DA5AC4" w:rsidRDefault="00810226">
            <w:pPr>
              <w:rPr>
                <w:sz w:val="19"/>
                <w:szCs w:val="19"/>
              </w:rPr>
            </w:pPr>
            <w:r>
              <w:rPr>
                <w:sz w:val="19"/>
                <w:szCs w:val="19"/>
              </w:rPr>
              <w:t>Credenciamento complementar solicitado pela fiscalização</w:t>
            </w:r>
          </w:p>
        </w:tc>
        <w:tc>
          <w:tcPr>
            <w:tcW w:w="4136" w:type="dxa"/>
            <w:tcBorders>
              <w:top w:val="single" w:sz="4" w:space="0" w:color="000000"/>
              <w:left w:val="single" w:sz="4" w:space="0" w:color="000000"/>
              <w:bottom w:val="single" w:sz="4" w:space="0" w:color="000000"/>
              <w:right w:val="single" w:sz="4" w:space="0" w:color="000000"/>
            </w:tcBorders>
          </w:tcPr>
          <w:p w14:paraId="7159C4BD" w14:textId="77777777" w:rsidR="00DA5AC4" w:rsidRDefault="00810226">
            <w:pPr>
              <w:rPr>
                <w:sz w:val="19"/>
                <w:szCs w:val="19"/>
              </w:rPr>
            </w:pPr>
            <w:r>
              <w:rPr>
                <w:sz w:val="19"/>
                <w:szCs w:val="19"/>
              </w:rPr>
              <w:t>05 (cinco) dias úteis da solicitação</w:t>
            </w:r>
          </w:p>
        </w:tc>
      </w:tr>
      <w:tr w:rsidR="00DA5AC4" w14:paraId="385EFCC9" w14:textId="77777777">
        <w:trPr>
          <w:cantSplit/>
        </w:trPr>
        <w:tc>
          <w:tcPr>
            <w:tcW w:w="5220" w:type="dxa"/>
            <w:tcBorders>
              <w:top w:val="single" w:sz="4" w:space="0" w:color="000000"/>
              <w:left w:val="single" w:sz="4" w:space="0" w:color="000000"/>
              <w:bottom w:val="single" w:sz="4" w:space="0" w:color="000000"/>
              <w:right w:val="single" w:sz="4" w:space="0" w:color="000000"/>
            </w:tcBorders>
          </w:tcPr>
          <w:p w14:paraId="1D4395C2" w14:textId="77777777" w:rsidR="00DA5AC4" w:rsidRDefault="00810226">
            <w:pPr>
              <w:rPr>
                <w:sz w:val="19"/>
                <w:szCs w:val="19"/>
              </w:rPr>
            </w:pPr>
            <w:r>
              <w:rPr>
                <w:sz w:val="19"/>
                <w:szCs w:val="19"/>
              </w:rPr>
              <w:t>Apresentação do primeiro orçamento pelo estabelecimento credenciado</w:t>
            </w:r>
          </w:p>
        </w:tc>
        <w:tc>
          <w:tcPr>
            <w:tcW w:w="4136" w:type="dxa"/>
            <w:tcBorders>
              <w:top w:val="single" w:sz="4" w:space="0" w:color="000000"/>
              <w:left w:val="single" w:sz="4" w:space="0" w:color="000000"/>
              <w:bottom w:val="single" w:sz="4" w:space="0" w:color="000000"/>
              <w:right w:val="single" w:sz="4" w:space="0" w:color="000000"/>
            </w:tcBorders>
          </w:tcPr>
          <w:p w14:paraId="44D4F244" w14:textId="77777777" w:rsidR="00DA5AC4" w:rsidRDefault="00810226">
            <w:pPr>
              <w:rPr>
                <w:sz w:val="19"/>
                <w:szCs w:val="19"/>
              </w:rPr>
            </w:pPr>
            <w:r>
              <w:rPr>
                <w:sz w:val="19"/>
                <w:szCs w:val="19"/>
              </w:rPr>
              <w:t>02 (dois) dias úteis do recebimento do bem</w:t>
            </w:r>
          </w:p>
        </w:tc>
      </w:tr>
      <w:tr w:rsidR="00DA5AC4" w14:paraId="1C70109F" w14:textId="77777777">
        <w:trPr>
          <w:cantSplit/>
        </w:trPr>
        <w:tc>
          <w:tcPr>
            <w:tcW w:w="5220" w:type="dxa"/>
            <w:tcBorders>
              <w:top w:val="single" w:sz="4" w:space="0" w:color="000000"/>
              <w:left w:val="single" w:sz="4" w:space="0" w:color="000000"/>
              <w:bottom w:val="single" w:sz="4" w:space="0" w:color="000000"/>
              <w:right w:val="single" w:sz="4" w:space="0" w:color="000000"/>
            </w:tcBorders>
          </w:tcPr>
          <w:p w14:paraId="2F147BF2" w14:textId="77777777" w:rsidR="00DA5AC4" w:rsidRDefault="00810226">
            <w:pPr>
              <w:rPr>
                <w:sz w:val="19"/>
                <w:szCs w:val="19"/>
              </w:rPr>
            </w:pPr>
            <w:r>
              <w:rPr>
                <w:sz w:val="19"/>
                <w:szCs w:val="19"/>
              </w:rPr>
              <w:t>Apresentação das demais cotações e do mapa comparativo pela contratada</w:t>
            </w:r>
          </w:p>
        </w:tc>
        <w:tc>
          <w:tcPr>
            <w:tcW w:w="4136" w:type="dxa"/>
            <w:tcBorders>
              <w:top w:val="single" w:sz="4" w:space="0" w:color="000000"/>
              <w:left w:val="single" w:sz="4" w:space="0" w:color="000000"/>
              <w:bottom w:val="single" w:sz="4" w:space="0" w:color="000000"/>
              <w:right w:val="single" w:sz="4" w:space="0" w:color="000000"/>
            </w:tcBorders>
          </w:tcPr>
          <w:p w14:paraId="3FE3ACFC" w14:textId="77777777" w:rsidR="00DA5AC4" w:rsidRDefault="00810226">
            <w:pPr>
              <w:rPr>
                <w:sz w:val="19"/>
                <w:szCs w:val="19"/>
              </w:rPr>
            </w:pPr>
            <w:r>
              <w:rPr>
                <w:sz w:val="19"/>
                <w:szCs w:val="19"/>
              </w:rPr>
              <w:t>02 (dois) dias úteis do lançamento do primeiro orçamento</w:t>
            </w:r>
          </w:p>
        </w:tc>
      </w:tr>
      <w:tr w:rsidR="00DA5AC4" w14:paraId="06EB6AD0" w14:textId="77777777">
        <w:trPr>
          <w:cantSplit/>
        </w:trPr>
        <w:tc>
          <w:tcPr>
            <w:tcW w:w="5220" w:type="dxa"/>
            <w:tcBorders>
              <w:top w:val="single" w:sz="4" w:space="0" w:color="000000"/>
              <w:left w:val="single" w:sz="4" w:space="0" w:color="000000"/>
              <w:bottom w:val="single" w:sz="4" w:space="0" w:color="000000"/>
              <w:right w:val="single" w:sz="4" w:space="0" w:color="000000"/>
            </w:tcBorders>
          </w:tcPr>
          <w:p w14:paraId="123A6BC5" w14:textId="77777777" w:rsidR="00DA5AC4" w:rsidRDefault="00810226">
            <w:pPr>
              <w:rPr>
                <w:sz w:val="19"/>
                <w:szCs w:val="19"/>
              </w:rPr>
            </w:pPr>
            <w:r>
              <w:rPr>
                <w:sz w:val="19"/>
                <w:szCs w:val="19"/>
              </w:rPr>
              <w:t>Correção ou refazimento de orçamento recusado pela fiscalização</w:t>
            </w:r>
          </w:p>
        </w:tc>
        <w:tc>
          <w:tcPr>
            <w:tcW w:w="4136" w:type="dxa"/>
            <w:tcBorders>
              <w:top w:val="single" w:sz="4" w:space="0" w:color="000000"/>
              <w:left w:val="single" w:sz="4" w:space="0" w:color="000000"/>
              <w:bottom w:val="single" w:sz="4" w:space="0" w:color="000000"/>
              <w:right w:val="single" w:sz="4" w:space="0" w:color="000000"/>
            </w:tcBorders>
          </w:tcPr>
          <w:p w14:paraId="66452D65" w14:textId="77777777" w:rsidR="00DA5AC4" w:rsidRDefault="00810226">
            <w:pPr>
              <w:rPr>
                <w:sz w:val="19"/>
                <w:szCs w:val="19"/>
              </w:rPr>
            </w:pPr>
            <w:r>
              <w:rPr>
                <w:sz w:val="19"/>
                <w:szCs w:val="19"/>
              </w:rPr>
              <w:t>02 (dois) dias úteis da recusa</w:t>
            </w:r>
          </w:p>
        </w:tc>
      </w:tr>
      <w:tr w:rsidR="00DA5AC4" w14:paraId="5B5920D7" w14:textId="77777777">
        <w:trPr>
          <w:cantSplit/>
        </w:trPr>
        <w:tc>
          <w:tcPr>
            <w:tcW w:w="5220" w:type="dxa"/>
            <w:tcBorders>
              <w:top w:val="single" w:sz="4" w:space="0" w:color="000000"/>
              <w:left w:val="single" w:sz="4" w:space="0" w:color="000000"/>
              <w:bottom w:val="single" w:sz="4" w:space="0" w:color="000000"/>
              <w:right w:val="single" w:sz="4" w:space="0" w:color="000000"/>
            </w:tcBorders>
          </w:tcPr>
          <w:p w14:paraId="106D6F5A" w14:textId="77777777" w:rsidR="00DA5AC4" w:rsidRDefault="00810226">
            <w:pPr>
              <w:rPr>
                <w:sz w:val="19"/>
                <w:szCs w:val="19"/>
              </w:rPr>
            </w:pPr>
            <w:r>
              <w:rPr>
                <w:sz w:val="19"/>
                <w:szCs w:val="19"/>
              </w:rPr>
              <w:t>Execução dos serviços autorizados</w:t>
            </w:r>
          </w:p>
        </w:tc>
        <w:tc>
          <w:tcPr>
            <w:tcW w:w="4136" w:type="dxa"/>
            <w:tcBorders>
              <w:top w:val="single" w:sz="4" w:space="0" w:color="000000"/>
              <w:left w:val="single" w:sz="4" w:space="0" w:color="000000"/>
              <w:bottom w:val="single" w:sz="4" w:space="0" w:color="000000"/>
              <w:right w:val="single" w:sz="4" w:space="0" w:color="000000"/>
            </w:tcBorders>
          </w:tcPr>
          <w:p w14:paraId="5155959A" w14:textId="77777777" w:rsidR="00DA5AC4" w:rsidRDefault="00810226">
            <w:r>
              <w:rPr>
                <w:sz w:val="19"/>
                <w:szCs w:val="19"/>
              </w:rPr>
              <w:t>05 (cinco) dias corridos da autorização, prorrogáveis mediante justificativa prévia aceita pela fiscalização, até o limite de 30 (trinta) dias</w:t>
            </w:r>
          </w:p>
        </w:tc>
      </w:tr>
      <w:tr w:rsidR="00DA5AC4" w14:paraId="68FA0E64" w14:textId="77777777">
        <w:trPr>
          <w:cantSplit/>
        </w:trPr>
        <w:tc>
          <w:tcPr>
            <w:tcW w:w="5220" w:type="dxa"/>
            <w:tcBorders>
              <w:top w:val="single" w:sz="4" w:space="0" w:color="000000"/>
              <w:left w:val="single" w:sz="4" w:space="0" w:color="000000"/>
              <w:bottom w:val="single" w:sz="4" w:space="0" w:color="000000"/>
              <w:right w:val="single" w:sz="4" w:space="0" w:color="000000"/>
            </w:tcBorders>
          </w:tcPr>
          <w:p w14:paraId="054DC787" w14:textId="77777777" w:rsidR="00DA5AC4" w:rsidRDefault="00810226">
            <w:pPr>
              <w:rPr>
                <w:sz w:val="19"/>
                <w:szCs w:val="19"/>
              </w:rPr>
            </w:pPr>
            <w:r>
              <w:rPr>
                <w:sz w:val="19"/>
                <w:szCs w:val="19"/>
              </w:rPr>
              <w:t>Entrega de peças e materiais autorizados</w:t>
            </w:r>
          </w:p>
        </w:tc>
        <w:tc>
          <w:tcPr>
            <w:tcW w:w="4136" w:type="dxa"/>
            <w:tcBorders>
              <w:top w:val="single" w:sz="4" w:space="0" w:color="000000"/>
              <w:left w:val="single" w:sz="4" w:space="0" w:color="000000"/>
              <w:bottom w:val="single" w:sz="4" w:space="0" w:color="000000"/>
              <w:right w:val="single" w:sz="4" w:space="0" w:color="000000"/>
            </w:tcBorders>
          </w:tcPr>
          <w:p w14:paraId="13EC3D58" w14:textId="77777777" w:rsidR="00DA5AC4" w:rsidRDefault="00810226">
            <w:pPr>
              <w:rPr>
                <w:sz w:val="19"/>
                <w:szCs w:val="19"/>
              </w:rPr>
            </w:pPr>
            <w:r>
              <w:rPr>
                <w:sz w:val="19"/>
                <w:szCs w:val="19"/>
              </w:rPr>
              <w:t>10 (dez) dias da autorização</w:t>
            </w:r>
          </w:p>
        </w:tc>
      </w:tr>
      <w:tr w:rsidR="00DA5AC4" w14:paraId="2C7EAF1A" w14:textId="77777777">
        <w:trPr>
          <w:cantSplit/>
        </w:trPr>
        <w:tc>
          <w:tcPr>
            <w:tcW w:w="5220" w:type="dxa"/>
            <w:tcBorders>
              <w:top w:val="single" w:sz="4" w:space="0" w:color="000000"/>
              <w:left w:val="single" w:sz="4" w:space="0" w:color="000000"/>
              <w:bottom w:val="single" w:sz="4" w:space="0" w:color="000000"/>
              <w:right w:val="single" w:sz="4" w:space="0" w:color="000000"/>
            </w:tcBorders>
          </w:tcPr>
          <w:p w14:paraId="5C06FFB9" w14:textId="77777777" w:rsidR="00DA5AC4" w:rsidRDefault="00810226">
            <w:pPr>
              <w:rPr>
                <w:sz w:val="19"/>
                <w:szCs w:val="19"/>
              </w:rPr>
            </w:pPr>
            <w:r>
              <w:rPr>
                <w:sz w:val="19"/>
                <w:szCs w:val="19"/>
              </w:rPr>
              <w:t>Atendimento de socorro mecânico e guincho</w:t>
            </w:r>
          </w:p>
        </w:tc>
        <w:tc>
          <w:tcPr>
            <w:tcW w:w="4136" w:type="dxa"/>
            <w:tcBorders>
              <w:top w:val="single" w:sz="4" w:space="0" w:color="000000"/>
              <w:left w:val="single" w:sz="4" w:space="0" w:color="000000"/>
              <w:bottom w:val="single" w:sz="4" w:space="0" w:color="000000"/>
              <w:right w:val="single" w:sz="4" w:space="0" w:color="000000"/>
            </w:tcBorders>
          </w:tcPr>
          <w:p w14:paraId="138D3D8B" w14:textId="77777777" w:rsidR="00DA5AC4" w:rsidRDefault="00810226">
            <w:pPr>
              <w:rPr>
                <w:sz w:val="19"/>
                <w:szCs w:val="19"/>
              </w:rPr>
            </w:pPr>
            <w:r>
              <w:rPr>
                <w:sz w:val="19"/>
                <w:szCs w:val="19"/>
              </w:rPr>
              <w:t>02 (duas) horas da solicitação, ressalvada a distância do local da ocorrência, mediante justificativa</w:t>
            </w:r>
          </w:p>
        </w:tc>
      </w:tr>
      <w:tr w:rsidR="00DA5AC4" w14:paraId="65B06364" w14:textId="77777777">
        <w:trPr>
          <w:cantSplit/>
        </w:trPr>
        <w:tc>
          <w:tcPr>
            <w:tcW w:w="5220" w:type="dxa"/>
            <w:tcBorders>
              <w:top w:val="single" w:sz="4" w:space="0" w:color="000000"/>
              <w:left w:val="single" w:sz="4" w:space="0" w:color="000000"/>
              <w:bottom w:val="single" w:sz="4" w:space="0" w:color="000000"/>
              <w:right w:val="single" w:sz="4" w:space="0" w:color="000000"/>
            </w:tcBorders>
          </w:tcPr>
          <w:p w14:paraId="1310355D" w14:textId="77777777" w:rsidR="00DA5AC4" w:rsidRDefault="00810226">
            <w:pPr>
              <w:rPr>
                <w:sz w:val="19"/>
                <w:szCs w:val="19"/>
              </w:rPr>
            </w:pPr>
            <w:r>
              <w:rPr>
                <w:sz w:val="19"/>
                <w:szCs w:val="19"/>
              </w:rPr>
              <w:t>Correção ou refazimento de serviço rejeitado</w:t>
            </w:r>
          </w:p>
        </w:tc>
        <w:tc>
          <w:tcPr>
            <w:tcW w:w="4136" w:type="dxa"/>
            <w:tcBorders>
              <w:top w:val="single" w:sz="4" w:space="0" w:color="000000"/>
              <w:left w:val="single" w:sz="4" w:space="0" w:color="000000"/>
              <w:bottom w:val="single" w:sz="4" w:space="0" w:color="000000"/>
              <w:right w:val="single" w:sz="4" w:space="0" w:color="000000"/>
            </w:tcBorders>
          </w:tcPr>
          <w:p w14:paraId="6FDBFE1C" w14:textId="77777777" w:rsidR="00DA5AC4" w:rsidRDefault="00810226">
            <w:pPr>
              <w:rPr>
                <w:sz w:val="19"/>
                <w:szCs w:val="19"/>
              </w:rPr>
            </w:pPr>
            <w:r>
              <w:rPr>
                <w:sz w:val="19"/>
                <w:szCs w:val="19"/>
              </w:rPr>
              <w:t>03 (três) dias úteis da comunicação</w:t>
            </w:r>
          </w:p>
        </w:tc>
      </w:tr>
      <w:tr w:rsidR="00DA5AC4" w14:paraId="3A994698" w14:textId="77777777">
        <w:trPr>
          <w:cantSplit/>
        </w:trPr>
        <w:tc>
          <w:tcPr>
            <w:tcW w:w="5220" w:type="dxa"/>
            <w:tcBorders>
              <w:top w:val="single" w:sz="4" w:space="0" w:color="000000"/>
              <w:left w:val="single" w:sz="4" w:space="0" w:color="000000"/>
              <w:bottom w:val="single" w:sz="4" w:space="0" w:color="000000"/>
              <w:right w:val="single" w:sz="4" w:space="0" w:color="000000"/>
            </w:tcBorders>
          </w:tcPr>
          <w:p w14:paraId="3AE1F0D5" w14:textId="77777777" w:rsidR="00DA5AC4" w:rsidRDefault="00810226">
            <w:pPr>
              <w:rPr>
                <w:sz w:val="19"/>
                <w:szCs w:val="19"/>
              </w:rPr>
            </w:pPr>
            <w:r>
              <w:rPr>
                <w:sz w:val="19"/>
                <w:szCs w:val="19"/>
              </w:rPr>
              <w:t>Validade dos orçamentos apresentados</w:t>
            </w:r>
          </w:p>
        </w:tc>
        <w:tc>
          <w:tcPr>
            <w:tcW w:w="4136" w:type="dxa"/>
            <w:tcBorders>
              <w:top w:val="single" w:sz="4" w:space="0" w:color="000000"/>
              <w:left w:val="single" w:sz="4" w:space="0" w:color="000000"/>
              <w:bottom w:val="single" w:sz="4" w:space="0" w:color="000000"/>
              <w:right w:val="single" w:sz="4" w:space="0" w:color="000000"/>
            </w:tcBorders>
          </w:tcPr>
          <w:p w14:paraId="08E0FEBD" w14:textId="77777777" w:rsidR="00DA5AC4" w:rsidRDefault="00810226">
            <w:r>
              <w:rPr>
                <w:sz w:val="19"/>
                <w:szCs w:val="19"/>
              </w:rPr>
              <w:t>mínimo de 60 (sessenta) dias, sem alteração de preços</w:t>
            </w:r>
          </w:p>
        </w:tc>
      </w:tr>
      <w:tr w:rsidR="00DA5AC4" w14:paraId="2F70E148" w14:textId="77777777">
        <w:trPr>
          <w:cantSplit/>
        </w:trPr>
        <w:tc>
          <w:tcPr>
            <w:tcW w:w="5220" w:type="dxa"/>
            <w:tcBorders>
              <w:top w:val="single" w:sz="4" w:space="0" w:color="000000"/>
              <w:left w:val="single" w:sz="4" w:space="0" w:color="000000"/>
              <w:bottom w:val="single" w:sz="4" w:space="0" w:color="000000"/>
              <w:right w:val="single" w:sz="4" w:space="0" w:color="000000"/>
            </w:tcBorders>
          </w:tcPr>
          <w:p w14:paraId="2535F5F5" w14:textId="77777777" w:rsidR="00DA5AC4" w:rsidRDefault="00810226">
            <w:pPr>
              <w:rPr>
                <w:sz w:val="19"/>
                <w:szCs w:val="19"/>
              </w:rPr>
            </w:pPr>
            <w:r>
              <w:rPr>
                <w:sz w:val="19"/>
                <w:szCs w:val="19"/>
              </w:rPr>
              <w:t>Reembolso dos estabelecimentos credenciados pela contratada</w:t>
            </w:r>
          </w:p>
        </w:tc>
        <w:tc>
          <w:tcPr>
            <w:tcW w:w="4136" w:type="dxa"/>
            <w:tcBorders>
              <w:top w:val="single" w:sz="4" w:space="0" w:color="000000"/>
              <w:left w:val="single" w:sz="4" w:space="0" w:color="000000"/>
              <w:bottom w:val="single" w:sz="4" w:space="0" w:color="000000"/>
              <w:right w:val="single" w:sz="4" w:space="0" w:color="000000"/>
            </w:tcBorders>
          </w:tcPr>
          <w:p w14:paraId="22298F73" w14:textId="77777777" w:rsidR="00DA5AC4" w:rsidRDefault="00810226">
            <w:pPr>
              <w:rPr>
                <w:sz w:val="19"/>
                <w:szCs w:val="19"/>
              </w:rPr>
            </w:pPr>
            <w:r>
              <w:rPr>
                <w:sz w:val="19"/>
                <w:szCs w:val="19"/>
              </w:rPr>
              <w:t>10 (dez) dias do recebimento dos valores</w:t>
            </w:r>
          </w:p>
        </w:tc>
      </w:tr>
      <w:tr w:rsidR="00DA5AC4" w14:paraId="50D75C3C" w14:textId="77777777">
        <w:trPr>
          <w:cantSplit/>
        </w:trPr>
        <w:tc>
          <w:tcPr>
            <w:tcW w:w="5220" w:type="dxa"/>
            <w:tcBorders>
              <w:top w:val="single" w:sz="4" w:space="0" w:color="000000"/>
              <w:left w:val="single" w:sz="4" w:space="0" w:color="000000"/>
              <w:bottom w:val="single" w:sz="4" w:space="0" w:color="000000"/>
              <w:right w:val="single" w:sz="4" w:space="0" w:color="000000"/>
            </w:tcBorders>
          </w:tcPr>
          <w:p w14:paraId="187F4AF8" w14:textId="77777777" w:rsidR="00DA5AC4" w:rsidRDefault="00810226">
            <w:pPr>
              <w:rPr>
                <w:sz w:val="19"/>
                <w:szCs w:val="19"/>
              </w:rPr>
            </w:pPr>
            <w:r>
              <w:rPr>
                <w:sz w:val="19"/>
                <w:szCs w:val="19"/>
              </w:rPr>
              <w:t>Disponibilização dos relatórios de execução</w:t>
            </w:r>
          </w:p>
        </w:tc>
        <w:tc>
          <w:tcPr>
            <w:tcW w:w="4136" w:type="dxa"/>
            <w:tcBorders>
              <w:top w:val="single" w:sz="4" w:space="0" w:color="000000"/>
              <w:left w:val="single" w:sz="4" w:space="0" w:color="000000"/>
              <w:bottom w:val="single" w:sz="4" w:space="0" w:color="000000"/>
              <w:right w:val="single" w:sz="4" w:space="0" w:color="000000"/>
            </w:tcBorders>
          </w:tcPr>
          <w:p w14:paraId="666BCE54" w14:textId="77777777" w:rsidR="00DA5AC4" w:rsidRDefault="00810226">
            <w:pPr>
              <w:rPr>
                <w:sz w:val="19"/>
                <w:szCs w:val="19"/>
              </w:rPr>
            </w:pPr>
            <w:r>
              <w:rPr>
                <w:sz w:val="19"/>
                <w:szCs w:val="19"/>
              </w:rPr>
              <w:t>quinzenal, acompanhando a nota fiscal</w:t>
            </w:r>
          </w:p>
        </w:tc>
      </w:tr>
      <w:tr w:rsidR="00DA5AC4" w14:paraId="1D652EAA" w14:textId="77777777">
        <w:trPr>
          <w:cantSplit/>
        </w:trPr>
        <w:tc>
          <w:tcPr>
            <w:tcW w:w="5220" w:type="dxa"/>
            <w:tcBorders>
              <w:top w:val="single" w:sz="4" w:space="0" w:color="000000"/>
              <w:left w:val="single" w:sz="4" w:space="0" w:color="000000"/>
              <w:bottom w:val="single" w:sz="4" w:space="0" w:color="000000"/>
              <w:right w:val="single" w:sz="4" w:space="0" w:color="000000"/>
            </w:tcBorders>
          </w:tcPr>
          <w:p w14:paraId="70FA3CF7" w14:textId="77777777" w:rsidR="00DA5AC4" w:rsidRDefault="00810226">
            <w:pPr>
              <w:rPr>
                <w:sz w:val="19"/>
                <w:szCs w:val="19"/>
              </w:rPr>
            </w:pPr>
            <w:r>
              <w:rPr>
                <w:sz w:val="19"/>
                <w:szCs w:val="19"/>
              </w:rPr>
              <w:t>Entrega da base de dados ao término da vigência</w:t>
            </w:r>
          </w:p>
        </w:tc>
        <w:tc>
          <w:tcPr>
            <w:tcW w:w="4136" w:type="dxa"/>
            <w:tcBorders>
              <w:top w:val="single" w:sz="4" w:space="0" w:color="000000"/>
              <w:left w:val="single" w:sz="4" w:space="0" w:color="000000"/>
              <w:bottom w:val="single" w:sz="4" w:space="0" w:color="000000"/>
              <w:right w:val="single" w:sz="4" w:space="0" w:color="000000"/>
            </w:tcBorders>
          </w:tcPr>
          <w:p w14:paraId="4B01C165" w14:textId="77777777" w:rsidR="00DA5AC4" w:rsidRDefault="00810226">
            <w:pPr>
              <w:rPr>
                <w:sz w:val="19"/>
                <w:szCs w:val="19"/>
              </w:rPr>
            </w:pPr>
            <w:r>
              <w:rPr>
                <w:sz w:val="19"/>
                <w:szCs w:val="19"/>
              </w:rPr>
              <w:t>15 (quinze) dias do encerramento do contrato</w:t>
            </w:r>
          </w:p>
        </w:tc>
      </w:tr>
    </w:tbl>
    <w:p w14:paraId="4DBBE39C" w14:textId="77777777" w:rsidR="00DA5AC4" w:rsidRPr="009A1F44" w:rsidRDefault="00810226">
      <w:pPr>
        <w:jc w:val="both"/>
      </w:pPr>
      <w:r>
        <w:t xml:space="preserve">4.9.2. Os serviços de manutenção deverão ser prestados, no mínimo, das 8h às 18h em dias úteis e das 8h às 12h aos </w:t>
      </w:r>
      <w:r w:rsidRPr="009A1F44">
        <w:t>sábados, excetuados os serviços de socorro mecânico e guincho, que deverão estar disponíveis de forma ininterrupta.</w:t>
      </w:r>
    </w:p>
    <w:p w14:paraId="3C17A5D3" w14:textId="77777777" w:rsidR="00DA5AC4" w:rsidRPr="009A1F44" w:rsidRDefault="00810226">
      <w:pPr>
        <w:jc w:val="both"/>
      </w:pPr>
      <w:r w:rsidRPr="009A1F44">
        <w:t>4.9.3. Nos serviços cuja execução dependa do fornecimento de peça ou material, o prazo de execução previsto no item 4.9.1 será contado da entrega da peça ou do material ao estabelecimento executor, observado o prazo máximo de entrega fixado no mesmo item, admitida a prorrogação mediante justificativa prévia aceita pela fiscalização em caso de indisponibilidade comprovada no mercado ou de fabricação sob encomenda, observado o limite de 30 (trinta) dias previsto no item 4.9.1.</w:t>
      </w:r>
    </w:p>
    <w:p w14:paraId="7241546F" w14:textId="77777777" w:rsidR="00DA5AC4" w:rsidRPr="009A1F44" w:rsidRDefault="00810226">
      <w:pPr>
        <w:jc w:val="both"/>
      </w:pPr>
      <w:r w:rsidRPr="009A1F44">
        <w:t>4.9.4. Não serão computados nos prazos previstos no item 4.9.1 os períodos de espera comprovadamente imputáveis à Administração, tais como a demora na disponibilização ou na retirada do bem e na autorização da despesa.</w:t>
      </w:r>
    </w:p>
    <w:p w14:paraId="4F511CC9" w14:textId="77777777" w:rsidR="00DA5AC4" w:rsidRPr="009A1F44" w:rsidRDefault="00810226">
      <w:pPr>
        <w:rPr>
          <w:b/>
          <w:bCs/>
        </w:rPr>
      </w:pPr>
      <w:r w:rsidRPr="009A1F44">
        <w:rPr>
          <w:b/>
          <w:bCs/>
        </w:rPr>
        <w:t>4.10. REQUISITOS DE NÍVEL MÍNIMO DE SERVIÇO</w:t>
      </w:r>
    </w:p>
    <w:p w14:paraId="75CA2B99" w14:textId="77777777" w:rsidR="00DA5AC4" w:rsidRPr="009A1F44" w:rsidRDefault="00810226">
      <w:pPr>
        <w:jc w:val="both"/>
      </w:pPr>
      <w:r w:rsidRPr="009A1F44">
        <w:t>4.10.1. Constituem níveis mínimos de serviço exigíveis da contratada, apurados mensalmente pela fiscalização a partir dos registros do próprio sistema:</w:t>
      </w:r>
    </w:p>
    <w:tbl>
      <w:tblPr>
        <w:tblW w:w="9356" w:type="dxa"/>
        <w:tblInd w:w="80" w:type="dxa"/>
        <w:tblLayout w:type="fixed"/>
        <w:tblCellMar>
          <w:top w:w="55" w:type="dxa"/>
          <w:left w:w="80" w:type="dxa"/>
          <w:bottom w:w="55" w:type="dxa"/>
          <w:right w:w="80" w:type="dxa"/>
        </w:tblCellMar>
        <w:tblLook w:val="04A0" w:firstRow="1" w:lastRow="0" w:firstColumn="1" w:lastColumn="0" w:noHBand="0" w:noVBand="1"/>
      </w:tblPr>
      <w:tblGrid>
        <w:gridCol w:w="3520"/>
        <w:gridCol w:w="3400"/>
        <w:gridCol w:w="2436"/>
      </w:tblGrid>
      <w:tr w:rsidR="00DA5AC4" w:rsidRPr="009A1F44" w14:paraId="1D3CA185" w14:textId="77777777">
        <w:trPr>
          <w:cantSplit/>
          <w:tblHeader/>
        </w:trPr>
        <w:tc>
          <w:tcPr>
            <w:tcW w:w="3520" w:type="dxa"/>
            <w:tcBorders>
              <w:top w:val="single" w:sz="4" w:space="0" w:color="000000"/>
              <w:left w:val="single" w:sz="4" w:space="0" w:color="000000"/>
              <w:bottom w:val="single" w:sz="4" w:space="0" w:color="000000"/>
              <w:right w:val="single" w:sz="4" w:space="0" w:color="000000"/>
            </w:tcBorders>
            <w:shd w:val="clear" w:color="auto" w:fill="D9D9D9"/>
          </w:tcPr>
          <w:p w14:paraId="67F791F4" w14:textId="77777777" w:rsidR="00DA5AC4" w:rsidRPr="009A1F44" w:rsidRDefault="00810226">
            <w:pPr>
              <w:jc w:val="center"/>
              <w:rPr>
                <w:b/>
                <w:bCs/>
                <w:sz w:val="19"/>
                <w:szCs w:val="19"/>
              </w:rPr>
            </w:pPr>
            <w:r w:rsidRPr="009A1F44">
              <w:rPr>
                <w:b/>
                <w:bCs/>
                <w:sz w:val="19"/>
                <w:szCs w:val="19"/>
              </w:rPr>
              <w:t>Indicador</w:t>
            </w:r>
          </w:p>
        </w:tc>
        <w:tc>
          <w:tcPr>
            <w:tcW w:w="3400" w:type="dxa"/>
            <w:tcBorders>
              <w:top w:val="single" w:sz="4" w:space="0" w:color="000000"/>
              <w:left w:val="single" w:sz="4" w:space="0" w:color="000000"/>
              <w:bottom w:val="single" w:sz="4" w:space="0" w:color="000000"/>
              <w:right w:val="single" w:sz="4" w:space="0" w:color="000000"/>
            </w:tcBorders>
            <w:shd w:val="clear" w:color="auto" w:fill="D9D9D9"/>
          </w:tcPr>
          <w:p w14:paraId="1FA723C5" w14:textId="77777777" w:rsidR="00DA5AC4" w:rsidRPr="009A1F44" w:rsidRDefault="00810226">
            <w:pPr>
              <w:jc w:val="center"/>
              <w:rPr>
                <w:b/>
                <w:bCs/>
                <w:sz w:val="19"/>
                <w:szCs w:val="19"/>
              </w:rPr>
            </w:pPr>
            <w:r w:rsidRPr="009A1F44">
              <w:rPr>
                <w:b/>
                <w:bCs/>
                <w:sz w:val="19"/>
                <w:szCs w:val="19"/>
              </w:rPr>
              <w:t>Forma de aferição</w:t>
            </w:r>
          </w:p>
        </w:tc>
        <w:tc>
          <w:tcPr>
            <w:tcW w:w="2436" w:type="dxa"/>
            <w:tcBorders>
              <w:top w:val="single" w:sz="4" w:space="0" w:color="000000"/>
              <w:left w:val="single" w:sz="4" w:space="0" w:color="000000"/>
              <w:bottom w:val="single" w:sz="4" w:space="0" w:color="000000"/>
              <w:right w:val="single" w:sz="4" w:space="0" w:color="000000"/>
            </w:tcBorders>
            <w:shd w:val="clear" w:color="auto" w:fill="D9D9D9"/>
          </w:tcPr>
          <w:p w14:paraId="6A140625" w14:textId="77777777" w:rsidR="00DA5AC4" w:rsidRPr="009A1F44" w:rsidRDefault="00810226">
            <w:pPr>
              <w:jc w:val="center"/>
              <w:rPr>
                <w:b/>
                <w:bCs/>
                <w:sz w:val="19"/>
                <w:szCs w:val="19"/>
              </w:rPr>
            </w:pPr>
            <w:r w:rsidRPr="009A1F44">
              <w:rPr>
                <w:b/>
                <w:bCs/>
                <w:sz w:val="19"/>
                <w:szCs w:val="19"/>
              </w:rPr>
              <w:t>Nível mínimo</w:t>
            </w:r>
          </w:p>
        </w:tc>
      </w:tr>
      <w:tr w:rsidR="00DA5AC4" w:rsidRPr="009A1F44" w14:paraId="166A5C97" w14:textId="77777777">
        <w:trPr>
          <w:cantSplit/>
        </w:trPr>
        <w:tc>
          <w:tcPr>
            <w:tcW w:w="3520" w:type="dxa"/>
            <w:tcBorders>
              <w:top w:val="single" w:sz="4" w:space="0" w:color="000000"/>
              <w:left w:val="single" w:sz="4" w:space="0" w:color="000000"/>
              <w:bottom w:val="single" w:sz="4" w:space="0" w:color="000000"/>
              <w:right w:val="single" w:sz="4" w:space="0" w:color="000000"/>
            </w:tcBorders>
          </w:tcPr>
          <w:p w14:paraId="3A0D2A42" w14:textId="77777777" w:rsidR="00DA5AC4" w:rsidRPr="009A1F44" w:rsidRDefault="00810226">
            <w:pPr>
              <w:rPr>
                <w:sz w:val="19"/>
                <w:szCs w:val="19"/>
              </w:rPr>
            </w:pPr>
            <w:r w:rsidRPr="009A1F44">
              <w:rPr>
                <w:sz w:val="19"/>
                <w:szCs w:val="19"/>
              </w:rPr>
              <w:t>Disponibilidade do sistema</w:t>
            </w:r>
          </w:p>
        </w:tc>
        <w:tc>
          <w:tcPr>
            <w:tcW w:w="3400" w:type="dxa"/>
            <w:tcBorders>
              <w:top w:val="single" w:sz="4" w:space="0" w:color="000000"/>
              <w:left w:val="single" w:sz="4" w:space="0" w:color="000000"/>
              <w:bottom w:val="single" w:sz="4" w:space="0" w:color="000000"/>
              <w:right w:val="single" w:sz="4" w:space="0" w:color="000000"/>
            </w:tcBorders>
          </w:tcPr>
          <w:p w14:paraId="261AEFA2" w14:textId="77777777" w:rsidR="00DA5AC4" w:rsidRPr="009A1F44" w:rsidRDefault="00810226">
            <w:pPr>
              <w:rPr>
                <w:sz w:val="19"/>
                <w:szCs w:val="19"/>
              </w:rPr>
            </w:pPr>
            <w:r w:rsidRPr="009A1F44">
              <w:rPr>
                <w:sz w:val="19"/>
                <w:szCs w:val="19"/>
              </w:rPr>
              <w:t>Percentual de horas de disponibilidade no mês, excluídas as paradas programadas comunicadas com 48 horas de antecedência</w:t>
            </w:r>
          </w:p>
        </w:tc>
        <w:tc>
          <w:tcPr>
            <w:tcW w:w="2436" w:type="dxa"/>
            <w:tcBorders>
              <w:top w:val="single" w:sz="4" w:space="0" w:color="000000"/>
              <w:left w:val="single" w:sz="4" w:space="0" w:color="000000"/>
              <w:bottom w:val="single" w:sz="4" w:space="0" w:color="000000"/>
              <w:right w:val="single" w:sz="4" w:space="0" w:color="000000"/>
            </w:tcBorders>
          </w:tcPr>
          <w:p w14:paraId="7267E287" w14:textId="77777777" w:rsidR="00DA5AC4" w:rsidRPr="009A1F44" w:rsidRDefault="00810226">
            <w:pPr>
              <w:jc w:val="center"/>
              <w:rPr>
                <w:sz w:val="19"/>
                <w:szCs w:val="19"/>
              </w:rPr>
            </w:pPr>
            <w:r w:rsidRPr="009A1F44">
              <w:rPr>
                <w:sz w:val="19"/>
                <w:szCs w:val="19"/>
              </w:rPr>
              <w:t>98%</w:t>
            </w:r>
          </w:p>
        </w:tc>
      </w:tr>
      <w:tr w:rsidR="00DA5AC4" w:rsidRPr="009A1F44" w14:paraId="71AF0291" w14:textId="77777777">
        <w:trPr>
          <w:cantSplit/>
        </w:trPr>
        <w:tc>
          <w:tcPr>
            <w:tcW w:w="3520" w:type="dxa"/>
            <w:tcBorders>
              <w:top w:val="single" w:sz="4" w:space="0" w:color="000000"/>
              <w:left w:val="single" w:sz="4" w:space="0" w:color="000000"/>
              <w:bottom w:val="single" w:sz="4" w:space="0" w:color="000000"/>
              <w:right w:val="single" w:sz="4" w:space="0" w:color="000000"/>
            </w:tcBorders>
          </w:tcPr>
          <w:p w14:paraId="096ED6F7" w14:textId="77777777" w:rsidR="00DA5AC4" w:rsidRPr="009A1F44" w:rsidRDefault="00810226">
            <w:pPr>
              <w:rPr>
                <w:sz w:val="19"/>
                <w:szCs w:val="19"/>
              </w:rPr>
            </w:pPr>
            <w:r w:rsidRPr="009A1F44">
              <w:rPr>
                <w:sz w:val="19"/>
                <w:szCs w:val="19"/>
              </w:rPr>
              <w:t>Restabelecimento em caso de indisponibilidade total</w:t>
            </w:r>
          </w:p>
        </w:tc>
        <w:tc>
          <w:tcPr>
            <w:tcW w:w="3400" w:type="dxa"/>
            <w:tcBorders>
              <w:top w:val="single" w:sz="4" w:space="0" w:color="000000"/>
              <w:left w:val="single" w:sz="4" w:space="0" w:color="000000"/>
              <w:bottom w:val="single" w:sz="4" w:space="0" w:color="000000"/>
              <w:right w:val="single" w:sz="4" w:space="0" w:color="000000"/>
            </w:tcBorders>
          </w:tcPr>
          <w:p w14:paraId="7C39677E" w14:textId="77777777" w:rsidR="00DA5AC4" w:rsidRPr="009A1F44" w:rsidRDefault="00810226">
            <w:pPr>
              <w:rPr>
                <w:sz w:val="19"/>
                <w:szCs w:val="19"/>
              </w:rPr>
            </w:pPr>
            <w:r w:rsidRPr="009A1F44">
              <w:rPr>
                <w:sz w:val="19"/>
                <w:szCs w:val="19"/>
              </w:rPr>
              <w:t>Tempo entre a constatação e o restabelecimento</w:t>
            </w:r>
          </w:p>
        </w:tc>
        <w:tc>
          <w:tcPr>
            <w:tcW w:w="2436" w:type="dxa"/>
            <w:tcBorders>
              <w:top w:val="single" w:sz="4" w:space="0" w:color="000000"/>
              <w:left w:val="single" w:sz="4" w:space="0" w:color="000000"/>
              <w:bottom w:val="single" w:sz="4" w:space="0" w:color="000000"/>
              <w:right w:val="single" w:sz="4" w:space="0" w:color="000000"/>
            </w:tcBorders>
          </w:tcPr>
          <w:p w14:paraId="41443B98" w14:textId="77777777" w:rsidR="00DA5AC4" w:rsidRPr="009A1F44" w:rsidRDefault="00810226">
            <w:pPr>
              <w:jc w:val="center"/>
            </w:pPr>
            <w:r w:rsidRPr="009A1F44">
              <w:rPr>
                <w:sz w:val="19"/>
                <w:szCs w:val="19"/>
              </w:rPr>
              <w:t>até 8 (oito) horas</w:t>
            </w:r>
          </w:p>
        </w:tc>
      </w:tr>
      <w:tr w:rsidR="00DA5AC4" w:rsidRPr="009A1F44" w14:paraId="27FF0587" w14:textId="77777777">
        <w:trPr>
          <w:cantSplit/>
        </w:trPr>
        <w:tc>
          <w:tcPr>
            <w:tcW w:w="3520" w:type="dxa"/>
            <w:tcBorders>
              <w:top w:val="single" w:sz="4" w:space="0" w:color="000000"/>
              <w:left w:val="single" w:sz="4" w:space="0" w:color="000000"/>
              <w:bottom w:val="single" w:sz="4" w:space="0" w:color="000000"/>
              <w:right w:val="single" w:sz="4" w:space="0" w:color="000000"/>
            </w:tcBorders>
          </w:tcPr>
          <w:p w14:paraId="62027866" w14:textId="77777777" w:rsidR="00DA5AC4" w:rsidRPr="009A1F44" w:rsidRDefault="00810226">
            <w:pPr>
              <w:rPr>
                <w:sz w:val="19"/>
                <w:szCs w:val="19"/>
              </w:rPr>
            </w:pPr>
            <w:r w:rsidRPr="009A1F44">
              <w:rPr>
                <w:sz w:val="19"/>
                <w:szCs w:val="19"/>
              </w:rPr>
              <w:t>Atendimento de chamados de suporte</w:t>
            </w:r>
          </w:p>
        </w:tc>
        <w:tc>
          <w:tcPr>
            <w:tcW w:w="3400" w:type="dxa"/>
            <w:tcBorders>
              <w:top w:val="single" w:sz="4" w:space="0" w:color="000000"/>
              <w:left w:val="single" w:sz="4" w:space="0" w:color="000000"/>
              <w:bottom w:val="single" w:sz="4" w:space="0" w:color="000000"/>
              <w:right w:val="single" w:sz="4" w:space="0" w:color="000000"/>
            </w:tcBorders>
          </w:tcPr>
          <w:p w14:paraId="13D1C756" w14:textId="77777777" w:rsidR="00DA5AC4" w:rsidRPr="009A1F44" w:rsidRDefault="00810226">
            <w:pPr>
              <w:rPr>
                <w:sz w:val="19"/>
                <w:szCs w:val="19"/>
              </w:rPr>
            </w:pPr>
            <w:r w:rsidRPr="009A1F44">
              <w:rPr>
                <w:sz w:val="19"/>
                <w:szCs w:val="19"/>
              </w:rPr>
              <w:t>Tempo entre a abertura do chamado e a primeira resposta qualificada</w:t>
            </w:r>
          </w:p>
        </w:tc>
        <w:tc>
          <w:tcPr>
            <w:tcW w:w="2436" w:type="dxa"/>
            <w:tcBorders>
              <w:top w:val="single" w:sz="4" w:space="0" w:color="000000"/>
              <w:left w:val="single" w:sz="4" w:space="0" w:color="000000"/>
              <w:bottom w:val="single" w:sz="4" w:space="0" w:color="000000"/>
              <w:right w:val="single" w:sz="4" w:space="0" w:color="000000"/>
            </w:tcBorders>
          </w:tcPr>
          <w:p w14:paraId="71D8DF64" w14:textId="77777777" w:rsidR="00DA5AC4" w:rsidRPr="009A1F44" w:rsidRDefault="00810226">
            <w:pPr>
              <w:jc w:val="center"/>
              <w:rPr>
                <w:sz w:val="19"/>
                <w:szCs w:val="19"/>
              </w:rPr>
            </w:pPr>
            <w:r w:rsidRPr="009A1F44">
              <w:rPr>
                <w:sz w:val="19"/>
                <w:szCs w:val="19"/>
              </w:rPr>
              <w:t>até 4 (quatro) horas úteis</w:t>
            </w:r>
          </w:p>
        </w:tc>
      </w:tr>
      <w:tr w:rsidR="00DA5AC4" w:rsidRPr="009A1F44" w14:paraId="6AE24273" w14:textId="77777777">
        <w:trPr>
          <w:cantSplit/>
        </w:trPr>
        <w:tc>
          <w:tcPr>
            <w:tcW w:w="3520" w:type="dxa"/>
            <w:tcBorders>
              <w:top w:val="single" w:sz="4" w:space="0" w:color="000000"/>
              <w:left w:val="single" w:sz="4" w:space="0" w:color="000000"/>
              <w:bottom w:val="single" w:sz="4" w:space="0" w:color="000000"/>
              <w:right w:val="single" w:sz="4" w:space="0" w:color="000000"/>
            </w:tcBorders>
          </w:tcPr>
          <w:p w14:paraId="7D83CBCE" w14:textId="77777777" w:rsidR="00DA5AC4" w:rsidRPr="009A1F44" w:rsidRDefault="00810226">
            <w:pPr>
              <w:rPr>
                <w:sz w:val="19"/>
                <w:szCs w:val="19"/>
              </w:rPr>
            </w:pPr>
            <w:r w:rsidRPr="009A1F44">
              <w:rPr>
                <w:sz w:val="19"/>
                <w:szCs w:val="19"/>
              </w:rPr>
              <w:t>Cumprimento do prazo de orçamentação</w:t>
            </w:r>
          </w:p>
        </w:tc>
        <w:tc>
          <w:tcPr>
            <w:tcW w:w="3400" w:type="dxa"/>
            <w:tcBorders>
              <w:top w:val="single" w:sz="4" w:space="0" w:color="000000"/>
              <w:left w:val="single" w:sz="4" w:space="0" w:color="000000"/>
              <w:bottom w:val="single" w:sz="4" w:space="0" w:color="000000"/>
              <w:right w:val="single" w:sz="4" w:space="0" w:color="000000"/>
            </w:tcBorders>
          </w:tcPr>
          <w:p w14:paraId="442E8DC7" w14:textId="77777777" w:rsidR="00DA5AC4" w:rsidRPr="009A1F44" w:rsidRDefault="00810226">
            <w:pPr>
              <w:rPr>
                <w:sz w:val="19"/>
                <w:szCs w:val="19"/>
              </w:rPr>
            </w:pPr>
            <w:r w:rsidRPr="009A1F44">
              <w:rPr>
                <w:sz w:val="19"/>
                <w:szCs w:val="19"/>
              </w:rPr>
              <w:t>Percentual de intervenções com orçamento e mapa comparativo apresentados no prazo do item 4.9.1</w:t>
            </w:r>
          </w:p>
        </w:tc>
        <w:tc>
          <w:tcPr>
            <w:tcW w:w="2436" w:type="dxa"/>
            <w:tcBorders>
              <w:top w:val="single" w:sz="4" w:space="0" w:color="000000"/>
              <w:left w:val="single" w:sz="4" w:space="0" w:color="000000"/>
              <w:bottom w:val="single" w:sz="4" w:space="0" w:color="000000"/>
              <w:right w:val="single" w:sz="4" w:space="0" w:color="000000"/>
            </w:tcBorders>
          </w:tcPr>
          <w:p w14:paraId="4901F35E" w14:textId="77777777" w:rsidR="00DA5AC4" w:rsidRPr="009A1F44" w:rsidRDefault="00810226">
            <w:pPr>
              <w:jc w:val="center"/>
              <w:rPr>
                <w:sz w:val="19"/>
                <w:szCs w:val="19"/>
              </w:rPr>
            </w:pPr>
            <w:r w:rsidRPr="009A1F44">
              <w:rPr>
                <w:sz w:val="19"/>
                <w:szCs w:val="19"/>
              </w:rPr>
              <w:t>95%</w:t>
            </w:r>
          </w:p>
        </w:tc>
      </w:tr>
      <w:tr w:rsidR="00DA5AC4" w:rsidRPr="009A1F44" w14:paraId="61AA1F98" w14:textId="77777777">
        <w:trPr>
          <w:cantSplit/>
        </w:trPr>
        <w:tc>
          <w:tcPr>
            <w:tcW w:w="3520" w:type="dxa"/>
            <w:tcBorders>
              <w:top w:val="single" w:sz="4" w:space="0" w:color="000000"/>
              <w:left w:val="single" w:sz="4" w:space="0" w:color="000000"/>
              <w:bottom w:val="single" w:sz="4" w:space="0" w:color="000000"/>
              <w:right w:val="single" w:sz="4" w:space="0" w:color="000000"/>
            </w:tcBorders>
          </w:tcPr>
          <w:p w14:paraId="051C25CD" w14:textId="77777777" w:rsidR="00DA5AC4" w:rsidRPr="009A1F44" w:rsidRDefault="00810226">
            <w:pPr>
              <w:rPr>
                <w:sz w:val="19"/>
                <w:szCs w:val="19"/>
              </w:rPr>
            </w:pPr>
            <w:r w:rsidRPr="009A1F44">
              <w:rPr>
                <w:sz w:val="19"/>
                <w:szCs w:val="19"/>
              </w:rPr>
              <w:lastRenderedPageBreak/>
              <w:t>Cumprimento do prazo de execução</w:t>
            </w:r>
          </w:p>
        </w:tc>
        <w:tc>
          <w:tcPr>
            <w:tcW w:w="3400" w:type="dxa"/>
            <w:tcBorders>
              <w:top w:val="single" w:sz="4" w:space="0" w:color="000000"/>
              <w:left w:val="single" w:sz="4" w:space="0" w:color="000000"/>
              <w:bottom w:val="single" w:sz="4" w:space="0" w:color="000000"/>
              <w:right w:val="single" w:sz="4" w:space="0" w:color="000000"/>
            </w:tcBorders>
          </w:tcPr>
          <w:p w14:paraId="23E2CBDE" w14:textId="77777777" w:rsidR="00DA5AC4" w:rsidRPr="009A1F44" w:rsidRDefault="00810226">
            <w:pPr>
              <w:rPr>
                <w:sz w:val="19"/>
                <w:szCs w:val="19"/>
              </w:rPr>
            </w:pPr>
            <w:r w:rsidRPr="009A1F44">
              <w:rPr>
                <w:sz w:val="19"/>
                <w:szCs w:val="19"/>
              </w:rPr>
              <w:t>Percentual de intervenções concluídas no prazo autorizado</w:t>
            </w:r>
          </w:p>
        </w:tc>
        <w:tc>
          <w:tcPr>
            <w:tcW w:w="2436" w:type="dxa"/>
            <w:tcBorders>
              <w:top w:val="single" w:sz="4" w:space="0" w:color="000000"/>
              <w:left w:val="single" w:sz="4" w:space="0" w:color="000000"/>
              <w:bottom w:val="single" w:sz="4" w:space="0" w:color="000000"/>
              <w:right w:val="single" w:sz="4" w:space="0" w:color="000000"/>
            </w:tcBorders>
          </w:tcPr>
          <w:p w14:paraId="4EB3C56F" w14:textId="77777777" w:rsidR="00DA5AC4" w:rsidRPr="009A1F44" w:rsidRDefault="00810226">
            <w:pPr>
              <w:jc w:val="center"/>
              <w:rPr>
                <w:sz w:val="19"/>
                <w:szCs w:val="19"/>
              </w:rPr>
            </w:pPr>
            <w:r w:rsidRPr="009A1F44">
              <w:rPr>
                <w:sz w:val="19"/>
                <w:szCs w:val="19"/>
              </w:rPr>
              <w:t>90%</w:t>
            </w:r>
          </w:p>
        </w:tc>
      </w:tr>
      <w:tr w:rsidR="00DA5AC4" w:rsidRPr="009A1F44" w14:paraId="5043E8C2" w14:textId="77777777">
        <w:trPr>
          <w:cantSplit/>
        </w:trPr>
        <w:tc>
          <w:tcPr>
            <w:tcW w:w="3520" w:type="dxa"/>
            <w:tcBorders>
              <w:top w:val="single" w:sz="4" w:space="0" w:color="000000"/>
              <w:left w:val="single" w:sz="4" w:space="0" w:color="000000"/>
              <w:bottom w:val="single" w:sz="4" w:space="0" w:color="000000"/>
              <w:right w:val="single" w:sz="4" w:space="0" w:color="000000"/>
            </w:tcBorders>
          </w:tcPr>
          <w:p w14:paraId="568AF61D" w14:textId="77777777" w:rsidR="00DA5AC4" w:rsidRPr="009A1F44" w:rsidRDefault="00810226">
            <w:pPr>
              <w:rPr>
                <w:sz w:val="19"/>
                <w:szCs w:val="19"/>
              </w:rPr>
            </w:pPr>
            <w:r w:rsidRPr="009A1F44">
              <w:rPr>
                <w:sz w:val="19"/>
                <w:szCs w:val="19"/>
              </w:rPr>
              <w:t>Atendimento de socorro mecânico e guincho</w:t>
            </w:r>
          </w:p>
        </w:tc>
        <w:tc>
          <w:tcPr>
            <w:tcW w:w="3400" w:type="dxa"/>
            <w:tcBorders>
              <w:top w:val="single" w:sz="4" w:space="0" w:color="000000"/>
              <w:left w:val="single" w:sz="4" w:space="0" w:color="000000"/>
              <w:bottom w:val="single" w:sz="4" w:space="0" w:color="000000"/>
              <w:right w:val="single" w:sz="4" w:space="0" w:color="000000"/>
            </w:tcBorders>
          </w:tcPr>
          <w:p w14:paraId="2C10A5F4" w14:textId="77777777" w:rsidR="00DA5AC4" w:rsidRPr="009A1F44" w:rsidRDefault="00810226">
            <w:pPr>
              <w:rPr>
                <w:sz w:val="19"/>
                <w:szCs w:val="19"/>
              </w:rPr>
            </w:pPr>
            <w:r w:rsidRPr="009A1F44">
              <w:rPr>
                <w:sz w:val="19"/>
                <w:szCs w:val="19"/>
              </w:rPr>
              <w:t>Percentual de acionamentos atendidos no prazo do item 4.9.1</w:t>
            </w:r>
          </w:p>
        </w:tc>
        <w:tc>
          <w:tcPr>
            <w:tcW w:w="2436" w:type="dxa"/>
            <w:tcBorders>
              <w:top w:val="single" w:sz="4" w:space="0" w:color="000000"/>
              <w:left w:val="single" w:sz="4" w:space="0" w:color="000000"/>
              <w:bottom w:val="single" w:sz="4" w:space="0" w:color="000000"/>
              <w:right w:val="single" w:sz="4" w:space="0" w:color="000000"/>
            </w:tcBorders>
          </w:tcPr>
          <w:p w14:paraId="15BB5F4E" w14:textId="77777777" w:rsidR="00DA5AC4" w:rsidRPr="009A1F44" w:rsidRDefault="00810226">
            <w:pPr>
              <w:jc w:val="center"/>
              <w:rPr>
                <w:sz w:val="19"/>
                <w:szCs w:val="19"/>
              </w:rPr>
            </w:pPr>
            <w:r w:rsidRPr="009A1F44">
              <w:rPr>
                <w:sz w:val="19"/>
                <w:szCs w:val="19"/>
              </w:rPr>
              <w:t>90%</w:t>
            </w:r>
          </w:p>
        </w:tc>
      </w:tr>
      <w:tr w:rsidR="00DA5AC4" w:rsidRPr="009A1F44" w14:paraId="67F74E1A" w14:textId="77777777">
        <w:trPr>
          <w:cantSplit/>
        </w:trPr>
        <w:tc>
          <w:tcPr>
            <w:tcW w:w="3520" w:type="dxa"/>
            <w:tcBorders>
              <w:top w:val="single" w:sz="4" w:space="0" w:color="000000"/>
              <w:left w:val="single" w:sz="4" w:space="0" w:color="000000"/>
              <w:bottom w:val="single" w:sz="4" w:space="0" w:color="000000"/>
              <w:right w:val="single" w:sz="4" w:space="0" w:color="000000"/>
            </w:tcBorders>
          </w:tcPr>
          <w:p w14:paraId="584547DF" w14:textId="77777777" w:rsidR="00DA5AC4" w:rsidRPr="009A1F44" w:rsidRDefault="00810226">
            <w:r w:rsidRPr="009A1F44">
              <w:rPr>
                <w:sz w:val="19"/>
                <w:szCs w:val="19"/>
              </w:rPr>
              <w:t>Suficiência da rede credenciada</w:t>
            </w:r>
          </w:p>
        </w:tc>
        <w:tc>
          <w:tcPr>
            <w:tcW w:w="3400" w:type="dxa"/>
            <w:tcBorders>
              <w:top w:val="single" w:sz="4" w:space="0" w:color="000000"/>
              <w:left w:val="single" w:sz="4" w:space="0" w:color="000000"/>
              <w:bottom w:val="single" w:sz="4" w:space="0" w:color="000000"/>
              <w:right w:val="single" w:sz="4" w:space="0" w:color="000000"/>
            </w:tcBorders>
          </w:tcPr>
          <w:p w14:paraId="74E31757" w14:textId="77777777" w:rsidR="00DA5AC4" w:rsidRPr="009A1F44" w:rsidRDefault="00810226">
            <w:pPr>
              <w:rPr>
                <w:sz w:val="19"/>
                <w:szCs w:val="19"/>
              </w:rPr>
            </w:pPr>
            <w:r w:rsidRPr="009A1F44">
              <w:rPr>
                <w:sz w:val="19"/>
                <w:szCs w:val="19"/>
              </w:rPr>
              <w:t>Manutenção da composição mínima do item 4.6.2 e atendimento das solicitações de credenciamento complementar no prazo</w:t>
            </w:r>
          </w:p>
        </w:tc>
        <w:tc>
          <w:tcPr>
            <w:tcW w:w="2436" w:type="dxa"/>
            <w:tcBorders>
              <w:top w:val="single" w:sz="4" w:space="0" w:color="000000"/>
              <w:left w:val="single" w:sz="4" w:space="0" w:color="000000"/>
              <w:bottom w:val="single" w:sz="4" w:space="0" w:color="000000"/>
              <w:right w:val="single" w:sz="4" w:space="0" w:color="000000"/>
            </w:tcBorders>
          </w:tcPr>
          <w:p w14:paraId="470362EF" w14:textId="77777777" w:rsidR="00DA5AC4" w:rsidRPr="009A1F44" w:rsidRDefault="00810226">
            <w:pPr>
              <w:jc w:val="center"/>
              <w:rPr>
                <w:sz w:val="19"/>
                <w:szCs w:val="19"/>
              </w:rPr>
            </w:pPr>
            <w:r w:rsidRPr="009A1F44">
              <w:rPr>
                <w:sz w:val="19"/>
                <w:szCs w:val="19"/>
              </w:rPr>
              <w:t>100% da rede mínima e 95% dos credenciamentos complementares</w:t>
            </w:r>
          </w:p>
        </w:tc>
      </w:tr>
      <w:tr w:rsidR="00DA5AC4" w:rsidRPr="009A1F44" w14:paraId="1B3DC3FC" w14:textId="77777777">
        <w:trPr>
          <w:cantSplit/>
        </w:trPr>
        <w:tc>
          <w:tcPr>
            <w:tcW w:w="3520" w:type="dxa"/>
            <w:tcBorders>
              <w:top w:val="single" w:sz="4" w:space="0" w:color="000000"/>
              <w:left w:val="single" w:sz="4" w:space="0" w:color="000000"/>
              <w:bottom w:val="single" w:sz="4" w:space="0" w:color="000000"/>
              <w:right w:val="single" w:sz="4" w:space="0" w:color="000000"/>
            </w:tcBorders>
          </w:tcPr>
          <w:p w14:paraId="157C2F23" w14:textId="77777777" w:rsidR="00DA5AC4" w:rsidRPr="009A1F44" w:rsidRDefault="00810226">
            <w:pPr>
              <w:rPr>
                <w:sz w:val="19"/>
                <w:szCs w:val="19"/>
              </w:rPr>
            </w:pPr>
            <w:r w:rsidRPr="009A1F44">
              <w:rPr>
                <w:sz w:val="19"/>
                <w:szCs w:val="19"/>
              </w:rPr>
              <w:t>Índice de retrabalho</w:t>
            </w:r>
          </w:p>
        </w:tc>
        <w:tc>
          <w:tcPr>
            <w:tcW w:w="3400" w:type="dxa"/>
            <w:tcBorders>
              <w:top w:val="single" w:sz="4" w:space="0" w:color="000000"/>
              <w:left w:val="single" w:sz="4" w:space="0" w:color="000000"/>
              <w:bottom w:val="single" w:sz="4" w:space="0" w:color="000000"/>
              <w:right w:val="single" w:sz="4" w:space="0" w:color="000000"/>
            </w:tcBorders>
          </w:tcPr>
          <w:p w14:paraId="58291693" w14:textId="77777777" w:rsidR="00DA5AC4" w:rsidRPr="009A1F44" w:rsidRDefault="00810226">
            <w:pPr>
              <w:rPr>
                <w:sz w:val="19"/>
                <w:szCs w:val="19"/>
              </w:rPr>
            </w:pPr>
            <w:r w:rsidRPr="009A1F44">
              <w:rPr>
                <w:sz w:val="19"/>
                <w:szCs w:val="19"/>
              </w:rPr>
              <w:t>Percentual de intervenções que exigiram correção, substituição ou refazimento por vício de execução</w:t>
            </w:r>
          </w:p>
        </w:tc>
        <w:tc>
          <w:tcPr>
            <w:tcW w:w="2436" w:type="dxa"/>
            <w:tcBorders>
              <w:top w:val="single" w:sz="4" w:space="0" w:color="000000"/>
              <w:left w:val="single" w:sz="4" w:space="0" w:color="000000"/>
              <w:bottom w:val="single" w:sz="4" w:space="0" w:color="000000"/>
              <w:right w:val="single" w:sz="4" w:space="0" w:color="000000"/>
            </w:tcBorders>
          </w:tcPr>
          <w:p w14:paraId="3B53DC78" w14:textId="77777777" w:rsidR="00DA5AC4" w:rsidRPr="009A1F44" w:rsidRDefault="00810226">
            <w:pPr>
              <w:jc w:val="center"/>
              <w:rPr>
                <w:sz w:val="19"/>
                <w:szCs w:val="19"/>
              </w:rPr>
            </w:pPr>
            <w:r w:rsidRPr="009A1F44">
              <w:rPr>
                <w:sz w:val="19"/>
                <w:szCs w:val="19"/>
              </w:rPr>
              <w:t>até 3%</w:t>
            </w:r>
          </w:p>
        </w:tc>
      </w:tr>
      <w:tr w:rsidR="00DA5AC4" w:rsidRPr="009A1F44" w14:paraId="654F7DDD" w14:textId="77777777">
        <w:trPr>
          <w:cantSplit/>
        </w:trPr>
        <w:tc>
          <w:tcPr>
            <w:tcW w:w="3520" w:type="dxa"/>
            <w:tcBorders>
              <w:top w:val="single" w:sz="4" w:space="0" w:color="000000"/>
              <w:left w:val="single" w:sz="4" w:space="0" w:color="000000"/>
              <w:bottom w:val="single" w:sz="4" w:space="0" w:color="000000"/>
              <w:right w:val="single" w:sz="4" w:space="0" w:color="000000"/>
            </w:tcBorders>
          </w:tcPr>
          <w:p w14:paraId="2B944C9A" w14:textId="77777777" w:rsidR="00DA5AC4" w:rsidRPr="009A1F44" w:rsidRDefault="00810226">
            <w:pPr>
              <w:rPr>
                <w:sz w:val="19"/>
                <w:szCs w:val="19"/>
              </w:rPr>
            </w:pPr>
            <w:r w:rsidRPr="009A1F44">
              <w:rPr>
                <w:sz w:val="19"/>
                <w:szCs w:val="19"/>
              </w:rPr>
              <w:t>Aderência ao plano anual de manutenção preventiva</w:t>
            </w:r>
          </w:p>
        </w:tc>
        <w:tc>
          <w:tcPr>
            <w:tcW w:w="3400" w:type="dxa"/>
            <w:tcBorders>
              <w:top w:val="single" w:sz="4" w:space="0" w:color="000000"/>
              <w:left w:val="single" w:sz="4" w:space="0" w:color="000000"/>
              <w:bottom w:val="single" w:sz="4" w:space="0" w:color="000000"/>
              <w:right w:val="single" w:sz="4" w:space="0" w:color="000000"/>
            </w:tcBorders>
          </w:tcPr>
          <w:p w14:paraId="734B704E" w14:textId="77777777" w:rsidR="00DA5AC4" w:rsidRPr="009A1F44" w:rsidRDefault="00810226">
            <w:pPr>
              <w:rPr>
                <w:sz w:val="19"/>
                <w:szCs w:val="19"/>
              </w:rPr>
            </w:pPr>
            <w:r w:rsidRPr="009A1F44">
              <w:rPr>
                <w:sz w:val="19"/>
                <w:szCs w:val="19"/>
              </w:rPr>
              <w:t>Percentual de revisões programadas realizadas no prazo, a partir do quarto mês de execução</w:t>
            </w:r>
          </w:p>
        </w:tc>
        <w:tc>
          <w:tcPr>
            <w:tcW w:w="2436" w:type="dxa"/>
            <w:tcBorders>
              <w:top w:val="single" w:sz="4" w:space="0" w:color="000000"/>
              <w:left w:val="single" w:sz="4" w:space="0" w:color="000000"/>
              <w:bottom w:val="single" w:sz="4" w:space="0" w:color="000000"/>
              <w:right w:val="single" w:sz="4" w:space="0" w:color="000000"/>
            </w:tcBorders>
          </w:tcPr>
          <w:p w14:paraId="302061AA" w14:textId="77777777" w:rsidR="00DA5AC4" w:rsidRPr="009A1F44" w:rsidRDefault="00810226">
            <w:pPr>
              <w:jc w:val="center"/>
              <w:rPr>
                <w:sz w:val="19"/>
                <w:szCs w:val="19"/>
              </w:rPr>
            </w:pPr>
            <w:r w:rsidRPr="009A1F44">
              <w:rPr>
                <w:sz w:val="19"/>
                <w:szCs w:val="19"/>
              </w:rPr>
              <w:t>80%</w:t>
            </w:r>
          </w:p>
        </w:tc>
      </w:tr>
      <w:tr w:rsidR="00DA5AC4" w:rsidRPr="009A1F44" w14:paraId="1804985D" w14:textId="77777777">
        <w:trPr>
          <w:cantSplit/>
        </w:trPr>
        <w:tc>
          <w:tcPr>
            <w:tcW w:w="3520" w:type="dxa"/>
            <w:tcBorders>
              <w:top w:val="single" w:sz="4" w:space="0" w:color="000000"/>
              <w:left w:val="single" w:sz="4" w:space="0" w:color="000000"/>
              <w:bottom w:val="single" w:sz="4" w:space="0" w:color="000000"/>
              <w:right w:val="single" w:sz="4" w:space="0" w:color="000000"/>
            </w:tcBorders>
          </w:tcPr>
          <w:p w14:paraId="359C6F96" w14:textId="77777777" w:rsidR="00DA5AC4" w:rsidRPr="009A1F44" w:rsidRDefault="00810226">
            <w:pPr>
              <w:rPr>
                <w:sz w:val="19"/>
                <w:szCs w:val="19"/>
              </w:rPr>
            </w:pPr>
            <w:r w:rsidRPr="009A1F44">
              <w:rPr>
                <w:sz w:val="19"/>
                <w:szCs w:val="19"/>
              </w:rPr>
              <w:t>Comprovação dos repasses à rede credenciada</w:t>
            </w:r>
          </w:p>
        </w:tc>
        <w:tc>
          <w:tcPr>
            <w:tcW w:w="3400" w:type="dxa"/>
            <w:tcBorders>
              <w:top w:val="single" w:sz="4" w:space="0" w:color="000000"/>
              <w:left w:val="single" w:sz="4" w:space="0" w:color="000000"/>
              <w:bottom w:val="single" w:sz="4" w:space="0" w:color="000000"/>
              <w:right w:val="single" w:sz="4" w:space="0" w:color="000000"/>
            </w:tcBorders>
          </w:tcPr>
          <w:p w14:paraId="4D71A156" w14:textId="77777777" w:rsidR="00DA5AC4" w:rsidRPr="009A1F44" w:rsidRDefault="00810226">
            <w:r w:rsidRPr="009A1F44">
              <w:rPr>
                <w:sz w:val="19"/>
                <w:szCs w:val="19"/>
              </w:rPr>
              <w:t>Percentual de repasses comprovados no mês subsequente ao recebimento</w:t>
            </w:r>
          </w:p>
        </w:tc>
        <w:tc>
          <w:tcPr>
            <w:tcW w:w="2436" w:type="dxa"/>
            <w:tcBorders>
              <w:top w:val="single" w:sz="4" w:space="0" w:color="000000"/>
              <w:left w:val="single" w:sz="4" w:space="0" w:color="000000"/>
              <w:bottom w:val="single" w:sz="4" w:space="0" w:color="000000"/>
              <w:right w:val="single" w:sz="4" w:space="0" w:color="000000"/>
            </w:tcBorders>
          </w:tcPr>
          <w:p w14:paraId="1B4743E6" w14:textId="77777777" w:rsidR="00DA5AC4" w:rsidRPr="009A1F44" w:rsidRDefault="00810226">
            <w:pPr>
              <w:jc w:val="center"/>
              <w:rPr>
                <w:sz w:val="19"/>
                <w:szCs w:val="19"/>
              </w:rPr>
            </w:pPr>
            <w:r w:rsidRPr="009A1F44">
              <w:rPr>
                <w:sz w:val="19"/>
                <w:szCs w:val="19"/>
              </w:rPr>
              <w:t>100%</w:t>
            </w:r>
          </w:p>
        </w:tc>
      </w:tr>
    </w:tbl>
    <w:p w14:paraId="0355D80B" w14:textId="77777777" w:rsidR="00DA5AC4" w:rsidRPr="009A1F44" w:rsidRDefault="00810226">
      <w:pPr>
        <w:jc w:val="both"/>
      </w:pPr>
      <w:r w:rsidRPr="009A1F44">
        <w:t>4.10.2. A apuração dos indicadores, o seu registro em relatório e as consequências contratuais do descumprimento são tratados no tópico da alínea "f" deste Termo de Referência. O resultado acumulado da aferição integrará a avaliação de desempenho exigida para eventual prorrogação contratual.</w:t>
      </w:r>
    </w:p>
    <w:p w14:paraId="0F4DD093" w14:textId="77777777" w:rsidR="00DA5AC4" w:rsidRPr="009A1F44" w:rsidRDefault="00810226">
      <w:pPr>
        <w:jc w:val="both"/>
      </w:pPr>
      <w:r w:rsidRPr="009A1F44">
        <w:t>4.10.3. Não serão computados, na apuração dos indicadores previstos no item 4.10.1, os eventos comprovadamente imputáveis à Administração, tais como a não disponibilização do bem para a revisão programada, a ausência de autorização tempestiva da despesa ou a indisponibilidade decorrente de falha da infraestrutura da própria Administração.</w:t>
      </w:r>
    </w:p>
    <w:p w14:paraId="3747622E" w14:textId="77777777" w:rsidR="00DA5AC4" w:rsidRPr="009A1F44" w:rsidRDefault="00810226">
      <w:pPr>
        <w:rPr>
          <w:b/>
          <w:bCs/>
        </w:rPr>
      </w:pPr>
      <w:r w:rsidRPr="009A1F44">
        <w:rPr>
          <w:b/>
          <w:bCs/>
        </w:rPr>
        <w:t>4.11. REQUISITOS DE GARANTIA</w:t>
      </w:r>
    </w:p>
    <w:p w14:paraId="488E6331" w14:textId="77777777" w:rsidR="00DA5AC4" w:rsidRPr="009A1F44" w:rsidRDefault="00810226">
      <w:pPr>
        <w:jc w:val="both"/>
      </w:pPr>
      <w:r w:rsidRPr="009A1F44">
        <w:t xml:space="preserve">4.11.1. A contratada, por intermédio do estabelecimento que </w:t>
      </w:r>
      <w:proofErr w:type="spellStart"/>
      <w:r w:rsidRPr="009A1F44">
        <w:t>fornecer</w:t>
      </w:r>
      <w:proofErr w:type="spellEnd"/>
      <w:r w:rsidRPr="009A1F44">
        <w:t xml:space="preserve"> a peça ou executar o serviço, deverá conceder garantia mínima nos seguintes termos, prevalecendo, quando maior, a garantia oferecida pelo fabricante:</w:t>
      </w:r>
    </w:p>
    <w:tbl>
      <w:tblPr>
        <w:tblW w:w="9356" w:type="dxa"/>
        <w:tblInd w:w="80" w:type="dxa"/>
        <w:tblLayout w:type="fixed"/>
        <w:tblCellMar>
          <w:top w:w="55" w:type="dxa"/>
          <w:left w:w="80" w:type="dxa"/>
          <w:bottom w:w="55" w:type="dxa"/>
          <w:right w:w="80" w:type="dxa"/>
        </w:tblCellMar>
        <w:tblLook w:val="04A0" w:firstRow="1" w:lastRow="0" w:firstColumn="1" w:lastColumn="0" w:noHBand="0" w:noVBand="1"/>
      </w:tblPr>
      <w:tblGrid>
        <w:gridCol w:w="5520"/>
        <w:gridCol w:w="3836"/>
      </w:tblGrid>
      <w:tr w:rsidR="00DA5AC4" w:rsidRPr="009A1F44" w14:paraId="62AE9B25" w14:textId="77777777">
        <w:trPr>
          <w:cantSplit/>
          <w:tblHeader/>
        </w:trPr>
        <w:tc>
          <w:tcPr>
            <w:tcW w:w="5520" w:type="dxa"/>
            <w:tcBorders>
              <w:top w:val="single" w:sz="4" w:space="0" w:color="000000"/>
              <w:left w:val="single" w:sz="4" w:space="0" w:color="000000"/>
              <w:bottom w:val="single" w:sz="4" w:space="0" w:color="000000"/>
              <w:right w:val="single" w:sz="4" w:space="0" w:color="000000"/>
            </w:tcBorders>
            <w:shd w:val="clear" w:color="auto" w:fill="D9D9D9"/>
          </w:tcPr>
          <w:p w14:paraId="19801888" w14:textId="77777777" w:rsidR="00DA5AC4" w:rsidRPr="009A1F44" w:rsidRDefault="00810226">
            <w:pPr>
              <w:jc w:val="center"/>
              <w:rPr>
                <w:b/>
                <w:bCs/>
                <w:sz w:val="19"/>
                <w:szCs w:val="19"/>
              </w:rPr>
            </w:pPr>
            <w:r w:rsidRPr="009A1F44">
              <w:rPr>
                <w:b/>
                <w:bCs/>
                <w:sz w:val="19"/>
                <w:szCs w:val="19"/>
              </w:rPr>
              <w:t>Objeto da garantia</w:t>
            </w:r>
          </w:p>
        </w:tc>
        <w:tc>
          <w:tcPr>
            <w:tcW w:w="3836" w:type="dxa"/>
            <w:tcBorders>
              <w:top w:val="single" w:sz="4" w:space="0" w:color="000000"/>
              <w:left w:val="single" w:sz="4" w:space="0" w:color="000000"/>
              <w:bottom w:val="single" w:sz="4" w:space="0" w:color="000000"/>
              <w:right w:val="single" w:sz="4" w:space="0" w:color="000000"/>
            </w:tcBorders>
            <w:shd w:val="clear" w:color="auto" w:fill="D9D9D9"/>
          </w:tcPr>
          <w:p w14:paraId="6239E90E" w14:textId="77777777" w:rsidR="00DA5AC4" w:rsidRPr="009A1F44" w:rsidRDefault="00810226">
            <w:pPr>
              <w:jc w:val="center"/>
              <w:rPr>
                <w:b/>
                <w:bCs/>
                <w:sz w:val="19"/>
                <w:szCs w:val="19"/>
              </w:rPr>
            </w:pPr>
            <w:r w:rsidRPr="009A1F44">
              <w:rPr>
                <w:b/>
                <w:bCs/>
                <w:sz w:val="19"/>
                <w:szCs w:val="19"/>
              </w:rPr>
              <w:t>Prazo mínimo</w:t>
            </w:r>
          </w:p>
        </w:tc>
      </w:tr>
      <w:tr w:rsidR="00DA5AC4" w:rsidRPr="009A1F44" w14:paraId="0C6FD3F4" w14:textId="77777777">
        <w:trPr>
          <w:cantSplit/>
        </w:trPr>
        <w:tc>
          <w:tcPr>
            <w:tcW w:w="5520" w:type="dxa"/>
            <w:tcBorders>
              <w:top w:val="single" w:sz="4" w:space="0" w:color="000000"/>
              <w:left w:val="single" w:sz="4" w:space="0" w:color="000000"/>
              <w:bottom w:val="single" w:sz="4" w:space="0" w:color="000000"/>
              <w:right w:val="single" w:sz="4" w:space="0" w:color="000000"/>
            </w:tcBorders>
          </w:tcPr>
          <w:p w14:paraId="5F82CB35" w14:textId="77777777" w:rsidR="00DA5AC4" w:rsidRPr="009A1F44" w:rsidRDefault="00810226">
            <w:pPr>
              <w:rPr>
                <w:sz w:val="19"/>
                <w:szCs w:val="19"/>
              </w:rPr>
            </w:pPr>
            <w:r w:rsidRPr="009A1F44">
              <w:rPr>
                <w:sz w:val="19"/>
                <w:szCs w:val="19"/>
              </w:rPr>
              <w:t>Serviços de manutenção preventiva e corretiva em geral</w:t>
            </w:r>
          </w:p>
        </w:tc>
        <w:tc>
          <w:tcPr>
            <w:tcW w:w="3836" w:type="dxa"/>
            <w:tcBorders>
              <w:top w:val="single" w:sz="4" w:space="0" w:color="000000"/>
              <w:left w:val="single" w:sz="4" w:space="0" w:color="000000"/>
              <w:bottom w:val="single" w:sz="4" w:space="0" w:color="000000"/>
              <w:right w:val="single" w:sz="4" w:space="0" w:color="000000"/>
            </w:tcBorders>
          </w:tcPr>
          <w:p w14:paraId="37BA9841" w14:textId="77777777" w:rsidR="00DA5AC4" w:rsidRPr="009A1F44" w:rsidRDefault="00810226">
            <w:pPr>
              <w:rPr>
                <w:sz w:val="19"/>
                <w:szCs w:val="19"/>
              </w:rPr>
            </w:pPr>
            <w:r w:rsidRPr="009A1F44">
              <w:rPr>
                <w:sz w:val="19"/>
                <w:szCs w:val="19"/>
              </w:rPr>
              <w:t>03 (três) meses da efetiva prestação</w:t>
            </w:r>
          </w:p>
        </w:tc>
      </w:tr>
      <w:tr w:rsidR="00DA5AC4" w:rsidRPr="009A1F44" w14:paraId="20EDB509" w14:textId="77777777">
        <w:trPr>
          <w:cantSplit/>
        </w:trPr>
        <w:tc>
          <w:tcPr>
            <w:tcW w:w="5520" w:type="dxa"/>
            <w:tcBorders>
              <w:top w:val="single" w:sz="4" w:space="0" w:color="000000"/>
              <w:left w:val="single" w:sz="4" w:space="0" w:color="000000"/>
              <w:bottom w:val="single" w:sz="4" w:space="0" w:color="000000"/>
              <w:right w:val="single" w:sz="4" w:space="0" w:color="000000"/>
            </w:tcBorders>
          </w:tcPr>
          <w:p w14:paraId="3922DF0E" w14:textId="77777777" w:rsidR="00DA5AC4" w:rsidRPr="009A1F44" w:rsidRDefault="00810226">
            <w:pPr>
              <w:rPr>
                <w:sz w:val="19"/>
                <w:szCs w:val="19"/>
              </w:rPr>
            </w:pPr>
            <w:r w:rsidRPr="009A1F44">
              <w:rPr>
                <w:sz w:val="19"/>
                <w:szCs w:val="19"/>
              </w:rPr>
              <w:t>Peças, componentes e acessórios</w:t>
            </w:r>
          </w:p>
        </w:tc>
        <w:tc>
          <w:tcPr>
            <w:tcW w:w="3836" w:type="dxa"/>
            <w:tcBorders>
              <w:top w:val="single" w:sz="4" w:space="0" w:color="000000"/>
              <w:left w:val="single" w:sz="4" w:space="0" w:color="000000"/>
              <w:bottom w:val="single" w:sz="4" w:space="0" w:color="000000"/>
              <w:right w:val="single" w:sz="4" w:space="0" w:color="000000"/>
            </w:tcBorders>
          </w:tcPr>
          <w:p w14:paraId="09D3E465" w14:textId="77777777" w:rsidR="00DA5AC4" w:rsidRPr="009A1F44" w:rsidRDefault="00810226">
            <w:pPr>
              <w:rPr>
                <w:sz w:val="19"/>
                <w:szCs w:val="19"/>
              </w:rPr>
            </w:pPr>
            <w:r w:rsidRPr="009A1F44">
              <w:rPr>
                <w:sz w:val="19"/>
                <w:szCs w:val="19"/>
              </w:rPr>
              <w:t>03 (três) meses da efetiva instalação</w:t>
            </w:r>
          </w:p>
        </w:tc>
      </w:tr>
      <w:tr w:rsidR="00DA5AC4" w:rsidRPr="009A1F44" w14:paraId="4B6D93D7" w14:textId="77777777">
        <w:trPr>
          <w:cantSplit/>
        </w:trPr>
        <w:tc>
          <w:tcPr>
            <w:tcW w:w="5520" w:type="dxa"/>
            <w:tcBorders>
              <w:top w:val="single" w:sz="4" w:space="0" w:color="000000"/>
              <w:left w:val="single" w:sz="4" w:space="0" w:color="000000"/>
              <w:bottom w:val="single" w:sz="4" w:space="0" w:color="000000"/>
              <w:right w:val="single" w:sz="4" w:space="0" w:color="000000"/>
            </w:tcBorders>
          </w:tcPr>
          <w:p w14:paraId="5A46D28A" w14:textId="77777777" w:rsidR="00DA5AC4" w:rsidRPr="009A1F44" w:rsidRDefault="00810226">
            <w:pPr>
              <w:rPr>
                <w:sz w:val="19"/>
                <w:szCs w:val="19"/>
              </w:rPr>
            </w:pPr>
            <w:r w:rsidRPr="009A1F44">
              <w:rPr>
                <w:sz w:val="19"/>
                <w:szCs w:val="19"/>
              </w:rPr>
              <w:t>Balanceamento, alinhamento, cambagem e geometria</w:t>
            </w:r>
          </w:p>
        </w:tc>
        <w:tc>
          <w:tcPr>
            <w:tcW w:w="3836" w:type="dxa"/>
            <w:tcBorders>
              <w:top w:val="single" w:sz="4" w:space="0" w:color="000000"/>
              <w:left w:val="single" w:sz="4" w:space="0" w:color="000000"/>
              <w:bottom w:val="single" w:sz="4" w:space="0" w:color="000000"/>
              <w:right w:val="single" w:sz="4" w:space="0" w:color="000000"/>
            </w:tcBorders>
          </w:tcPr>
          <w:p w14:paraId="6A07E1C8" w14:textId="77777777" w:rsidR="00DA5AC4" w:rsidRPr="009A1F44" w:rsidRDefault="00810226">
            <w:pPr>
              <w:rPr>
                <w:sz w:val="19"/>
                <w:szCs w:val="19"/>
              </w:rPr>
            </w:pPr>
            <w:r w:rsidRPr="009A1F44">
              <w:rPr>
                <w:sz w:val="19"/>
                <w:szCs w:val="19"/>
              </w:rPr>
              <w:t>03 (três) meses ou 5.000 km, prevalecendo o que ocorrer primeiro</w:t>
            </w:r>
          </w:p>
        </w:tc>
      </w:tr>
      <w:tr w:rsidR="00DA5AC4" w:rsidRPr="009A1F44" w14:paraId="60636CD7" w14:textId="77777777">
        <w:trPr>
          <w:cantSplit/>
        </w:trPr>
        <w:tc>
          <w:tcPr>
            <w:tcW w:w="5520" w:type="dxa"/>
            <w:tcBorders>
              <w:top w:val="single" w:sz="4" w:space="0" w:color="000000"/>
              <w:left w:val="single" w:sz="4" w:space="0" w:color="000000"/>
              <w:bottom w:val="single" w:sz="4" w:space="0" w:color="000000"/>
              <w:right w:val="single" w:sz="4" w:space="0" w:color="000000"/>
            </w:tcBorders>
          </w:tcPr>
          <w:p w14:paraId="45CD854F" w14:textId="77777777" w:rsidR="00DA5AC4" w:rsidRPr="009A1F44" w:rsidRDefault="00810226">
            <w:pPr>
              <w:rPr>
                <w:sz w:val="19"/>
                <w:szCs w:val="19"/>
              </w:rPr>
            </w:pPr>
            <w:r w:rsidRPr="009A1F44">
              <w:rPr>
                <w:sz w:val="19"/>
                <w:szCs w:val="19"/>
              </w:rPr>
              <w:t>Lanternagem, funilaria e pintura</w:t>
            </w:r>
          </w:p>
        </w:tc>
        <w:tc>
          <w:tcPr>
            <w:tcW w:w="3836" w:type="dxa"/>
            <w:tcBorders>
              <w:top w:val="single" w:sz="4" w:space="0" w:color="000000"/>
              <w:left w:val="single" w:sz="4" w:space="0" w:color="000000"/>
              <w:bottom w:val="single" w:sz="4" w:space="0" w:color="000000"/>
              <w:right w:val="single" w:sz="4" w:space="0" w:color="000000"/>
            </w:tcBorders>
          </w:tcPr>
          <w:p w14:paraId="787FF83E" w14:textId="77777777" w:rsidR="00DA5AC4" w:rsidRPr="009A1F44" w:rsidRDefault="00810226">
            <w:pPr>
              <w:rPr>
                <w:sz w:val="19"/>
                <w:szCs w:val="19"/>
              </w:rPr>
            </w:pPr>
            <w:r w:rsidRPr="009A1F44">
              <w:rPr>
                <w:sz w:val="19"/>
                <w:szCs w:val="19"/>
              </w:rPr>
              <w:t>06 (seis) meses da efetiva prestação</w:t>
            </w:r>
          </w:p>
        </w:tc>
      </w:tr>
      <w:tr w:rsidR="00DA5AC4" w:rsidRPr="009A1F44" w14:paraId="31CBC49C" w14:textId="77777777">
        <w:trPr>
          <w:cantSplit/>
        </w:trPr>
        <w:tc>
          <w:tcPr>
            <w:tcW w:w="5520" w:type="dxa"/>
            <w:tcBorders>
              <w:top w:val="single" w:sz="4" w:space="0" w:color="000000"/>
              <w:left w:val="single" w:sz="4" w:space="0" w:color="000000"/>
              <w:bottom w:val="single" w:sz="4" w:space="0" w:color="000000"/>
              <w:right w:val="single" w:sz="4" w:space="0" w:color="000000"/>
            </w:tcBorders>
          </w:tcPr>
          <w:p w14:paraId="615359C8" w14:textId="77777777" w:rsidR="00DA5AC4" w:rsidRPr="009A1F44" w:rsidRDefault="00810226">
            <w:r w:rsidRPr="009A1F44">
              <w:rPr>
                <w:sz w:val="19"/>
                <w:szCs w:val="19"/>
              </w:rPr>
              <w:t>Serviços em câmbio e suspensão</w:t>
            </w:r>
          </w:p>
        </w:tc>
        <w:tc>
          <w:tcPr>
            <w:tcW w:w="3836" w:type="dxa"/>
            <w:tcBorders>
              <w:top w:val="single" w:sz="4" w:space="0" w:color="000000"/>
              <w:left w:val="single" w:sz="4" w:space="0" w:color="000000"/>
              <w:bottom w:val="single" w:sz="4" w:space="0" w:color="000000"/>
              <w:right w:val="single" w:sz="4" w:space="0" w:color="000000"/>
            </w:tcBorders>
          </w:tcPr>
          <w:p w14:paraId="55A83A27" w14:textId="77777777" w:rsidR="00DA5AC4" w:rsidRPr="009A1F44" w:rsidRDefault="00810226">
            <w:pPr>
              <w:rPr>
                <w:sz w:val="19"/>
                <w:szCs w:val="19"/>
              </w:rPr>
            </w:pPr>
            <w:r w:rsidRPr="009A1F44">
              <w:rPr>
                <w:sz w:val="19"/>
                <w:szCs w:val="19"/>
              </w:rPr>
              <w:t>06 (seis) meses ou 15.000 km, prevalecendo o que ocorrer primeiro</w:t>
            </w:r>
          </w:p>
        </w:tc>
      </w:tr>
      <w:tr w:rsidR="00DA5AC4" w:rsidRPr="009A1F44" w14:paraId="40522156" w14:textId="77777777">
        <w:trPr>
          <w:cantSplit/>
        </w:trPr>
        <w:tc>
          <w:tcPr>
            <w:tcW w:w="5520" w:type="dxa"/>
            <w:tcBorders>
              <w:top w:val="single" w:sz="4" w:space="0" w:color="000000"/>
              <w:left w:val="single" w:sz="4" w:space="0" w:color="000000"/>
              <w:bottom w:val="single" w:sz="4" w:space="0" w:color="000000"/>
              <w:right w:val="single" w:sz="4" w:space="0" w:color="000000"/>
            </w:tcBorders>
          </w:tcPr>
          <w:p w14:paraId="7142515C" w14:textId="77777777" w:rsidR="00DA5AC4" w:rsidRPr="009A1F44" w:rsidRDefault="00810226">
            <w:pPr>
              <w:rPr>
                <w:sz w:val="19"/>
                <w:szCs w:val="19"/>
              </w:rPr>
            </w:pPr>
            <w:r w:rsidRPr="009A1F44">
              <w:rPr>
                <w:sz w:val="19"/>
                <w:szCs w:val="19"/>
              </w:rPr>
              <w:t>Retífica de bloco e cabeçote, caixa de câmbio, diferencial, motor de partida, bomba injetora, turbina, bomba de direção hidráulica e compressor de ar-condicionado</w:t>
            </w:r>
          </w:p>
        </w:tc>
        <w:tc>
          <w:tcPr>
            <w:tcW w:w="3836" w:type="dxa"/>
            <w:tcBorders>
              <w:top w:val="single" w:sz="4" w:space="0" w:color="000000"/>
              <w:left w:val="single" w:sz="4" w:space="0" w:color="000000"/>
              <w:bottom w:val="single" w:sz="4" w:space="0" w:color="000000"/>
              <w:right w:val="single" w:sz="4" w:space="0" w:color="000000"/>
            </w:tcBorders>
          </w:tcPr>
          <w:p w14:paraId="18383B92" w14:textId="77777777" w:rsidR="00DA5AC4" w:rsidRPr="009A1F44" w:rsidRDefault="00810226">
            <w:pPr>
              <w:rPr>
                <w:sz w:val="19"/>
                <w:szCs w:val="19"/>
              </w:rPr>
            </w:pPr>
            <w:r w:rsidRPr="009A1F44">
              <w:rPr>
                <w:sz w:val="19"/>
                <w:szCs w:val="19"/>
              </w:rPr>
              <w:t>06 (seis) meses ou 15.000 km, prevalecendo o que ocorrer primeiro</w:t>
            </w:r>
          </w:p>
        </w:tc>
      </w:tr>
      <w:tr w:rsidR="00DA5AC4" w:rsidRPr="009A1F44" w14:paraId="60F71DE1" w14:textId="77777777">
        <w:trPr>
          <w:cantSplit/>
        </w:trPr>
        <w:tc>
          <w:tcPr>
            <w:tcW w:w="5520" w:type="dxa"/>
            <w:tcBorders>
              <w:top w:val="single" w:sz="4" w:space="0" w:color="000000"/>
              <w:left w:val="single" w:sz="4" w:space="0" w:color="000000"/>
              <w:bottom w:val="single" w:sz="4" w:space="0" w:color="000000"/>
              <w:right w:val="single" w:sz="4" w:space="0" w:color="000000"/>
            </w:tcBorders>
          </w:tcPr>
          <w:p w14:paraId="29D5BD28" w14:textId="77777777" w:rsidR="00DA5AC4" w:rsidRPr="009A1F44" w:rsidRDefault="00810226">
            <w:pPr>
              <w:rPr>
                <w:sz w:val="19"/>
                <w:szCs w:val="19"/>
              </w:rPr>
            </w:pPr>
            <w:r w:rsidRPr="009A1F44">
              <w:rPr>
                <w:sz w:val="19"/>
                <w:szCs w:val="19"/>
              </w:rPr>
              <w:t>Serviços e componentes aplicados em máquinas pesadas, tratores e implementos</w:t>
            </w:r>
          </w:p>
        </w:tc>
        <w:tc>
          <w:tcPr>
            <w:tcW w:w="3836" w:type="dxa"/>
            <w:tcBorders>
              <w:top w:val="single" w:sz="4" w:space="0" w:color="000000"/>
              <w:left w:val="single" w:sz="4" w:space="0" w:color="000000"/>
              <w:bottom w:val="single" w:sz="4" w:space="0" w:color="000000"/>
              <w:right w:val="single" w:sz="4" w:space="0" w:color="000000"/>
            </w:tcBorders>
          </w:tcPr>
          <w:p w14:paraId="07C66401" w14:textId="77777777" w:rsidR="00DA5AC4" w:rsidRPr="009A1F44" w:rsidRDefault="00810226">
            <w:pPr>
              <w:rPr>
                <w:sz w:val="19"/>
                <w:szCs w:val="19"/>
              </w:rPr>
            </w:pPr>
            <w:r w:rsidRPr="009A1F44">
              <w:rPr>
                <w:sz w:val="19"/>
                <w:szCs w:val="19"/>
              </w:rPr>
              <w:t>06 (seis) meses ou 500 (quinhentas) horas de operação, prevalecendo o que ocorrer primeiro</w:t>
            </w:r>
          </w:p>
        </w:tc>
      </w:tr>
      <w:tr w:rsidR="00DA5AC4" w:rsidRPr="009A1F44" w14:paraId="74875D9C" w14:textId="77777777">
        <w:trPr>
          <w:cantSplit/>
        </w:trPr>
        <w:tc>
          <w:tcPr>
            <w:tcW w:w="5520" w:type="dxa"/>
            <w:tcBorders>
              <w:top w:val="single" w:sz="4" w:space="0" w:color="000000"/>
              <w:left w:val="single" w:sz="4" w:space="0" w:color="000000"/>
              <w:bottom w:val="single" w:sz="4" w:space="0" w:color="000000"/>
              <w:right w:val="single" w:sz="4" w:space="0" w:color="000000"/>
            </w:tcBorders>
          </w:tcPr>
          <w:p w14:paraId="03421E54" w14:textId="77777777" w:rsidR="00DA5AC4" w:rsidRPr="009A1F44" w:rsidRDefault="00810226">
            <w:r w:rsidRPr="009A1F44">
              <w:rPr>
                <w:sz w:val="19"/>
                <w:szCs w:val="19"/>
              </w:rPr>
              <w:t>Conjuntos de ar-condicionado veicular fornecidos e instalados</w:t>
            </w:r>
          </w:p>
        </w:tc>
        <w:tc>
          <w:tcPr>
            <w:tcW w:w="3836" w:type="dxa"/>
            <w:tcBorders>
              <w:top w:val="single" w:sz="4" w:space="0" w:color="000000"/>
              <w:left w:val="single" w:sz="4" w:space="0" w:color="000000"/>
              <w:bottom w:val="single" w:sz="4" w:space="0" w:color="000000"/>
              <w:right w:val="single" w:sz="4" w:space="0" w:color="000000"/>
            </w:tcBorders>
          </w:tcPr>
          <w:p w14:paraId="1A922AF9" w14:textId="77777777" w:rsidR="00DA5AC4" w:rsidRPr="009A1F44" w:rsidRDefault="00810226">
            <w:pPr>
              <w:rPr>
                <w:sz w:val="19"/>
                <w:szCs w:val="19"/>
              </w:rPr>
            </w:pPr>
            <w:r w:rsidRPr="009A1F44">
              <w:rPr>
                <w:sz w:val="19"/>
                <w:szCs w:val="19"/>
              </w:rPr>
              <w:t>12 (doze) meses contra defeitos de fabricação e de instalação</w:t>
            </w:r>
          </w:p>
        </w:tc>
      </w:tr>
      <w:tr w:rsidR="00DA5AC4" w:rsidRPr="009A1F44" w14:paraId="74182DA5" w14:textId="77777777">
        <w:trPr>
          <w:cantSplit/>
        </w:trPr>
        <w:tc>
          <w:tcPr>
            <w:tcW w:w="5520" w:type="dxa"/>
            <w:tcBorders>
              <w:top w:val="single" w:sz="4" w:space="0" w:color="000000"/>
              <w:left w:val="single" w:sz="4" w:space="0" w:color="000000"/>
              <w:bottom w:val="single" w:sz="4" w:space="0" w:color="000000"/>
              <w:right w:val="single" w:sz="4" w:space="0" w:color="000000"/>
            </w:tcBorders>
          </w:tcPr>
          <w:p w14:paraId="081F21A3" w14:textId="77777777" w:rsidR="00DA5AC4" w:rsidRPr="009A1F44" w:rsidRDefault="00810226">
            <w:pPr>
              <w:rPr>
                <w:sz w:val="19"/>
                <w:szCs w:val="19"/>
              </w:rPr>
            </w:pPr>
            <w:r w:rsidRPr="009A1F44">
              <w:rPr>
                <w:sz w:val="19"/>
                <w:szCs w:val="19"/>
              </w:rPr>
              <w:t>Recapagem de pneus da própria frota</w:t>
            </w:r>
          </w:p>
        </w:tc>
        <w:tc>
          <w:tcPr>
            <w:tcW w:w="3836" w:type="dxa"/>
            <w:tcBorders>
              <w:top w:val="single" w:sz="4" w:space="0" w:color="000000"/>
              <w:left w:val="single" w:sz="4" w:space="0" w:color="000000"/>
              <w:bottom w:val="single" w:sz="4" w:space="0" w:color="000000"/>
              <w:right w:val="single" w:sz="4" w:space="0" w:color="000000"/>
            </w:tcBorders>
          </w:tcPr>
          <w:p w14:paraId="2D5A1659" w14:textId="77777777" w:rsidR="00DA5AC4" w:rsidRPr="009A1F44" w:rsidRDefault="00810226">
            <w:pPr>
              <w:rPr>
                <w:sz w:val="19"/>
                <w:szCs w:val="19"/>
              </w:rPr>
            </w:pPr>
            <w:r w:rsidRPr="009A1F44">
              <w:rPr>
                <w:sz w:val="19"/>
                <w:szCs w:val="19"/>
              </w:rPr>
              <w:t>06 (seis) meses da entrega do pneu recapado</w:t>
            </w:r>
          </w:p>
        </w:tc>
      </w:tr>
      <w:tr w:rsidR="00DA5AC4" w:rsidRPr="009A1F44" w14:paraId="05E930EA" w14:textId="77777777">
        <w:trPr>
          <w:cantSplit/>
        </w:trPr>
        <w:tc>
          <w:tcPr>
            <w:tcW w:w="5520" w:type="dxa"/>
            <w:tcBorders>
              <w:top w:val="single" w:sz="4" w:space="0" w:color="000000"/>
              <w:left w:val="single" w:sz="4" w:space="0" w:color="000000"/>
              <w:bottom w:val="single" w:sz="4" w:space="0" w:color="000000"/>
              <w:right w:val="single" w:sz="4" w:space="0" w:color="000000"/>
            </w:tcBorders>
          </w:tcPr>
          <w:p w14:paraId="5E9C008F" w14:textId="77777777" w:rsidR="00DA5AC4" w:rsidRPr="009A1F44" w:rsidRDefault="00810226">
            <w:pPr>
              <w:rPr>
                <w:sz w:val="19"/>
                <w:szCs w:val="19"/>
              </w:rPr>
            </w:pPr>
            <w:r w:rsidRPr="009A1F44">
              <w:rPr>
                <w:sz w:val="19"/>
                <w:szCs w:val="19"/>
              </w:rPr>
              <w:t>Demais peças e serviços</w:t>
            </w:r>
          </w:p>
        </w:tc>
        <w:tc>
          <w:tcPr>
            <w:tcW w:w="3836" w:type="dxa"/>
            <w:tcBorders>
              <w:top w:val="single" w:sz="4" w:space="0" w:color="000000"/>
              <w:left w:val="single" w:sz="4" w:space="0" w:color="000000"/>
              <w:bottom w:val="single" w:sz="4" w:space="0" w:color="000000"/>
              <w:right w:val="single" w:sz="4" w:space="0" w:color="000000"/>
            </w:tcBorders>
          </w:tcPr>
          <w:p w14:paraId="21CE6443" w14:textId="77777777" w:rsidR="00DA5AC4" w:rsidRPr="009A1F44" w:rsidRDefault="00810226">
            <w:pPr>
              <w:rPr>
                <w:sz w:val="19"/>
                <w:szCs w:val="19"/>
              </w:rPr>
            </w:pPr>
            <w:r w:rsidRPr="009A1F44">
              <w:rPr>
                <w:sz w:val="19"/>
                <w:szCs w:val="19"/>
              </w:rPr>
              <w:t>03 (três) meses ou 5.000 km, prevalecendo o que ocorrer primeiro</w:t>
            </w:r>
          </w:p>
        </w:tc>
      </w:tr>
    </w:tbl>
    <w:p w14:paraId="5E063AED" w14:textId="77777777" w:rsidR="00DA5AC4" w:rsidRPr="009A1F44" w:rsidRDefault="00810226">
      <w:pPr>
        <w:jc w:val="both"/>
      </w:pPr>
      <w:r w:rsidRPr="009A1F44">
        <w:t xml:space="preserve">4.11.2. Nos bens dotados de </w:t>
      </w:r>
      <w:proofErr w:type="spellStart"/>
      <w:r w:rsidRPr="009A1F44">
        <w:t>horímetro</w:t>
      </w:r>
      <w:proofErr w:type="spellEnd"/>
      <w:r w:rsidRPr="009A1F44">
        <w:t>, o parâmetro de quilometragem será substituído pelo correspondente parâmetro de horas de operação.</w:t>
      </w:r>
    </w:p>
    <w:p w14:paraId="300F7F99" w14:textId="77777777" w:rsidR="00DA5AC4" w:rsidRPr="009A1F44" w:rsidRDefault="00810226">
      <w:pPr>
        <w:jc w:val="both"/>
      </w:pPr>
      <w:r w:rsidRPr="009A1F44">
        <w:t>4.11.3. As garantias deverão ser cumpridas ainda que já encerrada ou extinta a contratação, e as condições oferecidas deverão ser compatíveis com o Código de Defesa do Consumidor, notadamente o art. 26 da Lei nº 8.078/1990.</w:t>
      </w:r>
    </w:p>
    <w:p w14:paraId="5D9EE0D4" w14:textId="77777777" w:rsidR="00DA5AC4" w:rsidRPr="009A1F44" w:rsidRDefault="00810226">
      <w:pPr>
        <w:jc w:val="both"/>
      </w:pPr>
      <w:r w:rsidRPr="009A1F44">
        <w:t xml:space="preserve">4.11.4. Constatado vício, defeito, falha de execução ou incompatibilidade com o autorizado, a contratada deverá promover a correção, a substituição ou o refazimento sem qualquer ônus para a Administração, respondendo pelos danos causados. A reincidência de defeito no mesmo bem e </w:t>
      </w:r>
      <w:r w:rsidRPr="009A1F44">
        <w:lastRenderedPageBreak/>
        <w:t>sistema deverá ser justificada por escrito, sujeitando a contratada às sanções cabíveis. Na hipótese de instalação inadequada de peça, componente ou acessório, a contratada deverá providenciar a imediata regularização, respondendo pelos danos decorrentes.</w:t>
      </w:r>
    </w:p>
    <w:p w14:paraId="33241376" w14:textId="77777777" w:rsidR="00DA5AC4" w:rsidRPr="009A1F44" w:rsidRDefault="00810226">
      <w:pPr>
        <w:jc w:val="both"/>
      </w:pPr>
      <w:r w:rsidRPr="009A1F44">
        <w:t>4.11.5. Para os fins do item 4.11.1, considera-se data da efetiva prestação do serviço ou da efetiva instalação da peça a data da devolução do bem à Administração, com a vistoria de retorno registrada no sistema, a partir da qual se inicia a contagem do prazo de garantia.</w:t>
      </w:r>
    </w:p>
    <w:p w14:paraId="0A0B65AB" w14:textId="77777777" w:rsidR="00DA5AC4" w:rsidRPr="009A1F44" w:rsidRDefault="00810226">
      <w:pPr>
        <w:jc w:val="both"/>
      </w:pPr>
      <w:r w:rsidRPr="009A1F44">
        <w:t>4.11.6. A garantia não abrange os defeitos decorrentes de desgaste natural compatível com o uso, de uso inadequado ou em desacordo com as recomendações do fabricante, de acidente ou sinistro, ou de intervenção posterior realizada por terceiros não integrantes da rede credenciada, cabendo à contratada demonstrar tecnicamente a ocorrência da excludente, sem prejuízo da garantia do fabricante, quando maior, e das disposições do Código de Defesa do Consumidor.</w:t>
      </w:r>
    </w:p>
    <w:p w14:paraId="724815C1" w14:textId="77777777" w:rsidR="00DA5AC4" w:rsidRPr="009A1F44" w:rsidRDefault="00810226">
      <w:pPr>
        <w:rPr>
          <w:b/>
          <w:bCs/>
        </w:rPr>
      </w:pPr>
      <w:r w:rsidRPr="009A1F44">
        <w:rPr>
          <w:b/>
          <w:bCs/>
        </w:rPr>
        <w:t>4.12. REQUISITOS ECONÔMICOS E DE REMUNERAÇÃO</w:t>
      </w:r>
    </w:p>
    <w:p w14:paraId="527775A3" w14:textId="77777777" w:rsidR="00DA5AC4" w:rsidRPr="009A1F44" w:rsidRDefault="00810226">
      <w:pPr>
        <w:jc w:val="both"/>
      </w:pPr>
      <w:r w:rsidRPr="009A1F44">
        <w:t>4.12.1. A remuneração da contratada dar-se-á exclusivamente mediante taxa de administração, expressa em percentual incidente sobre o valor efetivamente utilizado em peças e serviços autorizados e executados.</w:t>
      </w:r>
    </w:p>
    <w:p w14:paraId="4BE8D70A" w14:textId="77777777" w:rsidR="00DA5AC4" w:rsidRPr="009A1F44" w:rsidRDefault="00810226">
      <w:pPr>
        <w:jc w:val="both"/>
      </w:pPr>
      <w:r w:rsidRPr="009A1F44">
        <w:t>4.12.2. É vedada a cobrança, da Administração, de qualquer valor a título de credenciamento, anuidade, mensalidade, emissão, reemissão, substituição, manutenção ou cancelamento de cartões e credenciais, licenciamento ou atualização do sistema, suporte técnico, treinamento ou implantação.</w:t>
      </w:r>
    </w:p>
    <w:p w14:paraId="3E8E78E5" w14:textId="77777777" w:rsidR="00DA5AC4" w:rsidRPr="009A1F44" w:rsidRDefault="00810226">
      <w:pPr>
        <w:jc w:val="both"/>
      </w:pPr>
      <w:r w:rsidRPr="009A1F44">
        <w:t xml:space="preserve">4.12.3. A taxa eventualmente cobrada pela contratada dos estabelecimentos integrantes de sua rede credenciada </w:t>
      </w:r>
      <w:r w:rsidRPr="009A1F44">
        <w:rPr>
          <w:b/>
          <w:bCs/>
        </w:rPr>
        <w:t>não poderá exceder o limite máximo de 7% (sete por cento)</w:t>
      </w:r>
      <w:r w:rsidRPr="009A1F44">
        <w:t>, incidente exclusivamente sobre o valor efetivamente faturado por fornecimento ou serviço autorizado pela Administração.</w:t>
      </w:r>
    </w:p>
    <w:p w14:paraId="7AC0AFFF" w14:textId="77777777" w:rsidR="00DA5AC4" w:rsidRPr="009A1F44" w:rsidRDefault="00810226">
      <w:pPr>
        <w:jc w:val="both"/>
      </w:pPr>
      <w:r w:rsidRPr="009A1F44">
        <w:t>4.12.4. Quanto ao limite de que trata o item anterior:</w:t>
      </w:r>
    </w:p>
    <w:p w14:paraId="4D2CBC6D" w14:textId="77777777" w:rsidR="00DA5AC4" w:rsidRPr="009A1F44" w:rsidRDefault="00810226">
      <w:pPr>
        <w:jc w:val="both"/>
      </w:pPr>
      <w:r w:rsidRPr="009A1F44">
        <w:t>I – é vedada a incidência sobre valores meramente estimados, limites contratuais não utilizados, ordens de serviço não executadas, orçamentos não aprovados ou materiais e serviços não efetivamente fornecidos;</w:t>
      </w:r>
    </w:p>
    <w:p w14:paraId="484585ED" w14:textId="77777777" w:rsidR="00DA5AC4" w:rsidRPr="009A1F44" w:rsidRDefault="00810226">
      <w:pPr>
        <w:jc w:val="both"/>
      </w:pPr>
      <w:r w:rsidRPr="009A1F44">
        <w:t>II – é vedada a cobrança de encargos adicionais que, isolada ou conjuntamente, resultem na superação do limite, incluídas taxas de abertura ou encerramento de ordem de serviço, conectividade, manutenção cadastral, antecipação de recebíveis, transação, emissão de documentos ou cobranças de natureza semelhante;</w:t>
      </w:r>
    </w:p>
    <w:p w14:paraId="2E2FB741" w14:textId="77777777" w:rsidR="00DA5AC4" w:rsidRPr="009A1F44" w:rsidRDefault="00810226">
      <w:pPr>
        <w:jc w:val="both"/>
      </w:pPr>
      <w:r w:rsidRPr="009A1F44">
        <w:t>III – a contratada deverá informar à Administração, sempre que solicitada, o percentual efetivamente cobrado de cada estabelecimento, a base de cálculo utilizada, o valor faturado e os comprovantes de repasse;</w:t>
      </w:r>
    </w:p>
    <w:p w14:paraId="77961080" w14:textId="77777777" w:rsidR="00DA5AC4" w:rsidRPr="009A1F44" w:rsidRDefault="00810226">
      <w:pPr>
        <w:jc w:val="both"/>
      </w:pPr>
      <w:r w:rsidRPr="009A1F44">
        <w:t xml:space="preserve">IV – </w:t>
      </w:r>
      <w:proofErr w:type="gramStart"/>
      <w:r w:rsidRPr="009A1F44">
        <w:t>a</w:t>
      </w:r>
      <w:proofErr w:type="gramEnd"/>
      <w:r w:rsidRPr="009A1F44">
        <w:t xml:space="preserve"> fiscalização poderá solicitar declarações dos credenciados, instrumentos de credenciamento, relatórios financeiros, notas fiscais e comprovantes de pagamento para verificação do cumprimento da cláusula; e</w:t>
      </w:r>
    </w:p>
    <w:p w14:paraId="5304012D" w14:textId="77777777" w:rsidR="00DA5AC4" w:rsidRPr="009A1F44" w:rsidRDefault="00810226">
      <w:pPr>
        <w:jc w:val="both"/>
      </w:pPr>
      <w:r w:rsidRPr="009A1F44">
        <w:t xml:space="preserve">V – </w:t>
      </w:r>
      <w:proofErr w:type="gramStart"/>
      <w:r w:rsidRPr="009A1F44">
        <w:t>a</w:t>
      </w:r>
      <w:proofErr w:type="gramEnd"/>
      <w:r w:rsidRPr="009A1F44">
        <w:t xml:space="preserve"> cobrança de percentual superior ao limite ou de taxas não autorizadas sujeitará a contratada a glosas, medidas administrativas e sanções, assegurados o contraditório e a ampla defesa.</w:t>
      </w:r>
    </w:p>
    <w:p w14:paraId="5BADECCB" w14:textId="77777777" w:rsidR="00DA5AC4" w:rsidRPr="009A1F44" w:rsidRDefault="00810226">
      <w:pPr>
        <w:jc w:val="both"/>
      </w:pPr>
      <w:r w:rsidRPr="009A1F44">
        <w:t>4.12.5. A fixação do limite máximo para a taxa cobrada da rede credenciada é acompanhada da memória de cálculo constante do tópico da alínea "i" e do mecanismo de verificação pela fiscalização previsto no inciso IV do item anterior, em atendimento ao Acórdão nº 2.312/2022 – Plenário do Tribunal de Contas da União, no mesmo sentido dos Acórdãos nº 1.387/2021 e nº 1.949/2021 daquela Corte e da Decisão Liminar DLM – G.FEK – 121/2022 do Tribunal de Contas do Estado de Mato Grosso do Sul.</w:t>
      </w:r>
    </w:p>
    <w:p w14:paraId="3A621298" w14:textId="77777777" w:rsidR="00DA5AC4" w:rsidRPr="009A1F44" w:rsidRDefault="00810226">
      <w:pPr>
        <w:jc w:val="both"/>
      </w:pPr>
      <w:r w:rsidRPr="009A1F44">
        <w:t>4.12.6. A contratada é a única responsável pelo pagamento aos estabelecimentos credenciados pelos valores efetivamente utilizados, não respondendo o Município, em nenhuma hipótese, solidária ou subsidiariamente, por esses pagamentos, devendo comprovar os repasses no mês subsequente.</w:t>
      </w:r>
    </w:p>
    <w:p w14:paraId="5F702BCE" w14:textId="77777777" w:rsidR="00DA5AC4" w:rsidRPr="009A1F44" w:rsidRDefault="00810226">
      <w:pPr>
        <w:jc w:val="both"/>
      </w:pPr>
      <w:r w:rsidRPr="009A1F44">
        <w:t>4.12.7. As notas fiscais deverão ser emitidas de forma segregada por centro de custo e unidade administrativa, vedada a unificação em documento fiscal único. A fórmula de cálculo da taxa, os critérios de aceitabilidade e a análise de exequibilidade são tratados no tópico da alínea "h", e as condições de medição e pagamento, no tópico da alínea "g".</w:t>
      </w:r>
    </w:p>
    <w:p w14:paraId="6D4D6ED3" w14:textId="77777777" w:rsidR="00DA5AC4" w:rsidRPr="009A1F44" w:rsidRDefault="00810226">
      <w:pPr>
        <w:rPr>
          <w:b/>
          <w:bCs/>
        </w:rPr>
      </w:pPr>
      <w:r w:rsidRPr="009A1F44">
        <w:rPr>
          <w:b/>
          <w:bCs/>
        </w:rPr>
        <w:t>4.13. REQUISITOS DE SUSTENTABILIDADE</w:t>
      </w:r>
    </w:p>
    <w:p w14:paraId="4EA1918F" w14:textId="77777777" w:rsidR="00DA5AC4" w:rsidRPr="009A1F44" w:rsidRDefault="00810226">
      <w:pPr>
        <w:jc w:val="both"/>
      </w:pPr>
      <w:r w:rsidRPr="009A1F44">
        <w:lastRenderedPageBreak/>
        <w:t>4.13.1. Em atenção ao princípio do desenvolvimento nacional sustentável, previsto no art. 5º e no art. 11, inciso IV, da Lei nº 14.133/2021, constituem requisitos de sustentabilidade:</w:t>
      </w:r>
    </w:p>
    <w:p w14:paraId="2759ECFF" w14:textId="77777777" w:rsidR="00DA5AC4" w:rsidRPr="009A1F44" w:rsidRDefault="00810226">
      <w:pPr>
        <w:jc w:val="both"/>
      </w:pPr>
      <w:r w:rsidRPr="009A1F44">
        <w:t xml:space="preserve">I – </w:t>
      </w:r>
      <w:proofErr w:type="gramStart"/>
      <w:r w:rsidRPr="009A1F44">
        <w:t>os</w:t>
      </w:r>
      <w:proofErr w:type="gramEnd"/>
      <w:r w:rsidRPr="009A1F44">
        <w:t xml:space="preserve"> estabelecimentos credenciados que executem serviços geradores de resíduos deverão possuir licenciamento ambiental válido, quando exigível pela legislação, e manter instalações adequadas de armazenamento e contenção;</w:t>
      </w:r>
    </w:p>
    <w:p w14:paraId="3FE5C881" w14:textId="77777777" w:rsidR="00DA5AC4" w:rsidRPr="009A1F44" w:rsidRDefault="00810226">
      <w:pPr>
        <w:jc w:val="both"/>
      </w:pPr>
      <w:r w:rsidRPr="009A1F44">
        <w:t xml:space="preserve">II – </w:t>
      </w:r>
      <w:proofErr w:type="gramStart"/>
      <w:r w:rsidRPr="009A1F44">
        <w:t>o</w:t>
      </w:r>
      <w:proofErr w:type="gramEnd"/>
      <w:r w:rsidRPr="009A1F44">
        <w:t xml:space="preserve"> óleo lubrificante usado ou contaminado deverá ser recolhido e destinado exclusivamente à reciclagem por </w:t>
      </w:r>
      <w:proofErr w:type="spellStart"/>
      <w:r w:rsidRPr="009A1F44">
        <w:t>rerrefino</w:t>
      </w:r>
      <w:proofErr w:type="spellEnd"/>
      <w:r w:rsidRPr="009A1F44">
        <w:t>, mediante coletor autorizado, na forma da Resolução CONAMA nº 362/2005;</w:t>
      </w:r>
    </w:p>
    <w:p w14:paraId="6D49DCD8" w14:textId="77777777" w:rsidR="00DA5AC4" w:rsidRPr="009A1F44" w:rsidRDefault="00810226">
      <w:pPr>
        <w:jc w:val="both"/>
      </w:pPr>
      <w:r w:rsidRPr="009A1F44">
        <w:t>III – os pneus inservíveis retirados por ocasião dos serviços de borracharia, de substituição ou de recapagem deverão receber destinação ambientalmente adequada, na forma da Resolução CONAMA nº 416/2009;</w:t>
      </w:r>
    </w:p>
    <w:p w14:paraId="45AA3E75" w14:textId="77777777" w:rsidR="00DA5AC4" w:rsidRPr="009A1F44" w:rsidRDefault="00810226">
      <w:pPr>
        <w:jc w:val="both"/>
      </w:pPr>
      <w:r w:rsidRPr="009A1F44">
        <w:t xml:space="preserve">IV – </w:t>
      </w:r>
      <w:proofErr w:type="gramStart"/>
      <w:r w:rsidRPr="009A1F44">
        <w:t>as</w:t>
      </w:r>
      <w:proofErr w:type="gramEnd"/>
      <w:r w:rsidRPr="009A1F44">
        <w:t xml:space="preserve"> baterias automotivas e demais pilhas e acumuladores deverão ser objeto de logística reversa junto ao fabricante, importador ou distribuidor, na forma da Resolução CONAMA nº 401/2008;</w:t>
      </w:r>
    </w:p>
    <w:p w14:paraId="2F2AEF3D" w14:textId="77777777" w:rsidR="00DA5AC4" w:rsidRPr="009A1F44" w:rsidRDefault="00810226">
      <w:pPr>
        <w:jc w:val="both"/>
      </w:pPr>
      <w:r w:rsidRPr="009A1F44">
        <w:t xml:space="preserve">V – </w:t>
      </w:r>
      <w:proofErr w:type="gramStart"/>
      <w:r w:rsidRPr="009A1F44">
        <w:t>os</w:t>
      </w:r>
      <w:proofErr w:type="gramEnd"/>
      <w:r w:rsidRPr="009A1F44">
        <w:t xml:space="preserve"> filtros, embalagens, fluidos, estopas contaminadas, resíduos de pintura e demais materiais deverão ter destinação compatível com a Lei nº 12.305/2010;</w:t>
      </w:r>
    </w:p>
    <w:p w14:paraId="1D28BDBF" w14:textId="77777777" w:rsidR="00DA5AC4" w:rsidRPr="009A1F44" w:rsidRDefault="00810226">
      <w:pPr>
        <w:jc w:val="both"/>
      </w:pPr>
      <w:r w:rsidRPr="009A1F44">
        <w:t xml:space="preserve">VI – </w:t>
      </w:r>
      <w:proofErr w:type="gramStart"/>
      <w:r w:rsidRPr="009A1F44">
        <w:t>as</w:t>
      </w:r>
      <w:proofErr w:type="gramEnd"/>
      <w:r w:rsidRPr="009A1F44">
        <w:t xml:space="preserve"> peças e componentes substituídos e não devolvidos à Administração permanecerão sob responsabilidade do estabelecimento executor quanto à destinação adequada; e</w:t>
      </w:r>
    </w:p>
    <w:p w14:paraId="3F03FFE9" w14:textId="77777777" w:rsidR="00DA5AC4" w:rsidRPr="009A1F44" w:rsidRDefault="00810226">
      <w:pPr>
        <w:jc w:val="both"/>
      </w:pPr>
      <w:r w:rsidRPr="009A1F44">
        <w:t>VII – a contratada deverá apresentar, quando solicitada, comprovação da destinação dos resíduos gerados na execução dos serviços autorizados.</w:t>
      </w:r>
    </w:p>
    <w:p w14:paraId="177D57FA" w14:textId="77777777" w:rsidR="00DA5AC4" w:rsidRPr="009A1F44" w:rsidRDefault="00810226">
      <w:pPr>
        <w:rPr>
          <w:b/>
          <w:bCs/>
        </w:rPr>
      </w:pPr>
      <w:r w:rsidRPr="009A1F44">
        <w:rPr>
          <w:b/>
          <w:bCs/>
        </w:rPr>
        <w:t>4.14. REQUISITOS DE PROTEÇÃO DE DADOS E DE INTEGRIDADE</w:t>
      </w:r>
    </w:p>
    <w:p w14:paraId="3EA4CC7D" w14:textId="77777777" w:rsidR="00DA5AC4" w:rsidRPr="009A1F44" w:rsidRDefault="00810226">
      <w:pPr>
        <w:jc w:val="both"/>
      </w:pPr>
      <w:r w:rsidRPr="009A1F44">
        <w:t>4.14.1. O tratamento de dados pessoais eventualmente realizado na execução contratual — notadamente dados de condutores, servidores autorizadores e responsáveis por estabelecimentos — observará a Lei Federal nº 13.709/2018, limitando-se às finalidades da contratação, vedado o compartilhamento com terceiros ou a utilização para fins comerciais sem autorização expressa da Administração.</w:t>
      </w:r>
    </w:p>
    <w:p w14:paraId="5345B9DD" w14:textId="77777777" w:rsidR="00DA5AC4" w:rsidRPr="009A1F44" w:rsidRDefault="00810226">
      <w:pPr>
        <w:jc w:val="both"/>
      </w:pPr>
      <w:r w:rsidRPr="009A1F44">
        <w:t xml:space="preserve">4.14.2. A contratada deverá adotar controles de acesso individualizados, registro de operações, medidas técnicas de segurança compatíveis e comunicação imediata de incidentes que possam acarretar risco ou </w:t>
      </w:r>
      <w:proofErr w:type="spellStart"/>
      <w:r w:rsidRPr="009A1F44">
        <w:t>dano</w:t>
      </w:r>
      <w:proofErr w:type="spellEnd"/>
      <w:r w:rsidRPr="009A1F44">
        <w:t xml:space="preserve"> aos titulares ou à Administração.</w:t>
      </w:r>
    </w:p>
    <w:p w14:paraId="34F8470D" w14:textId="77777777" w:rsidR="00DA5AC4" w:rsidRPr="009A1F44" w:rsidRDefault="00810226">
      <w:pPr>
        <w:jc w:val="both"/>
      </w:pPr>
      <w:r w:rsidRPr="009A1F44">
        <w:t>4.14.3. Constituem requisitos de integridade a inexistência de vínculo entre a contratada e os estabelecimentos credenciados que comprometa a isonomia da rede, a vedação de direcionamento de demandas e a manutenção de mecanismos internos que impeçam a aprovação automática de despesas.</w:t>
      </w:r>
    </w:p>
    <w:p w14:paraId="33CA898D" w14:textId="77777777" w:rsidR="00DA5AC4" w:rsidRPr="009A1F44" w:rsidRDefault="00810226">
      <w:pPr>
        <w:jc w:val="both"/>
      </w:pPr>
      <w:r w:rsidRPr="009A1F44">
        <w:t>4.14.4. A contratada deverá manter preposto formalmente designado, com meios permanentes de contato, para prestar esclarecimentos, atender reclamações e acompanhar a execução durante toda a vigência.</w:t>
      </w:r>
    </w:p>
    <w:p w14:paraId="7C0BB92A" w14:textId="77777777" w:rsidR="00DA5AC4" w:rsidRPr="009A1F44" w:rsidRDefault="00810226">
      <w:pPr>
        <w:rPr>
          <w:b/>
          <w:bCs/>
        </w:rPr>
      </w:pPr>
      <w:r w:rsidRPr="009A1F44">
        <w:rPr>
          <w:b/>
          <w:bCs/>
        </w:rPr>
        <w:t>4.15. REQUISITOS DE QUALIFICAÇÃO DA CONTRATADA</w:t>
      </w:r>
    </w:p>
    <w:p w14:paraId="68CB8361" w14:textId="77777777" w:rsidR="00DA5AC4" w:rsidRPr="009A1F44" w:rsidRDefault="00810226">
      <w:pPr>
        <w:jc w:val="both"/>
      </w:pPr>
      <w:r w:rsidRPr="009A1F44">
        <w:t>4.15.1. Constitui requisito suficiente e proporcional de qualificação técnica a apresentação de atestado de capacidade técnica que comprove a prestação anterior, pela licitante, de serviços de gerenciamento informatizado de manutenção de frota por rede credenciada, em características compatíveis com o objeto, observados os critérios fixados no item 8.10.7 deste Termo de Referência.</w:t>
      </w:r>
    </w:p>
    <w:p w14:paraId="627C1B7E" w14:textId="77777777" w:rsidR="00DA5AC4" w:rsidRPr="009A1F44" w:rsidRDefault="00810226">
      <w:pPr>
        <w:jc w:val="both"/>
      </w:pPr>
      <w:r w:rsidRPr="009A1F44">
        <w:t>4.15.2. São vedadas exigências de comprovação em percentuais ou condições superiores aos limites admitidos pelo art. 67 da Lei nº 14.133/2021, bem como a exigência de rede credenciada previamente constituída como condição de habilitação, na forma do item 4.6.3. As demais condições de habilitação são tratadas no tópico da alínea "h" deste Termo de Referência.</w:t>
      </w:r>
    </w:p>
    <w:p w14:paraId="4E37A942" w14:textId="77777777" w:rsidR="00DA5AC4" w:rsidRPr="009A1F44" w:rsidRDefault="00810226">
      <w:pPr>
        <w:rPr>
          <w:b/>
          <w:bCs/>
        </w:rPr>
      </w:pPr>
      <w:r w:rsidRPr="009A1F44">
        <w:rPr>
          <w:b/>
          <w:bCs/>
        </w:rPr>
        <w:t>4.16. DAS CONDIÇÕES DE OPERAÇÃO A CARGO DA ADMINISTRAÇÃO</w:t>
      </w:r>
    </w:p>
    <w:p w14:paraId="486525D0" w14:textId="77777777" w:rsidR="00DA5AC4" w:rsidRPr="009A1F44" w:rsidRDefault="00810226">
      <w:pPr>
        <w:jc w:val="both"/>
      </w:pPr>
      <w:r w:rsidRPr="009A1F44">
        <w:t>4.16.1. Para a plena eficácia dos requisitos acima, observar-se-ão, segundo as rotinas administrativas já usuais no Município, a manutenção do cadastro da frota atualizado, com a comunicação das inclusões, exclusões, alterações de lotação e baixas de bens, e a disponibilização das condições de acesso ao sistema ao gestor e aos fiscais do contrato.</w:t>
      </w:r>
    </w:p>
    <w:p w14:paraId="6B68786C" w14:textId="77777777" w:rsidR="00DA5AC4" w:rsidRPr="009A1F44" w:rsidRDefault="00810226">
      <w:pPr>
        <w:jc w:val="both"/>
      </w:pPr>
      <w:r w:rsidRPr="009A1F44">
        <w:t>4.16.2. O deslocamento do bem até o estabelecimento credenciado fica a cargo da Administração, ressalvadas as hipóteses de socorro mecânico e reboque, que integram o objeto contratado.</w:t>
      </w:r>
    </w:p>
    <w:p w14:paraId="21E0BB9A" w14:textId="77777777" w:rsidR="00DA5AC4" w:rsidRPr="009A1F44" w:rsidRDefault="00810226">
      <w:pPr>
        <w:rPr>
          <w:b/>
          <w:bCs/>
        </w:rPr>
      </w:pPr>
      <w:r w:rsidRPr="009A1F44">
        <w:rPr>
          <w:b/>
          <w:bCs/>
        </w:rPr>
        <w:t>4.17. NORMAS APLICÁVEIS</w:t>
      </w:r>
    </w:p>
    <w:p w14:paraId="4589B9DE" w14:textId="77777777" w:rsidR="00DA5AC4" w:rsidRPr="009A1F44" w:rsidRDefault="00810226">
      <w:pPr>
        <w:jc w:val="both"/>
      </w:pPr>
      <w:r w:rsidRPr="009A1F44">
        <w:t xml:space="preserve">4.17.1. Constituem requisitos normativos da contratação a observância da Lei Federal nº 14.133/2021; da Lei Federal nº 8.078/1990, quanto às garantias; da Lei Federal nº 13.709/2018, </w:t>
      </w:r>
      <w:r w:rsidRPr="009A1F44">
        <w:lastRenderedPageBreak/>
        <w:t>quanto à proteção de dados; da Lei Federal nº 12.305/2010 e das Resoluções CONAMA aplicáveis, quanto aos resíduos; do Código de Trânsito Brasileiro e das normas do CONTRAN, quanto aos itens de segurança, à regularização documental e à identificação visual dos veículos; dos Decretos Municipais nº 007/2023 e nº 016/2023 e da Instrução Normativa Municipal nº 04/2021; e da Resolução TCE/MS nº 88/2018 e alterações posteriores.</w:t>
      </w:r>
    </w:p>
    <w:p w14:paraId="4FAC58F5" w14:textId="77777777" w:rsidR="00DA5AC4" w:rsidRPr="009A1F44" w:rsidRDefault="00810226">
      <w:pPr>
        <w:rPr>
          <w:b/>
          <w:bCs/>
        </w:rPr>
      </w:pPr>
      <w:r w:rsidRPr="009A1F44">
        <w:rPr>
          <w:b/>
          <w:bCs/>
        </w:rPr>
        <w:t>4.18. CONCLUSÃO QUANTO À ALÍNEA "d"</w:t>
      </w:r>
    </w:p>
    <w:p w14:paraId="21DD8AA5" w14:textId="77777777" w:rsidR="00DA5AC4" w:rsidRPr="009A1F44" w:rsidRDefault="00810226">
      <w:pPr>
        <w:jc w:val="both"/>
      </w:pPr>
      <w:r w:rsidRPr="009A1F44">
        <w:t>4.18.1. Os requisitos ora fixados são necessários e suficientes à execução da solução, guardam pertinência direta com o problema delimitado no Estudo Técnico Preliminar e foram definidos de modo a não restringir indevidamente a competitividade, notadamente porque as exigências de maior densidade — rede credenciada mínima e disponibilização integral do sistema — constituem requisitos de execução contratual, e não condições de habilitação.</w:t>
      </w:r>
    </w:p>
    <w:p w14:paraId="4B1C9509" w14:textId="77777777" w:rsidR="00DA5AC4" w:rsidRPr="009A1F44" w:rsidRDefault="00810226">
      <w:pPr>
        <w:jc w:val="both"/>
      </w:pPr>
      <w:r w:rsidRPr="009A1F44">
        <w:t>4.18.2. Encontra-se, assim, atendido o art. 6º, inciso XXIII, alínea "d", da Lei Federal nº 14.133/2021.</w:t>
      </w:r>
    </w:p>
    <w:p w14:paraId="228E63D8" w14:textId="77777777" w:rsidR="00DA5AC4" w:rsidRPr="009A1F44" w:rsidRDefault="00810226">
      <w:pPr>
        <w:jc w:val="both"/>
        <w:rPr>
          <w:b/>
          <w:bCs/>
          <w:sz w:val="26"/>
          <w:szCs w:val="26"/>
        </w:rPr>
      </w:pPr>
      <w:r w:rsidRPr="009A1F44">
        <w:rPr>
          <w:b/>
          <w:bCs/>
          <w:sz w:val="26"/>
          <w:szCs w:val="26"/>
        </w:rPr>
        <w:t>5 – DO MODELO DE EXECUÇÃO DO OBJETO</w:t>
      </w:r>
    </w:p>
    <w:p w14:paraId="4B992CAF" w14:textId="77777777" w:rsidR="00DA5AC4" w:rsidRPr="009A1F44" w:rsidRDefault="00810226">
      <w:pPr>
        <w:jc w:val="both"/>
        <w:rPr>
          <w:b/>
          <w:bCs/>
          <w:sz w:val="22"/>
          <w:szCs w:val="22"/>
        </w:rPr>
      </w:pPr>
      <w:r w:rsidRPr="009A1F44">
        <w:rPr>
          <w:b/>
          <w:bCs/>
          <w:sz w:val="22"/>
          <w:szCs w:val="22"/>
        </w:rPr>
        <w:t>Lei Federal nº 14.133/2021, art. 6º, inciso XXIII, alínea "e"</w:t>
      </w:r>
    </w:p>
    <w:p w14:paraId="4E541FE6" w14:textId="77777777" w:rsidR="00DA5AC4" w:rsidRPr="009A1F44" w:rsidRDefault="00810226">
      <w:pPr>
        <w:rPr>
          <w:b/>
          <w:bCs/>
        </w:rPr>
      </w:pPr>
      <w:r w:rsidRPr="009A1F44">
        <w:rPr>
          <w:b/>
          <w:bCs/>
        </w:rPr>
        <w:t>5.1. DA EXIGÊNCIA LEGAL E DA DELIMITAÇÃO DO CONTEÚDO</w:t>
      </w:r>
    </w:p>
    <w:p w14:paraId="0C588ABB" w14:textId="77777777" w:rsidR="00DA5AC4" w:rsidRPr="009A1F44" w:rsidRDefault="00810226">
      <w:pPr>
        <w:jc w:val="both"/>
      </w:pPr>
      <w:r w:rsidRPr="009A1F44">
        <w:t>5.1.1. O art. 6º, inciso XXIII, alínea "e", da Lei Federal nº 14.133/2021 exige que o Termo de Referência contenha o modelo de execução do objeto, que consiste na definição de como o contrato deverá produzir os resultados pretendidos desde o seu início até o seu encerramento.</w:t>
      </w:r>
    </w:p>
    <w:p w14:paraId="3BCEE90C" w14:textId="77777777" w:rsidR="00DA5AC4" w:rsidRPr="009A1F44" w:rsidRDefault="00810226">
      <w:pPr>
        <w:jc w:val="both"/>
      </w:pPr>
      <w:r w:rsidRPr="009A1F44">
        <w:t>5.1.2. O dispositivo tem função operacional. Enquanto o tópico da alínea "d" define o que a solução deve entregar, este tópico define como cada entrega será produzida: quem faz, em que ordem, em que prazo, com qual registro e sob qual condição de aceitação. É o roteiro que converte requisitos em rotina.</w:t>
      </w:r>
    </w:p>
    <w:p w14:paraId="0BCF4548" w14:textId="77777777" w:rsidR="00DA5AC4" w:rsidRPr="009A1F44" w:rsidRDefault="00810226">
      <w:pPr>
        <w:jc w:val="both"/>
      </w:pPr>
      <w:r w:rsidRPr="009A1F44">
        <w:t>5.1.3. Não se confunde com o modelo de gestão do contrato, próprio da alínea "f", que trata de quem acompanha e fiscaliza a execução, nem com os critérios de medição e de pagamento, próprios da alínea "g".</w:t>
      </w:r>
    </w:p>
    <w:p w14:paraId="29A19F6B" w14:textId="77777777" w:rsidR="00DA5AC4" w:rsidRPr="009A1F44" w:rsidRDefault="00810226">
      <w:pPr>
        <w:jc w:val="both"/>
      </w:pPr>
      <w:r w:rsidRPr="009A1F44">
        <w:t>5.1.4. O modelo de execução organiza-se em três fases sucessivas — início, execução ordinária e encerramento —, às quais se acrescem as rotinas específicas de manutenção preventiva programada, de urgência, de acionamento de garantia e de contingência.</w:t>
      </w:r>
    </w:p>
    <w:p w14:paraId="386D918E" w14:textId="77777777" w:rsidR="00DA5AC4" w:rsidRPr="009A1F44" w:rsidRDefault="00810226">
      <w:pPr>
        <w:rPr>
          <w:b/>
          <w:bCs/>
        </w:rPr>
      </w:pPr>
      <w:r w:rsidRPr="009A1F44">
        <w:rPr>
          <w:b/>
          <w:bCs/>
        </w:rPr>
        <w:t>5.2. FASE 1 — DO INÍCIO DA EXECUÇÃO</w:t>
      </w:r>
    </w:p>
    <w:p w14:paraId="5E75CB93" w14:textId="77777777" w:rsidR="00DA5AC4" w:rsidRPr="009A1F44" w:rsidRDefault="00810226">
      <w:pPr>
        <w:jc w:val="both"/>
      </w:pPr>
      <w:r w:rsidRPr="009A1F44">
        <w:t>5.2.1. A execução tem início com a assinatura do contrato, cuja eficácia fica condicionada à divulgação no Portal Nacional de Contratações Públicas, na forma do art. 94 da Lei Federal nº 14.133/2021.</w:t>
      </w:r>
    </w:p>
    <w:p w14:paraId="680FC22F" w14:textId="77777777" w:rsidR="00DA5AC4" w:rsidRPr="009A1F44" w:rsidRDefault="00810226">
      <w:pPr>
        <w:jc w:val="both"/>
      </w:pPr>
      <w:r w:rsidRPr="009A1F44">
        <w:t>5.2.2. Assinado o contrato, a fiscalização e a contratada realizarão reunião inicial de alinhamento, presencial ou remota, destinada a definir os interlocutores, os perfis de acesso, os centros de custo, as alçadas de autorização e o cronograma de implantação, com registro simples no processo.</w:t>
      </w:r>
    </w:p>
    <w:p w14:paraId="3F99619C" w14:textId="77777777" w:rsidR="00DA5AC4" w:rsidRPr="009A1F44" w:rsidRDefault="00810226">
      <w:pPr>
        <w:jc w:val="both"/>
      </w:pPr>
      <w:r w:rsidRPr="009A1F44">
        <w:t>5.2.3. A implantação observará o seguinte cronograma, contado da assinatura do contrato:</w:t>
      </w:r>
    </w:p>
    <w:tbl>
      <w:tblPr>
        <w:tblW w:w="9356" w:type="dxa"/>
        <w:tblInd w:w="80" w:type="dxa"/>
        <w:tblLayout w:type="fixed"/>
        <w:tblCellMar>
          <w:top w:w="55" w:type="dxa"/>
          <w:left w:w="80" w:type="dxa"/>
          <w:bottom w:w="55" w:type="dxa"/>
          <w:right w:w="80" w:type="dxa"/>
        </w:tblCellMar>
        <w:tblLook w:val="04A0" w:firstRow="1" w:lastRow="0" w:firstColumn="1" w:lastColumn="0" w:noHBand="0" w:noVBand="1"/>
      </w:tblPr>
      <w:tblGrid>
        <w:gridCol w:w="1616"/>
        <w:gridCol w:w="5954"/>
        <w:gridCol w:w="1786"/>
      </w:tblGrid>
      <w:tr w:rsidR="00DA5AC4" w:rsidRPr="009A1F44" w14:paraId="729C1AE3" w14:textId="77777777">
        <w:trPr>
          <w:cantSplit/>
          <w:tblHeader/>
        </w:trPr>
        <w:tc>
          <w:tcPr>
            <w:tcW w:w="1616" w:type="dxa"/>
            <w:tcBorders>
              <w:top w:val="single" w:sz="4" w:space="0" w:color="000000"/>
              <w:left w:val="single" w:sz="4" w:space="0" w:color="000000"/>
              <w:bottom w:val="single" w:sz="4" w:space="0" w:color="000000"/>
              <w:right w:val="single" w:sz="4" w:space="0" w:color="000000"/>
            </w:tcBorders>
            <w:shd w:val="clear" w:color="auto" w:fill="D9D9D9"/>
          </w:tcPr>
          <w:p w14:paraId="7A428405" w14:textId="77777777" w:rsidR="00DA5AC4" w:rsidRPr="009A1F44" w:rsidRDefault="00810226">
            <w:pPr>
              <w:jc w:val="center"/>
              <w:rPr>
                <w:b/>
                <w:bCs/>
                <w:sz w:val="19"/>
                <w:szCs w:val="19"/>
              </w:rPr>
            </w:pPr>
            <w:r w:rsidRPr="009A1F44">
              <w:rPr>
                <w:b/>
                <w:bCs/>
                <w:sz w:val="19"/>
                <w:szCs w:val="19"/>
              </w:rPr>
              <w:t>Prazo</w:t>
            </w:r>
          </w:p>
        </w:tc>
        <w:tc>
          <w:tcPr>
            <w:tcW w:w="5954" w:type="dxa"/>
            <w:tcBorders>
              <w:top w:val="single" w:sz="4" w:space="0" w:color="000000"/>
              <w:left w:val="single" w:sz="4" w:space="0" w:color="000000"/>
              <w:bottom w:val="single" w:sz="4" w:space="0" w:color="000000"/>
              <w:right w:val="single" w:sz="4" w:space="0" w:color="000000"/>
            </w:tcBorders>
            <w:shd w:val="clear" w:color="auto" w:fill="D9D9D9"/>
          </w:tcPr>
          <w:p w14:paraId="64CFB8AA" w14:textId="77777777" w:rsidR="00DA5AC4" w:rsidRPr="009A1F44" w:rsidRDefault="00810226">
            <w:pPr>
              <w:jc w:val="center"/>
              <w:rPr>
                <w:b/>
                <w:bCs/>
                <w:sz w:val="19"/>
                <w:szCs w:val="19"/>
              </w:rPr>
            </w:pPr>
            <w:r w:rsidRPr="009A1F44">
              <w:rPr>
                <w:b/>
                <w:bCs/>
                <w:sz w:val="19"/>
                <w:szCs w:val="19"/>
              </w:rPr>
              <w:t>Evento</w:t>
            </w:r>
          </w:p>
        </w:tc>
        <w:tc>
          <w:tcPr>
            <w:tcW w:w="1786" w:type="dxa"/>
            <w:tcBorders>
              <w:top w:val="single" w:sz="4" w:space="0" w:color="000000"/>
              <w:left w:val="single" w:sz="4" w:space="0" w:color="000000"/>
              <w:bottom w:val="single" w:sz="4" w:space="0" w:color="000000"/>
              <w:right w:val="single" w:sz="4" w:space="0" w:color="000000"/>
            </w:tcBorders>
            <w:shd w:val="clear" w:color="auto" w:fill="D9D9D9"/>
          </w:tcPr>
          <w:p w14:paraId="0FEC2D8C" w14:textId="77777777" w:rsidR="00DA5AC4" w:rsidRPr="009A1F44" w:rsidRDefault="00810226">
            <w:pPr>
              <w:jc w:val="center"/>
              <w:rPr>
                <w:b/>
                <w:bCs/>
                <w:sz w:val="19"/>
                <w:szCs w:val="19"/>
              </w:rPr>
            </w:pPr>
            <w:r w:rsidRPr="009A1F44">
              <w:rPr>
                <w:b/>
                <w:bCs/>
                <w:sz w:val="19"/>
                <w:szCs w:val="19"/>
              </w:rPr>
              <w:t>Responsável</w:t>
            </w:r>
          </w:p>
        </w:tc>
      </w:tr>
      <w:tr w:rsidR="00DA5AC4" w:rsidRPr="009A1F44" w14:paraId="4EABE31B" w14:textId="77777777">
        <w:trPr>
          <w:cantSplit/>
        </w:trPr>
        <w:tc>
          <w:tcPr>
            <w:tcW w:w="1616" w:type="dxa"/>
            <w:tcBorders>
              <w:top w:val="single" w:sz="4" w:space="0" w:color="000000"/>
              <w:left w:val="single" w:sz="4" w:space="0" w:color="000000"/>
              <w:bottom w:val="single" w:sz="4" w:space="0" w:color="000000"/>
              <w:right w:val="single" w:sz="4" w:space="0" w:color="000000"/>
            </w:tcBorders>
          </w:tcPr>
          <w:p w14:paraId="69C07E28" w14:textId="77777777" w:rsidR="00DA5AC4" w:rsidRPr="009A1F44" w:rsidRDefault="00810226">
            <w:pPr>
              <w:rPr>
                <w:sz w:val="19"/>
                <w:szCs w:val="19"/>
              </w:rPr>
            </w:pPr>
            <w:r w:rsidRPr="009A1F44">
              <w:rPr>
                <w:sz w:val="19"/>
                <w:szCs w:val="19"/>
              </w:rPr>
              <w:t>Imediato</w:t>
            </w:r>
          </w:p>
        </w:tc>
        <w:tc>
          <w:tcPr>
            <w:tcW w:w="5954" w:type="dxa"/>
            <w:tcBorders>
              <w:top w:val="single" w:sz="4" w:space="0" w:color="000000"/>
              <w:left w:val="single" w:sz="4" w:space="0" w:color="000000"/>
              <w:bottom w:val="single" w:sz="4" w:space="0" w:color="000000"/>
              <w:right w:val="single" w:sz="4" w:space="0" w:color="000000"/>
            </w:tcBorders>
          </w:tcPr>
          <w:p w14:paraId="18B4C2F0" w14:textId="77777777" w:rsidR="00DA5AC4" w:rsidRPr="009A1F44" w:rsidRDefault="00810226">
            <w:pPr>
              <w:rPr>
                <w:sz w:val="19"/>
                <w:szCs w:val="19"/>
              </w:rPr>
            </w:pPr>
            <w:r w:rsidRPr="009A1F44">
              <w:rPr>
                <w:sz w:val="19"/>
                <w:szCs w:val="19"/>
              </w:rPr>
              <w:t>Designação do gestor, dos fiscais e dos respectivos substitutos e comunicação dos dados à contratada</w:t>
            </w:r>
          </w:p>
        </w:tc>
        <w:tc>
          <w:tcPr>
            <w:tcW w:w="1786" w:type="dxa"/>
            <w:tcBorders>
              <w:top w:val="single" w:sz="4" w:space="0" w:color="000000"/>
              <w:left w:val="single" w:sz="4" w:space="0" w:color="000000"/>
              <w:bottom w:val="single" w:sz="4" w:space="0" w:color="000000"/>
              <w:right w:val="single" w:sz="4" w:space="0" w:color="000000"/>
            </w:tcBorders>
          </w:tcPr>
          <w:p w14:paraId="69A73512" w14:textId="77777777" w:rsidR="00DA5AC4" w:rsidRPr="009A1F44" w:rsidRDefault="00810226">
            <w:pPr>
              <w:jc w:val="center"/>
              <w:rPr>
                <w:sz w:val="19"/>
                <w:szCs w:val="19"/>
              </w:rPr>
            </w:pPr>
            <w:r w:rsidRPr="009A1F44">
              <w:rPr>
                <w:sz w:val="19"/>
                <w:szCs w:val="19"/>
              </w:rPr>
              <w:t>Administração</w:t>
            </w:r>
          </w:p>
        </w:tc>
      </w:tr>
      <w:tr w:rsidR="00DA5AC4" w:rsidRPr="009A1F44" w14:paraId="710CFAE5" w14:textId="77777777">
        <w:trPr>
          <w:cantSplit/>
        </w:trPr>
        <w:tc>
          <w:tcPr>
            <w:tcW w:w="1616" w:type="dxa"/>
            <w:tcBorders>
              <w:top w:val="single" w:sz="4" w:space="0" w:color="000000"/>
              <w:left w:val="single" w:sz="4" w:space="0" w:color="000000"/>
              <w:bottom w:val="single" w:sz="4" w:space="0" w:color="000000"/>
              <w:right w:val="single" w:sz="4" w:space="0" w:color="000000"/>
            </w:tcBorders>
          </w:tcPr>
          <w:p w14:paraId="33346E68" w14:textId="77777777" w:rsidR="00DA5AC4" w:rsidRPr="009A1F44" w:rsidRDefault="00810226">
            <w:pPr>
              <w:rPr>
                <w:sz w:val="19"/>
                <w:szCs w:val="19"/>
              </w:rPr>
            </w:pPr>
            <w:r w:rsidRPr="009A1F44">
              <w:rPr>
                <w:sz w:val="19"/>
                <w:szCs w:val="19"/>
              </w:rPr>
              <w:t>Até 10 dias úteis</w:t>
            </w:r>
          </w:p>
        </w:tc>
        <w:tc>
          <w:tcPr>
            <w:tcW w:w="5954" w:type="dxa"/>
            <w:tcBorders>
              <w:top w:val="single" w:sz="4" w:space="0" w:color="000000"/>
              <w:left w:val="single" w:sz="4" w:space="0" w:color="000000"/>
              <w:bottom w:val="single" w:sz="4" w:space="0" w:color="000000"/>
              <w:right w:val="single" w:sz="4" w:space="0" w:color="000000"/>
            </w:tcBorders>
          </w:tcPr>
          <w:p w14:paraId="7D7C5F53" w14:textId="77777777" w:rsidR="00DA5AC4" w:rsidRPr="009A1F44" w:rsidRDefault="00810226">
            <w:pPr>
              <w:rPr>
                <w:sz w:val="19"/>
                <w:szCs w:val="19"/>
              </w:rPr>
            </w:pPr>
            <w:r w:rsidRPr="009A1F44">
              <w:rPr>
                <w:sz w:val="19"/>
                <w:szCs w:val="19"/>
              </w:rPr>
              <w:t>Configuração do sistema, cadastramento integral da frota e dos usuários, parametrização de unidades, centros de custo, limites e alçadas, e disponibilização das credenciais</w:t>
            </w:r>
          </w:p>
        </w:tc>
        <w:tc>
          <w:tcPr>
            <w:tcW w:w="1786" w:type="dxa"/>
            <w:tcBorders>
              <w:top w:val="single" w:sz="4" w:space="0" w:color="000000"/>
              <w:left w:val="single" w:sz="4" w:space="0" w:color="000000"/>
              <w:bottom w:val="single" w:sz="4" w:space="0" w:color="000000"/>
              <w:right w:val="single" w:sz="4" w:space="0" w:color="000000"/>
            </w:tcBorders>
          </w:tcPr>
          <w:p w14:paraId="2761E14C" w14:textId="77777777" w:rsidR="00DA5AC4" w:rsidRPr="009A1F44" w:rsidRDefault="00810226">
            <w:pPr>
              <w:jc w:val="center"/>
              <w:rPr>
                <w:sz w:val="19"/>
                <w:szCs w:val="19"/>
              </w:rPr>
            </w:pPr>
            <w:r w:rsidRPr="009A1F44">
              <w:rPr>
                <w:sz w:val="19"/>
                <w:szCs w:val="19"/>
              </w:rPr>
              <w:t>Contratada</w:t>
            </w:r>
          </w:p>
        </w:tc>
      </w:tr>
      <w:tr w:rsidR="00DA5AC4" w:rsidRPr="009A1F44" w14:paraId="1C5617CD" w14:textId="77777777">
        <w:trPr>
          <w:cantSplit/>
        </w:trPr>
        <w:tc>
          <w:tcPr>
            <w:tcW w:w="1616" w:type="dxa"/>
            <w:tcBorders>
              <w:top w:val="single" w:sz="4" w:space="0" w:color="000000"/>
              <w:left w:val="single" w:sz="4" w:space="0" w:color="000000"/>
              <w:bottom w:val="single" w:sz="4" w:space="0" w:color="000000"/>
              <w:right w:val="single" w:sz="4" w:space="0" w:color="000000"/>
            </w:tcBorders>
          </w:tcPr>
          <w:p w14:paraId="1A021EAD" w14:textId="77777777" w:rsidR="00DA5AC4" w:rsidRPr="009A1F44" w:rsidRDefault="00810226">
            <w:pPr>
              <w:rPr>
                <w:sz w:val="19"/>
                <w:szCs w:val="19"/>
              </w:rPr>
            </w:pPr>
            <w:r w:rsidRPr="009A1F44">
              <w:rPr>
                <w:sz w:val="19"/>
                <w:szCs w:val="19"/>
              </w:rPr>
              <w:t>Até 10 dias úteis</w:t>
            </w:r>
          </w:p>
        </w:tc>
        <w:tc>
          <w:tcPr>
            <w:tcW w:w="5954" w:type="dxa"/>
            <w:tcBorders>
              <w:top w:val="single" w:sz="4" w:space="0" w:color="000000"/>
              <w:left w:val="single" w:sz="4" w:space="0" w:color="000000"/>
              <w:bottom w:val="single" w:sz="4" w:space="0" w:color="000000"/>
              <w:right w:val="single" w:sz="4" w:space="0" w:color="000000"/>
            </w:tcBorders>
          </w:tcPr>
          <w:p w14:paraId="5E5F9382" w14:textId="77777777" w:rsidR="00DA5AC4" w:rsidRPr="009A1F44" w:rsidRDefault="00810226">
            <w:r w:rsidRPr="009A1F44">
              <w:rPr>
                <w:sz w:val="19"/>
                <w:szCs w:val="19"/>
              </w:rPr>
              <w:t>Comprovação documental da rede credenciada mínima exigida no item 4.6.2</w:t>
            </w:r>
          </w:p>
        </w:tc>
        <w:tc>
          <w:tcPr>
            <w:tcW w:w="1786" w:type="dxa"/>
            <w:tcBorders>
              <w:top w:val="single" w:sz="4" w:space="0" w:color="000000"/>
              <w:left w:val="single" w:sz="4" w:space="0" w:color="000000"/>
              <w:bottom w:val="single" w:sz="4" w:space="0" w:color="000000"/>
              <w:right w:val="single" w:sz="4" w:space="0" w:color="000000"/>
            </w:tcBorders>
          </w:tcPr>
          <w:p w14:paraId="13AAD911" w14:textId="77777777" w:rsidR="00DA5AC4" w:rsidRPr="009A1F44" w:rsidRDefault="00810226">
            <w:pPr>
              <w:jc w:val="center"/>
              <w:rPr>
                <w:sz w:val="19"/>
                <w:szCs w:val="19"/>
              </w:rPr>
            </w:pPr>
            <w:r w:rsidRPr="009A1F44">
              <w:rPr>
                <w:sz w:val="19"/>
                <w:szCs w:val="19"/>
              </w:rPr>
              <w:t>Contratada</w:t>
            </w:r>
          </w:p>
        </w:tc>
      </w:tr>
      <w:tr w:rsidR="00DA5AC4" w:rsidRPr="009A1F44" w14:paraId="0BADB18A" w14:textId="77777777">
        <w:trPr>
          <w:cantSplit/>
        </w:trPr>
        <w:tc>
          <w:tcPr>
            <w:tcW w:w="1616" w:type="dxa"/>
            <w:tcBorders>
              <w:top w:val="single" w:sz="4" w:space="0" w:color="000000"/>
              <w:left w:val="single" w:sz="4" w:space="0" w:color="000000"/>
              <w:bottom w:val="single" w:sz="4" w:space="0" w:color="000000"/>
              <w:right w:val="single" w:sz="4" w:space="0" w:color="000000"/>
            </w:tcBorders>
          </w:tcPr>
          <w:p w14:paraId="2DDBD6E9" w14:textId="77777777" w:rsidR="00DA5AC4" w:rsidRPr="009A1F44" w:rsidRDefault="00810226">
            <w:pPr>
              <w:rPr>
                <w:sz w:val="19"/>
                <w:szCs w:val="19"/>
              </w:rPr>
            </w:pPr>
            <w:r w:rsidRPr="009A1F44">
              <w:rPr>
                <w:sz w:val="19"/>
                <w:szCs w:val="19"/>
              </w:rPr>
              <w:t>Até 15 dias úteis</w:t>
            </w:r>
          </w:p>
        </w:tc>
        <w:tc>
          <w:tcPr>
            <w:tcW w:w="5954" w:type="dxa"/>
            <w:tcBorders>
              <w:top w:val="single" w:sz="4" w:space="0" w:color="000000"/>
              <w:left w:val="single" w:sz="4" w:space="0" w:color="000000"/>
              <w:bottom w:val="single" w:sz="4" w:space="0" w:color="000000"/>
              <w:right w:val="single" w:sz="4" w:space="0" w:color="000000"/>
            </w:tcBorders>
          </w:tcPr>
          <w:p w14:paraId="65D06E67" w14:textId="77777777" w:rsidR="00DA5AC4" w:rsidRPr="009A1F44" w:rsidRDefault="00810226">
            <w:pPr>
              <w:rPr>
                <w:sz w:val="19"/>
                <w:szCs w:val="19"/>
              </w:rPr>
            </w:pPr>
            <w:r w:rsidRPr="009A1F44">
              <w:rPr>
                <w:sz w:val="19"/>
                <w:szCs w:val="19"/>
              </w:rPr>
              <w:t>Treinamento inicial do gestor, dos fiscais e dos respectivos substitutos, com entrega do manual de operação</w:t>
            </w:r>
          </w:p>
        </w:tc>
        <w:tc>
          <w:tcPr>
            <w:tcW w:w="1786" w:type="dxa"/>
            <w:tcBorders>
              <w:top w:val="single" w:sz="4" w:space="0" w:color="000000"/>
              <w:left w:val="single" w:sz="4" w:space="0" w:color="000000"/>
              <w:bottom w:val="single" w:sz="4" w:space="0" w:color="000000"/>
              <w:right w:val="single" w:sz="4" w:space="0" w:color="000000"/>
            </w:tcBorders>
          </w:tcPr>
          <w:p w14:paraId="08284362" w14:textId="77777777" w:rsidR="00DA5AC4" w:rsidRPr="009A1F44" w:rsidRDefault="00810226">
            <w:pPr>
              <w:jc w:val="center"/>
              <w:rPr>
                <w:sz w:val="19"/>
                <w:szCs w:val="19"/>
              </w:rPr>
            </w:pPr>
            <w:r w:rsidRPr="009A1F44">
              <w:rPr>
                <w:sz w:val="19"/>
                <w:szCs w:val="19"/>
              </w:rPr>
              <w:t>Contratada</w:t>
            </w:r>
          </w:p>
        </w:tc>
      </w:tr>
      <w:tr w:rsidR="00DA5AC4" w:rsidRPr="009A1F44" w14:paraId="47E75CF6" w14:textId="77777777">
        <w:trPr>
          <w:cantSplit/>
        </w:trPr>
        <w:tc>
          <w:tcPr>
            <w:tcW w:w="1616" w:type="dxa"/>
            <w:tcBorders>
              <w:top w:val="single" w:sz="4" w:space="0" w:color="000000"/>
              <w:left w:val="single" w:sz="4" w:space="0" w:color="000000"/>
              <w:bottom w:val="single" w:sz="4" w:space="0" w:color="000000"/>
              <w:right w:val="single" w:sz="4" w:space="0" w:color="000000"/>
            </w:tcBorders>
          </w:tcPr>
          <w:p w14:paraId="2180B1AF" w14:textId="77777777" w:rsidR="00DA5AC4" w:rsidRPr="009A1F44" w:rsidRDefault="00810226">
            <w:pPr>
              <w:rPr>
                <w:sz w:val="19"/>
                <w:szCs w:val="19"/>
              </w:rPr>
            </w:pPr>
            <w:r w:rsidRPr="009A1F44">
              <w:rPr>
                <w:sz w:val="19"/>
                <w:szCs w:val="19"/>
              </w:rPr>
              <w:t>Após o treinamento</w:t>
            </w:r>
          </w:p>
        </w:tc>
        <w:tc>
          <w:tcPr>
            <w:tcW w:w="5954" w:type="dxa"/>
            <w:tcBorders>
              <w:top w:val="single" w:sz="4" w:space="0" w:color="000000"/>
              <w:left w:val="single" w:sz="4" w:space="0" w:color="000000"/>
              <w:bottom w:val="single" w:sz="4" w:space="0" w:color="000000"/>
              <w:right w:val="single" w:sz="4" w:space="0" w:color="000000"/>
            </w:tcBorders>
          </w:tcPr>
          <w:p w14:paraId="612D430A" w14:textId="77777777" w:rsidR="00DA5AC4" w:rsidRPr="009A1F44" w:rsidRDefault="00810226">
            <w:pPr>
              <w:rPr>
                <w:sz w:val="19"/>
                <w:szCs w:val="19"/>
              </w:rPr>
            </w:pPr>
            <w:r w:rsidRPr="009A1F44">
              <w:rPr>
                <w:sz w:val="19"/>
                <w:szCs w:val="19"/>
              </w:rPr>
              <w:t>Aceite da implantação pela fiscalização e início da execução ordinária</w:t>
            </w:r>
          </w:p>
        </w:tc>
        <w:tc>
          <w:tcPr>
            <w:tcW w:w="1786" w:type="dxa"/>
            <w:tcBorders>
              <w:top w:val="single" w:sz="4" w:space="0" w:color="000000"/>
              <w:left w:val="single" w:sz="4" w:space="0" w:color="000000"/>
              <w:bottom w:val="single" w:sz="4" w:space="0" w:color="000000"/>
              <w:right w:val="single" w:sz="4" w:space="0" w:color="000000"/>
            </w:tcBorders>
          </w:tcPr>
          <w:p w14:paraId="2071C6E1" w14:textId="77777777" w:rsidR="00DA5AC4" w:rsidRPr="009A1F44" w:rsidRDefault="00810226">
            <w:pPr>
              <w:jc w:val="center"/>
              <w:rPr>
                <w:sz w:val="19"/>
                <w:szCs w:val="19"/>
              </w:rPr>
            </w:pPr>
            <w:r w:rsidRPr="009A1F44">
              <w:rPr>
                <w:sz w:val="19"/>
                <w:szCs w:val="19"/>
              </w:rPr>
              <w:t>Administração</w:t>
            </w:r>
          </w:p>
        </w:tc>
      </w:tr>
    </w:tbl>
    <w:p w14:paraId="11E61E30" w14:textId="77777777" w:rsidR="00DA5AC4" w:rsidRPr="009A1F44" w:rsidRDefault="00810226">
      <w:pPr>
        <w:jc w:val="both"/>
      </w:pPr>
      <w:r w:rsidRPr="009A1F44">
        <w:t>5.2.4. O cadastramento da frota compreenderá a totalidade dos bens em operação, inclusive os que não se encontravam registrados no sistema da contratação anterior — especialmente máquinas, tratores e implementos —, admitida a identificação por número patrimonial, número de série ou prefixo para os bens não emplacados.</w:t>
      </w:r>
    </w:p>
    <w:p w14:paraId="4420E297" w14:textId="77777777" w:rsidR="00DA5AC4" w:rsidRPr="009A1F44" w:rsidRDefault="00810226">
      <w:pPr>
        <w:jc w:val="both"/>
      </w:pPr>
      <w:r w:rsidRPr="009A1F44">
        <w:lastRenderedPageBreak/>
        <w:t>5.2.5. Sempre que disponibilizado pela Administração, o histórico de manutenção acumulado será recebido e incorporado pela contratada, de modo a preservar a continuidade do registro individualizado por bem.</w:t>
      </w:r>
    </w:p>
    <w:p w14:paraId="3CA19BD0" w14:textId="77777777" w:rsidR="00DA5AC4" w:rsidRPr="009A1F44" w:rsidRDefault="00810226">
      <w:pPr>
        <w:jc w:val="both"/>
      </w:pPr>
      <w:r w:rsidRPr="009A1F44">
        <w:t>5.2.6. A fiscalização registrará o aceite da implantação mediante verificação objetiva de que o sistema está operante, de que a frota está integralmente cadastrada, de que a rede mínima está comprovada e de que o treinamento foi realizado. Constatada pendência, a contratada será notificada para saná-la, sem prorrogação automática dos prazos.</w:t>
      </w:r>
    </w:p>
    <w:p w14:paraId="1EE3560D" w14:textId="77777777" w:rsidR="00DA5AC4" w:rsidRPr="009A1F44" w:rsidRDefault="00810226">
      <w:pPr>
        <w:jc w:val="both"/>
      </w:pPr>
      <w:r w:rsidRPr="009A1F44">
        <w:t>5.2.7. A execução ordinária inicia-se após o aceite da implantação. As solicitações registradas a partir desse marco observarão integralmente o ciclo descrito no item 5.3.</w:t>
      </w:r>
    </w:p>
    <w:p w14:paraId="1269023F" w14:textId="77777777" w:rsidR="00DA5AC4" w:rsidRPr="009A1F44" w:rsidRDefault="00810226">
      <w:pPr>
        <w:rPr>
          <w:b/>
          <w:bCs/>
        </w:rPr>
      </w:pPr>
      <w:r w:rsidRPr="009A1F44">
        <w:rPr>
          <w:b/>
          <w:bCs/>
        </w:rPr>
        <w:t>5.3. FASE 2 — DA EXECUÇÃO ORDINÁRIA: O CICLO DA INTERVENÇÃO</w:t>
      </w:r>
    </w:p>
    <w:p w14:paraId="6187F656" w14:textId="77777777" w:rsidR="00DA5AC4" w:rsidRPr="009A1F44" w:rsidRDefault="00810226">
      <w:pPr>
        <w:jc w:val="both"/>
      </w:pPr>
      <w:r w:rsidRPr="009A1F44">
        <w:t>5.3.1. Toda e qualquer intervenção, independentemente de valor, natureza ou urgência, observará o ciclo abaixo, integralmente registrado no sistema:</w:t>
      </w:r>
    </w:p>
    <w:tbl>
      <w:tblPr>
        <w:tblW w:w="9356" w:type="dxa"/>
        <w:tblInd w:w="80" w:type="dxa"/>
        <w:tblLayout w:type="fixed"/>
        <w:tblCellMar>
          <w:top w:w="55" w:type="dxa"/>
          <w:left w:w="80" w:type="dxa"/>
          <w:bottom w:w="55" w:type="dxa"/>
          <w:right w:w="80" w:type="dxa"/>
        </w:tblCellMar>
        <w:tblLook w:val="04A0" w:firstRow="1" w:lastRow="0" w:firstColumn="1" w:lastColumn="0" w:noHBand="0" w:noVBand="1"/>
      </w:tblPr>
      <w:tblGrid>
        <w:gridCol w:w="520"/>
        <w:gridCol w:w="3500"/>
        <w:gridCol w:w="2600"/>
        <w:gridCol w:w="2736"/>
      </w:tblGrid>
      <w:tr w:rsidR="00DA5AC4" w:rsidRPr="009A1F44" w14:paraId="2F7ABF2A" w14:textId="77777777">
        <w:trPr>
          <w:cantSplit/>
          <w:tblHeader/>
        </w:trPr>
        <w:tc>
          <w:tcPr>
            <w:tcW w:w="520" w:type="dxa"/>
            <w:tcBorders>
              <w:top w:val="single" w:sz="4" w:space="0" w:color="000000"/>
              <w:left w:val="single" w:sz="4" w:space="0" w:color="000000"/>
              <w:bottom w:val="single" w:sz="4" w:space="0" w:color="000000"/>
              <w:right w:val="single" w:sz="4" w:space="0" w:color="000000"/>
            </w:tcBorders>
            <w:shd w:val="clear" w:color="auto" w:fill="D9D9D9"/>
          </w:tcPr>
          <w:p w14:paraId="38023E13" w14:textId="77777777" w:rsidR="00DA5AC4" w:rsidRPr="009A1F44" w:rsidRDefault="00810226">
            <w:pPr>
              <w:jc w:val="center"/>
              <w:rPr>
                <w:b/>
                <w:bCs/>
                <w:sz w:val="19"/>
                <w:szCs w:val="19"/>
              </w:rPr>
            </w:pPr>
            <w:r w:rsidRPr="009A1F44">
              <w:rPr>
                <w:b/>
                <w:bCs/>
                <w:sz w:val="19"/>
                <w:szCs w:val="19"/>
              </w:rPr>
              <w:t>Et.</w:t>
            </w:r>
          </w:p>
        </w:tc>
        <w:tc>
          <w:tcPr>
            <w:tcW w:w="3500" w:type="dxa"/>
            <w:tcBorders>
              <w:top w:val="single" w:sz="4" w:space="0" w:color="000000"/>
              <w:left w:val="single" w:sz="4" w:space="0" w:color="000000"/>
              <w:bottom w:val="single" w:sz="4" w:space="0" w:color="000000"/>
              <w:right w:val="single" w:sz="4" w:space="0" w:color="000000"/>
            </w:tcBorders>
            <w:shd w:val="clear" w:color="auto" w:fill="D9D9D9"/>
          </w:tcPr>
          <w:p w14:paraId="491429E8" w14:textId="77777777" w:rsidR="00DA5AC4" w:rsidRPr="009A1F44" w:rsidRDefault="00810226">
            <w:pPr>
              <w:jc w:val="center"/>
              <w:rPr>
                <w:b/>
                <w:bCs/>
                <w:sz w:val="19"/>
                <w:szCs w:val="19"/>
              </w:rPr>
            </w:pPr>
            <w:r w:rsidRPr="009A1F44">
              <w:rPr>
                <w:b/>
                <w:bCs/>
                <w:sz w:val="19"/>
                <w:szCs w:val="19"/>
              </w:rPr>
              <w:t>Ato</w:t>
            </w:r>
          </w:p>
        </w:tc>
        <w:tc>
          <w:tcPr>
            <w:tcW w:w="2600" w:type="dxa"/>
            <w:tcBorders>
              <w:top w:val="single" w:sz="4" w:space="0" w:color="000000"/>
              <w:left w:val="single" w:sz="4" w:space="0" w:color="000000"/>
              <w:bottom w:val="single" w:sz="4" w:space="0" w:color="000000"/>
              <w:right w:val="single" w:sz="4" w:space="0" w:color="000000"/>
            </w:tcBorders>
            <w:shd w:val="clear" w:color="auto" w:fill="D9D9D9"/>
          </w:tcPr>
          <w:p w14:paraId="25987C4E" w14:textId="77777777" w:rsidR="00DA5AC4" w:rsidRPr="009A1F44" w:rsidRDefault="00810226">
            <w:pPr>
              <w:jc w:val="center"/>
              <w:rPr>
                <w:b/>
                <w:bCs/>
                <w:sz w:val="19"/>
                <w:szCs w:val="19"/>
              </w:rPr>
            </w:pPr>
            <w:r w:rsidRPr="009A1F44">
              <w:rPr>
                <w:b/>
                <w:bCs/>
                <w:sz w:val="19"/>
                <w:szCs w:val="19"/>
              </w:rPr>
              <w:t>Responsável</w:t>
            </w:r>
          </w:p>
        </w:tc>
        <w:tc>
          <w:tcPr>
            <w:tcW w:w="2736" w:type="dxa"/>
            <w:tcBorders>
              <w:top w:val="single" w:sz="4" w:space="0" w:color="000000"/>
              <w:left w:val="single" w:sz="4" w:space="0" w:color="000000"/>
              <w:bottom w:val="single" w:sz="4" w:space="0" w:color="000000"/>
              <w:right w:val="single" w:sz="4" w:space="0" w:color="000000"/>
            </w:tcBorders>
            <w:shd w:val="clear" w:color="auto" w:fill="D9D9D9"/>
          </w:tcPr>
          <w:p w14:paraId="65E579B3" w14:textId="77777777" w:rsidR="00DA5AC4" w:rsidRPr="009A1F44" w:rsidRDefault="00810226">
            <w:pPr>
              <w:jc w:val="center"/>
              <w:rPr>
                <w:b/>
                <w:bCs/>
                <w:sz w:val="19"/>
                <w:szCs w:val="19"/>
              </w:rPr>
            </w:pPr>
            <w:r w:rsidRPr="009A1F44">
              <w:rPr>
                <w:b/>
                <w:bCs/>
                <w:sz w:val="19"/>
                <w:szCs w:val="19"/>
              </w:rPr>
              <w:t>Prazo</w:t>
            </w:r>
          </w:p>
        </w:tc>
      </w:tr>
      <w:tr w:rsidR="00DA5AC4" w:rsidRPr="009A1F44" w14:paraId="57D707F2" w14:textId="77777777">
        <w:trPr>
          <w:cantSplit/>
        </w:trPr>
        <w:tc>
          <w:tcPr>
            <w:tcW w:w="520" w:type="dxa"/>
            <w:tcBorders>
              <w:top w:val="single" w:sz="4" w:space="0" w:color="000000"/>
              <w:left w:val="single" w:sz="4" w:space="0" w:color="000000"/>
              <w:bottom w:val="single" w:sz="4" w:space="0" w:color="000000"/>
              <w:right w:val="single" w:sz="4" w:space="0" w:color="000000"/>
            </w:tcBorders>
          </w:tcPr>
          <w:p w14:paraId="130480C2" w14:textId="77777777" w:rsidR="00DA5AC4" w:rsidRPr="009A1F44" w:rsidRDefault="00810226">
            <w:pPr>
              <w:rPr>
                <w:sz w:val="19"/>
                <w:szCs w:val="19"/>
              </w:rPr>
            </w:pPr>
            <w:r w:rsidRPr="009A1F44">
              <w:rPr>
                <w:sz w:val="19"/>
                <w:szCs w:val="19"/>
              </w:rPr>
              <w:t>1</w:t>
            </w:r>
          </w:p>
        </w:tc>
        <w:tc>
          <w:tcPr>
            <w:tcW w:w="3500" w:type="dxa"/>
            <w:tcBorders>
              <w:top w:val="single" w:sz="4" w:space="0" w:color="000000"/>
              <w:left w:val="single" w:sz="4" w:space="0" w:color="000000"/>
              <w:bottom w:val="single" w:sz="4" w:space="0" w:color="000000"/>
              <w:right w:val="single" w:sz="4" w:space="0" w:color="000000"/>
            </w:tcBorders>
          </w:tcPr>
          <w:p w14:paraId="2ECC456E" w14:textId="77777777" w:rsidR="00DA5AC4" w:rsidRPr="009A1F44" w:rsidRDefault="00810226">
            <w:pPr>
              <w:rPr>
                <w:sz w:val="19"/>
                <w:szCs w:val="19"/>
              </w:rPr>
            </w:pPr>
            <w:r w:rsidRPr="009A1F44">
              <w:rPr>
                <w:sz w:val="19"/>
                <w:szCs w:val="19"/>
              </w:rPr>
              <w:t>Identificação da necessidade — falha, pane, avaria, sinistro ou vencimento de manutenção programada</w:t>
            </w:r>
          </w:p>
        </w:tc>
        <w:tc>
          <w:tcPr>
            <w:tcW w:w="2600" w:type="dxa"/>
            <w:tcBorders>
              <w:top w:val="single" w:sz="4" w:space="0" w:color="000000"/>
              <w:left w:val="single" w:sz="4" w:space="0" w:color="000000"/>
              <w:bottom w:val="single" w:sz="4" w:space="0" w:color="000000"/>
              <w:right w:val="single" w:sz="4" w:space="0" w:color="000000"/>
            </w:tcBorders>
          </w:tcPr>
          <w:p w14:paraId="6D905437" w14:textId="77777777" w:rsidR="00DA5AC4" w:rsidRPr="009A1F44" w:rsidRDefault="00810226">
            <w:pPr>
              <w:rPr>
                <w:sz w:val="19"/>
                <w:szCs w:val="19"/>
              </w:rPr>
            </w:pPr>
            <w:r w:rsidRPr="009A1F44">
              <w:rPr>
                <w:sz w:val="19"/>
                <w:szCs w:val="19"/>
              </w:rPr>
              <w:t>Unidade administrativa / setor de frotas</w:t>
            </w:r>
          </w:p>
        </w:tc>
        <w:tc>
          <w:tcPr>
            <w:tcW w:w="2736" w:type="dxa"/>
            <w:tcBorders>
              <w:top w:val="single" w:sz="4" w:space="0" w:color="000000"/>
              <w:left w:val="single" w:sz="4" w:space="0" w:color="000000"/>
              <w:bottom w:val="single" w:sz="4" w:space="0" w:color="000000"/>
              <w:right w:val="single" w:sz="4" w:space="0" w:color="000000"/>
            </w:tcBorders>
          </w:tcPr>
          <w:p w14:paraId="54FBB837" w14:textId="77777777" w:rsidR="00DA5AC4" w:rsidRPr="009A1F44" w:rsidRDefault="00810226">
            <w:pPr>
              <w:jc w:val="center"/>
              <w:rPr>
                <w:sz w:val="19"/>
                <w:szCs w:val="19"/>
              </w:rPr>
            </w:pPr>
            <w:r w:rsidRPr="009A1F44">
              <w:rPr>
                <w:sz w:val="19"/>
                <w:szCs w:val="19"/>
              </w:rPr>
              <w:t>—</w:t>
            </w:r>
          </w:p>
        </w:tc>
      </w:tr>
      <w:tr w:rsidR="00DA5AC4" w:rsidRPr="009A1F44" w14:paraId="5918C42F" w14:textId="77777777">
        <w:trPr>
          <w:cantSplit/>
        </w:trPr>
        <w:tc>
          <w:tcPr>
            <w:tcW w:w="520" w:type="dxa"/>
            <w:tcBorders>
              <w:top w:val="single" w:sz="4" w:space="0" w:color="000000"/>
              <w:left w:val="single" w:sz="4" w:space="0" w:color="000000"/>
              <w:bottom w:val="single" w:sz="4" w:space="0" w:color="000000"/>
              <w:right w:val="single" w:sz="4" w:space="0" w:color="000000"/>
            </w:tcBorders>
          </w:tcPr>
          <w:p w14:paraId="6F58B351" w14:textId="77777777" w:rsidR="00DA5AC4" w:rsidRPr="009A1F44" w:rsidRDefault="00810226">
            <w:pPr>
              <w:rPr>
                <w:sz w:val="19"/>
                <w:szCs w:val="19"/>
              </w:rPr>
            </w:pPr>
            <w:r w:rsidRPr="009A1F44">
              <w:rPr>
                <w:sz w:val="19"/>
                <w:szCs w:val="19"/>
              </w:rPr>
              <w:t>2</w:t>
            </w:r>
          </w:p>
        </w:tc>
        <w:tc>
          <w:tcPr>
            <w:tcW w:w="3500" w:type="dxa"/>
            <w:tcBorders>
              <w:top w:val="single" w:sz="4" w:space="0" w:color="000000"/>
              <w:left w:val="single" w:sz="4" w:space="0" w:color="000000"/>
              <w:bottom w:val="single" w:sz="4" w:space="0" w:color="000000"/>
              <w:right w:val="single" w:sz="4" w:space="0" w:color="000000"/>
            </w:tcBorders>
          </w:tcPr>
          <w:p w14:paraId="38E4138D" w14:textId="77777777" w:rsidR="00DA5AC4" w:rsidRPr="009A1F44" w:rsidRDefault="00810226">
            <w:pPr>
              <w:rPr>
                <w:sz w:val="19"/>
                <w:szCs w:val="19"/>
              </w:rPr>
            </w:pPr>
            <w:r w:rsidRPr="009A1F44">
              <w:rPr>
                <w:sz w:val="19"/>
                <w:szCs w:val="19"/>
              </w:rPr>
              <w:t>Encaminhamento da demanda ao setor de gestão e fiscalização, pelas rotinas usuais da Administração, e registro da solicitação no sistema</w:t>
            </w:r>
          </w:p>
        </w:tc>
        <w:tc>
          <w:tcPr>
            <w:tcW w:w="2600" w:type="dxa"/>
            <w:tcBorders>
              <w:top w:val="single" w:sz="4" w:space="0" w:color="000000"/>
              <w:left w:val="single" w:sz="4" w:space="0" w:color="000000"/>
              <w:bottom w:val="single" w:sz="4" w:space="0" w:color="000000"/>
              <w:right w:val="single" w:sz="4" w:space="0" w:color="000000"/>
            </w:tcBorders>
          </w:tcPr>
          <w:p w14:paraId="20CEDC12" w14:textId="77777777" w:rsidR="00DA5AC4" w:rsidRPr="009A1F44" w:rsidRDefault="00810226">
            <w:pPr>
              <w:rPr>
                <w:sz w:val="19"/>
                <w:szCs w:val="19"/>
              </w:rPr>
            </w:pPr>
            <w:r w:rsidRPr="009A1F44">
              <w:rPr>
                <w:sz w:val="19"/>
                <w:szCs w:val="19"/>
              </w:rPr>
              <w:t>Unidade administrativa e fiscal do contrato</w:t>
            </w:r>
          </w:p>
        </w:tc>
        <w:tc>
          <w:tcPr>
            <w:tcW w:w="2736" w:type="dxa"/>
            <w:tcBorders>
              <w:top w:val="single" w:sz="4" w:space="0" w:color="000000"/>
              <w:left w:val="single" w:sz="4" w:space="0" w:color="000000"/>
              <w:bottom w:val="single" w:sz="4" w:space="0" w:color="000000"/>
              <w:right w:val="single" w:sz="4" w:space="0" w:color="000000"/>
            </w:tcBorders>
          </w:tcPr>
          <w:p w14:paraId="3ADD5BD5" w14:textId="77777777" w:rsidR="00DA5AC4" w:rsidRPr="009A1F44" w:rsidRDefault="00810226">
            <w:pPr>
              <w:jc w:val="center"/>
              <w:rPr>
                <w:sz w:val="19"/>
                <w:szCs w:val="19"/>
              </w:rPr>
            </w:pPr>
            <w:r w:rsidRPr="009A1F44">
              <w:rPr>
                <w:sz w:val="19"/>
                <w:szCs w:val="19"/>
              </w:rPr>
              <w:t>—</w:t>
            </w:r>
          </w:p>
        </w:tc>
      </w:tr>
      <w:tr w:rsidR="00DA5AC4" w:rsidRPr="009A1F44" w14:paraId="05C59EE0" w14:textId="77777777">
        <w:trPr>
          <w:cantSplit/>
        </w:trPr>
        <w:tc>
          <w:tcPr>
            <w:tcW w:w="520" w:type="dxa"/>
            <w:tcBorders>
              <w:top w:val="single" w:sz="4" w:space="0" w:color="000000"/>
              <w:left w:val="single" w:sz="4" w:space="0" w:color="000000"/>
              <w:bottom w:val="single" w:sz="4" w:space="0" w:color="000000"/>
              <w:right w:val="single" w:sz="4" w:space="0" w:color="000000"/>
            </w:tcBorders>
          </w:tcPr>
          <w:p w14:paraId="262B15B1" w14:textId="77777777" w:rsidR="00DA5AC4" w:rsidRPr="009A1F44" w:rsidRDefault="00810226">
            <w:pPr>
              <w:rPr>
                <w:sz w:val="19"/>
                <w:szCs w:val="19"/>
              </w:rPr>
            </w:pPr>
            <w:r w:rsidRPr="009A1F44">
              <w:rPr>
                <w:sz w:val="19"/>
                <w:szCs w:val="19"/>
              </w:rPr>
              <w:t>3</w:t>
            </w:r>
          </w:p>
        </w:tc>
        <w:tc>
          <w:tcPr>
            <w:tcW w:w="3500" w:type="dxa"/>
            <w:tcBorders>
              <w:top w:val="single" w:sz="4" w:space="0" w:color="000000"/>
              <w:left w:val="single" w:sz="4" w:space="0" w:color="000000"/>
              <w:bottom w:val="single" w:sz="4" w:space="0" w:color="000000"/>
              <w:right w:val="single" w:sz="4" w:space="0" w:color="000000"/>
            </w:tcBorders>
          </w:tcPr>
          <w:p w14:paraId="5DEC003D" w14:textId="77777777" w:rsidR="00DA5AC4" w:rsidRPr="009A1F44" w:rsidRDefault="00810226">
            <w:pPr>
              <w:rPr>
                <w:sz w:val="19"/>
                <w:szCs w:val="19"/>
              </w:rPr>
            </w:pPr>
            <w:r w:rsidRPr="009A1F44">
              <w:rPr>
                <w:sz w:val="19"/>
                <w:szCs w:val="19"/>
              </w:rPr>
              <w:t>Encaminhamento do bem a estabelecimento credenciado, com vistoria de saída, e realização do diagnóstico técnico</w:t>
            </w:r>
          </w:p>
        </w:tc>
        <w:tc>
          <w:tcPr>
            <w:tcW w:w="2600" w:type="dxa"/>
            <w:tcBorders>
              <w:top w:val="single" w:sz="4" w:space="0" w:color="000000"/>
              <w:left w:val="single" w:sz="4" w:space="0" w:color="000000"/>
              <w:bottom w:val="single" w:sz="4" w:space="0" w:color="000000"/>
              <w:right w:val="single" w:sz="4" w:space="0" w:color="000000"/>
            </w:tcBorders>
          </w:tcPr>
          <w:p w14:paraId="41D2154D" w14:textId="77777777" w:rsidR="00DA5AC4" w:rsidRPr="009A1F44" w:rsidRDefault="00810226">
            <w:r w:rsidRPr="009A1F44">
              <w:rPr>
                <w:sz w:val="19"/>
                <w:szCs w:val="19"/>
              </w:rPr>
              <w:t>Administração / rede credenciada</w:t>
            </w:r>
          </w:p>
        </w:tc>
        <w:tc>
          <w:tcPr>
            <w:tcW w:w="2736" w:type="dxa"/>
            <w:tcBorders>
              <w:top w:val="single" w:sz="4" w:space="0" w:color="000000"/>
              <w:left w:val="single" w:sz="4" w:space="0" w:color="000000"/>
              <w:bottom w:val="single" w:sz="4" w:space="0" w:color="000000"/>
              <w:right w:val="single" w:sz="4" w:space="0" w:color="000000"/>
            </w:tcBorders>
          </w:tcPr>
          <w:p w14:paraId="33880F74" w14:textId="77777777" w:rsidR="00DA5AC4" w:rsidRPr="009A1F44" w:rsidRDefault="00810226">
            <w:pPr>
              <w:jc w:val="center"/>
              <w:rPr>
                <w:sz w:val="19"/>
                <w:szCs w:val="19"/>
              </w:rPr>
            </w:pPr>
            <w:r w:rsidRPr="009A1F44">
              <w:rPr>
                <w:sz w:val="19"/>
                <w:szCs w:val="19"/>
              </w:rPr>
              <w:t>—</w:t>
            </w:r>
          </w:p>
        </w:tc>
      </w:tr>
      <w:tr w:rsidR="00DA5AC4" w:rsidRPr="009A1F44" w14:paraId="3D97167E" w14:textId="77777777">
        <w:trPr>
          <w:cantSplit/>
        </w:trPr>
        <w:tc>
          <w:tcPr>
            <w:tcW w:w="520" w:type="dxa"/>
            <w:tcBorders>
              <w:top w:val="single" w:sz="4" w:space="0" w:color="000000"/>
              <w:left w:val="single" w:sz="4" w:space="0" w:color="000000"/>
              <w:bottom w:val="single" w:sz="4" w:space="0" w:color="000000"/>
              <w:right w:val="single" w:sz="4" w:space="0" w:color="000000"/>
            </w:tcBorders>
          </w:tcPr>
          <w:p w14:paraId="096CA0AA" w14:textId="77777777" w:rsidR="00DA5AC4" w:rsidRPr="009A1F44" w:rsidRDefault="00810226">
            <w:pPr>
              <w:rPr>
                <w:sz w:val="19"/>
                <w:szCs w:val="19"/>
              </w:rPr>
            </w:pPr>
            <w:r w:rsidRPr="009A1F44">
              <w:rPr>
                <w:sz w:val="19"/>
                <w:szCs w:val="19"/>
              </w:rPr>
              <w:t>4</w:t>
            </w:r>
          </w:p>
        </w:tc>
        <w:tc>
          <w:tcPr>
            <w:tcW w:w="3500" w:type="dxa"/>
            <w:tcBorders>
              <w:top w:val="single" w:sz="4" w:space="0" w:color="000000"/>
              <w:left w:val="single" w:sz="4" w:space="0" w:color="000000"/>
              <w:bottom w:val="single" w:sz="4" w:space="0" w:color="000000"/>
              <w:right w:val="single" w:sz="4" w:space="0" w:color="000000"/>
            </w:tcBorders>
          </w:tcPr>
          <w:p w14:paraId="275C5075" w14:textId="77777777" w:rsidR="00DA5AC4" w:rsidRPr="009A1F44" w:rsidRDefault="00810226">
            <w:pPr>
              <w:rPr>
                <w:sz w:val="19"/>
                <w:szCs w:val="19"/>
              </w:rPr>
            </w:pPr>
            <w:r w:rsidRPr="009A1F44">
              <w:rPr>
                <w:sz w:val="19"/>
                <w:szCs w:val="19"/>
              </w:rPr>
              <w:t>Lançamento do orçamento detalhado no sistema, com peças, serviços, tempo padrão, prazo e garantia</w:t>
            </w:r>
          </w:p>
        </w:tc>
        <w:tc>
          <w:tcPr>
            <w:tcW w:w="2600" w:type="dxa"/>
            <w:tcBorders>
              <w:top w:val="single" w:sz="4" w:space="0" w:color="000000"/>
              <w:left w:val="single" w:sz="4" w:space="0" w:color="000000"/>
              <w:bottom w:val="single" w:sz="4" w:space="0" w:color="000000"/>
              <w:right w:val="single" w:sz="4" w:space="0" w:color="000000"/>
            </w:tcBorders>
          </w:tcPr>
          <w:p w14:paraId="1B8762E9" w14:textId="77777777" w:rsidR="00DA5AC4" w:rsidRPr="009A1F44" w:rsidRDefault="00810226">
            <w:pPr>
              <w:rPr>
                <w:sz w:val="19"/>
                <w:szCs w:val="19"/>
              </w:rPr>
            </w:pPr>
            <w:r w:rsidRPr="009A1F44">
              <w:rPr>
                <w:sz w:val="19"/>
                <w:szCs w:val="19"/>
              </w:rPr>
              <w:t>Estabelecimento credenciado</w:t>
            </w:r>
          </w:p>
        </w:tc>
        <w:tc>
          <w:tcPr>
            <w:tcW w:w="2736" w:type="dxa"/>
            <w:tcBorders>
              <w:top w:val="single" w:sz="4" w:space="0" w:color="000000"/>
              <w:left w:val="single" w:sz="4" w:space="0" w:color="000000"/>
              <w:bottom w:val="single" w:sz="4" w:space="0" w:color="000000"/>
              <w:right w:val="single" w:sz="4" w:space="0" w:color="000000"/>
            </w:tcBorders>
          </w:tcPr>
          <w:p w14:paraId="33EA4648" w14:textId="77777777" w:rsidR="00DA5AC4" w:rsidRPr="009A1F44" w:rsidRDefault="00810226">
            <w:pPr>
              <w:jc w:val="both"/>
              <w:rPr>
                <w:sz w:val="19"/>
                <w:szCs w:val="19"/>
              </w:rPr>
            </w:pPr>
            <w:r w:rsidRPr="009A1F44">
              <w:rPr>
                <w:sz w:val="19"/>
                <w:szCs w:val="19"/>
              </w:rPr>
              <w:t>02 dias úteis do recebimento do bem</w:t>
            </w:r>
          </w:p>
        </w:tc>
      </w:tr>
      <w:tr w:rsidR="00DA5AC4" w:rsidRPr="009A1F44" w14:paraId="45B89077" w14:textId="77777777">
        <w:trPr>
          <w:cantSplit/>
        </w:trPr>
        <w:tc>
          <w:tcPr>
            <w:tcW w:w="520" w:type="dxa"/>
            <w:tcBorders>
              <w:top w:val="single" w:sz="4" w:space="0" w:color="000000"/>
              <w:left w:val="single" w:sz="4" w:space="0" w:color="000000"/>
              <w:bottom w:val="single" w:sz="4" w:space="0" w:color="000000"/>
              <w:right w:val="single" w:sz="4" w:space="0" w:color="000000"/>
            </w:tcBorders>
          </w:tcPr>
          <w:p w14:paraId="6846AD8C" w14:textId="77777777" w:rsidR="00DA5AC4" w:rsidRPr="009A1F44" w:rsidRDefault="00810226">
            <w:pPr>
              <w:rPr>
                <w:sz w:val="19"/>
                <w:szCs w:val="19"/>
              </w:rPr>
            </w:pPr>
            <w:r w:rsidRPr="009A1F44">
              <w:rPr>
                <w:sz w:val="19"/>
                <w:szCs w:val="19"/>
              </w:rPr>
              <w:t>5</w:t>
            </w:r>
          </w:p>
        </w:tc>
        <w:tc>
          <w:tcPr>
            <w:tcW w:w="3500" w:type="dxa"/>
            <w:tcBorders>
              <w:top w:val="single" w:sz="4" w:space="0" w:color="000000"/>
              <w:left w:val="single" w:sz="4" w:space="0" w:color="000000"/>
              <w:bottom w:val="single" w:sz="4" w:space="0" w:color="000000"/>
              <w:right w:val="single" w:sz="4" w:space="0" w:color="000000"/>
            </w:tcBorders>
          </w:tcPr>
          <w:p w14:paraId="7A7CC286" w14:textId="77777777" w:rsidR="00DA5AC4" w:rsidRPr="009A1F44" w:rsidRDefault="00810226">
            <w:pPr>
              <w:rPr>
                <w:sz w:val="19"/>
                <w:szCs w:val="19"/>
              </w:rPr>
            </w:pPr>
            <w:r w:rsidRPr="009A1F44">
              <w:rPr>
                <w:sz w:val="19"/>
                <w:szCs w:val="19"/>
              </w:rPr>
              <w:t>Obtenção das demais cotações, negociação e elaboração do mapa comparativo, com pesquisa nas tabelas de referência</w:t>
            </w:r>
          </w:p>
        </w:tc>
        <w:tc>
          <w:tcPr>
            <w:tcW w:w="2600" w:type="dxa"/>
            <w:tcBorders>
              <w:top w:val="single" w:sz="4" w:space="0" w:color="000000"/>
              <w:left w:val="single" w:sz="4" w:space="0" w:color="000000"/>
              <w:bottom w:val="single" w:sz="4" w:space="0" w:color="000000"/>
              <w:right w:val="single" w:sz="4" w:space="0" w:color="000000"/>
            </w:tcBorders>
          </w:tcPr>
          <w:p w14:paraId="1F3F99C0" w14:textId="77777777" w:rsidR="00DA5AC4" w:rsidRPr="009A1F44" w:rsidRDefault="00810226">
            <w:pPr>
              <w:rPr>
                <w:sz w:val="19"/>
                <w:szCs w:val="19"/>
              </w:rPr>
            </w:pPr>
            <w:r w:rsidRPr="009A1F44">
              <w:rPr>
                <w:sz w:val="19"/>
                <w:szCs w:val="19"/>
              </w:rPr>
              <w:t>Contratada</w:t>
            </w:r>
          </w:p>
        </w:tc>
        <w:tc>
          <w:tcPr>
            <w:tcW w:w="2736" w:type="dxa"/>
            <w:tcBorders>
              <w:top w:val="single" w:sz="4" w:space="0" w:color="000000"/>
              <w:left w:val="single" w:sz="4" w:space="0" w:color="000000"/>
              <w:bottom w:val="single" w:sz="4" w:space="0" w:color="000000"/>
              <w:right w:val="single" w:sz="4" w:space="0" w:color="000000"/>
            </w:tcBorders>
          </w:tcPr>
          <w:p w14:paraId="65FA1305" w14:textId="77777777" w:rsidR="00DA5AC4" w:rsidRPr="009A1F44" w:rsidRDefault="00810226">
            <w:pPr>
              <w:jc w:val="both"/>
              <w:rPr>
                <w:sz w:val="19"/>
                <w:szCs w:val="19"/>
              </w:rPr>
            </w:pPr>
            <w:r w:rsidRPr="009A1F44">
              <w:rPr>
                <w:sz w:val="19"/>
                <w:szCs w:val="19"/>
              </w:rPr>
              <w:t>02 dias úteis do lançamento do primeiro orçamento</w:t>
            </w:r>
          </w:p>
        </w:tc>
      </w:tr>
      <w:tr w:rsidR="00DA5AC4" w:rsidRPr="009A1F44" w14:paraId="2E2275BE" w14:textId="77777777">
        <w:trPr>
          <w:cantSplit/>
        </w:trPr>
        <w:tc>
          <w:tcPr>
            <w:tcW w:w="520" w:type="dxa"/>
            <w:tcBorders>
              <w:top w:val="single" w:sz="4" w:space="0" w:color="000000"/>
              <w:left w:val="single" w:sz="4" w:space="0" w:color="000000"/>
              <w:bottom w:val="single" w:sz="4" w:space="0" w:color="000000"/>
              <w:right w:val="single" w:sz="4" w:space="0" w:color="000000"/>
            </w:tcBorders>
          </w:tcPr>
          <w:p w14:paraId="548B036A" w14:textId="77777777" w:rsidR="00DA5AC4" w:rsidRPr="009A1F44" w:rsidRDefault="00810226">
            <w:pPr>
              <w:rPr>
                <w:sz w:val="19"/>
                <w:szCs w:val="19"/>
              </w:rPr>
            </w:pPr>
            <w:r w:rsidRPr="009A1F44">
              <w:rPr>
                <w:sz w:val="19"/>
                <w:szCs w:val="19"/>
              </w:rPr>
              <w:t>6</w:t>
            </w:r>
          </w:p>
        </w:tc>
        <w:tc>
          <w:tcPr>
            <w:tcW w:w="3500" w:type="dxa"/>
            <w:tcBorders>
              <w:top w:val="single" w:sz="4" w:space="0" w:color="000000"/>
              <w:left w:val="single" w:sz="4" w:space="0" w:color="000000"/>
              <w:bottom w:val="single" w:sz="4" w:space="0" w:color="000000"/>
              <w:right w:val="single" w:sz="4" w:space="0" w:color="000000"/>
            </w:tcBorders>
          </w:tcPr>
          <w:p w14:paraId="740EDFB5" w14:textId="77777777" w:rsidR="00DA5AC4" w:rsidRPr="009A1F44" w:rsidRDefault="00810226">
            <w:pPr>
              <w:rPr>
                <w:sz w:val="19"/>
                <w:szCs w:val="19"/>
              </w:rPr>
            </w:pPr>
            <w:r w:rsidRPr="009A1F44">
              <w:rPr>
                <w:sz w:val="19"/>
                <w:szCs w:val="19"/>
              </w:rPr>
              <w:t>Análise da vantajosidade e recusa, devolução para revisão ou autorização eletrônica da despesa</w:t>
            </w:r>
          </w:p>
        </w:tc>
        <w:tc>
          <w:tcPr>
            <w:tcW w:w="2600" w:type="dxa"/>
            <w:tcBorders>
              <w:top w:val="single" w:sz="4" w:space="0" w:color="000000"/>
              <w:left w:val="single" w:sz="4" w:space="0" w:color="000000"/>
              <w:bottom w:val="single" w:sz="4" w:space="0" w:color="000000"/>
              <w:right w:val="single" w:sz="4" w:space="0" w:color="000000"/>
            </w:tcBorders>
          </w:tcPr>
          <w:p w14:paraId="79A919A9" w14:textId="77777777" w:rsidR="00DA5AC4" w:rsidRPr="009A1F44" w:rsidRDefault="00810226">
            <w:pPr>
              <w:rPr>
                <w:sz w:val="19"/>
                <w:szCs w:val="19"/>
              </w:rPr>
            </w:pPr>
            <w:r w:rsidRPr="009A1F44">
              <w:rPr>
                <w:sz w:val="19"/>
                <w:szCs w:val="19"/>
              </w:rPr>
              <w:t>Fiscal do contrato</w:t>
            </w:r>
          </w:p>
        </w:tc>
        <w:tc>
          <w:tcPr>
            <w:tcW w:w="2736" w:type="dxa"/>
            <w:tcBorders>
              <w:top w:val="single" w:sz="4" w:space="0" w:color="000000"/>
              <w:left w:val="single" w:sz="4" w:space="0" w:color="000000"/>
              <w:bottom w:val="single" w:sz="4" w:space="0" w:color="000000"/>
              <w:right w:val="single" w:sz="4" w:space="0" w:color="000000"/>
            </w:tcBorders>
          </w:tcPr>
          <w:p w14:paraId="674A72C9" w14:textId="77777777" w:rsidR="00DA5AC4" w:rsidRPr="009A1F44" w:rsidRDefault="00810226">
            <w:pPr>
              <w:jc w:val="center"/>
              <w:rPr>
                <w:sz w:val="19"/>
                <w:szCs w:val="19"/>
              </w:rPr>
            </w:pPr>
            <w:r w:rsidRPr="009A1F44">
              <w:rPr>
                <w:sz w:val="19"/>
                <w:szCs w:val="19"/>
              </w:rPr>
              <w:t>—</w:t>
            </w:r>
          </w:p>
        </w:tc>
      </w:tr>
      <w:tr w:rsidR="00DA5AC4" w:rsidRPr="009A1F44" w14:paraId="144350FE" w14:textId="77777777">
        <w:trPr>
          <w:cantSplit/>
        </w:trPr>
        <w:tc>
          <w:tcPr>
            <w:tcW w:w="520" w:type="dxa"/>
            <w:tcBorders>
              <w:top w:val="single" w:sz="4" w:space="0" w:color="000000"/>
              <w:left w:val="single" w:sz="4" w:space="0" w:color="000000"/>
              <w:bottom w:val="single" w:sz="4" w:space="0" w:color="000000"/>
              <w:right w:val="single" w:sz="4" w:space="0" w:color="000000"/>
            </w:tcBorders>
          </w:tcPr>
          <w:p w14:paraId="7B0BC300" w14:textId="77777777" w:rsidR="00DA5AC4" w:rsidRPr="009A1F44" w:rsidRDefault="00810226">
            <w:pPr>
              <w:rPr>
                <w:sz w:val="19"/>
                <w:szCs w:val="19"/>
              </w:rPr>
            </w:pPr>
            <w:r w:rsidRPr="009A1F44">
              <w:rPr>
                <w:sz w:val="19"/>
                <w:szCs w:val="19"/>
              </w:rPr>
              <w:t>7</w:t>
            </w:r>
          </w:p>
        </w:tc>
        <w:tc>
          <w:tcPr>
            <w:tcW w:w="3500" w:type="dxa"/>
            <w:tcBorders>
              <w:top w:val="single" w:sz="4" w:space="0" w:color="000000"/>
              <w:left w:val="single" w:sz="4" w:space="0" w:color="000000"/>
              <w:bottom w:val="single" w:sz="4" w:space="0" w:color="000000"/>
              <w:right w:val="single" w:sz="4" w:space="0" w:color="000000"/>
            </w:tcBorders>
          </w:tcPr>
          <w:p w14:paraId="0D44D40F" w14:textId="77777777" w:rsidR="00DA5AC4" w:rsidRPr="009A1F44" w:rsidRDefault="00810226">
            <w:r w:rsidRPr="009A1F44">
              <w:rPr>
                <w:sz w:val="19"/>
                <w:szCs w:val="19"/>
              </w:rPr>
              <w:t>Emissão da ordem de fornecimento ou de serviço e execução da intervenção</w:t>
            </w:r>
          </w:p>
        </w:tc>
        <w:tc>
          <w:tcPr>
            <w:tcW w:w="2600" w:type="dxa"/>
            <w:tcBorders>
              <w:top w:val="single" w:sz="4" w:space="0" w:color="000000"/>
              <w:left w:val="single" w:sz="4" w:space="0" w:color="000000"/>
              <w:bottom w:val="single" w:sz="4" w:space="0" w:color="000000"/>
              <w:right w:val="single" w:sz="4" w:space="0" w:color="000000"/>
            </w:tcBorders>
          </w:tcPr>
          <w:p w14:paraId="2487FD12" w14:textId="77777777" w:rsidR="00DA5AC4" w:rsidRPr="009A1F44" w:rsidRDefault="00810226">
            <w:pPr>
              <w:rPr>
                <w:sz w:val="19"/>
                <w:szCs w:val="19"/>
              </w:rPr>
            </w:pPr>
            <w:r w:rsidRPr="009A1F44">
              <w:rPr>
                <w:sz w:val="19"/>
                <w:szCs w:val="19"/>
              </w:rPr>
              <w:t>Contratada / rede credenciada</w:t>
            </w:r>
          </w:p>
        </w:tc>
        <w:tc>
          <w:tcPr>
            <w:tcW w:w="2736" w:type="dxa"/>
            <w:tcBorders>
              <w:top w:val="single" w:sz="4" w:space="0" w:color="000000"/>
              <w:left w:val="single" w:sz="4" w:space="0" w:color="000000"/>
              <w:bottom w:val="single" w:sz="4" w:space="0" w:color="000000"/>
              <w:right w:val="single" w:sz="4" w:space="0" w:color="000000"/>
            </w:tcBorders>
          </w:tcPr>
          <w:p w14:paraId="1004692B" w14:textId="77777777" w:rsidR="00DA5AC4" w:rsidRPr="009A1F44" w:rsidRDefault="00810226">
            <w:pPr>
              <w:jc w:val="both"/>
              <w:rPr>
                <w:sz w:val="19"/>
                <w:szCs w:val="19"/>
              </w:rPr>
            </w:pPr>
            <w:r w:rsidRPr="009A1F44">
              <w:rPr>
                <w:sz w:val="19"/>
                <w:szCs w:val="19"/>
              </w:rPr>
              <w:t>05 dias corridos da autorização, prorrogáveis até 30 dias mediante justificativa aceita</w:t>
            </w:r>
          </w:p>
        </w:tc>
      </w:tr>
      <w:tr w:rsidR="00DA5AC4" w:rsidRPr="009A1F44" w14:paraId="33165F6F" w14:textId="77777777">
        <w:trPr>
          <w:cantSplit/>
        </w:trPr>
        <w:tc>
          <w:tcPr>
            <w:tcW w:w="520" w:type="dxa"/>
            <w:tcBorders>
              <w:top w:val="single" w:sz="4" w:space="0" w:color="000000"/>
              <w:left w:val="single" w:sz="4" w:space="0" w:color="000000"/>
              <w:bottom w:val="single" w:sz="4" w:space="0" w:color="000000"/>
              <w:right w:val="single" w:sz="4" w:space="0" w:color="000000"/>
            </w:tcBorders>
          </w:tcPr>
          <w:p w14:paraId="7586E6DA" w14:textId="77777777" w:rsidR="00DA5AC4" w:rsidRPr="009A1F44" w:rsidRDefault="00810226">
            <w:pPr>
              <w:rPr>
                <w:sz w:val="19"/>
                <w:szCs w:val="19"/>
              </w:rPr>
            </w:pPr>
            <w:r w:rsidRPr="009A1F44">
              <w:rPr>
                <w:sz w:val="19"/>
                <w:szCs w:val="19"/>
              </w:rPr>
              <w:t>8</w:t>
            </w:r>
          </w:p>
        </w:tc>
        <w:tc>
          <w:tcPr>
            <w:tcW w:w="3500" w:type="dxa"/>
            <w:tcBorders>
              <w:top w:val="single" w:sz="4" w:space="0" w:color="000000"/>
              <w:left w:val="single" w:sz="4" w:space="0" w:color="000000"/>
              <w:bottom w:val="single" w:sz="4" w:space="0" w:color="000000"/>
              <w:right w:val="single" w:sz="4" w:space="0" w:color="000000"/>
            </w:tcBorders>
          </w:tcPr>
          <w:p w14:paraId="53533D71" w14:textId="77777777" w:rsidR="00DA5AC4" w:rsidRPr="009A1F44" w:rsidRDefault="00810226">
            <w:pPr>
              <w:rPr>
                <w:sz w:val="19"/>
                <w:szCs w:val="19"/>
              </w:rPr>
            </w:pPr>
            <w:r w:rsidRPr="009A1F44">
              <w:rPr>
                <w:sz w:val="19"/>
                <w:szCs w:val="19"/>
              </w:rPr>
              <w:t>Devolução do bem, vistoria de retorno, verificação do funcionamento e conferência das peças substituídas</w:t>
            </w:r>
          </w:p>
        </w:tc>
        <w:tc>
          <w:tcPr>
            <w:tcW w:w="2600" w:type="dxa"/>
            <w:tcBorders>
              <w:top w:val="single" w:sz="4" w:space="0" w:color="000000"/>
              <w:left w:val="single" w:sz="4" w:space="0" w:color="000000"/>
              <w:bottom w:val="single" w:sz="4" w:space="0" w:color="000000"/>
              <w:right w:val="single" w:sz="4" w:space="0" w:color="000000"/>
            </w:tcBorders>
          </w:tcPr>
          <w:p w14:paraId="3B6908D2" w14:textId="77777777" w:rsidR="00DA5AC4" w:rsidRPr="009A1F44" w:rsidRDefault="00810226">
            <w:pPr>
              <w:rPr>
                <w:sz w:val="19"/>
                <w:szCs w:val="19"/>
              </w:rPr>
            </w:pPr>
            <w:r w:rsidRPr="009A1F44">
              <w:rPr>
                <w:sz w:val="19"/>
                <w:szCs w:val="19"/>
              </w:rPr>
              <w:t>Servidor designado / fiscal</w:t>
            </w:r>
          </w:p>
        </w:tc>
        <w:tc>
          <w:tcPr>
            <w:tcW w:w="2736" w:type="dxa"/>
            <w:tcBorders>
              <w:top w:val="single" w:sz="4" w:space="0" w:color="000000"/>
              <w:left w:val="single" w:sz="4" w:space="0" w:color="000000"/>
              <w:bottom w:val="single" w:sz="4" w:space="0" w:color="000000"/>
              <w:right w:val="single" w:sz="4" w:space="0" w:color="000000"/>
            </w:tcBorders>
          </w:tcPr>
          <w:p w14:paraId="478421ED" w14:textId="77777777" w:rsidR="00DA5AC4" w:rsidRPr="009A1F44" w:rsidRDefault="00810226">
            <w:pPr>
              <w:jc w:val="center"/>
              <w:rPr>
                <w:sz w:val="19"/>
                <w:szCs w:val="19"/>
              </w:rPr>
            </w:pPr>
            <w:r w:rsidRPr="009A1F44">
              <w:rPr>
                <w:sz w:val="19"/>
                <w:szCs w:val="19"/>
              </w:rPr>
              <w:t>—</w:t>
            </w:r>
          </w:p>
        </w:tc>
      </w:tr>
      <w:tr w:rsidR="00DA5AC4" w:rsidRPr="009A1F44" w14:paraId="39347D78" w14:textId="77777777">
        <w:trPr>
          <w:cantSplit/>
        </w:trPr>
        <w:tc>
          <w:tcPr>
            <w:tcW w:w="520" w:type="dxa"/>
            <w:tcBorders>
              <w:top w:val="single" w:sz="4" w:space="0" w:color="000000"/>
              <w:left w:val="single" w:sz="4" w:space="0" w:color="000000"/>
              <w:bottom w:val="single" w:sz="4" w:space="0" w:color="000000"/>
              <w:right w:val="single" w:sz="4" w:space="0" w:color="000000"/>
            </w:tcBorders>
          </w:tcPr>
          <w:p w14:paraId="7C57F319" w14:textId="77777777" w:rsidR="00DA5AC4" w:rsidRPr="009A1F44" w:rsidRDefault="00810226">
            <w:pPr>
              <w:rPr>
                <w:sz w:val="19"/>
                <w:szCs w:val="19"/>
              </w:rPr>
            </w:pPr>
            <w:r w:rsidRPr="009A1F44">
              <w:rPr>
                <w:sz w:val="19"/>
                <w:szCs w:val="19"/>
              </w:rPr>
              <w:t>9</w:t>
            </w:r>
          </w:p>
        </w:tc>
        <w:tc>
          <w:tcPr>
            <w:tcW w:w="3500" w:type="dxa"/>
            <w:tcBorders>
              <w:top w:val="single" w:sz="4" w:space="0" w:color="000000"/>
              <w:left w:val="single" w:sz="4" w:space="0" w:color="000000"/>
              <w:bottom w:val="single" w:sz="4" w:space="0" w:color="000000"/>
              <w:right w:val="single" w:sz="4" w:space="0" w:color="000000"/>
            </w:tcBorders>
          </w:tcPr>
          <w:p w14:paraId="5515F4C0" w14:textId="77777777" w:rsidR="00DA5AC4" w:rsidRPr="009A1F44" w:rsidRDefault="00810226">
            <w:pPr>
              <w:rPr>
                <w:sz w:val="19"/>
                <w:szCs w:val="19"/>
              </w:rPr>
            </w:pPr>
            <w:r w:rsidRPr="009A1F44">
              <w:rPr>
                <w:sz w:val="19"/>
                <w:szCs w:val="19"/>
              </w:rPr>
              <w:t>Recebimento e atesto da despesa, vedada a aprovação automática pelo sistema</w:t>
            </w:r>
          </w:p>
        </w:tc>
        <w:tc>
          <w:tcPr>
            <w:tcW w:w="2600" w:type="dxa"/>
            <w:tcBorders>
              <w:top w:val="single" w:sz="4" w:space="0" w:color="000000"/>
              <w:left w:val="single" w:sz="4" w:space="0" w:color="000000"/>
              <w:bottom w:val="single" w:sz="4" w:space="0" w:color="000000"/>
              <w:right w:val="single" w:sz="4" w:space="0" w:color="000000"/>
            </w:tcBorders>
          </w:tcPr>
          <w:p w14:paraId="465B4E87" w14:textId="77777777" w:rsidR="00DA5AC4" w:rsidRPr="009A1F44" w:rsidRDefault="00810226">
            <w:pPr>
              <w:rPr>
                <w:sz w:val="19"/>
                <w:szCs w:val="19"/>
              </w:rPr>
            </w:pPr>
            <w:r w:rsidRPr="009A1F44">
              <w:rPr>
                <w:sz w:val="19"/>
                <w:szCs w:val="19"/>
              </w:rPr>
              <w:t>Fiscal e gestor do contrato</w:t>
            </w:r>
          </w:p>
        </w:tc>
        <w:tc>
          <w:tcPr>
            <w:tcW w:w="2736" w:type="dxa"/>
            <w:tcBorders>
              <w:top w:val="single" w:sz="4" w:space="0" w:color="000000"/>
              <w:left w:val="single" w:sz="4" w:space="0" w:color="000000"/>
              <w:bottom w:val="single" w:sz="4" w:space="0" w:color="000000"/>
              <w:right w:val="single" w:sz="4" w:space="0" w:color="000000"/>
            </w:tcBorders>
          </w:tcPr>
          <w:p w14:paraId="37E076A6" w14:textId="77777777" w:rsidR="00DA5AC4" w:rsidRPr="009A1F44" w:rsidRDefault="00810226">
            <w:pPr>
              <w:rPr>
                <w:sz w:val="19"/>
                <w:szCs w:val="19"/>
              </w:rPr>
            </w:pPr>
            <w:r w:rsidRPr="009A1F44">
              <w:rPr>
                <w:sz w:val="19"/>
                <w:szCs w:val="19"/>
              </w:rPr>
              <w:t>na forma do item 5.9</w:t>
            </w:r>
          </w:p>
        </w:tc>
      </w:tr>
      <w:tr w:rsidR="00DA5AC4" w:rsidRPr="009A1F44" w14:paraId="12B8F092" w14:textId="77777777">
        <w:trPr>
          <w:cantSplit/>
        </w:trPr>
        <w:tc>
          <w:tcPr>
            <w:tcW w:w="520" w:type="dxa"/>
            <w:tcBorders>
              <w:top w:val="single" w:sz="4" w:space="0" w:color="000000"/>
              <w:left w:val="single" w:sz="4" w:space="0" w:color="000000"/>
              <w:bottom w:val="single" w:sz="4" w:space="0" w:color="000000"/>
              <w:right w:val="single" w:sz="4" w:space="0" w:color="000000"/>
            </w:tcBorders>
          </w:tcPr>
          <w:p w14:paraId="2DBE4328" w14:textId="77777777" w:rsidR="00DA5AC4" w:rsidRPr="009A1F44" w:rsidRDefault="00810226">
            <w:pPr>
              <w:rPr>
                <w:sz w:val="19"/>
                <w:szCs w:val="19"/>
              </w:rPr>
            </w:pPr>
            <w:r w:rsidRPr="009A1F44">
              <w:rPr>
                <w:sz w:val="19"/>
                <w:szCs w:val="19"/>
              </w:rPr>
              <w:t>10</w:t>
            </w:r>
          </w:p>
        </w:tc>
        <w:tc>
          <w:tcPr>
            <w:tcW w:w="3500" w:type="dxa"/>
            <w:tcBorders>
              <w:top w:val="single" w:sz="4" w:space="0" w:color="000000"/>
              <w:left w:val="single" w:sz="4" w:space="0" w:color="000000"/>
              <w:bottom w:val="single" w:sz="4" w:space="0" w:color="000000"/>
              <w:right w:val="single" w:sz="4" w:space="0" w:color="000000"/>
            </w:tcBorders>
          </w:tcPr>
          <w:p w14:paraId="772311D8" w14:textId="77777777" w:rsidR="00DA5AC4" w:rsidRPr="009A1F44" w:rsidRDefault="00810226">
            <w:r w:rsidRPr="009A1F44">
              <w:rPr>
                <w:sz w:val="19"/>
                <w:szCs w:val="19"/>
              </w:rPr>
              <w:t>Registro no histórico do bem, baixa do saldo da unidade e início da contagem da garantia</w:t>
            </w:r>
          </w:p>
        </w:tc>
        <w:tc>
          <w:tcPr>
            <w:tcW w:w="2600" w:type="dxa"/>
            <w:tcBorders>
              <w:top w:val="single" w:sz="4" w:space="0" w:color="000000"/>
              <w:left w:val="single" w:sz="4" w:space="0" w:color="000000"/>
              <w:bottom w:val="single" w:sz="4" w:space="0" w:color="000000"/>
              <w:right w:val="single" w:sz="4" w:space="0" w:color="000000"/>
            </w:tcBorders>
          </w:tcPr>
          <w:p w14:paraId="17709424" w14:textId="77777777" w:rsidR="00DA5AC4" w:rsidRPr="009A1F44" w:rsidRDefault="00810226">
            <w:pPr>
              <w:rPr>
                <w:sz w:val="19"/>
                <w:szCs w:val="19"/>
              </w:rPr>
            </w:pPr>
            <w:r w:rsidRPr="009A1F44">
              <w:rPr>
                <w:sz w:val="19"/>
                <w:szCs w:val="19"/>
              </w:rPr>
              <w:t>Sistema</w:t>
            </w:r>
          </w:p>
        </w:tc>
        <w:tc>
          <w:tcPr>
            <w:tcW w:w="2736" w:type="dxa"/>
            <w:tcBorders>
              <w:top w:val="single" w:sz="4" w:space="0" w:color="000000"/>
              <w:left w:val="single" w:sz="4" w:space="0" w:color="000000"/>
              <w:bottom w:val="single" w:sz="4" w:space="0" w:color="000000"/>
              <w:right w:val="single" w:sz="4" w:space="0" w:color="000000"/>
            </w:tcBorders>
          </w:tcPr>
          <w:p w14:paraId="54EFE88B" w14:textId="77777777" w:rsidR="00DA5AC4" w:rsidRPr="009A1F44" w:rsidRDefault="00810226">
            <w:pPr>
              <w:rPr>
                <w:sz w:val="19"/>
                <w:szCs w:val="19"/>
              </w:rPr>
            </w:pPr>
            <w:r w:rsidRPr="009A1F44">
              <w:rPr>
                <w:sz w:val="19"/>
                <w:szCs w:val="19"/>
              </w:rPr>
              <w:t>imediato</w:t>
            </w:r>
          </w:p>
        </w:tc>
      </w:tr>
    </w:tbl>
    <w:p w14:paraId="5BF1BCDF" w14:textId="77777777" w:rsidR="00DA5AC4" w:rsidRPr="009A1F44" w:rsidRDefault="00810226">
      <w:pPr>
        <w:jc w:val="both"/>
      </w:pPr>
      <w:r w:rsidRPr="009A1F44">
        <w:t>5.3.2. O ciclo é único e obrigatório. Ele assegura que nenhuma despesa seja realizada sem diagnóstico, sem orçamento, sem comparação de propostas e sem autorização nominal, e que nenhuma intervenção deixe de alimentar o histórico do bem.</w:t>
      </w:r>
    </w:p>
    <w:p w14:paraId="63E79AD0" w14:textId="77777777" w:rsidR="00DA5AC4" w:rsidRPr="009A1F44" w:rsidRDefault="00810226">
      <w:pPr>
        <w:jc w:val="both"/>
      </w:pPr>
      <w:r w:rsidRPr="009A1F44">
        <w:t>5.3.3. As etapas do ciclo são detalhadas nos itens 5.4 a 5.10.</w:t>
      </w:r>
    </w:p>
    <w:p w14:paraId="472B1BAB" w14:textId="77777777" w:rsidR="00DA5AC4" w:rsidRPr="009A1F44" w:rsidRDefault="00810226">
      <w:pPr>
        <w:rPr>
          <w:b/>
          <w:bCs/>
        </w:rPr>
      </w:pPr>
      <w:r w:rsidRPr="009A1F44">
        <w:rPr>
          <w:b/>
          <w:bCs/>
        </w:rPr>
        <w:t>5.4. DA SOLICITAÇÃO</w:t>
      </w:r>
    </w:p>
    <w:p w14:paraId="5BD13D7F" w14:textId="77777777" w:rsidR="00DA5AC4" w:rsidRPr="009A1F44" w:rsidRDefault="00810226">
      <w:pPr>
        <w:jc w:val="both"/>
      </w:pPr>
      <w:r w:rsidRPr="009A1F44">
        <w:t xml:space="preserve">5.4.1. Identificada a necessidade, a unidade administrativa detentora do bem encaminhará a demanda ao setor centralizado de gestão e fiscalização, por meio das rotinas de solicitação já usuais no Município ou do sistema de gestão da própria Administração, informando a identificação do bem, a quilometragem ou o </w:t>
      </w:r>
      <w:proofErr w:type="spellStart"/>
      <w:r w:rsidRPr="009A1F44">
        <w:t>horímetro</w:t>
      </w:r>
      <w:proofErr w:type="spellEnd"/>
      <w:r w:rsidRPr="009A1F44">
        <w:t xml:space="preserve"> atualizados, a descrição do defeito ou o motivo da revisão e o grau de urgência.</w:t>
      </w:r>
    </w:p>
    <w:p w14:paraId="05310AD4" w14:textId="77777777" w:rsidR="00DA5AC4" w:rsidRPr="009A1F44" w:rsidRDefault="00810226">
      <w:pPr>
        <w:jc w:val="both"/>
      </w:pPr>
      <w:r w:rsidRPr="009A1F44">
        <w:t xml:space="preserve">5.4.2. Recebida a demanda, o fiscal do contrato verificará a existência de saldo disponível na unidade, indicará o estabelecimento ou o ramo de atendimento adequado à natureza do defeito e </w:t>
      </w:r>
      <w:r w:rsidRPr="009A1F44">
        <w:lastRenderedPageBreak/>
        <w:t>registrará a solicitação no sistema da contratada, ao qual as unidades administrativas não têm acesso.</w:t>
      </w:r>
    </w:p>
    <w:p w14:paraId="45792AC0" w14:textId="77777777" w:rsidR="00DA5AC4" w:rsidRPr="009A1F44" w:rsidRDefault="00810226">
      <w:pPr>
        <w:jc w:val="both"/>
      </w:pPr>
      <w:r w:rsidRPr="009A1F44">
        <w:t>5.4.3. O sistema criticará os dados de utilização registrados que se mostrem incompatíveis com o histórico do bem, exigindo confirmação do fiscal.</w:t>
      </w:r>
    </w:p>
    <w:p w14:paraId="5469E961" w14:textId="77777777" w:rsidR="00DA5AC4" w:rsidRPr="009A1F44" w:rsidRDefault="00810226">
      <w:pPr>
        <w:jc w:val="both"/>
      </w:pPr>
      <w:r w:rsidRPr="009A1F44">
        <w:t>5.4.4. Não haverá registro de solicitação para bem não cadastrado. Verificada a ausência de cadastro, a inclusão será promovida previamente, mediante simples atualização cadastral.</w:t>
      </w:r>
    </w:p>
    <w:p w14:paraId="7E2B2213" w14:textId="77777777" w:rsidR="00DA5AC4" w:rsidRPr="009A1F44" w:rsidRDefault="00810226">
      <w:pPr>
        <w:rPr>
          <w:b/>
          <w:bCs/>
        </w:rPr>
      </w:pPr>
      <w:r w:rsidRPr="009A1F44">
        <w:rPr>
          <w:b/>
          <w:bCs/>
        </w:rPr>
        <w:t>5.5. DO DIAGNÓSTICO E DO ORÇAMENTO</w:t>
      </w:r>
    </w:p>
    <w:p w14:paraId="57C72C0F" w14:textId="77777777" w:rsidR="00DA5AC4" w:rsidRPr="009A1F44" w:rsidRDefault="00810226">
      <w:pPr>
        <w:jc w:val="both"/>
      </w:pPr>
      <w:r w:rsidRPr="009A1F44">
        <w:t>5.5.1. O bem será encaminhado ao estabelecimento credenciado, precedendo-se à vistoria de saída, mediante lista de verificação que registre o estado de conservação, os acessórios e os itens em poder do bem.</w:t>
      </w:r>
    </w:p>
    <w:p w14:paraId="0EF230B7" w14:textId="77777777" w:rsidR="00DA5AC4" w:rsidRPr="009A1F44" w:rsidRDefault="00810226">
      <w:pPr>
        <w:jc w:val="both"/>
      </w:pPr>
      <w:r w:rsidRPr="009A1F44">
        <w:t>5.5.2. O estabelecimento realizará o diagnóstico técnico e lançará no sistema, no prazo de 02 (dois) dias úteis contados do recebimento do bem, orçamento detalhado contendo, quanto às peças, código, descrição, marca, modelo, quantidade, especificação técnica, valor unitário e valor total; e, quanto aos serviços, a descrição, o tempo padrão de mão de obra, o valor da hora técnica, o valor total, o prazo de execução e a garantia oferecida.</w:t>
      </w:r>
    </w:p>
    <w:p w14:paraId="7C439A38" w14:textId="77777777" w:rsidR="00DA5AC4" w:rsidRPr="009A1F44" w:rsidRDefault="00810226">
      <w:pPr>
        <w:jc w:val="both"/>
      </w:pPr>
      <w:r w:rsidRPr="009A1F44">
        <w:t>5.5.3. O orçamento terá validade mínima de 60 (sessenta) dias, sem alteração de preços.</w:t>
      </w:r>
    </w:p>
    <w:p w14:paraId="488049F5" w14:textId="77777777" w:rsidR="00DA5AC4" w:rsidRPr="009A1F44" w:rsidRDefault="00810226">
      <w:pPr>
        <w:jc w:val="both"/>
      </w:pPr>
      <w:r w:rsidRPr="009A1F44">
        <w:t>5.5.4. Constatada, durante a execução, a necessidade de serviço ou peça não contemplada no orçamento autorizado, a intervenção será suspensa e submetida a orçamento complementar, observado o mesmo ciclo, vedada a execução por conta própria.</w:t>
      </w:r>
    </w:p>
    <w:p w14:paraId="7CA22054" w14:textId="77777777" w:rsidR="00DA5AC4" w:rsidRPr="009A1F44" w:rsidRDefault="00810226">
      <w:pPr>
        <w:rPr>
          <w:b/>
          <w:bCs/>
        </w:rPr>
      </w:pPr>
      <w:r w:rsidRPr="009A1F44">
        <w:rPr>
          <w:b/>
          <w:bCs/>
        </w:rPr>
        <w:t>5.6. DA COMPARAÇÃO DE PROPOSTAS E DO MAPA COMPARATIVO</w:t>
      </w:r>
    </w:p>
    <w:p w14:paraId="72BF3F08" w14:textId="77777777" w:rsidR="00DA5AC4" w:rsidRPr="009A1F44" w:rsidRDefault="00810226">
      <w:pPr>
        <w:jc w:val="both"/>
      </w:pPr>
      <w:r w:rsidRPr="009A1F44">
        <w:t>5.6.1. Lançado o primeiro orçamento, a contratada obterá, no prazo de 02 (dois) dias úteis, no mínimo mais 02 (duas) cotações junto a estabelecimentos credenciados do mesmo ramo, totalizando 03 (três) cotações, e elaborará mapa comparativo no sistema, com indicação do estabelecimento vencedor pelo critério de menor preço e justificativa da escolha.</w:t>
      </w:r>
    </w:p>
    <w:p w14:paraId="2DE21429" w14:textId="77777777" w:rsidR="00DA5AC4" w:rsidRPr="009A1F44" w:rsidRDefault="00810226">
      <w:pPr>
        <w:jc w:val="both"/>
      </w:pPr>
      <w:r w:rsidRPr="009A1F44">
        <w:t>5.6.2. O mapa comparativo será acompanhado da pesquisa nas tabelas de referência de preços de peças e de tempo padrão de mão de obra. Inexistindo parâmetro na fonte disponibilizada, a contratada apresentará consulta junto a concessionária do fabricante ou a estabelecimento do mercado local ou regional, com identificação da fonte consultada.</w:t>
      </w:r>
    </w:p>
    <w:p w14:paraId="552C4548" w14:textId="77777777" w:rsidR="00DA5AC4" w:rsidRPr="009A1F44" w:rsidRDefault="00810226">
      <w:pPr>
        <w:jc w:val="both"/>
      </w:pPr>
      <w:r w:rsidRPr="009A1F44">
        <w:t>5.6.3. A dispensa das cotações adicionais somente será admitida nas hipóteses do item 4.8.2 deste Termo de Referência, com registro da justificativa no sistema.</w:t>
      </w:r>
    </w:p>
    <w:p w14:paraId="1E6AB393" w14:textId="77777777" w:rsidR="00DA5AC4" w:rsidRPr="009A1F44" w:rsidRDefault="00810226">
      <w:pPr>
        <w:jc w:val="both"/>
      </w:pPr>
      <w:r w:rsidRPr="009A1F44">
        <w:t>5.6.4. Constatado que os valores orçados superam os parâmetros de referência ou os preços de mercado, a contratada promoverá negociação com a rede e reapresentará o mapa comparativo, sem prejuízo da recusa pela fiscalização.</w:t>
      </w:r>
    </w:p>
    <w:p w14:paraId="7E77CEC3" w14:textId="77777777" w:rsidR="00DA5AC4" w:rsidRPr="009A1F44" w:rsidRDefault="00810226">
      <w:pPr>
        <w:rPr>
          <w:b/>
          <w:bCs/>
        </w:rPr>
      </w:pPr>
      <w:r w:rsidRPr="009A1F44">
        <w:rPr>
          <w:b/>
          <w:bCs/>
        </w:rPr>
        <w:t>5.7. DA AUTORIZAÇÃO DA DESPESA</w:t>
      </w:r>
    </w:p>
    <w:p w14:paraId="5544102A" w14:textId="77777777" w:rsidR="00DA5AC4" w:rsidRPr="009A1F44" w:rsidRDefault="00810226">
      <w:pPr>
        <w:jc w:val="both"/>
      </w:pPr>
      <w:r w:rsidRPr="009A1F44">
        <w:t>5.7.1. Recebido o mapa comparativo, o fiscal do contrato analisará a pertinência técnica da intervenção, a compatibilidade dos preços e dos tempos com os parâmetros de referência, a suficiência do saldo da unidade e a razoabilidade econômica do reparo em face do valor de mercado do bem.</w:t>
      </w:r>
    </w:p>
    <w:p w14:paraId="2F2D08BB" w14:textId="77777777" w:rsidR="00DA5AC4" w:rsidRPr="009A1F44" w:rsidRDefault="00810226">
      <w:pPr>
        <w:jc w:val="both"/>
      </w:pPr>
      <w:r w:rsidRPr="009A1F44">
        <w:t>5.7.2. Da análise resultará uma das seguintes providências, todas registradas no sistema com identificação nominal, data e horário:</w:t>
      </w:r>
    </w:p>
    <w:p w14:paraId="6DB4AFDE" w14:textId="77777777" w:rsidR="00DA5AC4" w:rsidRPr="009A1F44" w:rsidRDefault="00810226">
      <w:pPr>
        <w:jc w:val="both"/>
      </w:pPr>
      <w:r w:rsidRPr="009A1F44">
        <w:t xml:space="preserve">I – </w:t>
      </w:r>
      <w:proofErr w:type="gramStart"/>
      <w:r w:rsidRPr="009A1F44">
        <w:t>autorização</w:t>
      </w:r>
      <w:proofErr w:type="gramEnd"/>
      <w:r w:rsidRPr="009A1F44">
        <w:t xml:space="preserve"> eletrônica da despesa, total ou parcial;</w:t>
      </w:r>
    </w:p>
    <w:p w14:paraId="47CBD1DB" w14:textId="77777777" w:rsidR="00DA5AC4" w:rsidRPr="009A1F44" w:rsidRDefault="00810226">
      <w:pPr>
        <w:jc w:val="both"/>
      </w:pPr>
      <w:r w:rsidRPr="009A1F44">
        <w:t xml:space="preserve">II – </w:t>
      </w:r>
      <w:proofErr w:type="gramStart"/>
      <w:r w:rsidRPr="009A1F44">
        <w:t>devolução</w:t>
      </w:r>
      <w:proofErr w:type="gramEnd"/>
      <w:r w:rsidRPr="009A1F44">
        <w:t xml:space="preserve"> do orçamento para correção ou refazimento, a ser atendida em 02 (dois) dias úteis; ou</w:t>
      </w:r>
    </w:p>
    <w:p w14:paraId="713EA249" w14:textId="77777777" w:rsidR="00DA5AC4" w:rsidRPr="009A1F44" w:rsidRDefault="00810226">
      <w:pPr>
        <w:jc w:val="both"/>
      </w:pPr>
      <w:r w:rsidRPr="009A1F44">
        <w:t>III – recusa fundamentada da intervenção, no todo ou em parte.</w:t>
      </w:r>
    </w:p>
    <w:p w14:paraId="0AE4C1A9" w14:textId="77777777" w:rsidR="00DA5AC4" w:rsidRPr="009A1F44" w:rsidRDefault="00810226">
      <w:pPr>
        <w:jc w:val="both"/>
      </w:pPr>
      <w:r w:rsidRPr="009A1F44">
        <w:t xml:space="preserve">5.7.3. </w:t>
      </w:r>
      <w:r w:rsidRPr="009A1F44">
        <w:rPr>
          <w:b/>
          <w:bCs/>
        </w:rPr>
        <w:t>É vedada a aprovação automática de despesas pelo sistema</w:t>
      </w:r>
      <w:r w:rsidRPr="009A1F44">
        <w:t>. Toda autorização será nominal e rastreável, observadas as alçadas parametrizadas por unidade administrativa, por bem e por faixa de valor.</w:t>
      </w:r>
    </w:p>
    <w:p w14:paraId="04E61C88" w14:textId="77777777" w:rsidR="00DA5AC4" w:rsidRPr="009A1F44" w:rsidRDefault="00810226">
      <w:pPr>
        <w:jc w:val="both"/>
      </w:pPr>
      <w:r w:rsidRPr="009A1F44">
        <w:t xml:space="preserve">5.7.4. </w:t>
      </w:r>
      <w:r w:rsidRPr="009A1F44">
        <w:rPr>
          <w:b/>
          <w:bCs/>
        </w:rPr>
        <w:t>A execução de peça ou serviço sem prévia autorização registrada no sistema não gerará qualquer obrigação de pagamento para a Administração</w:t>
      </w:r>
      <w:r w:rsidRPr="009A1F44">
        <w:t>, respondendo a contratada e o estabelecimento executor pelas consequências do ato.</w:t>
      </w:r>
    </w:p>
    <w:p w14:paraId="0AE1405C" w14:textId="77777777" w:rsidR="00DA5AC4" w:rsidRPr="009A1F44" w:rsidRDefault="00810226">
      <w:pPr>
        <w:jc w:val="both"/>
      </w:pPr>
      <w:r w:rsidRPr="009A1F44">
        <w:t>5.7.5. Autorizada a despesa, o sistema reservará o valor correspondente no saldo da unidade administrativa, com atualização imediata do saldo disponível.</w:t>
      </w:r>
    </w:p>
    <w:p w14:paraId="7E6ED0AD" w14:textId="77777777" w:rsidR="00DA5AC4" w:rsidRPr="009A1F44" w:rsidRDefault="00810226">
      <w:pPr>
        <w:rPr>
          <w:b/>
          <w:bCs/>
        </w:rPr>
      </w:pPr>
      <w:r w:rsidRPr="009A1F44">
        <w:rPr>
          <w:b/>
          <w:bCs/>
        </w:rPr>
        <w:t>5.8. DA EXECUÇÃO DA INTERVENÇÃO</w:t>
      </w:r>
    </w:p>
    <w:p w14:paraId="7C487315" w14:textId="77777777" w:rsidR="00DA5AC4" w:rsidRPr="009A1F44" w:rsidRDefault="00810226">
      <w:pPr>
        <w:jc w:val="both"/>
      </w:pPr>
      <w:r w:rsidRPr="009A1F44">
        <w:lastRenderedPageBreak/>
        <w:t>5.8.1. Autorizada a despesa, a contratada emitirá a ordem de fornecimento ou de serviço, com registro do prazo de execução e da garantia, e o estabelecimento executará a intervenção nos exatos termos autorizados.</w:t>
      </w:r>
    </w:p>
    <w:p w14:paraId="0273DE99" w14:textId="77777777" w:rsidR="00DA5AC4" w:rsidRPr="009A1F44" w:rsidRDefault="00810226">
      <w:pPr>
        <w:jc w:val="both"/>
      </w:pPr>
      <w:r w:rsidRPr="009A1F44">
        <w:t>5.8.2. Os serviços serão concluídos em até 05 (cinco) dias corridos contados da autorização, prorrogáveis mediante justificativa prévia aceita pela fiscalização, até o limite de 30 (trinta) dias. As peças e os materiais autorizados serão entregues em até 10 (dez) dias.</w:t>
      </w:r>
    </w:p>
    <w:p w14:paraId="322F51B3" w14:textId="77777777" w:rsidR="00DA5AC4" w:rsidRPr="009A1F44" w:rsidRDefault="00810226">
      <w:pPr>
        <w:jc w:val="both"/>
      </w:pPr>
      <w:r w:rsidRPr="009A1F44">
        <w:t>5.8.3. Os serviços serão executados nas instalações do estabelecimento credenciado ou, em caso de impossibilidade de deslocamento do bem, no local em que ele se encontrar, mediante autorização da Administração.</w:t>
      </w:r>
    </w:p>
    <w:p w14:paraId="5C5E09C2" w14:textId="77777777" w:rsidR="00DA5AC4" w:rsidRPr="009A1F44" w:rsidRDefault="00810226">
      <w:pPr>
        <w:jc w:val="both"/>
      </w:pPr>
      <w:r w:rsidRPr="009A1F44">
        <w:t>5.8.4. O estabelecimento disponibilizará local adequado para inspeção prévia das peças a serem aplicadas, facultada à fiscalização a verificação a qualquer tempo.</w:t>
      </w:r>
    </w:p>
    <w:p w14:paraId="1EA93E21" w14:textId="77777777" w:rsidR="00DA5AC4" w:rsidRPr="009A1F44" w:rsidRDefault="00810226">
      <w:pPr>
        <w:jc w:val="both"/>
      </w:pPr>
      <w:r w:rsidRPr="009A1F44">
        <w:t>5.8.5. A contratada responde pela integridade do bem enquanto sob a guarda de sua rede credenciada, inclusive por avarias, subtrações e danos a acessórios e equipamentos.</w:t>
      </w:r>
    </w:p>
    <w:p w14:paraId="5DC14BFB" w14:textId="77777777" w:rsidR="00DA5AC4" w:rsidRPr="009A1F44" w:rsidRDefault="00810226">
      <w:pPr>
        <w:rPr>
          <w:b/>
          <w:bCs/>
        </w:rPr>
      </w:pPr>
      <w:r w:rsidRPr="009A1F44">
        <w:rPr>
          <w:b/>
          <w:bCs/>
        </w:rPr>
        <w:t>5.9. DO RECEBIMENTO E DO ATESTO</w:t>
      </w:r>
    </w:p>
    <w:p w14:paraId="5B8CCDC6" w14:textId="77777777" w:rsidR="00DA5AC4" w:rsidRPr="009A1F44" w:rsidRDefault="00810226">
      <w:pPr>
        <w:jc w:val="both"/>
      </w:pPr>
      <w:r w:rsidRPr="009A1F44">
        <w:t xml:space="preserve">5.9.1. Concluída a intervenção, o bem será devolvido em perfeito estado de funcionamento e conservação, procedendo-se à vistoria de retorno mediante </w:t>
      </w:r>
      <w:proofErr w:type="gramStart"/>
      <w:r w:rsidRPr="009A1F44">
        <w:t>a mesma</w:t>
      </w:r>
      <w:proofErr w:type="gramEnd"/>
      <w:r w:rsidRPr="009A1F44">
        <w:t xml:space="preserve"> lista de verificação utilizada na vistoria de saída.</w:t>
      </w:r>
    </w:p>
    <w:p w14:paraId="43BF0CDB" w14:textId="77777777" w:rsidR="00DA5AC4" w:rsidRPr="009A1F44" w:rsidRDefault="00810226">
      <w:pPr>
        <w:jc w:val="both"/>
      </w:pPr>
      <w:r w:rsidRPr="009A1F44">
        <w:t>5.9.2. O recebimento observará o art. 140 da Lei Federal nº 14.133/2021, na seguinte forma:</w:t>
      </w:r>
    </w:p>
    <w:p w14:paraId="135D04EE" w14:textId="77777777" w:rsidR="00DA5AC4" w:rsidRPr="009A1F44" w:rsidRDefault="00810226">
      <w:pPr>
        <w:jc w:val="both"/>
      </w:pPr>
      <w:r w:rsidRPr="009A1F44">
        <w:t xml:space="preserve">I – </w:t>
      </w:r>
      <w:proofErr w:type="gramStart"/>
      <w:r w:rsidRPr="009A1F44">
        <w:rPr>
          <w:b/>
          <w:bCs/>
        </w:rPr>
        <w:t>recebimento</w:t>
      </w:r>
      <w:proofErr w:type="gramEnd"/>
      <w:r w:rsidRPr="009A1F44">
        <w:rPr>
          <w:b/>
          <w:bCs/>
        </w:rPr>
        <w:t xml:space="preserve"> provisório</w:t>
      </w:r>
      <w:r w:rsidRPr="009A1F44">
        <w:t>, pelo fiscal do contrato, no ato da devolução do bem ou da entrega das peças, mediante registro no sistema que ateste o cumprimento das exigências de caráter técnico, com verificação do funcionamento, conferência das peças aplicadas e das peças substituídas devolvidas e confronto com o autorizado; e</w:t>
      </w:r>
    </w:p>
    <w:p w14:paraId="7292C9FE" w14:textId="77777777" w:rsidR="00DA5AC4" w:rsidRPr="009A1F44" w:rsidRDefault="00810226">
      <w:pPr>
        <w:jc w:val="both"/>
      </w:pPr>
      <w:r w:rsidRPr="009A1F44">
        <w:t xml:space="preserve">II – </w:t>
      </w:r>
      <w:proofErr w:type="gramStart"/>
      <w:r w:rsidRPr="009A1F44">
        <w:rPr>
          <w:b/>
          <w:bCs/>
        </w:rPr>
        <w:t>recebimento</w:t>
      </w:r>
      <w:proofErr w:type="gramEnd"/>
      <w:r w:rsidRPr="009A1F44">
        <w:rPr>
          <w:b/>
          <w:bCs/>
        </w:rPr>
        <w:t xml:space="preserve"> definitivo</w:t>
      </w:r>
      <w:r w:rsidRPr="009A1F44">
        <w:t>, pelo gestor do contrato, em até 05 (cinco) dias úteis do recebimento provisório, mediante termo que comprove o atendimento das exigências contratuais e libere a despesa para faturamento.</w:t>
      </w:r>
    </w:p>
    <w:p w14:paraId="045C0392" w14:textId="77777777" w:rsidR="00DA5AC4" w:rsidRPr="009A1F44" w:rsidRDefault="00810226">
      <w:pPr>
        <w:jc w:val="both"/>
      </w:pPr>
      <w:r w:rsidRPr="009A1F44">
        <w:t>5.9.3. O objeto será rejeitado, no todo ou em parte, quando estiver em desacordo com o autorizado, hipótese em que a contratada promoverá a correção, a substituição ou o refazimento em até 03 (três) dias úteis da comunicação, sem ônus para a Administração, reiniciando-se o procedimento de recebimento.</w:t>
      </w:r>
    </w:p>
    <w:p w14:paraId="5901B9E6" w14:textId="77777777" w:rsidR="00DA5AC4" w:rsidRPr="009A1F44" w:rsidRDefault="00810226">
      <w:pPr>
        <w:jc w:val="both"/>
      </w:pPr>
      <w:r w:rsidRPr="009A1F44">
        <w:t>5.9.4. As peças e os componentes substituídos serão entregues à Administração no ato da devolução do bem, salvo dispensa expressa da fiscalização registrada no sistema.</w:t>
      </w:r>
    </w:p>
    <w:p w14:paraId="32459FCC" w14:textId="77777777" w:rsidR="00DA5AC4" w:rsidRPr="009A1F44" w:rsidRDefault="00810226">
      <w:pPr>
        <w:jc w:val="both"/>
      </w:pPr>
      <w:r w:rsidRPr="009A1F44">
        <w:t>5.9.5. O recebimento provisório ou definitivo não exclui a responsabilidade da contratada pelos vícios verificados posteriormente, nem afasta a garantia contratual.</w:t>
      </w:r>
    </w:p>
    <w:p w14:paraId="34101686" w14:textId="77777777" w:rsidR="00DA5AC4" w:rsidRPr="009A1F44" w:rsidRDefault="00810226">
      <w:pPr>
        <w:rPr>
          <w:b/>
          <w:bCs/>
        </w:rPr>
      </w:pPr>
      <w:r w:rsidRPr="009A1F44">
        <w:rPr>
          <w:b/>
          <w:bCs/>
        </w:rPr>
        <w:t>5.10. DO REGISTRO, DA BAIXA DE SALDO E DO HISTÓRICO</w:t>
      </w:r>
    </w:p>
    <w:p w14:paraId="683CDC1B" w14:textId="77777777" w:rsidR="00DA5AC4" w:rsidRPr="009A1F44" w:rsidRDefault="00810226">
      <w:pPr>
        <w:jc w:val="both"/>
      </w:pPr>
      <w:r w:rsidRPr="009A1F44">
        <w:t>5.10.1. Recebida a intervenção, o sistema registrará automaticamente a despesa no histórico individualizado do bem, promoverá a baixa definitiva do saldo da unidade administrativa e do centro de custo e iniciará a contagem do prazo de garantia das peças aplicadas e dos serviços executados.</w:t>
      </w:r>
    </w:p>
    <w:p w14:paraId="01D4F851" w14:textId="77777777" w:rsidR="00DA5AC4" w:rsidRPr="009A1F44" w:rsidRDefault="00810226">
      <w:pPr>
        <w:jc w:val="both"/>
      </w:pPr>
      <w:r w:rsidRPr="009A1F44">
        <w:t>5.10.2. O registro conterá, no mínimo, a identificação do bem, a data, o estabelecimento executor, a natureza da intervenção, as peças aplicadas, os serviços executados, os valores e o responsável pela autorização e pelo atesto.</w:t>
      </w:r>
    </w:p>
    <w:p w14:paraId="6246DC3E" w14:textId="77777777" w:rsidR="00DA5AC4" w:rsidRPr="009A1F44" w:rsidRDefault="00810226">
      <w:pPr>
        <w:jc w:val="both"/>
      </w:pPr>
      <w:r w:rsidRPr="009A1F44">
        <w:t>5.10.3. A contratada disponibilizará relatórios de execução em periodicidade quinzenal, acompanhando a nota fiscal, sem prejuízo da consulta a qualquer tempo pela fiscalização.</w:t>
      </w:r>
    </w:p>
    <w:p w14:paraId="537C25CB" w14:textId="77777777" w:rsidR="00DA5AC4" w:rsidRPr="009A1F44" w:rsidRDefault="00810226">
      <w:pPr>
        <w:rPr>
          <w:b/>
          <w:bCs/>
        </w:rPr>
      </w:pPr>
      <w:r w:rsidRPr="009A1F44">
        <w:rPr>
          <w:b/>
          <w:bCs/>
        </w:rPr>
        <w:t>5.11. DA ROTINA DE MANUTENÇÃO PREVENTIVA PROGRAMADA</w:t>
      </w:r>
    </w:p>
    <w:p w14:paraId="5CC2C379" w14:textId="77777777" w:rsidR="00DA5AC4" w:rsidRPr="009A1F44" w:rsidRDefault="00810226">
      <w:pPr>
        <w:jc w:val="both"/>
      </w:pPr>
      <w:r w:rsidRPr="009A1F44">
        <w:t>5.11.1. Concluída a implantação, serão parametrizados no sistema, por bem, os intervalos de manutenção preventiva expressos em tempo, quilometragem ou horas de operação, conforme o manual do fabricante ou o parâmetro fixado pela Administração.</w:t>
      </w:r>
    </w:p>
    <w:p w14:paraId="36D1D3EC" w14:textId="77777777" w:rsidR="00DA5AC4" w:rsidRPr="009A1F44" w:rsidRDefault="00810226">
      <w:pPr>
        <w:jc w:val="both"/>
      </w:pPr>
      <w:r w:rsidRPr="009A1F44">
        <w:t>5.11.2. O sistema emitirá alertas antecipados de vencimento de revisão, dirigidos ao gestor e aos fiscais do contrato, que comunicarão a unidade detentora do bem para a disponibilização deste, dando origem à solicitação de que trata o item 5.4 e observando-se, a partir daí, o ciclo ordinário da intervenção.</w:t>
      </w:r>
    </w:p>
    <w:p w14:paraId="2ABBCBD8" w14:textId="77777777" w:rsidR="00DA5AC4" w:rsidRPr="009A1F44" w:rsidRDefault="00810226">
      <w:pPr>
        <w:jc w:val="both"/>
      </w:pPr>
      <w:r w:rsidRPr="009A1F44">
        <w:t>5.11.3. O plano anual de manutenção preventiva distribuirá as intervenções ao longo do exercício, de modo a evitar a concentração de indisponibilidades em um mesmo período, e a sua aderência será aferida na forma do item 4.10.1.</w:t>
      </w:r>
    </w:p>
    <w:p w14:paraId="0187DF69" w14:textId="77777777" w:rsidR="00DA5AC4" w:rsidRPr="009A1F44" w:rsidRDefault="00810226">
      <w:pPr>
        <w:jc w:val="both"/>
      </w:pPr>
      <w:r w:rsidRPr="009A1F44">
        <w:lastRenderedPageBreak/>
        <w:t>5.11.4. As revisões de bens em período de garantia de fábrica serão executadas em concessionária autorizada da respectiva marca, nos moldes do manual do proprietário, observando-se, quanto aos valores, os pacotes de revisão praticados pela concessionária na data do evento, comprovados por pesquisa apresentada à fiscalização.</w:t>
      </w:r>
    </w:p>
    <w:p w14:paraId="54926CA0" w14:textId="77777777" w:rsidR="00DA5AC4" w:rsidRPr="009A1F44" w:rsidRDefault="00810226">
      <w:pPr>
        <w:rPr>
          <w:b/>
          <w:bCs/>
        </w:rPr>
      </w:pPr>
      <w:r w:rsidRPr="009A1F44">
        <w:rPr>
          <w:b/>
          <w:bCs/>
        </w:rPr>
        <w:t>5.12. DO SOCORRO MECÂNICO E DAS SITUAÇÕES DE URGÊNCIA</w:t>
      </w:r>
    </w:p>
    <w:p w14:paraId="105E19C9" w14:textId="77777777" w:rsidR="00DA5AC4" w:rsidRPr="009A1F44" w:rsidRDefault="00810226">
      <w:pPr>
        <w:jc w:val="both"/>
      </w:pPr>
      <w:r w:rsidRPr="009A1F44">
        <w:t>5.12.1. O socorro mecânico, o guincho e o reboque serão acionados diretamente pela unidade administrativa ou pela fiscalização, por meio da central de atendimento disponível de forma ininterrupta, com chegada ao local em até 02 (duas) horas da solicitação, ressalvada a distância da ocorrência mediante justificativa.</w:t>
      </w:r>
    </w:p>
    <w:p w14:paraId="050FE2EE" w14:textId="77777777" w:rsidR="00DA5AC4" w:rsidRPr="009A1F44" w:rsidRDefault="00810226">
      <w:pPr>
        <w:jc w:val="both"/>
      </w:pPr>
      <w:r w:rsidRPr="009A1F44">
        <w:t>5.12.2. Nas situações de urgência caracterizadas por risco à segurança de pessoas ou por paralisação de bem afeto a serviço essencial — notadamente transporte escolar, transporte de pacientes, defesa civil e coleta de resíduos —, admitir-se-á a inversão parcial do ciclo, com dispensa das cotações adicionais e execução imediata da intervenção estritamente necessária ao restabelecimento da condição de uso e segurança.</w:t>
      </w:r>
    </w:p>
    <w:p w14:paraId="4D816CB2" w14:textId="77777777" w:rsidR="00DA5AC4" w:rsidRPr="009A1F44" w:rsidRDefault="00810226">
      <w:pPr>
        <w:jc w:val="both"/>
      </w:pPr>
      <w:r w:rsidRPr="009A1F44">
        <w:t>5.12.3. A inversão observará as seguintes condições, cumulativamente:</w:t>
      </w:r>
    </w:p>
    <w:p w14:paraId="7933D741" w14:textId="77777777" w:rsidR="00DA5AC4" w:rsidRPr="009A1F44" w:rsidRDefault="00810226">
      <w:pPr>
        <w:jc w:val="both"/>
      </w:pPr>
      <w:r w:rsidRPr="009A1F44">
        <w:t xml:space="preserve">I – </w:t>
      </w:r>
      <w:proofErr w:type="gramStart"/>
      <w:r w:rsidRPr="009A1F44">
        <w:t>registro</w:t>
      </w:r>
      <w:proofErr w:type="gramEnd"/>
      <w:r w:rsidRPr="009A1F44">
        <w:t xml:space="preserve"> imediato da ocorrência no sistema, com descrição da urgência e do bem envolvido;</w:t>
      </w:r>
    </w:p>
    <w:p w14:paraId="54D5DCB6" w14:textId="77777777" w:rsidR="00DA5AC4" w:rsidRPr="009A1F44" w:rsidRDefault="00810226">
      <w:pPr>
        <w:jc w:val="both"/>
      </w:pPr>
      <w:r w:rsidRPr="009A1F44">
        <w:t xml:space="preserve">II – </w:t>
      </w:r>
      <w:proofErr w:type="gramStart"/>
      <w:r w:rsidRPr="009A1F44">
        <w:t>autorização</w:t>
      </w:r>
      <w:proofErr w:type="gramEnd"/>
      <w:r w:rsidRPr="009A1F44">
        <w:t xml:space="preserve"> do fiscal do contrato, ainda que por meio eletrônico, com posterior formalização no sistema;</w:t>
      </w:r>
    </w:p>
    <w:p w14:paraId="2B8114F3" w14:textId="77777777" w:rsidR="00DA5AC4" w:rsidRPr="009A1F44" w:rsidRDefault="00810226">
      <w:pPr>
        <w:jc w:val="both"/>
      </w:pPr>
      <w:r w:rsidRPr="009A1F44">
        <w:t>III – limitação da execução ao estritamente necessário para restabelecer a condição de uso e segurança do bem, submetendo-se ao ciclo ordinário os serviços remanescentes; e</w:t>
      </w:r>
    </w:p>
    <w:p w14:paraId="120D7829" w14:textId="77777777" w:rsidR="00DA5AC4" w:rsidRPr="009A1F44" w:rsidRDefault="00810226">
      <w:pPr>
        <w:jc w:val="both"/>
      </w:pPr>
      <w:r w:rsidRPr="009A1F44">
        <w:t xml:space="preserve">IV – </w:t>
      </w:r>
      <w:proofErr w:type="gramStart"/>
      <w:r w:rsidRPr="009A1F44">
        <w:t>ratificação</w:t>
      </w:r>
      <w:proofErr w:type="gramEnd"/>
      <w:r w:rsidRPr="009A1F44">
        <w:t xml:space="preserve"> pela autoridade competente, com apresentação do orçamento e da justificativa, em até 05 (cinco) dias úteis contados da execução.</w:t>
      </w:r>
    </w:p>
    <w:p w14:paraId="29C7741E" w14:textId="77777777" w:rsidR="00DA5AC4" w:rsidRPr="009A1F44" w:rsidRDefault="00810226">
      <w:pPr>
        <w:jc w:val="both"/>
      </w:pPr>
      <w:r w:rsidRPr="009A1F44">
        <w:t>5.12.4. A utilização reiterada da hipótese de urgência para intervenções que não a comportem sujeitará a contratada e o estabelecimento às medidas cabíveis, sem prejuízo da glosa dos valores.</w:t>
      </w:r>
    </w:p>
    <w:p w14:paraId="63BE77B7" w14:textId="77777777" w:rsidR="00DA5AC4" w:rsidRPr="009A1F44" w:rsidRDefault="00810226">
      <w:pPr>
        <w:rPr>
          <w:b/>
          <w:bCs/>
        </w:rPr>
      </w:pPr>
      <w:r w:rsidRPr="009A1F44">
        <w:rPr>
          <w:b/>
          <w:bCs/>
        </w:rPr>
        <w:t>5.13. DO ACIONAMENTO DA GARANTIA</w:t>
      </w:r>
    </w:p>
    <w:p w14:paraId="1D039900" w14:textId="77777777" w:rsidR="00DA5AC4" w:rsidRPr="009A1F44" w:rsidRDefault="00810226">
      <w:pPr>
        <w:jc w:val="both"/>
      </w:pPr>
      <w:r w:rsidRPr="009A1F44">
        <w:t>5.13.1. Constatado vício, defeito, falha de execução ou incompatibilidade com o autorizado dentro do prazo de garantia, a fiscalização registrará a ocorrência no sistema, com identificação da intervenção originária.</w:t>
      </w:r>
    </w:p>
    <w:p w14:paraId="2E114F98" w14:textId="77777777" w:rsidR="00DA5AC4" w:rsidRPr="009A1F44" w:rsidRDefault="00810226">
      <w:pPr>
        <w:jc w:val="both"/>
      </w:pPr>
      <w:r w:rsidRPr="009A1F44">
        <w:t>5.13.2. A contratada promoverá a correção, a substituição ou o refazimento em até 03 (três) dias úteis da comunicação, sem qualquer ônus para a Administração e sem necessidade de nova autorização de despesa, respondendo pelos danos causados.</w:t>
      </w:r>
    </w:p>
    <w:p w14:paraId="692755B4" w14:textId="77777777" w:rsidR="00DA5AC4" w:rsidRPr="009A1F44" w:rsidRDefault="00810226">
      <w:pPr>
        <w:jc w:val="both"/>
      </w:pPr>
      <w:r w:rsidRPr="009A1F44">
        <w:t>5.13.3. O acionamento da garantia não consome saldo da unidade administrativa, não gera nova despesa e não é computado como nova intervenção para fins de remuneração da contratada.</w:t>
      </w:r>
    </w:p>
    <w:p w14:paraId="250FD247" w14:textId="77777777" w:rsidR="00DA5AC4" w:rsidRPr="009A1F44" w:rsidRDefault="00810226">
      <w:pPr>
        <w:jc w:val="both"/>
      </w:pPr>
      <w:r w:rsidRPr="009A1F44">
        <w:t>5.13.4. A reincidência de defeito no mesmo bem e no mesmo sistema será justificada por escrito pela contratada e integrará a apuração do índice de retrabalho de que trata o item 4.10.1.</w:t>
      </w:r>
    </w:p>
    <w:p w14:paraId="6B02B93E" w14:textId="77777777" w:rsidR="00DA5AC4" w:rsidRPr="009A1F44" w:rsidRDefault="00810226">
      <w:pPr>
        <w:rPr>
          <w:b/>
          <w:bCs/>
        </w:rPr>
      </w:pPr>
      <w:r w:rsidRPr="009A1F44">
        <w:rPr>
          <w:b/>
          <w:bCs/>
        </w:rPr>
        <w:t>5.14. DA CONTINGÊNCIA EM CASO DE INDISPONIBILIDADE DO SISTEMA</w:t>
      </w:r>
    </w:p>
    <w:p w14:paraId="62897C5A" w14:textId="77777777" w:rsidR="00DA5AC4" w:rsidRPr="009A1F44" w:rsidRDefault="00810226">
      <w:pPr>
        <w:jc w:val="both"/>
      </w:pPr>
      <w:r w:rsidRPr="009A1F44">
        <w:t>5.14.1. A indisponibilidade do sistema será comunicada imediatamente pela contratada à fiscalização, com indicação da causa e do prazo estimado de restabelecimento, observado o prazo máximo do item 4.10.1.</w:t>
      </w:r>
    </w:p>
    <w:p w14:paraId="4F747A10" w14:textId="77777777" w:rsidR="00DA5AC4" w:rsidRPr="009A1F44" w:rsidRDefault="00810226">
      <w:pPr>
        <w:jc w:val="both"/>
      </w:pPr>
      <w:r w:rsidRPr="009A1F44">
        <w:t>5.14.2. Durante a indisponibilidade, e exclusivamente para as intervenções que não admitam adiamento, os atos do ciclo poderão ser praticados por meio eletrônico alternativo, mediante registro documental que preserve a identificação do bem, do orçamento, das cotações, do autorizador e do horário.</w:t>
      </w:r>
    </w:p>
    <w:p w14:paraId="427B8AD5" w14:textId="77777777" w:rsidR="00DA5AC4" w:rsidRPr="009A1F44" w:rsidRDefault="00810226">
      <w:pPr>
        <w:jc w:val="both"/>
      </w:pPr>
      <w:r w:rsidRPr="009A1F44">
        <w:t>5.14.3. Restabelecido o sistema, a contratada promoverá, em até 02 (dois) dias úteis, o lançamento retroativo integral dos atos praticados, com anexação dos documentos correspondentes, de modo a preservar a integridade do histórico e da trilha de auditoria.</w:t>
      </w:r>
    </w:p>
    <w:p w14:paraId="1889F11C" w14:textId="77777777" w:rsidR="00DA5AC4" w:rsidRPr="009A1F44" w:rsidRDefault="00810226">
      <w:pPr>
        <w:jc w:val="both"/>
      </w:pPr>
      <w:r w:rsidRPr="009A1F44">
        <w:t>5.14.4. A contingência não dispensa a autorização prévia da despesa nem a comparação de propostas, salvo nas hipóteses de urgência do item 5.12.</w:t>
      </w:r>
    </w:p>
    <w:p w14:paraId="7EF38FF1" w14:textId="77777777" w:rsidR="00DA5AC4" w:rsidRPr="009A1F44" w:rsidRDefault="00810226">
      <w:pPr>
        <w:rPr>
          <w:b/>
          <w:bCs/>
        </w:rPr>
      </w:pPr>
      <w:r w:rsidRPr="009A1F44">
        <w:rPr>
          <w:b/>
          <w:bCs/>
        </w:rPr>
        <w:t>5.15. DA GESTÃO DA REDE DURANTE A EXECUÇÃO</w:t>
      </w:r>
    </w:p>
    <w:p w14:paraId="60E60969" w14:textId="77777777" w:rsidR="00DA5AC4" w:rsidRPr="009A1F44" w:rsidRDefault="00810226">
      <w:pPr>
        <w:jc w:val="both"/>
      </w:pPr>
      <w:r w:rsidRPr="009A1F44">
        <w:t>5.15.1. A contratada manterá a rede credenciada mínima durante toda a vigência, comunicando qualquer alteração, inclusão ou descredenciamento em até 48 (quarenta e oito) horas e apresentando relação atualizada a cada 120 (cento e vinte) dias.</w:t>
      </w:r>
    </w:p>
    <w:p w14:paraId="7403DA88" w14:textId="77777777" w:rsidR="00DA5AC4" w:rsidRPr="009A1F44" w:rsidRDefault="00810226">
      <w:pPr>
        <w:jc w:val="both"/>
      </w:pPr>
      <w:r w:rsidRPr="009A1F44">
        <w:t xml:space="preserve">5.15.2. Verificada insuficiência da rede para determinada localidade, categoria de bem ou especialidade técnica, a fiscalização solicitará o credenciamento complementar, a ser promovido </w:t>
      </w:r>
      <w:r w:rsidRPr="009A1F44">
        <w:lastRenderedPageBreak/>
        <w:t>em até 05 (cinco) dias úteis, inclusive em outras unidades da Federação quando o bem se encontrar em deslocamento.</w:t>
      </w:r>
    </w:p>
    <w:p w14:paraId="52E387FE" w14:textId="77777777" w:rsidR="00DA5AC4" w:rsidRPr="009A1F44" w:rsidRDefault="00810226">
      <w:pPr>
        <w:jc w:val="both"/>
      </w:pPr>
      <w:r w:rsidRPr="009A1F44">
        <w:t>5.15.3. Constatada prestação inadequada por estabelecimento credenciado, a Administração poderá recusar a sua utilização e reprovar o serviço no sistema, com bloqueio do respectivo pagamento até a solução da pendência, vedada a liberação automática pelo sistema da contratada.</w:t>
      </w:r>
    </w:p>
    <w:p w14:paraId="7DE50D63" w14:textId="77777777" w:rsidR="00DA5AC4" w:rsidRPr="009A1F44" w:rsidRDefault="00810226">
      <w:pPr>
        <w:jc w:val="both"/>
      </w:pPr>
      <w:r w:rsidRPr="009A1F44">
        <w:t>5.15.4. A substituição de estabelecimento não poderá acarretar interrupção do atendimento, cabendo à contratada assegurar alternativa apta antes do descredenciamento, salvo impossibilidade comprovada.</w:t>
      </w:r>
    </w:p>
    <w:p w14:paraId="573F814E" w14:textId="77777777" w:rsidR="00DA5AC4" w:rsidRPr="009A1F44" w:rsidRDefault="00810226">
      <w:pPr>
        <w:rPr>
          <w:b/>
          <w:bCs/>
        </w:rPr>
      </w:pPr>
      <w:r w:rsidRPr="009A1F44">
        <w:rPr>
          <w:b/>
          <w:bCs/>
        </w:rPr>
        <w:t>5.16. DAS OBRIGAÇÕES DA CONTRATADA NA EXECUÇÃO</w:t>
      </w:r>
    </w:p>
    <w:p w14:paraId="3A506E38" w14:textId="77777777" w:rsidR="00DA5AC4" w:rsidRPr="009A1F44" w:rsidRDefault="00810226">
      <w:pPr>
        <w:jc w:val="both"/>
      </w:pPr>
      <w:r w:rsidRPr="009A1F44">
        <w:t>5.16.1. Além das demais obrigações previstas neste Termo de Referência e na Lei Federal nº 14.133/2021, incumbe à contratada:</w:t>
      </w:r>
    </w:p>
    <w:p w14:paraId="3AA12EDD" w14:textId="77777777" w:rsidR="00DA5AC4" w:rsidRPr="009A1F44" w:rsidRDefault="00810226">
      <w:pPr>
        <w:jc w:val="both"/>
      </w:pPr>
      <w:r w:rsidRPr="009A1F44">
        <w:t xml:space="preserve">I – </w:t>
      </w:r>
      <w:proofErr w:type="gramStart"/>
      <w:r w:rsidRPr="009A1F44">
        <w:t>manter</w:t>
      </w:r>
      <w:proofErr w:type="gramEnd"/>
      <w:r w:rsidRPr="009A1F44">
        <w:t>, durante toda a execução, as condições de habilitação e de qualificação exigidas na licitação;</w:t>
      </w:r>
    </w:p>
    <w:p w14:paraId="548FA9ED" w14:textId="77777777" w:rsidR="00DA5AC4" w:rsidRPr="009A1F44" w:rsidRDefault="00810226">
      <w:pPr>
        <w:jc w:val="both"/>
      </w:pPr>
      <w:r w:rsidRPr="009A1F44">
        <w:t xml:space="preserve">II – </w:t>
      </w:r>
      <w:proofErr w:type="gramStart"/>
      <w:r w:rsidRPr="009A1F44">
        <w:t>manter</w:t>
      </w:r>
      <w:proofErr w:type="gramEnd"/>
      <w:r w:rsidRPr="009A1F44">
        <w:t xml:space="preserve"> preposto formalmente designado, com meios permanentes de contato;</w:t>
      </w:r>
    </w:p>
    <w:p w14:paraId="2676DA8A" w14:textId="77777777" w:rsidR="00DA5AC4" w:rsidRPr="009A1F44" w:rsidRDefault="00810226">
      <w:pPr>
        <w:jc w:val="both"/>
      </w:pPr>
      <w:r w:rsidRPr="009A1F44">
        <w:t>III – responder integralmente pela execução do objeto, inclusive pelos atos e omissões de sua rede credenciada;</w:t>
      </w:r>
    </w:p>
    <w:p w14:paraId="38AABA1F" w14:textId="77777777" w:rsidR="00DA5AC4" w:rsidRPr="009A1F44" w:rsidRDefault="00810226">
      <w:pPr>
        <w:jc w:val="both"/>
      </w:pPr>
      <w:r w:rsidRPr="009A1F44">
        <w:t xml:space="preserve">IV – </w:t>
      </w:r>
      <w:proofErr w:type="gramStart"/>
      <w:r w:rsidRPr="009A1F44">
        <w:t>efetuar</w:t>
      </w:r>
      <w:proofErr w:type="gramEnd"/>
      <w:r w:rsidRPr="009A1F44">
        <w:t xml:space="preserve"> o pagamento aos estabelecimentos credenciados em até 10 (dez) dias do recebimento dos valores, comprovando os repasses no mês subsequente;</w:t>
      </w:r>
    </w:p>
    <w:p w14:paraId="08B316E0" w14:textId="77777777" w:rsidR="00DA5AC4" w:rsidRPr="009A1F44" w:rsidRDefault="00810226">
      <w:pPr>
        <w:jc w:val="both"/>
      </w:pPr>
      <w:r w:rsidRPr="009A1F44">
        <w:t xml:space="preserve">V – </w:t>
      </w:r>
      <w:proofErr w:type="gramStart"/>
      <w:r w:rsidRPr="009A1F44">
        <w:t>observar</w:t>
      </w:r>
      <w:proofErr w:type="gramEnd"/>
      <w:r w:rsidRPr="009A1F44">
        <w:t xml:space="preserve"> o limite máximo da taxa cobrada da rede credenciada e abster-se de cobranças acessórias, na forma do item 4.12;</w:t>
      </w:r>
    </w:p>
    <w:p w14:paraId="59813A28" w14:textId="77777777" w:rsidR="00DA5AC4" w:rsidRPr="009A1F44" w:rsidRDefault="00810226">
      <w:pPr>
        <w:jc w:val="both"/>
      </w:pPr>
      <w:r w:rsidRPr="009A1F44">
        <w:t xml:space="preserve">VI – </w:t>
      </w:r>
      <w:proofErr w:type="gramStart"/>
      <w:r w:rsidRPr="009A1F44">
        <w:t>assegurar</w:t>
      </w:r>
      <w:proofErr w:type="gramEnd"/>
      <w:r w:rsidRPr="009A1F44">
        <w:t xml:space="preserve"> a destinação ambientalmente adequada dos resíduos gerados, na forma do item 4.13;</w:t>
      </w:r>
    </w:p>
    <w:p w14:paraId="4DA105DE" w14:textId="77777777" w:rsidR="00DA5AC4" w:rsidRPr="009A1F44" w:rsidRDefault="00810226">
      <w:pPr>
        <w:jc w:val="both"/>
      </w:pPr>
      <w:r w:rsidRPr="009A1F44">
        <w:t>VII – comunicar imediatamente à Administração qualquer fato que possa comprometer a execução, inclusive indisponibilidades, falhas e incidentes de segurança; e</w:t>
      </w:r>
    </w:p>
    <w:p w14:paraId="356B00B9" w14:textId="77777777" w:rsidR="00DA5AC4" w:rsidRPr="009A1F44" w:rsidRDefault="00810226">
      <w:pPr>
        <w:jc w:val="both"/>
      </w:pPr>
      <w:r w:rsidRPr="009A1F44">
        <w:t>VIII – prestar as informações e apresentar os documentos solicitados pela fiscalização nos prazos assinalados.</w:t>
      </w:r>
    </w:p>
    <w:p w14:paraId="65078256" w14:textId="77777777" w:rsidR="00DA5AC4" w:rsidRPr="009A1F44" w:rsidRDefault="00810226">
      <w:r w:rsidRPr="009A1F44">
        <w:rPr>
          <w:b/>
          <w:bCs/>
        </w:rPr>
        <w:t>5.17. FASE 3 — DO ENCERRAMENTO E DA TRANSIÇÃO</w:t>
      </w:r>
    </w:p>
    <w:p w14:paraId="6C2001DE" w14:textId="77777777" w:rsidR="00DA5AC4" w:rsidRPr="009A1F44" w:rsidRDefault="00810226">
      <w:pPr>
        <w:jc w:val="both"/>
      </w:pPr>
      <w:r w:rsidRPr="009A1F44">
        <w:t>5.17.1. A partir do sexagésimo dia anterior ao termo final da vigência, e não havendo prorrogação, a contratada e a fiscalização adotarão as providências de encerramento, observado o seguinte:</w:t>
      </w:r>
    </w:p>
    <w:p w14:paraId="22F49FAE" w14:textId="77777777" w:rsidR="00DA5AC4" w:rsidRPr="009A1F44" w:rsidRDefault="00810226">
      <w:pPr>
        <w:jc w:val="both"/>
      </w:pPr>
      <w:r w:rsidRPr="009A1F44">
        <w:t xml:space="preserve">I – </w:t>
      </w:r>
      <w:proofErr w:type="gramStart"/>
      <w:r w:rsidRPr="009A1F44">
        <w:t>as</w:t>
      </w:r>
      <w:proofErr w:type="gramEnd"/>
      <w:r w:rsidRPr="009A1F44">
        <w:t xml:space="preserve"> solicitações em curso serão triadas, autorizando-se apenas aquelas cuja execução possa ser concluída, recebida e atestada até o termo final;</w:t>
      </w:r>
    </w:p>
    <w:p w14:paraId="1D9E9D9F" w14:textId="77777777" w:rsidR="00DA5AC4" w:rsidRPr="009A1F44" w:rsidRDefault="00810226">
      <w:pPr>
        <w:jc w:val="both"/>
      </w:pPr>
      <w:r w:rsidRPr="009A1F44">
        <w:t xml:space="preserve">II – </w:t>
      </w:r>
      <w:proofErr w:type="gramStart"/>
      <w:r w:rsidRPr="009A1F44">
        <w:t>as</w:t>
      </w:r>
      <w:proofErr w:type="gramEnd"/>
      <w:r w:rsidRPr="009A1F44">
        <w:t xml:space="preserve"> intervenções já autorizadas serão concluídas, ainda que a conclusão material ocorra após o termo final, permanecendo exigível a respectiva garantia;</w:t>
      </w:r>
    </w:p>
    <w:p w14:paraId="69119435" w14:textId="77777777" w:rsidR="00DA5AC4" w:rsidRPr="009A1F44" w:rsidRDefault="00810226">
      <w:pPr>
        <w:jc w:val="both"/>
      </w:pPr>
      <w:r w:rsidRPr="009A1F44">
        <w:t>III – a contratada entregará à Administração a base de dados integral, em formato aberto e estruturado que permita leitura, importação e migração, em até 15 (quinze) dias do encerramento;</w:t>
      </w:r>
    </w:p>
    <w:p w14:paraId="626F9EFA" w14:textId="77777777" w:rsidR="00DA5AC4" w:rsidRPr="009A1F44" w:rsidRDefault="00810226">
      <w:pPr>
        <w:jc w:val="both"/>
      </w:pPr>
      <w:r w:rsidRPr="009A1F44">
        <w:t xml:space="preserve">IV – </w:t>
      </w:r>
      <w:proofErr w:type="gramStart"/>
      <w:r w:rsidRPr="009A1F44">
        <w:t>a</w:t>
      </w:r>
      <w:proofErr w:type="gramEnd"/>
      <w:r w:rsidRPr="009A1F44">
        <w:t xml:space="preserve"> contratada apresentará relatório final de execução, com a consolidação da despesa por unidade administrativa, por centro de custo, por bem e por natureza, e a relação das garantias em curso, com os respectivos termos finais;</w:t>
      </w:r>
    </w:p>
    <w:p w14:paraId="6F32C1F9" w14:textId="77777777" w:rsidR="00DA5AC4" w:rsidRPr="009A1F44" w:rsidRDefault="00810226">
      <w:pPr>
        <w:jc w:val="both"/>
      </w:pPr>
      <w:r w:rsidRPr="009A1F44">
        <w:t xml:space="preserve">V – </w:t>
      </w:r>
      <w:proofErr w:type="gramStart"/>
      <w:r w:rsidRPr="009A1F44">
        <w:t>a</w:t>
      </w:r>
      <w:proofErr w:type="gramEnd"/>
      <w:r w:rsidRPr="009A1F44">
        <w:t xml:space="preserve"> contratada prestará as informações necessárias à sucessão contratual; e</w:t>
      </w:r>
    </w:p>
    <w:p w14:paraId="09484F8B" w14:textId="77777777" w:rsidR="00DA5AC4" w:rsidRPr="009A1F44" w:rsidRDefault="00810226">
      <w:pPr>
        <w:jc w:val="both"/>
      </w:pPr>
      <w:r w:rsidRPr="009A1F44">
        <w:t xml:space="preserve">VI – </w:t>
      </w:r>
      <w:proofErr w:type="gramStart"/>
      <w:r w:rsidRPr="009A1F44">
        <w:t>a</w:t>
      </w:r>
      <w:proofErr w:type="gramEnd"/>
      <w:r w:rsidRPr="009A1F44">
        <w:t xml:space="preserve"> contratada abster-se-á de suspender o atendimento antes do termo final, sob pena de responsabilização.</w:t>
      </w:r>
    </w:p>
    <w:p w14:paraId="36203222" w14:textId="77777777" w:rsidR="00DA5AC4" w:rsidRPr="009A1F44" w:rsidRDefault="00810226">
      <w:pPr>
        <w:jc w:val="both"/>
      </w:pPr>
      <w:r w:rsidRPr="009A1F44">
        <w:t xml:space="preserve">5.17.2. </w:t>
      </w:r>
      <w:r w:rsidRPr="009A1F44">
        <w:rPr>
          <w:b/>
          <w:bCs/>
        </w:rPr>
        <w:t>É vedada a retenção de dados como condição de pagamento, de renovação ou de qualquer outra obrigação</w:t>
      </w:r>
      <w:r w:rsidRPr="009A1F44">
        <w:t>.</w:t>
      </w:r>
    </w:p>
    <w:p w14:paraId="0C300365" w14:textId="77777777" w:rsidR="00DA5AC4" w:rsidRPr="009A1F44" w:rsidRDefault="00810226">
      <w:pPr>
        <w:jc w:val="both"/>
      </w:pPr>
      <w:r w:rsidRPr="009A1F44">
        <w:t>5.17.3. As garantias das peças aplicadas e dos serviços executados subsistem ao encerramento do contrato e permanecem exigíveis pelos respectivos prazos, na forma do item 4.11.</w:t>
      </w:r>
    </w:p>
    <w:p w14:paraId="28FEE048" w14:textId="77777777" w:rsidR="00DA5AC4" w:rsidRPr="009A1F44" w:rsidRDefault="00810226">
      <w:pPr>
        <w:jc w:val="both"/>
      </w:pPr>
      <w:r w:rsidRPr="009A1F44">
        <w:t>5.17.4. Em caso de extinção antecipada, por qualquer causa, aplicam-se as mesmas providências, contados os prazos da data da extinção, sem prejuízo das consequências próprias da hipótese que a determinou.</w:t>
      </w:r>
    </w:p>
    <w:p w14:paraId="54EEF289" w14:textId="77777777" w:rsidR="00DA5AC4" w:rsidRPr="009A1F44" w:rsidRDefault="00810226">
      <w:pPr>
        <w:rPr>
          <w:b/>
          <w:bCs/>
        </w:rPr>
      </w:pPr>
      <w:r w:rsidRPr="009A1F44">
        <w:rPr>
          <w:b/>
          <w:bCs/>
        </w:rPr>
        <w:t>5.18. SÍNTESE DO MODELO DE EXECUÇÃO</w:t>
      </w:r>
    </w:p>
    <w:p w14:paraId="6DDB5D70" w14:textId="77777777" w:rsidR="00DA5AC4" w:rsidRPr="009A1F44" w:rsidRDefault="00810226">
      <w:pPr>
        <w:jc w:val="both"/>
      </w:pPr>
      <w:r w:rsidRPr="009A1F44">
        <w:t>5.18.1. O modelo de execução ora definido pode ser assim sintetizado:</w:t>
      </w:r>
    </w:p>
    <w:tbl>
      <w:tblPr>
        <w:tblW w:w="9356" w:type="dxa"/>
        <w:tblInd w:w="80" w:type="dxa"/>
        <w:tblLayout w:type="fixed"/>
        <w:tblCellMar>
          <w:top w:w="55" w:type="dxa"/>
          <w:left w:w="80" w:type="dxa"/>
          <w:bottom w:w="55" w:type="dxa"/>
          <w:right w:w="80" w:type="dxa"/>
        </w:tblCellMar>
        <w:tblLook w:val="04A0" w:firstRow="1" w:lastRow="0" w:firstColumn="1" w:lastColumn="0" w:noHBand="0" w:noVBand="1"/>
      </w:tblPr>
      <w:tblGrid>
        <w:gridCol w:w="1616"/>
        <w:gridCol w:w="6464"/>
        <w:gridCol w:w="1276"/>
      </w:tblGrid>
      <w:tr w:rsidR="00DA5AC4" w:rsidRPr="009A1F44" w14:paraId="16D106E2" w14:textId="77777777">
        <w:trPr>
          <w:cantSplit/>
          <w:tblHeader/>
        </w:trPr>
        <w:tc>
          <w:tcPr>
            <w:tcW w:w="1616" w:type="dxa"/>
            <w:tcBorders>
              <w:top w:val="single" w:sz="4" w:space="0" w:color="000000"/>
              <w:left w:val="single" w:sz="4" w:space="0" w:color="000000"/>
              <w:bottom w:val="single" w:sz="4" w:space="0" w:color="000000"/>
              <w:right w:val="single" w:sz="4" w:space="0" w:color="000000"/>
            </w:tcBorders>
            <w:shd w:val="clear" w:color="auto" w:fill="D9D9D9"/>
          </w:tcPr>
          <w:p w14:paraId="139C9291" w14:textId="77777777" w:rsidR="00DA5AC4" w:rsidRPr="009A1F44" w:rsidRDefault="00810226">
            <w:pPr>
              <w:jc w:val="center"/>
              <w:rPr>
                <w:b/>
                <w:bCs/>
                <w:sz w:val="19"/>
                <w:szCs w:val="19"/>
              </w:rPr>
            </w:pPr>
            <w:r w:rsidRPr="009A1F44">
              <w:rPr>
                <w:b/>
                <w:bCs/>
                <w:sz w:val="19"/>
                <w:szCs w:val="19"/>
              </w:rPr>
              <w:t>Fase</w:t>
            </w:r>
          </w:p>
        </w:tc>
        <w:tc>
          <w:tcPr>
            <w:tcW w:w="6464" w:type="dxa"/>
            <w:tcBorders>
              <w:top w:val="single" w:sz="4" w:space="0" w:color="000000"/>
              <w:left w:val="single" w:sz="4" w:space="0" w:color="000000"/>
              <w:bottom w:val="single" w:sz="4" w:space="0" w:color="000000"/>
              <w:right w:val="single" w:sz="4" w:space="0" w:color="000000"/>
            </w:tcBorders>
            <w:shd w:val="clear" w:color="auto" w:fill="D9D9D9"/>
          </w:tcPr>
          <w:p w14:paraId="78AF8855" w14:textId="77777777" w:rsidR="00DA5AC4" w:rsidRPr="009A1F44" w:rsidRDefault="00810226">
            <w:pPr>
              <w:jc w:val="center"/>
              <w:rPr>
                <w:b/>
                <w:bCs/>
                <w:sz w:val="19"/>
                <w:szCs w:val="19"/>
              </w:rPr>
            </w:pPr>
            <w:r w:rsidRPr="009A1F44">
              <w:rPr>
                <w:b/>
                <w:bCs/>
                <w:sz w:val="19"/>
                <w:szCs w:val="19"/>
              </w:rPr>
              <w:t>Como o contrato produz o resultado</w:t>
            </w:r>
          </w:p>
        </w:tc>
        <w:tc>
          <w:tcPr>
            <w:tcW w:w="1276" w:type="dxa"/>
            <w:tcBorders>
              <w:top w:val="single" w:sz="4" w:space="0" w:color="000000"/>
              <w:left w:val="single" w:sz="4" w:space="0" w:color="000000"/>
              <w:bottom w:val="single" w:sz="4" w:space="0" w:color="000000"/>
              <w:right w:val="single" w:sz="4" w:space="0" w:color="000000"/>
            </w:tcBorders>
            <w:shd w:val="clear" w:color="auto" w:fill="D9D9D9"/>
          </w:tcPr>
          <w:p w14:paraId="010E25E9" w14:textId="77777777" w:rsidR="00DA5AC4" w:rsidRPr="009A1F44" w:rsidRDefault="00810226">
            <w:pPr>
              <w:jc w:val="center"/>
              <w:rPr>
                <w:b/>
                <w:bCs/>
                <w:sz w:val="19"/>
                <w:szCs w:val="19"/>
              </w:rPr>
            </w:pPr>
            <w:r w:rsidRPr="009A1F44">
              <w:rPr>
                <w:b/>
                <w:bCs/>
                <w:sz w:val="19"/>
                <w:szCs w:val="19"/>
              </w:rPr>
              <w:t>Itens</w:t>
            </w:r>
          </w:p>
        </w:tc>
      </w:tr>
      <w:tr w:rsidR="00DA5AC4" w:rsidRPr="009A1F44" w14:paraId="7F91A3B2" w14:textId="77777777">
        <w:trPr>
          <w:cantSplit/>
        </w:trPr>
        <w:tc>
          <w:tcPr>
            <w:tcW w:w="1616" w:type="dxa"/>
            <w:tcBorders>
              <w:top w:val="single" w:sz="4" w:space="0" w:color="000000"/>
              <w:left w:val="single" w:sz="4" w:space="0" w:color="000000"/>
              <w:bottom w:val="single" w:sz="4" w:space="0" w:color="000000"/>
              <w:right w:val="single" w:sz="4" w:space="0" w:color="000000"/>
            </w:tcBorders>
          </w:tcPr>
          <w:p w14:paraId="6C01B829" w14:textId="77777777" w:rsidR="00DA5AC4" w:rsidRPr="009A1F44" w:rsidRDefault="00810226">
            <w:pPr>
              <w:rPr>
                <w:sz w:val="19"/>
                <w:szCs w:val="19"/>
              </w:rPr>
            </w:pPr>
            <w:r w:rsidRPr="009A1F44">
              <w:rPr>
                <w:sz w:val="19"/>
                <w:szCs w:val="19"/>
              </w:rPr>
              <w:t>Início</w:t>
            </w:r>
          </w:p>
        </w:tc>
        <w:tc>
          <w:tcPr>
            <w:tcW w:w="6464" w:type="dxa"/>
            <w:tcBorders>
              <w:top w:val="single" w:sz="4" w:space="0" w:color="000000"/>
              <w:left w:val="single" w:sz="4" w:space="0" w:color="000000"/>
              <w:bottom w:val="single" w:sz="4" w:space="0" w:color="000000"/>
              <w:right w:val="single" w:sz="4" w:space="0" w:color="000000"/>
            </w:tcBorders>
          </w:tcPr>
          <w:p w14:paraId="1902DABF" w14:textId="77777777" w:rsidR="00DA5AC4" w:rsidRPr="009A1F44" w:rsidRDefault="00810226">
            <w:pPr>
              <w:rPr>
                <w:sz w:val="19"/>
                <w:szCs w:val="19"/>
              </w:rPr>
            </w:pPr>
            <w:r w:rsidRPr="009A1F44">
              <w:rPr>
                <w:sz w:val="19"/>
                <w:szCs w:val="19"/>
              </w:rPr>
              <w:t>Designação dos agentes, implantação do sistema, cadastramento integral da frota, comprovação da rede mínima e treinamento, seguidos do aceite da implantação</w:t>
            </w:r>
          </w:p>
        </w:tc>
        <w:tc>
          <w:tcPr>
            <w:tcW w:w="1276" w:type="dxa"/>
            <w:tcBorders>
              <w:top w:val="single" w:sz="4" w:space="0" w:color="000000"/>
              <w:left w:val="single" w:sz="4" w:space="0" w:color="000000"/>
              <w:bottom w:val="single" w:sz="4" w:space="0" w:color="000000"/>
              <w:right w:val="single" w:sz="4" w:space="0" w:color="000000"/>
            </w:tcBorders>
          </w:tcPr>
          <w:p w14:paraId="1D8E8504" w14:textId="77777777" w:rsidR="00DA5AC4" w:rsidRPr="009A1F44" w:rsidRDefault="00810226">
            <w:pPr>
              <w:jc w:val="center"/>
              <w:rPr>
                <w:sz w:val="19"/>
                <w:szCs w:val="19"/>
              </w:rPr>
            </w:pPr>
            <w:r w:rsidRPr="009A1F44">
              <w:rPr>
                <w:sz w:val="19"/>
                <w:szCs w:val="19"/>
              </w:rPr>
              <w:t>5.2</w:t>
            </w:r>
          </w:p>
        </w:tc>
      </w:tr>
      <w:tr w:rsidR="00DA5AC4" w:rsidRPr="009A1F44" w14:paraId="4E28314E" w14:textId="77777777">
        <w:trPr>
          <w:cantSplit/>
        </w:trPr>
        <w:tc>
          <w:tcPr>
            <w:tcW w:w="1616" w:type="dxa"/>
            <w:tcBorders>
              <w:top w:val="single" w:sz="4" w:space="0" w:color="000000"/>
              <w:left w:val="single" w:sz="4" w:space="0" w:color="000000"/>
              <w:bottom w:val="single" w:sz="4" w:space="0" w:color="000000"/>
              <w:right w:val="single" w:sz="4" w:space="0" w:color="000000"/>
            </w:tcBorders>
          </w:tcPr>
          <w:p w14:paraId="1141DB2E" w14:textId="77777777" w:rsidR="00DA5AC4" w:rsidRPr="009A1F44" w:rsidRDefault="00810226">
            <w:pPr>
              <w:rPr>
                <w:sz w:val="19"/>
                <w:szCs w:val="19"/>
              </w:rPr>
            </w:pPr>
            <w:r w:rsidRPr="009A1F44">
              <w:rPr>
                <w:sz w:val="19"/>
                <w:szCs w:val="19"/>
              </w:rPr>
              <w:lastRenderedPageBreak/>
              <w:t>Execução ordinária</w:t>
            </w:r>
          </w:p>
        </w:tc>
        <w:tc>
          <w:tcPr>
            <w:tcW w:w="6464" w:type="dxa"/>
            <w:tcBorders>
              <w:top w:val="single" w:sz="4" w:space="0" w:color="000000"/>
              <w:left w:val="single" w:sz="4" w:space="0" w:color="000000"/>
              <w:bottom w:val="single" w:sz="4" w:space="0" w:color="000000"/>
              <w:right w:val="single" w:sz="4" w:space="0" w:color="000000"/>
            </w:tcBorders>
          </w:tcPr>
          <w:p w14:paraId="26821C66" w14:textId="77777777" w:rsidR="00DA5AC4" w:rsidRPr="009A1F44" w:rsidRDefault="00810226">
            <w:r w:rsidRPr="009A1F44">
              <w:rPr>
                <w:sz w:val="19"/>
                <w:szCs w:val="19"/>
              </w:rPr>
              <w:t>Ciclo único e obrigatório de dez etapas para cada intervenção, da identificação da necessidade ao registro no histórico do bem, com autorização nominal prévia e comparação de propostas</w:t>
            </w:r>
          </w:p>
        </w:tc>
        <w:tc>
          <w:tcPr>
            <w:tcW w:w="1276" w:type="dxa"/>
            <w:tcBorders>
              <w:top w:val="single" w:sz="4" w:space="0" w:color="000000"/>
              <w:left w:val="single" w:sz="4" w:space="0" w:color="000000"/>
              <w:bottom w:val="single" w:sz="4" w:space="0" w:color="000000"/>
              <w:right w:val="single" w:sz="4" w:space="0" w:color="000000"/>
            </w:tcBorders>
          </w:tcPr>
          <w:p w14:paraId="688840BB" w14:textId="77777777" w:rsidR="00DA5AC4" w:rsidRPr="009A1F44" w:rsidRDefault="00810226">
            <w:pPr>
              <w:jc w:val="center"/>
              <w:rPr>
                <w:sz w:val="19"/>
                <w:szCs w:val="19"/>
              </w:rPr>
            </w:pPr>
            <w:r w:rsidRPr="009A1F44">
              <w:rPr>
                <w:sz w:val="19"/>
                <w:szCs w:val="19"/>
              </w:rPr>
              <w:t>5.3 a 5.10</w:t>
            </w:r>
          </w:p>
        </w:tc>
      </w:tr>
      <w:tr w:rsidR="00DA5AC4" w:rsidRPr="009A1F44" w14:paraId="0EA6A591" w14:textId="77777777">
        <w:trPr>
          <w:cantSplit/>
        </w:trPr>
        <w:tc>
          <w:tcPr>
            <w:tcW w:w="1616" w:type="dxa"/>
            <w:tcBorders>
              <w:top w:val="single" w:sz="4" w:space="0" w:color="000000"/>
              <w:left w:val="single" w:sz="4" w:space="0" w:color="000000"/>
              <w:bottom w:val="single" w:sz="4" w:space="0" w:color="000000"/>
              <w:right w:val="single" w:sz="4" w:space="0" w:color="000000"/>
            </w:tcBorders>
          </w:tcPr>
          <w:p w14:paraId="76F86256" w14:textId="77777777" w:rsidR="00DA5AC4" w:rsidRPr="009A1F44" w:rsidRDefault="00810226">
            <w:pPr>
              <w:rPr>
                <w:sz w:val="19"/>
                <w:szCs w:val="19"/>
              </w:rPr>
            </w:pPr>
            <w:r w:rsidRPr="009A1F44">
              <w:rPr>
                <w:sz w:val="19"/>
                <w:szCs w:val="19"/>
              </w:rPr>
              <w:t>Rotinas específicas</w:t>
            </w:r>
          </w:p>
        </w:tc>
        <w:tc>
          <w:tcPr>
            <w:tcW w:w="6464" w:type="dxa"/>
            <w:tcBorders>
              <w:top w:val="single" w:sz="4" w:space="0" w:color="000000"/>
              <w:left w:val="single" w:sz="4" w:space="0" w:color="000000"/>
              <w:bottom w:val="single" w:sz="4" w:space="0" w:color="000000"/>
              <w:right w:val="single" w:sz="4" w:space="0" w:color="000000"/>
            </w:tcBorders>
          </w:tcPr>
          <w:p w14:paraId="31E177C0" w14:textId="77777777" w:rsidR="00DA5AC4" w:rsidRPr="009A1F44" w:rsidRDefault="00810226">
            <w:pPr>
              <w:rPr>
                <w:sz w:val="19"/>
                <w:szCs w:val="19"/>
              </w:rPr>
            </w:pPr>
            <w:r w:rsidRPr="009A1F44">
              <w:rPr>
                <w:sz w:val="19"/>
                <w:szCs w:val="19"/>
              </w:rPr>
              <w:t>Manutenção preventiva programada, socorro mecânico e urgência com ratificação posterior, acionamento de garantia sem nova despesa, contingência de sistema e gestão da rede</w:t>
            </w:r>
          </w:p>
        </w:tc>
        <w:tc>
          <w:tcPr>
            <w:tcW w:w="1276" w:type="dxa"/>
            <w:tcBorders>
              <w:top w:val="single" w:sz="4" w:space="0" w:color="000000"/>
              <w:left w:val="single" w:sz="4" w:space="0" w:color="000000"/>
              <w:bottom w:val="single" w:sz="4" w:space="0" w:color="000000"/>
              <w:right w:val="single" w:sz="4" w:space="0" w:color="000000"/>
            </w:tcBorders>
          </w:tcPr>
          <w:p w14:paraId="31BBD9FE" w14:textId="77777777" w:rsidR="00DA5AC4" w:rsidRPr="009A1F44" w:rsidRDefault="00810226">
            <w:pPr>
              <w:jc w:val="center"/>
              <w:rPr>
                <w:sz w:val="19"/>
                <w:szCs w:val="19"/>
              </w:rPr>
            </w:pPr>
            <w:r w:rsidRPr="009A1F44">
              <w:rPr>
                <w:sz w:val="19"/>
                <w:szCs w:val="19"/>
              </w:rPr>
              <w:t>5.11 a 5.15</w:t>
            </w:r>
          </w:p>
        </w:tc>
      </w:tr>
      <w:tr w:rsidR="00DA5AC4" w:rsidRPr="009A1F44" w14:paraId="033C1F8D" w14:textId="77777777">
        <w:trPr>
          <w:cantSplit/>
        </w:trPr>
        <w:tc>
          <w:tcPr>
            <w:tcW w:w="1616" w:type="dxa"/>
            <w:tcBorders>
              <w:top w:val="single" w:sz="4" w:space="0" w:color="000000"/>
              <w:left w:val="single" w:sz="4" w:space="0" w:color="000000"/>
              <w:bottom w:val="single" w:sz="4" w:space="0" w:color="000000"/>
              <w:right w:val="single" w:sz="4" w:space="0" w:color="000000"/>
            </w:tcBorders>
          </w:tcPr>
          <w:p w14:paraId="2A2A594F" w14:textId="77777777" w:rsidR="00DA5AC4" w:rsidRPr="009A1F44" w:rsidRDefault="00810226">
            <w:pPr>
              <w:rPr>
                <w:sz w:val="19"/>
                <w:szCs w:val="19"/>
              </w:rPr>
            </w:pPr>
            <w:r w:rsidRPr="009A1F44">
              <w:rPr>
                <w:sz w:val="19"/>
                <w:szCs w:val="19"/>
              </w:rPr>
              <w:t>Encerramento</w:t>
            </w:r>
          </w:p>
        </w:tc>
        <w:tc>
          <w:tcPr>
            <w:tcW w:w="6464" w:type="dxa"/>
            <w:tcBorders>
              <w:top w:val="single" w:sz="4" w:space="0" w:color="000000"/>
              <w:left w:val="single" w:sz="4" w:space="0" w:color="000000"/>
              <w:bottom w:val="single" w:sz="4" w:space="0" w:color="000000"/>
              <w:right w:val="single" w:sz="4" w:space="0" w:color="000000"/>
            </w:tcBorders>
          </w:tcPr>
          <w:p w14:paraId="35B0F6EE" w14:textId="77777777" w:rsidR="00DA5AC4" w:rsidRPr="009A1F44" w:rsidRDefault="00810226">
            <w:pPr>
              <w:rPr>
                <w:sz w:val="19"/>
                <w:szCs w:val="19"/>
              </w:rPr>
            </w:pPr>
            <w:r w:rsidRPr="009A1F44">
              <w:rPr>
                <w:sz w:val="19"/>
                <w:szCs w:val="19"/>
              </w:rPr>
              <w:t>Triagem das solicitações em curso, conclusão das intervenções autorizadas, entrega da base de dados, relatório final e subsistência das garantias</w:t>
            </w:r>
          </w:p>
        </w:tc>
        <w:tc>
          <w:tcPr>
            <w:tcW w:w="1276" w:type="dxa"/>
            <w:tcBorders>
              <w:top w:val="single" w:sz="4" w:space="0" w:color="000000"/>
              <w:left w:val="single" w:sz="4" w:space="0" w:color="000000"/>
              <w:bottom w:val="single" w:sz="4" w:space="0" w:color="000000"/>
              <w:right w:val="single" w:sz="4" w:space="0" w:color="000000"/>
            </w:tcBorders>
          </w:tcPr>
          <w:p w14:paraId="60FDCA06" w14:textId="77777777" w:rsidR="00DA5AC4" w:rsidRPr="009A1F44" w:rsidRDefault="00810226">
            <w:pPr>
              <w:jc w:val="center"/>
              <w:rPr>
                <w:sz w:val="19"/>
                <w:szCs w:val="19"/>
              </w:rPr>
            </w:pPr>
            <w:r w:rsidRPr="009A1F44">
              <w:rPr>
                <w:sz w:val="19"/>
                <w:szCs w:val="19"/>
              </w:rPr>
              <w:t>5.17</w:t>
            </w:r>
          </w:p>
        </w:tc>
      </w:tr>
    </w:tbl>
    <w:p w14:paraId="34930FC2" w14:textId="77777777" w:rsidR="00DA5AC4" w:rsidRPr="009A1F44" w:rsidRDefault="00810226">
      <w:pPr>
        <w:jc w:val="both"/>
      </w:pPr>
      <w:r w:rsidRPr="009A1F44">
        <w:t>5.18.2. O modelo assegura que o contrato produza os resultados pretendidos de forma verificável em cada etapa: nenhuma despesa sem diagnóstico, orçamento, comparação e autorização; nenhuma intervenção sem registro; nenhum encerramento sem devolução do acervo informacional.</w:t>
      </w:r>
    </w:p>
    <w:p w14:paraId="08D04D6A" w14:textId="77777777" w:rsidR="00DA5AC4" w:rsidRPr="009A1F44" w:rsidRDefault="00810226">
      <w:pPr>
        <w:jc w:val="both"/>
      </w:pPr>
      <w:r w:rsidRPr="009A1F44">
        <w:t>5.18.3. Encontra-se, assim, atendido o art. 6º, inciso XXIII, alínea "e", da Lei Federal nº 14.133/2021.</w:t>
      </w:r>
    </w:p>
    <w:p w14:paraId="3A368E03" w14:textId="77777777" w:rsidR="00DA5AC4" w:rsidRPr="009A1F44" w:rsidRDefault="00810226">
      <w:pPr>
        <w:jc w:val="both"/>
        <w:rPr>
          <w:b/>
          <w:bCs/>
          <w:sz w:val="26"/>
          <w:szCs w:val="26"/>
        </w:rPr>
      </w:pPr>
      <w:r w:rsidRPr="009A1F44">
        <w:rPr>
          <w:b/>
          <w:bCs/>
          <w:sz w:val="26"/>
          <w:szCs w:val="26"/>
        </w:rPr>
        <w:t>6 – DO MODELO DE GESTÃO DO CONTRATO</w:t>
      </w:r>
    </w:p>
    <w:p w14:paraId="59F2CCE6" w14:textId="77777777" w:rsidR="00DA5AC4" w:rsidRPr="009A1F44" w:rsidRDefault="00810226">
      <w:pPr>
        <w:jc w:val="both"/>
        <w:rPr>
          <w:b/>
          <w:bCs/>
          <w:sz w:val="22"/>
          <w:szCs w:val="22"/>
        </w:rPr>
      </w:pPr>
      <w:r w:rsidRPr="009A1F44">
        <w:rPr>
          <w:b/>
          <w:bCs/>
          <w:sz w:val="22"/>
          <w:szCs w:val="22"/>
        </w:rPr>
        <w:t>Lei Federal nº 14.133/2021, art. 6º, inciso XXIII, alínea "f"</w:t>
      </w:r>
    </w:p>
    <w:p w14:paraId="52AB7C27" w14:textId="77777777" w:rsidR="00DA5AC4" w:rsidRPr="009A1F44" w:rsidRDefault="00810226">
      <w:r w:rsidRPr="009A1F44">
        <w:rPr>
          <w:b/>
          <w:bCs/>
        </w:rPr>
        <w:t>6.1. DA EXIGÊNCIA LEGAL E DA DELIMITAÇÃO DO CONTEÚDO</w:t>
      </w:r>
    </w:p>
    <w:p w14:paraId="17C6D3E4" w14:textId="77777777" w:rsidR="00DA5AC4" w:rsidRPr="009A1F44" w:rsidRDefault="00810226">
      <w:pPr>
        <w:jc w:val="both"/>
      </w:pPr>
      <w:r w:rsidRPr="009A1F44">
        <w:t>6.1.1. O art. 6º, inciso XXIII, alínea "f", da Lei Federal nº 14.133/2021 exige que o Termo de Referência contenha o modelo de gestão do contrato, que descreve como a execução do objeto será acompanhada e fiscalizada pelo órgão ou entidade.</w:t>
      </w:r>
    </w:p>
    <w:p w14:paraId="41BB7EA3" w14:textId="77777777" w:rsidR="00DA5AC4" w:rsidRPr="009A1F44" w:rsidRDefault="00810226">
      <w:pPr>
        <w:jc w:val="both"/>
      </w:pPr>
      <w:r w:rsidRPr="009A1F44">
        <w:t>6.1.2. Enquanto o tópico da alínea "e" define como o contrato produz o resultado, este tópico define como a Administração verifica que o resultado foi produzido: quem acompanha, com quais instrumentos, em que periodicidade, o que registra e o que decorre do descumprimento.</w:t>
      </w:r>
    </w:p>
    <w:p w14:paraId="50F5FE84" w14:textId="77777777" w:rsidR="00DA5AC4" w:rsidRPr="009A1F44" w:rsidRDefault="00810226">
      <w:pPr>
        <w:jc w:val="both"/>
      </w:pPr>
      <w:r w:rsidRPr="009A1F44">
        <w:t xml:space="preserve">6.1.3. Aplicam-se, em especial, os </w:t>
      </w:r>
      <w:proofErr w:type="spellStart"/>
      <w:r w:rsidRPr="009A1F44">
        <w:t>arts</w:t>
      </w:r>
      <w:proofErr w:type="spellEnd"/>
      <w:r w:rsidRPr="009A1F44">
        <w:t xml:space="preserve">. 7º e 8º, quanto aos agentes públicos; o art. 117, quanto à fiscalização; o art. 118, quanto ao preposto; os </w:t>
      </w:r>
      <w:proofErr w:type="spellStart"/>
      <w:r w:rsidRPr="009A1F44">
        <w:t>arts</w:t>
      </w:r>
      <w:proofErr w:type="spellEnd"/>
      <w:r w:rsidRPr="009A1F44">
        <w:t xml:space="preserve">. 119 a 122, quanto às responsabilidades; os </w:t>
      </w:r>
      <w:proofErr w:type="spellStart"/>
      <w:r w:rsidRPr="009A1F44">
        <w:t>arts</w:t>
      </w:r>
      <w:proofErr w:type="spellEnd"/>
      <w:r w:rsidRPr="009A1F44">
        <w:t xml:space="preserve">. 124 a 136, quanto às alterações; os </w:t>
      </w:r>
      <w:proofErr w:type="spellStart"/>
      <w:r w:rsidRPr="009A1F44">
        <w:t>arts</w:t>
      </w:r>
      <w:proofErr w:type="spellEnd"/>
      <w:r w:rsidRPr="009A1F44">
        <w:t xml:space="preserve">. 137 a 139, quanto à extinção; e os </w:t>
      </w:r>
      <w:proofErr w:type="spellStart"/>
      <w:r w:rsidRPr="009A1F44">
        <w:t>arts</w:t>
      </w:r>
      <w:proofErr w:type="spellEnd"/>
      <w:r w:rsidRPr="009A1F44">
        <w:t>. 155 a 163, quanto às infrações e sanções, todos da Lei Federal nº 14.133/2021.</w:t>
      </w:r>
    </w:p>
    <w:p w14:paraId="0831FCDA" w14:textId="77777777" w:rsidR="00DA5AC4" w:rsidRPr="009A1F44" w:rsidRDefault="00810226">
      <w:pPr>
        <w:rPr>
          <w:b/>
          <w:bCs/>
        </w:rPr>
      </w:pPr>
      <w:r w:rsidRPr="009A1F44">
        <w:rPr>
          <w:b/>
          <w:bCs/>
        </w:rPr>
        <w:t>6.2. DA ESTRUTURA CENTRALIZADA DE GESTÃO E FISCALIZAÇÃO</w:t>
      </w:r>
    </w:p>
    <w:p w14:paraId="00BDE415" w14:textId="77777777" w:rsidR="00DA5AC4" w:rsidRPr="009A1F44" w:rsidRDefault="00810226">
      <w:pPr>
        <w:jc w:val="both"/>
      </w:pPr>
      <w:r w:rsidRPr="009A1F44">
        <w:t xml:space="preserve">6.2.1. A gestão e a fiscalização do contrato serão exercidas </w:t>
      </w:r>
      <w:r w:rsidRPr="009A1F44">
        <w:rPr>
          <w:b/>
          <w:bCs/>
        </w:rPr>
        <w:t>de forma centralizada</w:t>
      </w:r>
      <w:r w:rsidRPr="009A1F44">
        <w:t>, por setor específico designado pela Administração, ao qual competirá analisar orçamentos e mapas comparativos, autorizar ou recusar peças e serviços, acompanhar a execução, receber os bens, atestar as despesas e controlar os saldos.</w:t>
      </w:r>
    </w:p>
    <w:p w14:paraId="0FE3A58A" w14:textId="77777777" w:rsidR="00DA5AC4" w:rsidRPr="009A1F44" w:rsidRDefault="00810226">
      <w:pPr>
        <w:jc w:val="both"/>
      </w:pPr>
      <w:r w:rsidRPr="009A1F44">
        <w:t>6.2.2. Às unidades administrativas participantes competirá identificar a necessidade e encaminhar a demanda ao setor centralizado, por meio das rotinas de solicitação já usuais no Município ou do sistema de gestão da própria Administração, prestar as informações sobre as condições de uso e a situação do bem, disponibilizar o bem para a intervenção e providenciar, em suas respectivas dotações, o processamento dos pagamentos das despesas que lhes forem imputadas.</w:t>
      </w:r>
    </w:p>
    <w:p w14:paraId="2B52638C" w14:textId="77777777" w:rsidR="00DA5AC4" w:rsidRPr="009A1F44" w:rsidRDefault="00810226">
      <w:pPr>
        <w:jc w:val="both"/>
      </w:pPr>
      <w:r w:rsidRPr="009A1F44">
        <w:t>6.2.3. A centralização é elemento estruturante do modelo. Ela assegura padronização dos critérios de autorização, comparabilidade dos preços praticados entre unidades, visão consolidada dos saldos e da despesa e concentração da memória técnica da execução, evitando a dispersão de controles apontada como um dos fatores do problema no Estudo Técnico Preliminar.</w:t>
      </w:r>
    </w:p>
    <w:p w14:paraId="12C1AA9F" w14:textId="77777777" w:rsidR="00DA5AC4" w:rsidRPr="009A1F44" w:rsidRDefault="00810226">
      <w:pPr>
        <w:rPr>
          <w:b/>
          <w:bCs/>
        </w:rPr>
      </w:pPr>
      <w:r w:rsidRPr="009A1F44">
        <w:rPr>
          <w:b/>
          <w:bCs/>
        </w:rPr>
        <w:t>6.3. DOS AGENTES E DE SUAS ATRIBUIÇÕES</w:t>
      </w:r>
    </w:p>
    <w:p w14:paraId="2ABB4CCC" w14:textId="77777777" w:rsidR="00DA5AC4" w:rsidRPr="009A1F44" w:rsidRDefault="00810226">
      <w:pPr>
        <w:jc w:val="both"/>
      </w:pPr>
      <w:r w:rsidRPr="009A1F44">
        <w:t>6.3.1. Previamente à celebração do contrato, a autoridade competente designará o gestor do contrato, os fiscais e os respectivos substitutos, entre servidores lotados no setor de que trata o item 6.2.1, observados os requisitos do art. 7º e na forma do art. 117 da Lei nº 14.133/2021.</w:t>
      </w:r>
    </w:p>
    <w:p w14:paraId="6E7E04B0" w14:textId="77777777" w:rsidR="00DA5AC4" w:rsidRPr="009A1F44" w:rsidRDefault="00810226">
      <w:pPr>
        <w:jc w:val="both"/>
      </w:pPr>
      <w:r w:rsidRPr="009A1F44">
        <w:t>6.3.2. As atribuições distribuem-se da seguinte forma:</w:t>
      </w:r>
    </w:p>
    <w:tbl>
      <w:tblPr>
        <w:tblW w:w="9356" w:type="dxa"/>
        <w:tblInd w:w="80" w:type="dxa"/>
        <w:tblLayout w:type="fixed"/>
        <w:tblCellMar>
          <w:top w:w="55" w:type="dxa"/>
          <w:left w:w="80" w:type="dxa"/>
          <w:bottom w:w="55" w:type="dxa"/>
          <w:right w:w="80" w:type="dxa"/>
        </w:tblCellMar>
        <w:tblLook w:val="04A0" w:firstRow="1" w:lastRow="0" w:firstColumn="1" w:lastColumn="0" w:noHBand="0" w:noVBand="1"/>
      </w:tblPr>
      <w:tblGrid>
        <w:gridCol w:w="2120"/>
        <w:gridCol w:w="7236"/>
      </w:tblGrid>
      <w:tr w:rsidR="00DA5AC4" w:rsidRPr="009A1F44" w14:paraId="16A92AAB" w14:textId="77777777">
        <w:trPr>
          <w:cantSplit/>
          <w:tblHeader/>
        </w:trPr>
        <w:tc>
          <w:tcPr>
            <w:tcW w:w="2120" w:type="dxa"/>
            <w:tcBorders>
              <w:top w:val="single" w:sz="4" w:space="0" w:color="000000"/>
              <w:left w:val="single" w:sz="4" w:space="0" w:color="000000"/>
              <w:bottom w:val="single" w:sz="4" w:space="0" w:color="000000"/>
              <w:right w:val="single" w:sz="4" w:space="0" w:color="000000"/>
            </w:tcBorders>
            <w:shd w:val="clear" w:color="auto" w:fill="D9D9D9"/>
          </w:tcPr>
          <w:p w14:paraId="7386BC92" w14:textId="77777777" w:rsidR="00DA5AC4" w:rsidRPr="009A1F44" w:rsidRDefault="00810226">
            <w:pPr>
              <w:jc w:val="center"/>
              <w:rPr>
                <w:b/>
                <w:bCs/>
                <w:sz w:val="19"/>
                <w:szCs w:val="19"/>
              </w:rPr>
            </w:pPr>
            <w:r w:rsidRPr="009A1F44">
              <w:rPr>
                <w:b/>
                <w:bCs/>
                <w:sz w:val="19"/>
                <w:szCs w:val="19"/>
              </w:rPr>
              <w:t>Agente</w:t>
            </w:r>
          </w:p>
        </w:tc>
        <w:tc>
          <w:tcPr>
            <w:tcW w:w="7236" w:type="dxa"/>
            <w:tcBorders>
              <w:top w:val="single" w:sz="4" w:space="0" w:color="000000"/>
              <w:left w:val="single" w:sz="4" w:space="0" w:color="000000"/>
              <w:bottom w:val="single" w:sz="4" w:space="0" w:color="000000"/>
              <w:right w:val="single" w:sz="4" w:space="0" w:color="000000"/>
            </w:tcBorders>
            <w:shd w:val="clear" w:color="auto" w:fill="D9D9D9"/>
          </w:tcPr>
          <w:p w14:paraId="12FD3363" w14:textId="77777777" w:rsidR="00DA5AC4" w:rsidRPr="009A1F44" w:rsidRDefault="00810226">
            <w:pPr>
              <w:jc w:val="center"/>
              <w:rPr>
                <w:b/>
                <w:bCs/>
                <w:sz w:val="19"/>
                <w:szCs w:val="19"/>
              </w:rPr>
            </w:pPr>
            <w:r w:rsidRPr="009A1F44">
              <w:rPr>
                <w:b/>
                <w:bCs/>
                <w:sz w:val="19"/>
                <w:szCs w:val="19"/>
              </w:rPr>
              <w:t>Atribuições</w:t>
            </w:r>
          </w:p>
        </w:tc>
      </w:tr>
      <w:tr w:rsidR="00DA5AC4" w:rsidRPr="009A1F44" w14:paraId="37CB7CDA" w14:textId="77777777">
        <w:trPr>
          <w:cantSplit/>
        </w:trPr>
        <w:tc>
          <w:tcPr>
            <w:tcW w:w="2120" w:type="dxa"/>
            <w:tcBorders>
              <w:top w:val="single" w:sz="4" w:space="0" w:color="000000"/>
              <w:left w:val="single" w:sz="4" w:space="0" w:color="000000"/>
              <w:bottom w:val="single" w:sz="4" w:space="0" w:color="000000"/>
              <w:right w:val="single" w:sz="4" w:space="0" w:color="000000"/>
            </w:tcBorders>
          </w:tcPr>
          <w:p w14:paraId="72D6A375" w14:textId="77777777" w:rsidR="00DA5AC4" w:rsidRPr="009A1F44" w:rsidRDefault="00810226">
            <w:pPr>
              <w:rPr>
                <w:sz w:val="19"/>
                <w:szCs w:val="19"/>
              </w:rPr>
            </w:pPr>
            <w:r w:rsidRPr="009A1F44">
              <w:rPr>
                <w:sz w:val="19"/>
                <w:szCs w:val="19"/>
              </w:rPr>
              <w:t>Gestor do contrato</w:t>
            </w:r>
          </w:p>
        </w:tc>
        <w:tc>
          <w:tcPr>
            <w:tcW w:w="7236" w:type="dxa"/>
            <w:tcBorders>
              <w:top w:val="single" w:sz="4" w:space="0" w:color="000000"/>
              <w:left w:val="single" w:sz="4" w:space="0" w:color="000000"/>
              <w:bottom w:val="single" w:sz="4" w:space="0" w:color="000000"/>
              <w:right w:val="single" w:sz="4" w:space="0" w:color="000000"/>
            </w:tcBorders>
          </w:tcPr>
          <w:p w14:paraId="2F49A854" w14:textId="77777777" w:rsidR="00DA5AC4" w:rsidRPr="009A1F44" w:rsidRDefault="00810226">
            <w:r w:rsidRPr="009A1F44">
              <w:rPr>
                <w:sz w:val="19"/>
                <w:szCs w:val="19"/>
              </w:rPr>
              <w:t>Coordenar a execução contratual; promover o recebimento definitivo; consolidar os relatórios de fiscalização; conduzir a instrução de alterações, prorrogações e apurações de responsabilidade; manter o controle do saldo global; e submeter à autoridade competente as decisões que ultrapassem sua competência</w:t>
            </w:r>
          </w:p>
        </w:tc>
      </w:tr>
      <w:tr w:rsidR="00DA5AC4" w:rsidRPr="009A1F44" w14:paraId="2011798C" w14:textId="77777777">
        <w:trPr>
          <w:cantSplit/>
        </w:trPr>
        <w:tc>
          <w:tcPr>
            <w:tcW w:w="2120" w:type="dxa"/>
            <w:tcBorders>
              <w:top w:val="single" w:sz="4" w:space="0" w:color="000000"/>
              <w:left w:val="single" w:sz="4" w:space="0" w:color="000000"/>
              <w:bottom w:val="single" w:sz="4" w:space="0" w:color="000000"/>
              <w:right w:val="single" w:sz="4" w:space="0" w:color="000000"/>
            </w:tcBorders>
          </w:tcPr>
          <w:p w14:paraId="148184F9" w14:textId="77777777" w:rsidR="00DA5AC4" w:rsidRPr="009A1F44" w:rsidRDefault="00810226">
            <w:pPr>
              <w:rPr>
                <w:sz w:val="19"/>
                <w:szCs w:val="19"/>
              </w:rPr>
            </w:pPr>
            <w:r w:rsidRPr="009A1F44">
              <w:rPr>
                <w:sz w:val="19"/>
                <w:szCs w:val="19"/>
              </w:rPr>
              <w:lastRenderedPageBreak/>
              <w:t>Fiscal do contrato</w:t>
            </w:r>
          </w:p>
        </w:tc>
        <w:tc>
          <w:tcPr>
            <w:tcW w:w="7236" w:type="dxa"/>
            <w:tcBorders>
              <w:top w:val="single" w:sz="4" w:space="0" w:color="000000"/>
              <w:left w:val="single" w:sz="4" w:space="0" w:color="000000"/>
              <w:bottom w:val="single" w:sz="4" w:space="0" w:color="000000"/>
              <w:right w:val="single" w:sz="4" w:space="0" w:color="000000"/>
            </w:tcBorders>
          </w:tcPr>
          <w:p w14:paraId="47D70CC3" w14:textId="77777777" w:rsidR="00DA5AC4" w:rsidRPr="009A1F44" w:rsidRDefault="00810226">
            <w:r w:rsidRPr="009A1F44">
              <w:rPr>
                <w:sz w:val="19"/>
                <w:szCs w:val="19"/>
              </w:rPr>
              <w:t>Analisar orçamentos e mapas comparativos; autorizar, devolver para revisão ou recusar as despesas; acompanhar prazos e execução; promover o recebimento provisório; conferir peças aplicadas e substituídas; apurar os níveis mínimos de serviço; e anotar em registro próprio todas as ocorrências, determinando o que for necessário à regularização das faltas ou dos defeitos observados</w:t>
            </w:r>
          </w:p>
        </w:tc>
      </w:tr>
      <w:tr w:rsidR="00DA5AC4" w:rsidRPr="009A1F44" w14:paraId="549FC266" w14:textId="77777777">
        <w:trPr>
          <w:cantSplit/>
        </w:trPr>
        <w:tc>
          <w:tcPr>
            <w:tcW w:w="2120" w:type="dxa"/>
            <w:tcBorders>
              <w:top w:val="single" w:sz="4" w:space="0" w:color="000000"/>
              <w:left w:val="single" w:sz="4" w:space="0" w:color="000000"/>
              <w:bottom w:val="single" w:sz="4" w:space="0" w:color="000000"/>
              <w:right w:val="single" w:sz="4" w:space="0" w:color="000000"/>
            </w:tcBorders>
          </w:tcPr>
          <w:p w14:paraId="5970A821" w14:textId="77777777" w:rsidR="00DA5AC4" w:rsidRPr="009A1F44" w:rsidRDefault="00810226">
            <w:pPr>
              <w:rPr>
                <w:sz w:val="19"/>
                <w:szCs w:val="19"/>
              </w:rPr>
            </w:pPr>
            <w:r w:rsidRPr="009A1F44">
              <w:rPr>
                <w:sz w:val="19"/>
                <w:szCs w:val="19"/>
              </w:rPr>
              <w:t>Fiscais substitutos</w:t>
            </w:r>
          </w:p>
        </w:tc>
        <w:tc>
          <w:tcPr>
            <w:tcW w:w="7236" w:type="dxa"/>
            <w:tcBorders>
              <w:top w:val="single" w:sz="4" w:space="0" w:color="000000"/>
              <w:left w:val="single" w:sz="4" w:space="0" w:color="000000"/>
              <w:bottom w:val="single" w:sz="4" w:space="0" w:color="000000"/>
              <w:right w:val="single" w:sz="4" w:space="0" w:color="000000"/>
            </w:tcBorders>
          </w:tcPr>
          <w:p w14:paraId="51EEE3A3" w14:textId="77777777" w:rsidR="00DA5AC4" w:rsidRPr="009A1F44" w:rsidRDefault="00810226">
            <w:pPr>
              <w:rPr>
                <w:sz w:val="19"/>
                <w:szCs w:val="19"/>
              </w:rPr>
            </w:pPr>
            <w:r w:rsidRPr="009A1F44">
              <w:rPr>
                <w:sz w:val="19"/>
                <w:szCs w:val="19"/>
              </w:rPr>
              <w:t>Exercer as atribuições do titular nos afastamentos, impedimentos e ausências, mediante registro da substituição no sistema</w:t>
            </w:r>
          </w:p>
        </w:tc>
      </w:tr>
      <w:tr w:rsidR="00DA5AC4" w:rsidRPr="009A1F44" w14:paraId="569B0DA2" w14:textId="77777777">
        <w:trPr>
          <w:cantSplit/>
        </w:trPr>
        <w:tc>
          <w:tcPr>
            <w:tcW w:w="2120" w:type="dxa"/>
            <w:tcBorders>
              <w:top w:val="single" w:sz="4" w:space="0" w:color="000000"/>
              <w:left w:val="single" w:sz="4" w:space="0" w:color="000000"/>
              <w:bottom w:val="single" w:sz="4" w:space="0" w:color="000000"/>
              <w:right w:val="single" w:sz="4" w:space="0" w:color="000000"/>
            </w:tcBorders>
          </w:tcPr>
          <w:p w14:paraId="0FF1A943" w14:textId="77777777" w:rsidR="00DA5AC4" w:rsidRPr="009A1F44" w:rsidRDefault="00810226">
            <w:pPr>
              <w:rPr>
                <w:sz w:val="19"/>
                <w:szCs w:val="19"/>
              </w:rPr>
            </w:pPr>
            <w:r w:rsidRPr="009A1F44">
              <w:rPr>
                <w:sz w:val="19"/>
                <w:szCs w:val="19"/>
              </w:rPr>
              <w:t>Unidades administrativas</w:t>
            </w:r>
          </w:p>
        </w:tc>
        <w:tc>
          <w:tcPr>
            <w:tcW w:w="7236" w:type="dxa"/>
            <w:tcBorders>
              <w:top w:val="single" w:sz="4" w:space="0" w:color="000000"/>
              <w:left w:val="single" w:sz="4" w:space="0" w:color="000000"/>
              <w:bottom w:val="single" w:sz="4" w:space="0" w:color="000000"/>
              <w:right w:val="single" w:sz="4" w:space="0" w:color="000000"/>
            </w:tcBorders>
          </w:tcPr>
          <w:p w14:paraId="44F71986" w14:textId="77777777" w:rsidR="00DA5AC4" w:rsidRPr="009A1F44" w:rsidRDefault="00810226">
            <w:r w:rsidRPr="009A1F44">
              <w:rPr>
                <w:sz w:val="19"/>
                <w:szCs w:val="19"/>
              </w:rPr>
              <w:t>Identificar a necessidade, encaminhar a demanda ao setor centralizado pelas rotinas usuais da Administração ou por seu sistema de gestão, prestar informações sobre o bem, disponibilizá-lo para a intervenção, acompanhar o deslocamento e processar, em suas dotações, os pagamentos que lhes forem imputados</w:t>
            </w:r>
          </w:p>
        </w:tc>
      </w:tr>
      <w:tr w:rsidR="00DA5AC4" w:rsidRPr="009A1F44" w14:paraId="01D18093" w14:textId="77777777">
        <w:trPr>
          <w:cantSplit/>
        </w:trPr>
        <w:tc>
          <w:tcPr>
            <w:tcW w:w="2120" w:type="dxa"/>
            <w:tcBorders>
              <w:top w:val="single" w:sz="4" w:space="0" w:color="000000"/>
              <w:left w:val="single" w:sz="4" w:space="0" w:color="000000"/>
              <w:bottom w:val="single" w:sz="4" w:space="0" w:color="000000"/>
              <w:right w:val="single" w:sz="4" w:space="0" w:color="000000"/>
            </w:tcBorders>
          </w:tcPr>
          <w:p w14:paraId="1566E588" w14:textId="77777777" w:rsidR="00DA5AC4" w:rsidRPr="009A1F44" w:rsidRDefault="00810226">
            <w:pPr>
              <w:rPr>
                <w:sz w:val="19"/>
                <w:szCs w:val="19"/>
              </w:rPr>
            </w:pPr>
            <w:r w:rsidRPr="009A1F44">
              <w:rPr>
                <w:sz w:val="19"/>
                <w:szCs w:val="19"/>
              </w:rPr>
              <w:t>Autoridade competente</w:t>
            </w:r>
          </w:p>
        </w:tc>
        <w:tc>
          <w:tcPr>
            <w:tcW w:w="7236" w:type="dxa"/>
            <w:tcBorders>
              <w:top w:val="single" w:sz="4" w:space="0" w:color="000000"/>
              <w:left w:val="single" w:sz="4" w:space="0" w:color="000000"/>
              <w:bottom w:val="single" w:sz="4" w:space="0" w:color="000000"/>
              <w:right w:val="single" w:sz="4" w:space="0" w:color="000000"/>
            </w:tcBorders>
          </w:tcPr>
          <w:p w14:paraId="2780588A" w14:textId="77777777" w:rsidR="00DA5AC4" w:rsidRPr="009A1F44" w:rsidRDefault="00810226">
            <w:pPr>
              <w:rPr>
                <w:sz w:val="19"/>
                <w:szCs w:val="19"/>
              </w:rPr>
            </w:pPr>
            <w:r w:rsidRPr="009A1F44">
              <w:rPr>
                <w:sz w:val="19"/>
                <w:szCs w:val="19"/>
              </w:rPr>
              <w:t>Designar os agentes; decidir sobre alterações, prorrogação e extinção; ratificar as intervenções executadas em situação de urgência; e aplicar as sanções administrativas</w:t>
            </w:r>
          </w:p>
        </w:tc>
      </w:tr>
    </w:tbl>
    <w:p w14:paraId="5D3E4418" w14:textId="77777777" w:rsidR="00DA5AC4" w:rsidRPr="009A1F44" w:rsidRDefault="00810226">
      <w:pPr>
        <w:jc w:val="both"/>
      </w:pPr>
      <w:r w:rsidRPr="009A1F44">
        <w:t xml:space="preserve">6.3.3. </w:t>
      </w:r>
      <w:r w:rsidRPr="009A1F44">
        <w:rPr>
          <w:b/>
          <w:bCs/>
        </w:rPr>
        <w:t>O acesso ao sistema disponibilizado pela contratada é restrito ao gestor e aos fiscais do contrato e aos respectivos substitutos</w:t>
      </w:r>
      <w:r w:rsidRPr="009A1F44">
        <w:t>. As unidades administrativas não operam esse sistema. Os perfis de acesso serão parametrizados em correspondência com as atribuições acima, de modo que cada ato somente possa ser praticado pelo agente competente, com identificação nominal, data e horário.</w:t>
      </w:r>
    </w:p>
    <w:p w14:paraId="38C72B82" w14:textId="77777777" w:rsidR="00DA5AC4" w:rsidRPr="009A1F44" w:rsidRDefault="00810226">
      <w:pPr>
        <w:jc w:val="both"/>
      </w:pPr>
      <w:r w:rsidRPr="009A1F44">
        <w:t>6.3.4. As demandas de manutenção serão encaminhadas ao setor centralizado por meio das rotinas de solicitação já usuais no Município ou do sistema de gestão da própria Administração, cabendo ao fiscal do contrato o respectivo registro no sistema da contratada. A restrição do acesso concentra a operação nos agentes designados, preserva a uniformidade dos registros e dispensa a capacitação das unidades em ferramenta de terceiro.</w:t>
      </w:r>
    </w:p>
    <w:p w14:paraId="4BDCDC17" w14:textId="77777777" w:rsidR="00DA5AC4" w:rsidRPr="009A1F44" w:rsidRDefault="00810226">
      <w:pPr>
        <w:jc w:val="both"/>
      </w:pPr>
      <w:r w:rsidRPr="009A1F44">
        <w:t>6.3.5. O fiscal informará ao gestor, e este à autoridade competente, em tempo hábil para a adoção das medidas convenientes, as situações que demandem decisão ou providência que ultrapassem a respectiva competência, na forma do art. 117, § 2º, da Lei nº 14.133/2021.</w:t>
      </w:r>
    </w:p>
    <w:p w14:paraId="72F42B3B" w14:textId="77777777" w:rsidR="00DA5AC4" w:rsidRPr="009A1F44" w:rsidRDefault="00810226">
      <w:pPr>
        <w:rPr>
          <w:b/>
          <w:bCs/>
        </w:rPr>
      </w:pPr>
      <w:r w:rsidRPr="009A1F44">
        <w:rPr>
          <w:b/>
          <w:bCs/>
        </w:rPr>
        <w:t>6.4. DO PREPOSTO DA CONTRATADA</w:t>
      </w:r>
    </w:p>
    <w:p w14:paraId="1C2B5E36" w14:textId="77777777" w:rsidR="00DA5AC4" w:rsidRPr="009A1F44" w:rsidRDefault="00810226">
      <w:pPr>
        <w:jc w:val="both"/>
      </w:pPr>
      <w:r w:rsidRPr="009A1F44">
        <w:t>6.4.1. A contratada manterá preposto formalmente designado, aceito pela Administração, com meios permanentes de contato, para representá-la na execução, prestar esclarecimentos, atender às solicitações da fiscalização e adotar as providências de regularização, na forma do art. 118 da Lei nº 14.133/2021.</w:t>
      </w:r>
    </w:p>
    <w:p w14:paraId="46CA071F" w14:textId="77777777" w:rsidR="00DA5AC4" w:rsidRPr="009A1F44" w:rsidRDefault="00810226">
      <w:pPr>
        <w:jc w:val="both"/>
      </w:pPr>
      <w:r w:rsidRPr="009A1F44">
        <w:t>6.4.2. A substituição do preposto será comunicada previamente à fiscalização, com a indicação do sucessor e dos respectivos meios de contato.</w:t>
      </w:r>
    </w:p>
    <w:p w14:paraId="4F80115E" w14:textId="77777777" w:rsidR="00DA5AC4" w:rsidRPr="009A1F44" w:rsidRDefault="00810226">
      <w:pPr>
        <w:rPr>
          <w:b/>
          <w:bCs/>
        </w:rPr>
      </w:pPr>
      <w:r w:rsidRPr="009A1F44">
        <w:rPr>
          <w:b/>
          <w:bCs/>
        </w:rPr>
        <w:t>6.5. DOS INSTRUMENTOS DE FISCALIZAÇÃO</w:t>
      </w:r>
    </w:p>
    <w:p w14:paraId="7F272C92" w14:textId="77777777" w:rsidR="00DA5AC4" w:rsidRPr="009A1F44" w:rsidRDefault="00810226">
      <w:pPr>
        <w:jc w:val="both"/>
      </w:pPr>
      <w:r w:rsidRPr="009A1F44">
        <w:t>6.5.1. A fiscalização será exercida por meio do próprio sistema informatizado e dos documentos por ele produzidos, verificando se as despesas foram previamente autorizadas, se as peças foram efetivamente fornecidas, se os serviços foram executados, se os preços e as condições estão compatíveis com os parâmetros de referência, se os prazos foram cumpridos e se os bens foram devolvidos em condições adequadas.</w:t>
      </w:r>
    </w:p>
    <w:p w14:paraId="1CE5CCAF" w14:textId="77777777" w:rsidR="00DA5AC4" w:rsidRPr="009A1F44" w:rsidRDefault="00810226">
      <w:pPr>
        <w:jc w:val="both"/>
      </w:pPr>
      <w:r w:rsidRPr="009A1F44">
        <w:t>6.5.2. Constituem instrumentos de fiscalização:</w:t>
      </w:r>
    </w:p>
    <w:p w14:paraId="36EA21C7" w14:textId="77777777" w:rsidR="00DA5AC4" w:rsidRPr="009A1F44" w:rsidRDefault="00810226">
      <w:pPr>
        <w:jc w:val="both"/>
      </w:pPr>
      <w:r w:rsidRPr="009A1F44">
        <w:t xml:space="preserve">I – </w:t>
      </w:r>
      <w:proofErr w:type="gramStart"/>
      <w:r w:rsidRPr="009A1F44">
        <w:t>o</w:t>
      </w:r>
      <w:proofErr w:type="gramEnd"/>
      <w:r w:rsidRPr="009A1F44">
        <w:t xml:space="preserve"> histórico individualizado de manutenção por bem e o extrato de saldos por unidade e por centro de custo;</w:t>
      </w:r>
    </w:p>
    <w:p w14:paraId="4F1E9EB7" w14:textId="77777777" w:rsidR="00DA5AC4" w:rsidRPr="009A1F44" w:rsidRDefault="00810226">
      <w:pPr>
        <w:jc w:val="both"/>
      </w:pPr>
      <w:r w:rsidRPr="009A1F44">
        <w:t xml:space="preserve">II – </w:t>
      </w:r>
      <w:proofErr w:type="gramStart"/>
      <w:r w:rsidRPr="009A1F44">
        <w:t>os</w:t>
      </w:r>
      <w:proofErr w:type="gramEnd"/>
      <w:r w:rsidRPr="009A1F44">
        <w:t xml:space="preserve"> mapas comparativos de orçamentos e as pesquisas nas tabelas de referência de preços de peças e de tempo padrão de mão de obra;</w:t>
      </w:r>
    </w:p>
    <w:p w14:paraId="64BBC0FF" w14:textId="77777777" w:rsidR="00DA5AC4" w:rsidRPr="009A1F44" w:rsidRDefault="00810226">
      <w:pPr>
        <w:jc w:val="both"/>
      </w:pPr>
      <w:r w:rsidRPr="009A1F44">
        <w:t>III – a trilha de auditoria, com registro inalterável das operações de solicitação, alteração, aprovação, reprovação, cancelamento e autorização;</w:t>
      </w:r>
    </w:p>
    <w:p w14:paraId="11E7F3C5" w14:textId="77777777" w:rsidR="00DA5AC4" w:rsidRPr="009A1F44" w:rsidRDefault="00810226">
      <w:pPr>
        <w:jc w:val="both"/>
      </w:pPr>
      <w:r w:rsidRPr="009A1F44">
        <w:t xml:space="preserve">IV – </w:t>
      </w:r>
      <w:proofErr w:type="gramStart"/>
      <w:r w:rsidRPr="009A1F44">
        <w:t>os</w:t>
      </w:r>
      <w:proofErr w:type="gramEnd"/>
      <w:r w:rsidRPr="009A1F44">
        <w:t xml:space="preserve"> relatórios de execução quinzenais que acompanham a nota fiscal e os relatórios gerenciais extraíveis a qualquer tempo;</w:t>
      </w:r>
    </w:p>
    <w:p w14:paraId="0A7F8D15" w14:textId="77777777" w:rsidR="00DA5AC4" w:rsidRPr="009A1F44" w:rsidRDefault="00810226">
      <w:pPr>
        <w:jc w:val="both"/>
      </w:pPr>
      <w:r w:rsidRPr="009A1F44">
        <w:t xml:space="preserve">V – </w:t>
      </w:r>
      <w:proofErr w:type="gramStart"/>
      <w:r w:rsidRPr="009A1F44">
        <w:t>as</w:t>
      </w:r>
      <w:proofErr w:type="gramEnd"/>
      <w:r w:rsidRPr="009A1F44">
        <w:t xml:space="preserve"> listas de verificação das vistorias de saída e de retorno dos bens;</w:t>
      </w:r>
    </w:p>
    <w:p w14:paraId="5A54212A" w14:textId="77777777" w:rsidR="00DA5AC4" w:rsidRPr="009A1F44" w:rsidRDefault="00810226">
      <w:pPr>
        <w:jc w:val="both"/>
      </w:pPr>
      <w:r w:rsidRPr="009A1F44">
        <w:t xml:space="preserve">VI – </w:t>
      </w:r>
      <w:proofErr w:type="gramStart"/>
      <w:r w:rsidRPr="009A1F44">
        <w:t>a</w:t>
      </w:r>
      <w:proofErr w:type="gramEnd"/>
      <w:r w:rsidRPr="009A1F44">
        <w:t xml:space="preserve"> relação atualizada da rede credenciada e os documentos de credenciamento; e</w:t>
      </w:r>
    </w:p>
    <w:p w14:paraId="68892D7C" w14:textId="77777777" w:rsidR="00DA5AC4" w:rsidRPr="009A1F44" w:rsidRDefault="00810226">
      <w:pPr>
        <w:jc w:val="both"/>
      </w:pPr>
      <w:r w:rsidRPr="009A1F44">
        <w:t>VII – as diligências, as solicitações de documentos e as declarações obtidas junto aos estabelecimentos credenciados.</w:t>
      </w:r>
    </w:p>
    <w:p w14:paraId="71A2D718" w14:textId="77777777" w:rsidR="00DA5AC4" w:rsidRPr="009A1F44" w:rsidRDefault="00810226">
      <w:pPr>
        <w:jc w:val="both"/>
      </w:pPr>
      <w:r w:rsidRPr="009A1F44">
        <w:t>6.5.3. A fiscalização poderá realizar verificação presencial nos estabelecimentos credenciados, a qualquer tempo, para conferência das peças a serem aplicadas, do estado do bem e das condições de execução.</w:t>
      </w:r>
    </w:p>
    <w:p w14:paraId="0F22A6E3" w14:textId="77777777" w:rsidR="00DA5AC4" w:rsidRPr="009A1F44" w:rsidRDefault="00810226">
      <w:pPr>
        <w:rPr>
          <w:b/>
          <w:bCs/>
        </w:rPr>
      </w:pPr>
      <w:r w:rsidRPr="009A1F44">
        <w:rPr>
          <w:b/>
          <w:bCs/>
        </w:rPr>
        <w:lastRenderedPageBreak/>
        <w:t>6.6. DA ROTINA DE FISCALIZAÇÃO</w:t>
      </w:r>
    </w:p>
    <w:p w14:paraId="3F690CFC" w14:textId="77777777" w:rsidR="00DA5AC4" w:rsidRPr="009A1F44" w:rsidRDefault="00810226">
      <w:pPr>
        <w:jc w:val="both"/>
      </w:pPr>
      <w:r w:rsidRPr="009A1F44">
        <w:t>6.6.1. A fiscalização observará a seguinte rotina mínima:</w:t>
      </w:r>
    </w:p>
    <w:tbl>
      <w:tblPr>
        <w:tblW w:w="9356" w:type="dxa"/>
        <w:tblInd w:w="80" w:type="dxa"/>
        <w:tblLayout w:type="fixed"/>
        <w:tblCellMar>
          <w:top w:w="55" w:type="dxa"/>
          <w:left w:w="80" w:type="dxa"/>
          <w:bottom w:w="55" w:type="dxa"/>
          <w:right w:w="80" w:type="dxa"/>
        </w:tblCellMar>
        <w:tblLook w:val="04A0" w:firstRow="1" w:lastRow="0" w:firstColumn="1" w:lastColumn="0" w:noHBand="0" w:noVBand="1"/>
      </w:tblPr>
      <w:tblGrid>
        <w:gridCol w:w="1758"/>
        <w:gridCol w:w="6039"/>
        <w:gridCol w:w="1559"/>
      </w:tblGrid>
      <w:tr w:rsidR="00DA5AC4" w:rsidRPr="009A1F44" w14:paraId="64253423" w14:textId="77777777">
        <w:trPr>
          <w:cantSplit/>
          <w:tblHeader/>
        </w:trPr>
        <w:tc>
          <w:tcPr>
            <w:tcW w:w="1758" w:type="dxa"/>
            <w:tcBorders>
              <w:top w:val="single" w:sz="4" w:space="0" w:color="000000"/>
              <w:left w:val="single" w:sz="4" w:space="0" w:color="000000"/>
              <w:bottom w:val="single" w:sz="4" w:space="0" w:color="000000"/>
              <w:right w:val="single" w:sz="4" w:space="0" w:color="000000"/>
            </w:tcBorders>
            <w:shd w:val="clear" w:color="auto" w:fill="D9D9D9"/>
          </w:tcPr>
          <w:p w14:paraId="3C23F411" w14:textId="77777777" w:rsidR="00DA5AC4" w:rsidRPr="009A1F44" w:rsidRDefault="00810226">
            <w:pPr>
              <w:jc w:val="center"/>
              <w:rPr>
                <w:b/>
                <w:bCs/>
                <w:sz w:val="19"/>
                <w:szCs w:val="19"/>
              </w:rPr>
            </w:pPr>
            <w:r w:rsidRPr="009A1F44">
              <w:rPr>
                <w:b/>
                <w:bCs/>
                <w:sz w:val="19"/>
                <w:szCs w:val="19"/>
              </w:rPr>
              <w:t>Periodicidade</w:t>
            </w:r>
          </w:p>
        </w:tc>
        <w:tc>
          <w:tcPr>
            <w:tcW w:w="6039" w:type="dxa"/>
            <w:tcBorders>
              <w:top w:val="single" w:sz="4" w:space="0" w:color="000000"/>
              <w:left w:val="single" w:sz="4" w:space="0" w:color="000000"/>
              <w:bottom w:val="single" w:sz="4" w:space="0" w:color="000000"/>
              <w:right w:val="single" w:sz="4" w:space="0" w:color="000000"/>
            </w:tcBorders>
            <w:shd w:val="clear" w:color="auto" w:fill="D9D9D9"/>
          </w:tcPr>
          <w:p w14:paraId="4A5705D2" w14:textId="77777777" w:rsidR="00DA5AC4" w:rsidRPr="009A1F44" w:rsidRDefault="00810226">
            <w:pPr>
              <w:jc w:val="center"/>
              <w:rPr>
                <w:b/>
                <w:bCs/>
                <w:sz w:val="19"/>
                <w:szCs w:val="19"/>
              </w:rPr>
            </w:pPr>
            <w:r w:rsidRPr="009A1F44">
              <w:rPr>
                <w:b/>
                <w:bCs/>
                <w:sz w:val="19"/>
                <w:szCs w:val="19"/>
              </w:rPr>
              <w:t>Ato de fiscalização</w:t>
            </w:r>
          </w:p>
        </w:tc>
        <w:tc>
          <w:tcPr>
            <w:tcW w:w="1559" w:type="dxa"/>
            <w:tcBorders>
              <w:top w:val="single" w:sz="4" w:space="0" w:color="000000"/>
              <w:left w:val="single" w:sz="4" w:space="0" w:color="000000"/>
              <w:bottom w:val="single" w:sz="4" w:space="0" w:color="000000"/>
              <w:right w:val="single" w:sz="4" w:space="0" w:color="000000"/>
            </w:tcBorders>
            <w:shd w:val="clear" w:color="auto" w:fill="D9D9D9"/>
          </w:tcPr>
          <w:p w14:paraId="0787145F" w14:textId="77777777" w:rsidR="00DA5AC4" w:rsidRPr="009A1F44" w:rsidRDefault="00810226">
            <w:pPr>
              <w:jc w:val="center"/>
              <w:rPr>
                <w:b/>
                <w:bCs/>
                <w:sz w:val="19"/>
                <w:szCs w:val="19"/>
              </w:rPr>
            </w:pPr>
            <w:r w:rsidRPr="009A1F44">
              <w:rPr>
                <w:b/>
                <w:bCs/>
                <w:sz w:val="19"/>
                <w:szCs w:val="19"/>
              </w:rPr>
              <w:t>Responsável</w:t>
            </w:r>
          </w:p>
        </w:tc>
      </w:tr>
      <w:tr w:rsidR="00DA5AC4" w:rsidRPr="009A1F44" w14:paraId="1E0050FD" w14:textId="77777777">
        <w:trPr>
          <w:cantSplit/>
        </w:trPr>
        <w:tc>
          <w:tcPr>
            <w:tcW w:w="1758" w:type="dxa"/>
            <w:tcBorders>
              <w:top w:val="single" w:sz="4" w:space="0" w:color="000000"/>
              <w:left w:val="single" w:sz="4" w:space="0" w:color="000000"/>
              <w:bottom w:val="single" w:sz="4" w:space="0" w:color="000000"/>
              <w:right w:val="single" w:sz="4" w:space="0" w:color="000000"/>
            </w:tcBorders>
          </w:tcPr>
          <w:p w14:paraId="024E0254" w14:textId="77777777" w:rsidR="00DA5AC4" w:rsidRPr="009A1F44" w:rsidRDefault="00810226">
            <w:pPr>
              <w:rPr>
                <w:sz w:val="19"/>
                <w:szCs w:val="19"/>
              </w:rPr>
            </w:pPr>
            <w:r w:rsidRPr="009A1F44">
              <w:rPr>
                <w:sz w:val="19"/>
                <w:szCs w:val="19"/>
              </w:rPr>
              <w:t>A cada intervenção</w:t>
            </w:r>
          </w:p>
        </w:tc>
        <w:tc>
          <w:tcPr>
            <w:tcW w:w="6039" w:type="dxa"/>
            <w:tcBorders>
              <w:top w:val="single" w:sz="4" w:space="0" w:color="000000"/>
              <w:left w:val="single" w:sz="4" w:space="0" w:color="000000"/>
              <w:bottom w:val="single" w:sz="4" w:space="0" w:color="000000"/>
              <w:right w:val="single" w:sz="4" w:space="0" w:color="000000"/>
            </w:tcBorders>
          </w:tcPr>
          <w:p w14:paraId="05BBFB4E" w14:textId="77777777" w:rsidR="00DA5AC4" w:rsidRPr="009A1F44" w:rsidRDefault="00810226">
            <w:r w:rsidRPr="009A1F44">
              <w:rPr>
                <w:sz w:val="19"/>
                <w:szCs w:val="19"/>
              </w:rPr>
              <w:t>Análise do mapa comparativo e da compatibilidade com as tabelas de referência; autorização, devolução ou recusa; recebimento provisório e conferência das peças</w:t>
            </w:r>
          </w:p>
        </w:tc>
        <w:tc>
          <w:tcPr>
            <w:tcW w:w="1559" w:type="dxa"/>
            <w:tcBorders>
              <w:top w:val="single" w:sz="4" w:space="0" w:color="000000"/>
              <w:left w:val="single" w:sz="4" w:space="0" w:color="000000"/>
              <w:bottom w:val="single" w:sz="4" w:space="0" w:color="000000"/>
              <w:right w:val="single" w:sz="4" w:space="0" w:color="000000"/>
            </w:tcBorders>
          </w:tcPr>
          <w:p w14:paraId="17A487F4" w14:textId="77777777" w:rsidR="00DA5AC4" w:rsidRPr="009A1F44" w:rsidRDefault="00810226">
            <w:pPr>
              <w:jc w:val="center"/>
              <w:rPr>
                <w:sz w:val="19"/>
                <w:szCs w:val="19"/>
              </w:rPr>
            </w:pPr>
            <w:r w:rsidRPr="009A1F44">
              <w:rPr>
                <w:sz w:val="19"/>
                <w:szCs w:val="19"/>
              </w:rPr>
              <w:t>Fiscal</w:t>
            </w:r>
          </w:p>
        </w:tc>
      </w:tr>
      <w:tr w:rsidR="00DA5AC4" w:rsidRPr="009A1F44" w14:paraId="7A3B5266" w14:textId="77777777">
        <w:trPr>
          <w:cantSplit/>
        </w:trPr>
        <w:tc>
          <w:tcPr>
            <w:tcW w:w="1758" w:type="dxa"/>
            <w:tcBorders>
              <w:top w:val="single" w:sz="4" w:space="0" w:color="000000"/>
              <w:left w:val="single" w:sz="4" w:space="0" w:color="000000"/>
              <w:bottom w:val="single" w:sz="4" w:space="0" w:color="000000"/>
              <w:right w:val="single" w:sz="4" w:space="0" w:color="000000"/>
            </w:tcBorders>
          </w:tcPr>
          <w:p w14:paraId="0D2FB25A" w14:textId="77777777" w:rsidR="00DA5AC4" w:rsidRPr="009A1F44" w:rsidRDefault="00810226">
            <w:pPr>
              <w:rPr>
                <w:sz w:val="19"/>
                <w:szCs w:val="19"/>
              </w:rPr>
            </w:pPr>
            <w:r w:rsidRPr="009A1F44">
              <w:rPr>
                <w:sz w:val="19"/>
                <w:szCs w:val="19"/>
              </w:rPr>
              <w:t>A cada intervenção</w:t>
            </w:r>
          </w:p>
        </w:tc>
        <w:tc>
          <w:tcPr>
            <w:tcW w:w="6039" w:type="dxa"/>
            <w:tcBorders>
              <w:top w:val="single" w:sz="4" w:space="0" w:color="000000"/>
              <w:left w:val="single" w:sz="4" w:space="0" w:color="000000"/>
              <w:bottom w:val="single" w:sz="4" w:space="0" w:color="000000"/>
              <w:right w:val="single" w:sz="4" w:space="0" w:color="000000"/>
            </w:tcBorders>
          </w:tcPr>
          <w:p w14:paraId="79D9F016" w14:textId="77777777" w:rsidR="00DA5AC4" w:rsidRPr="009A1F44" w:rsidRDefault="00810226">
            <w:pPr>
              <w:rPr>
                <w:sz w:val="19"/>
                <w:szCs w:val="19"/>
              </w:rPr>
            </w:pPr>
            <w:r w:rsidRPr="009A1F44">
              <w:rPr>
                <w:sz w:val="19"/>
                <w:szCs w:val="19"/>
              </w:rPr>
              <w:t>Recebimento definitivo e liberação da despesa para faturamento</w:t>
            </w:r>
          </w:p>
        </w:tc>
        <w:tc>
          <w:tcPr>
            <w:tcW w:w="1559" w:type="dxa"/>
            <w:tcBorders>
              <w:top w:val="single" w:sz="4" w:space="0" w:color="000000"/>
              <w:left w:val="single" w:sz="4" w:space="0" w:color="000000"/>
              <w:bottom w:val="single" w:sz="4" w:space="0" w:color="000000"/>
              <w:right w:val="single" w:sz="4" w:space="0" w:color="000000"/>
            </w:tcBorders>
          </w:tcPr>
          <w:p w14:paraId="38DC65D4" w14:textId="77777777" w:rsidR="00DA5AC4" w:rsidRPr="009A1F44" w:rsidRDefault="00810226">
            <w:pPr>
              <w:jc w:val="center"/>
              <w:rPr>
                <w:sz w:val="19"/>
                <w:szCs w:val="19"/>
              </w:rPr>
            </w:pPr>
            <w:r w:rsidRPr="009A1F44">
              <w:rPr>
                <w:sz w:val="19"/>
                <w:szCs w:val="19"/>
              </w:rPr>
              <w:t>Gestor</w:t>
            </w:r>
          </w:p>
        </w:tc>
      </w:tr>
      <w:tr w:rsidR="00DA5AC4" w:rsidRPr="009A1F44" w14:paraId="1A1E380A" w14:textId="77777777">
        <w:trPr>
          <w:cantSplit/>
        </w:trPr>
        <w:tc>
          <w:tcPr>
            <w:tcW w:w="1758" w:type="dxa"/>
            <w:tcBorders>
              <w:top w:val="single" w:sz="4" w:space="0" w:color="000000"/>
              <w:left w:val="single" w:sz="4" w:space="0" w:color="000000"/>
              <w:bottom w:val="single" w:sz="4" w:space="0" w:color="000000"/>
              <w:right w:val="single" w:sz="4" w:space="0" w:color="000000"/>
            </w:tcBorders>
          </w:tcPr>
          <w:p w14:paraId="50D511D5" w14:textId="77777777" w:rsidR="00DA5AC4" w:rsidRPr="009A1F44" w:rsidRDefault="00810226">
            <w:pPr>
              <w:rPr>
                <w:sz w:val="19"/>
                <w:szCs w:val="19"/>
              </w:rPr>
            </w:pPr>
            <w:r w:rsidRPr="009A1F44">
              <w:rPr>
                <w:sz w:val="19"/>
                <w:szCs w:val="19"/>
              </w:rPr>
              <w:t>Quinzenal</w:t>
            </w:r>
          </w:p>
        </w:tc>
        <w:tc>
          <w:tcPr>
            <w:tcW w:w="6039" w:type="dxa"/>
            <w:tcBorders>
              <w:top w:val="single" w:sz="4" w:space="0" w:color="000000"/>
              <w:left w:val="single" w:sz="4" w:space="0" w:color="000000"/>
              <w:bottom w:val="single" w:sz="4" w:space="0" w:color="000000"/>
              <w:right w:val="single" w:sz="4" w:space="0" w:color="000000"/>
            </w:tcBorders>
          </w:tcPr>
          <w:p w14:paraId="1919FF1C" w14:textId="77777777" w:rsidR="00DA5AC4" w:rsidRPr="009A1F44" w:rsidRDefault="00810226">
            <w:pPr>
              <w:rPr>
                <w:sz w:val="19"/>
                <w:szCs w:val="19"/>
              </w:rPr>
            </w:pPr>
            <w:r w:rsidRPr="009A1F44">
              <w:rPr>
                <w:sz w:val="19"/>
                <w:szCs w:val="19"/>
              </w:rPr>
              <w:t>Conferência do relatório de execução apresentado com a nota fiscal, com confronto entre autorizações, execuções e valores faturados</w:t>
            </w:r>
          </w:p>
        </w:tc>
        <w:tc>
          <w:tcPr>
            <w:tcW w:w="1559" w:type="dxa"/>
            <w:tcBorders>
              <w:top w:val="single" w:sz="4" w:space="0" w:color="000000"/>
              <w:left w:val="single" w:sz="4" w:space="0" w:color="000000"/>
              <w:bottom w:val="single" w:sz="4" w:space="0" w:color="000000"/>
              <w:right w:val="single" w:sz="4" w:space="0" w:color="000000"/>
            </w:tcBorders>
          </w:tcPr>
          <w:p w14:paraId="155C89C6" w14:textId="77777777" w:rsidR="00DA5AC4" w:rsidRPr="009A1F44" w:rsidRDefault="00810226">
            <w:pPr>
              <w:jc w:val="center"/>
              <w:rPr>
                <w:sz w:val="19"/>
                <w:szCs w:val="19"/>
              </w:rPr>
            </w:pPr>
            <w:r w:rsidRPr="009A1F44">
              <w:rPr>
                <w:sz w:val="19"/>
                <w:szCs w:val="19"/>
              </w:rPr>
              <w:t>Fiscal</w:t>
            </w:r>
          </w:p>
        </w:tc>
      </w:tr>
      <w:tr w:rsidR="00DA5AC4" w:rsidRPr="009A1F44" w14:paraId="5D324A48" w14:textId="77777777">
        <w:trPr>
          <w:cantSplit/>
        </w:trPr>
        <w:tc>
          <w:tcPr>
            <w:tcW w:w="1758" w:type="dxa"/>
            <w:tcBorders>
              <w:top w:val="single" w:sz="4" w:space="0" w:color="000000"/>
              <w:left w:val="single" w:sz="4" w:space="0" w:color="000000"/>
              <w:bottom w:val="single" w:sz="4" w:space="0" w:color="000000"/>
              <w:right w:val="single" w:sz="4" w:space="0" w:color="000000"/>
            </w:tcBorders>
          </w:tcPr>
          <w:p w14:paraId="14589993" w14:textId="77777777" w:rsidR="00DA5AC4" w:rsidRPr="009A1F44" w:rsidRDefault="00810226">
            <w:pPr>
              <w:rPr>
                <w:sz w:val="19"/>
                <w:szCs w:val="19"/>
              </w:rPr>
            </w:pPr>
            <w:r w:rsidRPr="009A1F44">
              <w:rPr>
                <w:sz w:val="19"/>
                <w:szCs w:val="19"/>
              </w:rPr>
              <w:t>Mensal</w:t>
            </w:r>
          </w:p>
        </w:tc>
        <w:tc>
          <w:tcPr>
            <w:tcW w:w="6039" w:type="dxa"/>
            <w:tcBorders>
              <w:top w:val="single" w:sz="4" w:space="0" w:color="000000"/>
              <w:left w:val="single" w:sz="4" w:space="0" w:color="000000"/>
              <w:bottom w:val="single" w:sz="4" w:space="0" w:color="000000"/>
              <w:right w:val="single" w:sz="4" w:space="0" w:color="000000"/>
            </w:tcBorders>
          </w:tcPr>
          <w:p w14:paraId="260849E3" w14:textId="77777777" w:rsidR="00DA5AC4" w:rsidRPr="009A1F44" w:rsidRDefault="00810226">
            <w:pPr>
              <w:rPr>
                <w:sz w:val="19"/>
                <w:szCs w:val="19"/>
              </w:rPr>
            </w:pPr>
            <w:r w:rsidRPr="009A1F44">
              <w:rPr>
                <w:sz w:val="19"/>
                <w:szCs w:val="19"/>
              </w:rPr>
              <w:t>Apuração dos níveis mínimos de serviço, elaboração do relatório de fiscalização e verificação da comprovação dos repasses à rede credenciada</w:t>
            </w:r>
          </w:p>
        </w:tc>
        <w:tc>
          <w:tcPr>
            <w:tcW w:w="1559" w:type="dxa"/>
            <w:tcBorders>
              <w:top w:val="single" w:sz="4" w:space="0" w:color="000000"/>
              <w:left w:val="single" w:sz="4" w:space="0" w:color="000000"/>
              <w:bottom w:val="single" w:sz="4" w:space="0" w:color="000000"/>
              <w:right w:val="single" w:sz="4" w:space="0" w:color="000000"/>
            </w:tcBorders>
          </w:tcPr>
          <w:p w14:paraId="270746C2" w14:textId="77777777" w:rsidR="00DA5AC4" w:rsidRPr="009A1F44" w:rsidRDefault="00810226">
            <w:pPr>
              <w:jc w:val="center"/>
              <w:rPr>
                <w:sz w:val="19"/>
                <w:szCs w:val="19"/>
              </w:rPr>
            </w:pPr>
            <w:r w:rsidRPr="009A1F44">
              <w:rPr>
                <w:sz w:val="19"/>
                <w:szCs w:val="19"/>
              </w:rPr>
              <w:t>Fiscal e gestor</w:t>
            </w:r>
          </w:p>
        </w:tc>
      </w:tr>
      <w:tr w:rsidR="00DA5AC4" w:rsidRPr="009A1F44" w14:paraId="78F578CE" w14:textId="77777777">
        <w:trPr>
          <w:cantSplit/>
        </w:trPr>
        <w:tc>
          <w:tcPr>
            <w:tcW w:w="1758" w:type="dxa"/>
            <w:tcBorders>
              <w:top w:val="single" w:sz="4" w:space="0" w:color="000000"/>
              <w:left w:val="single" w:sz="4" w:space="0" w:color="000000"/>
              <w:bottom w:val="single" w:sz="4" w:space="0" w:color="000000"/>
              <w:right w:val="single" w:sz="4" w:space="0" w:color="000000"/>
            </w:tcBorders>
          </w:tcPr>
          <w:p w14:paraId="6D5882C5" w14:textId="77777777" w:rsidR="00DA5AC4" w:rsidRPr="009A1F44" w:rsidRDefault="00810226">
            <w:r w:rsidRPr="009A1F44">
              <w:rPr>
                <w:sz w:val="19"/>
                <w:szCs w:val="19"/>
              </w:rPr>
              <w:t>Trimestral</w:t>
            </w:r>
          </w:p>
        </w:tc>
        <w:tc>
          <w:tcPr>
            <w:tcW w:w="6039" w:type="dxa"/>
            <w:tcBorders>
              <w:top w:val="single" w:sz="4" w:space="0" w:color="000000"/>
              <w:left w:val="single" w:sz="4" w:space="0" w:color="000000"/>
              <w:bottom w:val="single" w:sz="4" w:space="0" w:color="000000"/>
              <w:right w:val="single" w:sz="4" w:space="0" w:color="000000"/>
            </w:tcBorders>
          </w:tcPr>
          <w:p w14:paraId="779DBEDE" w14:textId="77777777" w:rsidR="00DA5AC4" w:rsidRPr="009A1F44" w:rsidRDefault="00810226">
            <w:pPr>
              <w:rPr>
                <w:sz w:val="19"/>
                <w:szCs w:val="19"/>
              </w:rPr>
            </w:pPr>
            <w:r w:rsidRPr="009A1F44">
              <w:rPr>
                <w:sz w:val="19"/>
                <w:szCs w:val="19"/>
              </w:rPr>
              <w:t>Verificação documental do limite máximo da taxa cobrada da rede credenciada, na forma do item 6.7</w:t>
            </w:r>
          </w:p>
        </w:tc>
        <w:tc>
          <w:tcPr>
            <w:tcW w:w="1559" w:type="dxa"/>
            <w:tcBorders>
              <w:top w:val="single" w:sz="4" w:space="0" w:color="000000"/>
              <w:left w:val="single" w:sz="4" w:space="0" w:color="000000"/>
              <w:bottom w:val="single" w:sz="4" w:space="0" w:color="000000"/>
              <w:right w:val="single" w:sz="4" w:space="0" w:color="000000"/>
            </w:tcBorders>
          </w:tcPr>
          <w:p w14:paraId="79B03BDD" w14:textId="77777777" w:rsidR="00DA5AC4" w:rsidRPr="009A1F44" w:rsidRDefault="00810226">
            <w:pPr>
              <w:jc w:val="center"/>
              <w:rPr>
                <w:sz w:val="19"/>
                <w:szCs w:val="19"/>
              </w:rPr>
            </w:pPr>
            <w:r w:rsidRPr="009A1F44">
              <w:rPr>
                <w:sz w:val="19"/>
                <w:szCs w:val="19"/>
              </w:rPr>
              <w:t>Fiscal</w:t>
            </w:r>
          </w:p>
        </w:tc>
      </w:tr>
      <w:tr w:rsidR="00DA5AC4" w:rsidRPr="009A1F44" w14:paraId="1F0784DF" w14:textId="77777777">
        <w:trPr>
          <w:cantSplit/>
        </w:trPr>
        <w:tc>
          <w:tcPr>
            <w:tcW w:w="1758" w:type="dxa"/>
            <w:tcBorders>
              <w:top w:val="single" w:sz="4" w:space="0" w:color="000000"/>
              <w:left w:val="single" w:sz="4" w:space="0" w:color="000000"/>
              <w:bottom w:val="single" w:sz="4" w:space="0" w:color="000000"/>
              <w:right w:val="single" w:sz="4" w:space="0" w:color="000000"/>
            </w:tcBorders>
          </w:tcPr>
          <w:p w14:paraId="7C2869D9" w14:textId="77777777" w:rsidR="00DA5AC4" w:rsidRPr="009A1F44" w:rsidRDefault="00810226">
            <w:pPr>
              <w:rPr>
                <w:sz w:val="19"/>
                <w:szCs w:val="19"/>
              </w:rPr>
            </w:pPr>
            <w:r w:rsidRPr="009A1F44">
              <w:rPr>
                <w:sz w:val="19"/>
                <w:szCs w:val="19"/>
              </w:rPr>
              <w:t>Quadrimestral</w:t>
            </w:r>
          </w:p>
        </w:tc>
        <w:tc>
          <w:tcPr>
            <w:tcW w:w="6039" w:type="dxa"/>
            <w:tcBorders>
              <w:top w:val="single" w:sz="4" w:space="0" w:color="000000"/>
              <w:left w:val="single" w:sz="4" w:space="0" w:color="000000"/>
              <w:bottom w:val="single" w:sz="4" w:space="0" w:color="000000"/>
              <w:right w:val="single" w:sz="4" w:space="0" w:color="000000"/>
            </w:tcBorders>
          </w:tcPr>
          <w:p w14:paraId="3571A324" w14:textId="77777777" w:rsidR="00DA5AC4" w:rsidRPr="009A1F44" w:rsidRDefault="00810226">
            <w:pPr>
              <w:rPr>
                <w:sz w:val="19"/>
                <w:szCs w:val="19"/>
              </w:rPr>
            </w:pPr>
            <w:r w:rsidRPr="009A1F44">
              <w:rPr>
                <w:sz w:val="19"/>
                <w:szCs w:val="19"/>
              </w:rPr>
              <w:t>Conferência da relação atualizada da rede credenciada e da manutenção da composição mínima exigida</w:t>
            </w:r>
          </w:p>
        </w:tc>
        <w:tc>
          <w:tcPr>
            <w:tcW w:w="1559" w:type="dxa"/>
            <w:tcBorders>
              <w:top w:val="single" w:sz="4" w:space="0" w:color="000000"/>
              <w:left w:val="single" w:sz="4" w:space="0" w:color="000000"/>
              <w:bottom w:val="single" w:sz="4" w:space="0" w:color="000000"/>
              <w:right w:val="single" w:sz="4" w:space="0" w:color="000000"/>
            </w:tcBorders>
          </w:tcPr>
          <w:p w14:paraId="638C78EA" w14:textId="77777777" w:rsidR="00DA5AC4" w:rsidRPr="009A1F44" w:rsidRDefault="00810226">
            <w:pPr>
              <w:jc w:val="center"/>
              <w:rPr>
                <w:sz w:val="19"/>
                <w:szCs w:val="19"/>
              </w:rPr>
            </w:pPr>
            <w:r w:rsidRPr="009A1F44">
              <w:rPr>
                <w:sz w:val="19"/>
                <w:szCs w:val="19"/>
              </w:rPr>
              <w:t>Fiscal</w:t>
            </w:r>
          </w:p>
        </w:tc>
      </w:tr>
      <w:tr w:rsidR="00DA5AC4" w:rsidRPr="009A1F44" w14:paraId="4DB227D2" w14:textId="77777777">
        <w:trPr>
          <w:cantSplit/>
        </w:trPr>
        <w:tc>
          <w:tcPr>
            <w:tcW w:w="1758" w:type="dxa"/>
            <w:tcBorders>
              <w:top w:val="single" w:sz="4" w:space="0" w:color="000000"/>
              <w:left w:val="single" w:sz="4" w:space="0" w:color="000000"/>
              <w:bottom w:val="single" w:sz="4" w:space="0" w:color="000000"/>
              <w:right w:val="single" w:sz="4" w:space="0" w:color="000000"/>
            </w:tcBorders>
          </w:tcPr>
          <w:p w14:paraId="7E812D02" w14:textId="77777777" w:rsidR="00DA5AC4" w:rsidRPr="009A1F44" w:rsidRDefault="00810226">
            <w:pPr>
              <w:rPr>
                <w:sz w:val="19"/>
                <w:szCs w:val="19"/>
              </w:rPr>
            </w:pPr>
            <w:r w:rsidRPr="009A1F44">
              <w:rPr>
                <w:sz w:val="19"/>
                <w:szCs w:val="19"/>
              </w:rPr>
              <w:t>Semestral</w:t>
            </w:r>
          </w:p>
        </w:tc>
        <w:tc>
          <w:tcPr>
            <w:tcW w:w="6039" w:type="dxa"/>
            <w:tcBorders>
              <w:top w:val="single" w:sz="4" w:space="0" w:color="000000"/>
              <w:left w:val="single" w:sz="4" w:space="0" w:color="000000"/>
              <w:bottom w:val="single" w:sz="4" w:space="0" w:color="000000"/>
              <w:right w:val="single" w:sz="4" w:space="0" w:color="000000"/>
            </w:tcBorders>
          </w:tcPr>
          <w:p w14:paraId="3CA8A94D" w14:textId="77777777" w:rsidR="00DA5AC4" w:rsidRPr="009A1F44" w:rsidRDefault="00810226">
            <w:pPr>
              <w:rPr>
                <w:sz w:val="19"/>
                <w:szCs w:val="19"/>
              </w:rPr>
            </w:pPr>
            <w:r w:rsidRPr="009A1F44">
              <w:rPr>
                <w:sz w:val="19"/>
                <w:szCs w:val="19"/>
              </w:rPr>
              <w:t>Análise da evolução da despesa por unidade, por bem e por natureza, e da relação entre despesa preventiva e corretiva</w:t>
            </w:r>
          </w:p>
        </w:tc>
        <w:tc>
          <w:tcPr>
            <w:tcW w:w="1559" w:type="dxa"/>
            <w:tcBorders>
              <w:top w:val="single" w:sz="4" w:space="0" w:color="000000"/>
              <w:left w:val="single" w:sz="4" w:space="0" w:color="000000"/>
              <w:bottom w:val="single" w:sz="4" w:space="0" w:color="000000"/>
              <w:right w:val="single" w:sz="4" w:space="0" w:color="000000"/>
            </w:tcBorders>
          </w:tcPr>
          <w:p w14:paraId="2D73C751" w14:textId="77777777" w:rsidR="00DA5AC4" w:rsidRPr="009A1F44" w:rsidRDefault="00810226">
            <w:pPr>
              <w:jc w:val="center"/>
              <w:rPr>
                <w:sz w:val="19"/>
                <w:szCs w:val="19"/>
              </w:rPr>
            </w:pPr>
            <w:r w:rsidRPr="009A1F44">
              <w:rPr>
                <w:sz w:val="19"/>
                <w:szCs w:val="19"/>
              </w:rPr>
              <w:t>Gestor</w:t>
            </w:r>
          </w:p>
        </w:tc>
      </w:tr>
      <w:tr w:rsidR="00DA5AC4" w:rsidRPr="009A1F44" w14:paraId="1E686371" w14:textId="77777777">
        <w:trPr>
          <w:cantSplit/>
        </w:trPr>
        <w:tc>
          <w:tcPr>
            <w:tcW w:w="1758" w:type="dxa"/>
            <w:tcBorders>
              <w:top w:val="single" w:sz="4" w:space="0" w:color="000000"/>
              <w:left w:val="single" w:sz="4" w:space="0" w:color="000000"/>
              <w:bottom w:val="single" w:sz="4" w:space="0" w:color="000000"/>
              <w:right w:val="single" w:sz="4" w:space="0" w:color="000000"/>
            </w:tcBorders>
          </w:tcPr>
          <w:p w14:paraId="46AE825F" w14:textId="77777777" w:rsidR="00DA5AC4" w:rsidRPr="009A1F44" w:rsidRDefault="00810226">
            <w:pPr>
              <w:rPr>
                <w:sz w:val="19"/>
                <w:szCs w:val="19"/>
              </w:rPr>
            </w:pPr>
            <w:r w:rsidRPr="009A1F44">
              <w:rPr>
                <w:sz w:val="19"/>
                <w:szCs w:val="19"/>
              </w:rPr>
              <w:t>Anual ou por ocasião da prorrogação</w:t>
            </w:r>
          </w:p>
        </w:tc>
        <w:tc>
          <w:tcPr>
            <w:tcW w:w="6039" w:type="dxa"/>
            <w:tcBorders>
              <w:top w:val="single" w:sz="4" w:space="0" w:color="000000"/>
              <w:left w:val="single" w:sz="4" w:space="0" w:color="000000"/>
              <w:bottom w:val="single" w:sz="4" w:space="0" w:color="000000"/>
              <w:right w:val="single" w:sz="4" w:space="0" w:color="000000"/>
            </w:tcBorders>
          </w:tcPr>
          <w:p w14:paraId="2FCC639C" w14:textId="77777777" w:rsidR="00DA5AC4" w:rsidRPr="009A1F44" w:rsidRDefault="00810226">
            <w:r w:rsidRPr="009A1F44">
              <w:rPr>
                <w:sz w:val="19"/>
                <w:szCs w:val="19"/>
              </w:rPr>
              <w:t>Avaliação consolidada de desempenho, pesquisa de mercado da taxa e manifestação sobre a vantajosidade da continuidade</w:t>
            </w:r>
          </w:p>
        </w:tc>
        <w:tc>
          <w:tcPr>
            <w:tcW w:w="1559" w:type="dxa"/>
            <w:tcBorders>
              <w:top w:val="single" w:sz="4" w:space="0" w:color="000000"/>
              <w:left w:val="single" w:sz="4" w:space="0" w:color="000000"/>
              <w:bottom w:val="single" w:sz="4" w:space="0" w:color="000000"/>
              <w:right w:val="single" w:sz="4" w:space="0" w:color="000000"/>
            </w:tcBorders>
          </w:tcPr>
          <w:p w14:paraId="4F161D21" w14:textId="77777777" w:rsidR="00DA5AC4" w:rsidRPr="009A1F44" w:rsidRDefault="00810226">
            <w:pPr>
              <w:jc w:val="center"/>
              <w:rPr>
                <w:sz w:val="19"/>
                <w:szCs w:val="19"/>
              </w:rPr>
            </w:pPr>
            <w:r w:rsidRPr="009A1F44">
              <w:rPr>
                <w:sz w:val="19"/>
                <w:szCs w:val="19"/>
              </w:rPr>
              <w:t>Gestor</w:t>
            </w:r>
          </w:p>
        </w:tc>
      </w:tr>
    </w:tbl>
    <w:p w14:paraId="25BBA179" w14:textId="77777777" w:rsidR="00DA5AC4" w:rsidRPr="009A1F44" w:rsidRDefault="00810226">
      <w:pPr>
        <w:jc w:val="both"/>
      </w:pPr>
      <w:r w:rsidRPr="009A1F44">
        <w:t>6.6.2. Os relatórios de fiscalização serão juntados ao processo administrativo e instruirão as decisões sobre pagamento, aplicação de sanções, alteração e prorrogação contratual.</w:t>
      </w:r>
    </w:p>
    <w:p w14:paraId="2A2E5402" w14:textId="77777777" w:rsidR="00DA5AC4" w:rsidRPr="009A1F44" w:rsidRDefault="00810226">
      <w:pPr>
        <w:jc w:val="both"/>
        <w:rPr>
          <w:b/>
          <w:bCs/>
        </w:rPr>
      </w:pPr>
      <w:r w:rsidRPr="009A1F44">
        <w:rPr>
          <w:b/>
          <w:bCs/>
        </w:rPr>
        <w:t>6.7. DA VERIFICAÇÃO DO LIMITE DA TAXA COBRADA DA REDE CREDENCIADA</w:t>
      </w:r>
    </w:p>
    <w:p w14:paraId="4E599B48" w14:textId="77777777" w:rsidR="00DA5AC4" w:rsidRPr="009A1F44" w:rsidRDefault="00810226">
      <w:pPr>
        <w:jc w:val="both"/>
      </w:pPr>
      <w:r w:rsidRPr="009A1F44">
        <w:t>6.7.1. A fiscalização verificará periodicamente, e registrará em relatório próprio, o cumprimento pela contratada do limite máximo de 7% (sete por cento) para a taxa cobrada dos estabelecimentos credenciados, fixado no item 4.12.3 deste Termo de Referência.</w:t>
      </w:r>
    </w:p>
    <w:p w14:paraId="5EA6E8BB" w14:textId="77777777" w:rsidR="00DA5AC4" w:rsidRPr="009A1F44" w:rsidRDefault="00810226">
      <w:pPr>
        <w:jc w:val="both"/>
      </w:pPr>
      <w:r w:rsidRPr="009A1F44">
        <w:t>6.7.2. A verificação observará o seguinte procedimento:</w:t>
      </w:r>
    </w:p>
    <w:p w14:paraId="443B2407" w14:textId="77777777" w:rsidR="00DA5AC4" w:rsidRPr="009A1F44" w:rsidRDefault="00810226">
      <w:pPr>
        <w:jc w:val="both"/>
      </w:pPr>
      <w:r w:rsidRPr="009A1F44">
        <w:t xml:space="preserve">I – </w:t>
      </w:r>
      <w:proofErr w:type="gramStart"/>
      <w:r w:rsidRPr="009A1F44">
        <w:t>solicitação</w:t>
      </w:r>
      <w:proofErr w:type="gramEnd"/>
      <w:r w:rsidRPr="009A1F44">
        <w:t xml:space="preserve"> à contratada do percentual efetivamente cobrado de cada estabelecimento, da base de cálculo utilizada, dos valores faturados e dos comprovantes de repasse, a ser atendida no prazo assinalado pela fiscalização;</w:t>
      </w:r>
    </w:p>
    <w:p w14:paraId="2BE1EF12" w14:textId="77777777" w:rsidR="00DA5AC4" w:rsidRPr="009A1F44" w:rsidRDefault="00810226">
      <w:pPr>
        <w:jc w:val="both"/>
      </w:pPr>
      <w:r w:rsidRPr="009A1F44">
        <w:t xml:space="preserve">II – </w:t>
      </w:r>
      <w:proofErr w:type="gramStart"/>
      <w:r w:rsidRPr="009A1F44">
        <w:t>conferência</w:t>
      </w:r>
      <w:proofErr w:type="gramEnd"/>
      <w:r w:rsidRPr="009A1F44">
        <w:t xml:space="preserve"> por amostragem, mediante confronto entre o valor autorizado no sistema, o valor faturado pelo estabelecimento e o valor efetivamente repassado;</w:t>
      </w:r>
    </w:p>
    <w:p w14:paraId="159D46CE" w14:textId="77777777" w:rsidR="00DA5AC4" w:rsidRPr="009A1F44" w:rsidRDefault="00810226">
      <w:pPr>
        <w:jc w:val="both"/>
      </w:pPr>
      <w:r w:rsidRPr="009A1F44">
        <w:t>III – diligência direta junto aos estabelecimentos credenciados, com solicitação de declaração, do instrumento de credenciamento e dos comprovantes de recebimento; e</w:t>
      </w:r>
    </w:p>
    <w:p w14:paraId="4DB20854" w14:textId="77777777" w:rsidR="00DA5AC4" w:rsidRPr="009A1F44" w:rsidRDefault="00810226">
      <w:pPr>
        <w:jc w:val="both"/>
      </w:pPr>
      <w:r w:rsidRPr="009A1F44">
        <w:t xml:space="preserve">IV – </w:t>
      </w:r>
      <w:proofErr w:type="gramStart"/>
      <w:r w:rsidRPr="009A1F44">
        <w:t>registro</w:t>
      </w:r>
      <w:proofErr w:type="gramEnd"/>
      <w:r w:rsidRPr="009A1F44">
        <w:t xml:space="preserve"> do resultado em relatório, com indicação das inconsistências apuradas e das providências adotadas.</w:t>
      </w:r>
    </w:p>
    <w:p w14:paraId="41F660E6" w14:textId="77777777" w:rsidR="00DA5AC4" w:rsidRPr="009A1F44" w:rsidRDefault="00810226">
      <w:pPr>
        <w:jc w:val="both"/>
      </w:pPr>
      <w:r w:rsidRPr="009A1F44">
        <w:t>6.7.3. A verificação alcançará, também, a cobrança de encargos adicionais que, isolada ou conjuntamente, resultem na superação do limite, incluídas taxas de abertura ou encerramento de ordem de serviço, conectividade, manutenção cadastral, antecipação de recebíveis, transação e emissão de documentos.</w:t>
      </w:r>
    </w:p>
    <w:p w14:paraId="23F01DFD" w14:textId="77777777" w:rsidR="00DA5AC4" w:rsidRPr="009A1F44" w:rsidRDefault="00810226">
      <w:pPr>
        <w:jc w:val="both"/>
      </w:pPr>
      <w:r w:rsidRPr="009A1F44">
        <w:t>6.7.4. Apurada cobrança de percentual superior ao limite ou de taxas não autorizadas, a contratada será notificada para regularizar e restituir os valores aos estabelecimentos, sujeitando-se a glosas e às sanções cabíveis, assegurados o contraditório e a ampla defesa.</w:t>
      </w:r>
    </w:p>
    <w:p w14:paraId="4DBB42DC" w14:textId="77777777" w:rsidR="00DA5AC4" w:rsidRPr="009A1F44" w:rsidRDefault="00810226">
      <w:pPr>
        <w:jc w:val="both"/>
      </w:pPr>
      <w:r w:rsidRPr="009A1F44">
        <w:t>6.7.5. Esta rotina atende ao mecanismo de verificação exigido pelo Acórdão nº 2.312/2022 – Plenário do Tribunal de Contas da União, sem o qual a fixação do limite não se mostraria efetiva.</w:t>
      </w:r>
    </w:p>
    <w:p w14:paraId="2400C47F" w14:textId="77777777" w:rsidR="00DA5AC4" w:rsidRPr="009A1F44" w:rsidRDefault="00810226">
      <w:r w:rsidRPr="009A1F44">
        <w:rPr>
          <w:b/>
          <w:bCs/>
        </w:rPr>
        <w:t>6.8. DA APURAÇÃO DOS NÍVEIS MÍNIMOS DE SERVIÇO</w:t>
      </w:r>
    </w:p>
    <w:p w14:paraId="4C7EF60E" w14:textId="77777777" w:rsidR="00DA5AC4" w:rsidRPr="009A1F44" w:rsidRDefault="00810226">
      <w:pPr>
        <w:jc w:val="both"/>
      </w:pPr>
      <w:r w:rsidRPr="009A1F44">
        <w:t>6.8.1. Os indicadores fixados no item 4.10.1 deste Termo de Referência serão apurados mensalmente pela fiscalização, a partir dos registros do próprio sistema, e consolidados em relatório.</w:t>
      </w:r>
    </w:p>
    <w:p w14:paraId="3DB26096" w14:textId="77777777" w:rsidR="00DA5AC4" w:rsidRPr="009A1F44" w:rsidRDefault="00810226">
      <w:pPr>
        <w:jc w:val="both"/>
      </w:pPr>
      <w:r w:rsidRPr="009A1F44">
        <w:t>6.8.2. Apurado descumprimento, adotar-se-á a seguinte sequência de providências:</w:t>
      </w:r>
    </w:p>
    <w:p w14:paraId="7F302ABD" w14:textId="77777777" w:rsidR="00DA5AC4" w:rsidRPr="009A1F44" w:rsidRDefault="00810226">
      <w:pPr>
        <w:jc w:val="both"/>
      </w:pPr>
      <w:r w:rsidRPr="009A1F44">
        <w:t xml:space="preserve">I – </w:t>
      </w:r>
      <w:proofErr w:type="gramStart"/>
      <w:r w:rsidRPr="009A1F44">
        <w:t>notificação</w:t>
      </w:r>
      <w:proofErr w:type="gramEnd"/>
      <w:r w:rsidRPr="009A1F44">
        <w:t xml:space="preserve"> da contratada, com indicação do indicador descumprido, do período de apuração e do prazo para apresentação de justificativa e de plano de regularização;</w:t>
      </w:r>
    </w:p>
    <w:p w14:paraId="75E4831A" w14:textId="77777777" w:rsidR="00DA5AC4" w:rsidRPr="009A1F44" w:rsidRDefault="00810226">
      <w:pPr>
        <w:jc w:val="both"/>
      </w:pPr>
      <w:r w:rsidRPr="009A1F44">
        <w:t xml:space="preserve">II – </w:t>
      </w:r>
      <w:proofErr w:type="gramStart"/>
      <w:r w:rsidRPr="009A1F44">
        <w:t>análise</w:t>
      </w:r>
      <w:proofErr w:type="gramEnd"/>
      <w:r w:rsidRPr="009A1F44">
        <w:t xml:space="preserve"> da justificativa pelo fiscal, com manifestação do gestor;</w:t>
      </w:r>
    </w:p>
    <w:p w14:paraId="5A86729B" w14:textId="77777777" w:rsidR="00DA5AC4" w:rsidRPr="009A1F44" w:rsidRDefault="00810226">
      <w:pPr>
        <w:jc w:val="both"/>
      </w:pPr>
      <w:r w:rsidRPr="009A1F44">
        <w:t>III – concessão de prazo para regularização, quando a falha for sanável e não houver prejuízo à continuidade;</w:t>
      </w:r>
    </w:p>
    <w:p w14:paraId="72E78F61" w14:textId="77777777" w:rsidR="00DA5AC4" w:rsidRPr="009A1F44" w:rsidRDefault="00810226">
      <w:pPr>
        <w:jc w:val="both"/>
      </w:pPr>
      <w:r w:rsidRPr="009A1F44">
        <w:lastRenderedPageBreak/>
        <w:t xml:space="preserve">IV – </w:t>
      </w:r>
      <w:proofErr w:type="gramStart"/>
      <w:r w:rsidRPr="009A1F44">
        <w:t>glosa</w:t>
      </w:r>
      <w:proofErr w:type="gramEnd"/>
      <w:r w:rsidRPr="009A1F44">
        <w:t xml:space="preserve"> dos valores correspondentes a serviços não executados, executados em desacordo ou não recebidos; e</w:t>
      </w:r>
    </w:p>
    <w:p w14:paraId="38746BBB" w14:textId="77777777" w:rsidR="00DA5AC4" w:rsidRPr="009A1F44" w:rsidRDefault="00810226">
      <w:pPr>
        <w:jc w:val="both"/>
      </w:pPr>
      <w:r w:rsidRPr="009A1F44">
        <w:t xml:space="preserve">V – </w:t>
      </w:r>
      <w:proofErr w:type="gramStart"/>
      <w:r w:rsidRPr="009A1F44">
        <w:t>instauração</w:t>
      </w:r>
      <w:proofErr w:type="gramEnd"/>
      <w:r w:rsidRPr="009A1F44">
        <w:t xml:space="preserve"> do procedimento de apuração de responsabilidade, quando a falha for reiterada, insanável ou causar prejuízo.</w:t>
      </w:r>
    </w:p>
    <w:p w14:paraId="6555C98F" w14:textId="77777777" w:rsidR="00DA5AC4" w:rsidRPr="009A1F44" w:rsidRDefault="00810226">
      <w:pPr>
        <w:jc w:val="both"/>
      </w:pPr>
      <w:r w:rsidRPr="009A1F44">
        <w:t>6.8.3. A glosa não tem natureza sancionatória: consiste na simples exclusão, do valor a pagar, das parcelas não executadas ou executadas em desacordo com o autorizado, e independe da aplicação de sanção.</w:t>
      </w:r>
    </w:p>
    <w:p w14:paraId="272270FB" w14:textId="77777777" w:rsidR="00DA5AC4" w:rsidRPr="009A1F44" w:rsidRDefault="00810226">
      <w:pPr>
        <w:jc w:val="both"/>
      </w:pPr>
      <w:r w:rsidRPr="009A1F44">
        <w:t>6.8.4. O resultado acumulado da apuração integrará a avaliação de desempenho exigida para eventual prorrogação contratual, na forma do item 6.14.</w:t>
      </w:r>
    </w:p>
    <w:p w14:paraId="6F551496" w14:textId="77777777" w:rsidR="00DA5AC4" w:rsidRPr="009A1F44" w:rsidRDefault="00810226">
      <w:pPr>
        <w:rPr>
          <w:b/>
          <w:bCs/>
        </w:rPr>
      </w:pPr>
      <w:r w:rsidRPr="009A1F44">
        <w:rPr>
          <w:b/>
          <w:bCs/>
        </w:rPr>
        <w:t>6.9. DO REGISTRO DAS OCORRÊNCIAS</w:t>
      </w:r>
    </w:p>
    <w:p w14:paraId="2E03C2AB" w14:textId="77777777" w:rsidR="00DA5AC4" w:rsidRPr="009A1F44" w:rsidRDefault="00810226">
      <w:pPr>
        <w:jc w:val="both"/>
      </w:pPr>
      <w:r w:rsidRPr="009A1F44">
        <w:t>6.9.1. O fiscal anotará em registro próprio todas as ocorrências relacionadas à execução do contrato, determinando o que for necessário para a regularização das faltas ou dos defeitos observados, na forma do art. 117, § 1º, da Lei nº 14.133/2021.</w:t>
      </w:r>
    </w:p>
    <w:p w14:paraId="614FDD7B" w14:textId="77777777" w:rsidR="00DA5AC4" w:rsidRPr="009A1F44" w:rsidRDefault="00810226">
      <w:pPr>
        <w:jc w:val="both"/>
      </w:pPr>
      <w:r w:rsidRPr="009A1F44">
        <w:t>6.9.2. O registro será realizado preferencialmente no próprio sistema, de modo a manter a ocorrência vinculada ao bem, à intervenção e ao estabelecimento a que se refere, e será reproduzido no processo administrativo quando implicar notificação, glosa ou apuração de responsabilidade.</w:t>
      </w:r>
    </w:p>
    <w:p w14:paraId="4FF09CD6" w14:textId="77777777" w:rsidR="00DA5AC4" w:rsidRPr="009A1F44" w:rsidRDefault="00810226">
      <w:pPr>
        <w:jc w:val="both"/>
      </w:pPr>
      <w:r w:rsidRPr="009A1F44">
        <w:t>6.9.3. Constituem ocorrências de registro obrigatório: o descumprimento de prazos; a recusa ou a devolução de orçamentos; a rejeição de serviços; o acionamento de garantia; a insuficiência da rede; a indisponibilidade do sistema; a execução sem autorização prévia; e a constatação de preços incompatíveis com os parâmetros de referência.</w:t>
      </w:r>
    </w:p>
    <w:p w14:paraId="5CBD9FD2" w14:textId="77777777" w:rsidR="00DA5AC4" w:rsidRPr="009A1F44" w:rsidRDefault="00810226">
      <w:pPr>
        <w:rPr>
          <w:b/>
          <w:bCs/>
        </w:rPr>
      </w:pPr>
      <w:r w:rsidRPr="009A1F44">
        <w:rPr>
          <w:b/>
          <w:bCs/>
        </w:rPr>
        <w:t>6.10. DAS INFRAÇÕES E DAS SANÇÕES ADMINISTRATIVAS</w:t>
      </w:r>
    </w:p>
    <w:p w14:paraId="71A93292" w14:textId="77777777" w:rsidR="00DA5AC4" w:rsidRPr="009A1F44" w:rsidRDefault="00810226">
      <w:pPr>
        <w:jc w:val="both"/>
      </w:pPr>
      <w:r w:rsidRPr="009A1F44">
        <w:t>6.10.1. A contratada que incorrer nas infrações previstas no art. 155 da Lei Federal nº 14.133/2021 estará sujeita às sanções do art. 156 do mesmo diploma, assegurados o contraditório e a ampla defesa em processo de responsabilização.</w:t>
      </w:r>
    </w:p>
    <w:p w14:paraId="030611D7" w14:textId="77777777" w:rsidR="00DA5AC4" w:rsidRPr="009A1F44" w:rsidRDefault="00810226">
      <w:pPr>
        <w:jc w:val="both"/>
      </w:pPr>
      <w:r w:rsidRPr="009A1F44">
        <w:t>6.10.2. Sem prejuízo da dosimetria legal, adotam-se os seguintes parâmetros:</w:t>
      </w:r>
    </w:p>
    <w:tbl>
      <w:tblPr>
        <w:tblW w:w="9356" w:type="dxa"/>
        <w:tblInd w:w="80" w:type="dxa"/>
        <w:tblLayout w:type="fixed"/>
        <w:tblCellMar>
          <w:top w:w="55" w:type="dxa"/>
          <w:left w:w="80" w:type="dxa"/>
          <w:bottom w:w="55" w:type="dxa"/>
          <w:right w:w="80" w:type="dxa"/>
        </w:tblCellMar>
        <w:tblLook w:val="04A0" w:firstRow="1" w:lastRow="0" w:firstColumn="1" w:lastColumn="0" w:noHBand="0" w:noVBand="1"/>
      </w:tblPr>
      <w:tblGrid>
        <w:gridCol w:w="3317"/>
        <w:gridCol w:w="6039"/>
      </w:tblGrid>
      <w:tr w:rsidR="00DA5AC4" w:rsidRPr="009A1F44" w14:paraId="5AAFF68C" w14:textId="77777777">
        <w:trPr>
          <w:cantSplit/>
          <w:tblHeader/>
        </w:trPr>
        <w:tc>
          <w:tcPr>
            <w:tcW w:w="3317" w:type="dxa"/>
            <w:tcBorders>
              <w:top w:val="single" w:sz="4" w:space="0" w:color="000000"/>
              <w:left w:val="single" w:sz="4" w:space="0" w:color="000000"/>
              <w:bottom w:val="single" w:sz="4" w:space="0" w:color="000000"/>
              <w:right w:val="single" w:sz="4" w:space="0" w:color="000000"/>
            </w:tcBorders>
            <w:shd w:val="clear" w:color="auto" w:fill="D9D9D9"/>
          </w:tcPr>
          <w:p w14:paraId="1AE70FE4" w14:textId="77777777" w:rsidR="00DA5AC4" w:rsidRPr="009A1F44" w:rsidRDefault="00810226">
            <w:pPr>
              <w:jc w:val="center"/>
              <w:rPr>
                <w:b/>
                <w:bCs/>
                <w:sz w:val="19"/>
                <w:szCs w:val="19"/>
              </w:rPr>
            </w:pPr>
            <w:r w:rsidRPr="009A1F44">
              <w:rPr>
                <w:b/>
                <w:bCs/>
                <w:sz w:val="19"/>
                <w:szCs w:val="19"/>
              </w:rPr>
              <w:t>Conduta</w:t>
            </w:r>
          </w:p>
        </w:tc>
        <w:tc>
          <w:tcPr>
            <w:tcW w:w="6039" w:type="dxa"/>
            <w:tcBorders>
              <w:top w:val="single" w:sz="4" w:space="0" w:color="000000"/>
              <w:left w:val="single" w:sz="4" w:space="0" w:color="000000"/>
              <w:bottom w:val="single" w:sz="4" w:space="0" w:color="000000"/>
              <w:right w:val="single" w:sz="4" w:space="0" w:color="000000"/>
            </w:tcBorders>
            <w:shd w:val="clear" w:color="auto" w:fill="D9D9D9"/>
          </w:tcPr>
          <w:p w14:paraId="2D596CCE" w14:textId="77777777" w:rsidR="00DA5AC4" w:rsidRPr="009A1F44" w:rsidRDefault="00810226">
            <w:pPr>
              <w:jc w:val="center"/>
              <w:rPr>
                <w:b/>
                <w:bCs/>
                <w:sz w:val="19"/>
                <w:szCs w:val="19"/>
              </w:rPr>
            </w:pPr>
            <w:r w:rsidRPr="009A1F44">
              <w:rPr>
                <w:b/>
                <w:bCs/>
                <w:sz w:val="19"/>
                <w:szCs w:val="19"/>
              </w:rPr>
              <w:t>Sanção</w:t>
            </w:r>
          </w:p>
        </w:tc>
      </w:tr>
      <w:tr w:rsidR="00DA5AC4" w:rsidRPr="009A1F44" w14:paraId="2BCF000D" w14:textId="77777777">
        <w:trPr>
          <w:cantSplit/>
        </w:trPr>
        <w:tc>
          <w:tcPr>
            <w:tcW w:w="3317" w:type="dxa"/>
            <w:tcBorders>
              <w:top w:val="single" w:sz="4" w:space="0" w:color="000000"/>
              <w:left w:val="single" w:sz="4" w:space="0" w:color="000000"/>
              <w:bottom w:val="single" w:sz="4" w:space="0" w:color="000000"/>
              <w:right w:val="single" w:sz="4" w:space="0" w:color="000000"/>
            </w:tcBorders>
          </w:tcPr>
          <w:p w14:paraId="2B923F4A" w14:textId="77777777" w:rsidR="00DA5AC4" w:rsidRPr="009A1F44" w:rsidRDefault="00810226">
            <w:r w:rsidRPr="009A1F44">
              <w:rPr>
                <w:sz w:val="19"/>
                <w:szCs w:val="19"/>
              </w:rPr>
              <w:t>Descumprimento de prazo previsto no item 4.9.1, quando não caracterizada inexecução</w:t>
            </w:r>
          </w:p>
        </w:tc>
        <w:tc>
          <w:tcPr>
            <w:tcW w:w="6039" w:type="dxa"/>
            <w:tcBorders>
              <w:top w:val="single" w:sz="4" w:space="0" w:color="000000"/>
              <w:left w:val="single" w:sz="4" w:space="0" w:color="000000"/>
              <w:bottom w:val="single" w:sz="4" w:space="0" w:color="000000"/>
              <w:right w:val="single" w:sz="4" w:space="0" w:color="000000"/>
            </w:tcBorders>
          </w:tcPr>
          <w:p w14:paraId="2492B8F9" w14:textId="77777777" w:rsidR="00DA5AC4" w:rsidRPr="009A1F44" w:rsidRDefault="00810226">
            <w:pPr>
              <w:rPr>
                <w:sz w:val="19"/>
                <w:szCs w:val="19"/>
              </w:rPr>
            </w:pPr>
            <w:r w:rsidRPr="009A1F44">
              <w:rPr>
                <w:sz w:val="19"/>
                <w:szCs w:val="19"/>
              </w:rPr>
              <w:t>Multa moratória de 0,5% (cinco décimos por cento) por dia de atraso, calculada sobre o valor da intervenção correspondente, limitada a 10% (dez por cento)</w:t>
            </w:r>
          </w:p>
        </w:tc>
      </w:tr>
      <w:tr w:rsidR="00DA5AC4" w:rsidRPr="009A1F44" w14:paraId="7CB64100" w14:textId="77777777">
        <w:trPr>
          <w:cantSplit/>
        </w:trPr>
        <w:tc>
          <w:tcPr>
            <w:tcW w:w="3317" w:type="dxa"/>
            <w:tcBorders>
              <w:top w:val="single" w:sz="4" w:space="0" w:color="000000"/>
              <w:left w:val="single" w:sz="4" w:space="0" w:color="000000"/>
              <w:bottom w:val="single" w:sz="4" w:space="0" w:color="000000"/>
              <w:right w:val="single" w:sz="4" w:space="0" w:color="000000"/>
            </w:tcBorders>
          </w:tcPr>
          <w:p w14:paraId="3F41B329" w14:textId="77777777" w:rsidR="00DA5AC4" w:rsidRPr="009A1F44" w:rsidRDefault="00810226">
            <w:pPr>
              <w:rPr>
                <w:sz w:val="19"/>
                <w:szCs w:val="19"/>
              </w:rPr>
            </w:pPr>
            <w:r w:rsidRPr="009A1F44">
              <w:rPr>
                <w:sz w:val="19"/>
                <w:szCs w:val="19"/>
              </w:rPr>
              <w:t>Inexecução parcial das obrigações contratuais</w:t>
            </w:r>
          </w:p>
        </w:tc>
        <w:tc>
          <w:tcPr>
            <w:tcW w:w="6039" w:type="dxa"/>
            <w:tcBorders>
              <w:top w:val="single" w:sz="4" w:space="0" w:color="000000"/>
              <w:left w:val="single" w:sz="4" w:space="0" w:color="000000"/>
              <w:bottom w:val="single" w:sz="4" w:space="0" w:color="000000"/>
              <w:right w:val="single" w:sz="4" w:space="0" w:color="000000"/>
            </w:tcBorders>
          </w:tcPr>
          <w:p w14:paraId="56830DD3" w14:textId="77777777" w:rsidR="00DA5AC4" w:rsidRPr="009A1F44" w:rsidRDefault="00810226">
            <w:pPr>
              <w:rPr>
                <w:sz w:val="19"/>
                <w:szCs w:val="19"/>
              </w:rPr>
            </w:pPr>
            <w:r w:rsidRPr="009A1F44">
              <w:rPr>
                <w:sz w:val="19"/>
                <w:szCs w:val="19"/>
              </w:rPr>
              <w:t>Multa compensatória de até 10% (dez por cento) sobre o valor da parcela inadimplida, cumulável com impedimento de licitar e contratar</w:t>
            </w:r>
          </w:p>
        </w:tc>
      </w:tr>
      <w:tr w:rsidR="00DA5AC4" w:rsidRPr="009A1F44" w14:paraId="79F85CFA" w14:textId="77777777">
        <w:trPr>
          <w:cantSplit/>
        </w:trPr>
        <w:tc>
          <w:tcPr>
            <w:tcW w:w="3317" w:type="dxa"/>
            <w:tcBorders>
              <w:top w:val="single" w:sz="4" w:space="0" w:color="000000"/>
              <w:left w:val="single" w:sz="4" w:space="0" w:color="000000"/>
              <w:bottom w:val="single" w:sz="4" w:space="0" w:color="000000"/>
              <w:right w:val="single" w:sz="4" w:space="0" w:color="000000"/>
            </w:tcBorders>
          </w:tcPr>
          <w:p w14:paraId="76E885AC" w14:textId="77777777" w:rsidR="00DA5AC4" w:rsidRPr="009A1F44" w:rsidRDefault="00810226">
            <w:pPr>
              <w:rPr>
                <w:sz w:val="19"/>
                <w:szCs w:val="19"/>
              </w:rPr>
            </w:pPr>
            <w:r w:rsidRPr="009A1F44">
              <w:rPr>
                <w:sz w:val="19"/>
                <w:szCs w:val="19"/>
              </w:rPr>
              <w:t>Inexecução total do contrato</w:t>
            </w:r>
          </w:p>
        </w:tc>
        <w:tc>
          <w:tcPr>
            <w:tcW w:w="6039" w:type="dxa"/>
            <w:tcBorders>
              <w:top w:val="single" w:sz="4" w:space="0" w:color="000000"/>
              <w:left w:val="single" w:sz="4" w:space="0" w:color="000000"/>
              <w:bottom w:val="single" w:sz="4" w:space="0" w:color="000000"/>
              <w:right w:val="single" w:sz="4" w:space="0" w:color="000000"/>
            </w:tcBorders>
          </w:tcPr>
          <w:p w14:paraId="515D0E3F" w14:textId="77777777" w:rsidR="00DA5AC4" w:rsidRPr="009A1F44" w:rsidRDefault="00810226">
            <w:pPr>
              <w:rPr>
                <w:sz w:val="19"/>
                <w:szCs w:val="19"/>
              </w:rPr>
            </w:pPr>
            <w:r w:rsidRPr="009A1F44">
              <w:rPr>
                <w:sz w:val="19"/>
                <w:szCs w:val="19"/>
              </w:rPr>
              <w:t>Multa compensatória de até 20% (vinte por cento) sobre o valor do contrato, cumulável com impedimento de licitar e contratar</w:t>
            </w:r>
          </w:p>
        </w:tc>
      </w:tr>
      <w:tr w:rsidR="00DA5AC4" w:rsidRPr="009A1F44" w14:paraId="0FFEC519" w14:textId="77777777">
        <w:trPr>
          <w:cantSplit/>
        </w:trPr>
        <w:tc>
          <w:tcPr>
            <w:tcW w:w="3317" w:type="dxa"/>
            <w:tcBorders>
              <w:top w:val="single" w:sz="4" w:space="0" w:color="000000"/>
              <w:left w:val="single" w:sz="4" w:space="0" w:color="000000"/>
              <w:bottom w:val="single" w:sz="4" w:space="0" w:color="000000"/>
              <w:right w:val="single" w:sz="4" w:space="0" w:color="000000"/>
            </w:tcBorders>
          </w:tcPr>
          <w:p w14:paraId="4813D7B5" w14:textId="77777777" w:rsidR="00DA5AC4" w:rsidRPr="009A1F44" w:rsidRDefault="00810226">
            <w:r w:rsidRPr="009A1F44">
              <w:rPr>
                <w:sz w:val="19"/>
                <w:szCs w:val="19"/>
              </w:rPr>
              <w:t>Cobrança da rede credenciada em percentual superior ao limite do item 4.12.3, ou de encargos acessórios vedados</w:t>
            </w:r>
          </w:p>
        </w:tc>
        <w:tc>
          <w:tcPr>
            <w:tcW w:w="6039" w:type="dxa"/>
            <w:tcBorders>
              <w:top w:val="single" w:sz="4" w:space="0" w:color="000000"/>
              <w:left w:val="single" w:sz="4" w:space="0" w:color="000000"/>
              <w:bottom w:val="single" w:sz="4" w:space="0" w:color="000000"/>
              <w:right w:val="single" w:sz="4" w:space="0" w:color="000000"/>
            </w:tcBorders>
          </w:tcPr>
          <w:p w14:paraId="3C472261" w14:textId="77777777" w:rsidR="00DA5AC4" w:rsidRPr="009A1F44" w:rsidRDefault="00810226">
            <w:pPr>
              <w:rPr>
                <w:sz w:val="19"/>
                <w:szCs w:val="19"/>
              </w:rPr>
            </w:pPr>
            <w:r w:rsidRPr="009A1F44">
              <w:rPr>
                <w:sz w:val="19"/>
                <w:szCs w:val="19"/>
              </w:rPr>
              <w:t>Restituição dos valores aos estabelecimentos, glosa e multa de até 10% (dez por cento) sobre o valor faturado no período de apuração</w:t>
            </w:r>
          </w:p>
        </w:tc>
      </w:tr>
      <w:tr w:rsidR="00DA5AC4" w:rsidRPr="009A1F44" w14:paraId="524012B0" w14:textId="77777777">
        <w:trPr>
          <w:cantSplit/>
        </w:trPr>
        <w:tc>
          <w:tcPr>
            <w:tcW w:w="3317" w:type="dxa"/>
            <w:tcBorders>
              <w:top w:val="single" w:sz="4" w:space="0" w:color="000000"/>
              <w:left w:val="single" w:sz="4" w:space="0" w:color="000000"/>
              <w:bottom w:val="single" w:sz="4" w:space="0" w:color="000000"/>
              <w:right w:val="single" w:sz="4" w:space="0" w:color="000000"/>
            </w:tcBorders>
          </w:tcPr>
          <w:p w14:paraId="3BDC0C1A" w14:textId="77777777" w:rsidR="00DA5AC4" w:rsidRPr="009A1F44" w:rsidRDefault="00810226">
            <w:pPr>
              <w:rPr>
                <w:sz w:val="19"/>
                <w:szCs w:val="19"/>
              </w:rPr>
            </w:pPr>
            <w:r w:rsidRPr="009A1F44">
              <w:rPr>
                <w:sz w:val="19"/>
                <w:szCs w:val="19"/>
              </w:rPr>
              <w:t>Redução da solução a mecanismo de intermediação financeira, sem exercício efetivo das funções de gestão</w:t>
            </w:r>
          </w:p>
        </w:tc>
        <w:tc>
          <w:tcPr>
            <w:tcW w:w="6039" w:type="dxa"/>
            <w:tcBorders>
              <w:top w:val="single" w:sz="4" w:space="0" w:color="000000"/>
              <w:left w:val="single" w:sz="4" w:space="0" w:color="000000"/>
              <w:bottom w:val="single" w:sz="4" w:space="0" w:color="000000"/>
              <w:right w:val="single" w:sz="4" w:space="0" w:color="000000"/>
            </w:tcBorders>
          </w:tcPr>
          <w:p w14:paraId="03C907E2" w14:textId="77777777" w:rsidR="00DA5AC4" w:rsidRPr="009A1F44" w:rsidRDefault="00810226">
            <w:pPr>
              <w:rPr>
                <w:sz w:val="19"/>
                <w:szCs w:val="19"/>
              </w:rPr>
            </w:pPr>
            <w:r w:rsidRPr="009A1F44">
              <w:rPr>
                <w:sz w:val="19"/>
                <w:szCs w:val="19"/>
              </w:rPr>
              <w:t>Caracterização de inexecução contratual, com multa de até 20% (vinte por cento) e possibilidade de extinção do contrato</w:t>
            </w:r>
          </w:p>
        </w:tc>
      </w:tr>
      <w:tr w:rsidR="00DA5AC4" w:rsidRPr="009A1F44" w14:paraId="52640FCD" w14:textId="77777777">
        <w:trPr>
          <w:cantSplit/>
        </w:trPr>
        <w:tc>
          <w:tcPr>
            <w:tcW w:w="3317" w:type="dxa"/>
            <w:tcBorders>
              <w:top w:val="single" w:sz="4" w:space="0" w:color="000000"/>
              <w:left w:val="single" w:sz="4" w:space="0" w:color="000000"/>
              <w:bottom w:val="single" w:sz="4" w:space="0" w:color="000000"/>
              <w:right w:val="single" w:sz="4" w:space="0" w:color="000000"/>
            </w:tcBorders>
          </w:tcPr>
          <w:p w14:paraId="7F19BC81" w14:textId="77777777" w:rsidR="00DA5AC4" w:rsidRPr="009A1F44" w:rsidRDefault="00810226">
            <w:r w:rsidRPr="009A1F44">
              <w:rPr>
                <w:sz w:val="19"/>
                <w:szCs w:val="19"/>
              </w:rPr>
              <w:t>Retenção da base de dados ou recusa de entrega ao término da vigência</w:t>
            </w:r>
          </w:p>
        </w:tc>
        <w:tc>
          <w:tcPr>
            <w:tcW w:w="6039" w:type="dxa"/>
            <w:tcBorders>
              <w:top w:val="single" w:sz="4" w:space="0" w:color="000000"/>
              <w:left w:val="single" w:sz="4" w:space="0" w:color="000000"/>
              <w:bottom w:val="single" w:sz="4" w:space="0" w:color="000000"/>
              <w:right w:val="single" w:sz="4" w:space="0" w:color="000000"/>
            </w:tcBorders>
          </w:tcPr>
          <w:p w14:paraId="1961A783" w14:textId="77777777" w:rsidR="00DA5AC4" w:rsidRPr="009A1F44" w:rsidRDefault="00810226">
            <w:pPr>
              <w:rPr>
                <w:sz w:val="19"/>
                <w:szCs w:val="19"/>
              </w:rPr>
            </w:pPr>
            <w:r w:rsidRPr="009A1F44">
              <w:rPr>
                <w:sz w:val="19"/>
                <w:szCs w:val="19"/>
              </w:rPr>
              <w:t>Multa de até 10% (dez por cento) sobre o valor do contrato, sem prejuízo das medidas judiciais cabíveis</w:t>
            </w:r>
          </w:p>
        </w:tc>
      </w:tr>
      <w:tr w:rsidR="00DA5AC4" w:rsidRPr="009A1F44" w14:paraId="20CB4E84" w14:textId="77777777">
        <w:trPr>
          <w:cantSplit/>
        </w:trPr>
        <w:tc>
          <w:tcPr>
            <w:tcW w:w="3317" w:type="dxa"/>
            <w:tcBorders>
              <w:top w:val="single" w:sz="4" w:space="0" w:color="000000"/>
              <w:left w:val="single" w:sz="4" w:space="0" w:color="000000"/>
              <w:bottom w:val="single" w:sz="4" w:space="0" w:color="000000"/>
              <w:right w:val="single" w:sz="4" w:space="0" w:color="000000"/>
            </w:tcBorders>
          </w:tcPr>
          <w:p w14:paraId="63BF02B0" w14:textId="77777777" w:rsidR="00DA5AC4" w:rsidRPr="009A1F44" w:rsidRDefault="00810226">
            <w:pPr>
              <w:rPr>
                <w:sz w:val="19"/>
                <w:szCs w:val="19"/>
              </w:rPr>
            </w:pPr>
            <w:r w:rsidRPr="009A1F44">
              <w:rPr>
                <w:sz w:val="19"/>
                <w:szCs w:val="19"/>
              </w:rPr>
              <w:t>Prática de ato ilícito das hipóteses do art. 155, incisos VIII a XII</w:t>
            </w:r>
          </w:p>
        </w:tc>
        <w:tc>
          <w:tcPr>
            <w:tcW w:w="6039" w:type="dxa"/>
            <w:tcBorders>
              <w:top w:val="single" w:sz="4" w:space="0" w:color="000000"/>
              <w:left w:val="single" w:sz="4" w:space="0" w:color="000000"/>
              <w:bottom w:val="single" w:sz="4" w:space="0" w:color="000000"/>
              <w:right w:val="single" w:sz="4" w:space="0" w:color="000000"/>
            </w:tcBorders>
          </w:tcPr>
          <w:p w14:paraId="31D70443" w14:textId="77777777" w:rsidR="00DA5AC4" w:rsidRPr="009A1F44" w:rsidRDefault="00810226">
            <w:pPr>
              <w:rPr>
                <w:sz w:val="19"/>
                <w:szCs w:val="19"/>
              </w:rPr>
            </w:pPr>
            <w:r w:rsidRPr="009A1F44">
              <w:rPr>
                <w:sz w:val="19"/>
                <w:szCs w:val="19"/>
              </w:rPr>
              <w:t>Declaração de inidoneidade para licitar ou contratar, na forma do art. 156, § 5º</w:t>
            </w:r>
          </w:p>
        </w:tc>
      </w:tr>
    </w:tbl>
    <w:p w14:paraId="328FDF11" w14:textId="77777777" w:rsidR="00DA5AC4" w:rsidRPr="009A1F44" w:rsidRDefault="00810226">
      <w:pPr>
        <w:jc w:val="both"/>
      </w:pPr>
      <w:r w:rsidRPr="009A1F44">
        <w:t>6.10.3. Na aplicação das sanções serão considerados a natureza e a gravidade da infração, as peculiaridades do caso concreto, as circunstâncias agravantes ou atenuantes, os danos causados à Administração e a implantação ou o aperfeiçoamento de programa de integridade, na forma do art. 156, § 1º, da Lei nº 14.133/2021.</w:t>
      </w:r>
    </w:p>
    <w:p w14:paraId="546D6318" w14:textId="77777777" w:rsidR="00DA5AC4" w:rsidRPr="009A1F44" w:rsidRDefault="00810226">
      <w:pPr>
        <w:jc w:val="both"/>
      </w:pPr>
      <w:r w:rsidRPr="009A1F44">
        <w:t>6.10.4. As multas poderão ser descontadas dos pagamentos devidos, cobradas administrativamente ou exigidas judicialmente, e não excluem a obrigação de reparar integralmente o dano causado.</w:t>
      </w:r>
    </w:p>
    <w:p w14:paraId="037F7A59" w14:textId="77777777" w:rsidR="00DA5AC4" w:rsidRPr="009A1F44" w:rsidRDefault="00810226">
      <w:pPr>
        <w:rPr>
          <w:b/>
          <w:bCs/>
        </w:rPr>
      </w:pPr>
      <w:r w:rsidRPr="009A1F44">
        <w:rPr>
          <w:b/>
          <w:bCs/>
        </w:rPr>
        <w:t>6.11. DA GESTÃO DOS RISCOS NA EXECUÇÃO</w:t>
      </w:r>
    </w:p>
    <w:p w14:paraId="4C8547A7" w14:textId="77777777" w:rsidR="00DA5AC4" w:rsidRPr="009A1F44" w:rsidRDefault="00810226">
      <w:pPr>
        <w:jc w:val="both"/>
      </w:pPr>
      <w:r w:rsidRPr="009A1F44">
        <w:t>6.11.1. Os riscos identificados no planejamento e as respectivas medidas de tratamento, incorporadas às cláusulas deste Termo de Referência, são acompanhados pela fiscalização na seguinte forma:</w:t>
      </w:r>
    </w:p>
    <w:tbl>
      <w:tblPr>
        <w:tblW w:w="9436" w:type="dxa"/>
        <w:tblLayout w:type="fixed"/>
        <w:tblCellMar>
          <w:top w:w="55" w:type="dxa"/>
          <w:left w:w="80" w:type="dxa"/>
          <w:bottom w:w="55" w:type="dxa"/>
          <w:right w:w="80" w:type="dxa"/>
        </w:tblCellMar>
        <w:tblLook w:val="04A0" w:firstRow="1" w:lastRow="0" w:firstColumn="1" w:lastColumn="0" w:noHBand="0" w:noVBand="1"/>
      </w:tblPr>
      <w:tblGrid>
        <w:gridCol w:w="3100"/>
        <w:gridCol w:w="3600"/>
        <w:gridCol w:w="2736"/>
      </w:tblGrid>
      <w:tr w:rsidR="00DA5AC4" w:rsidRPr="009A1F44" w14:paraId="13823D70" w14:textId="77777777">
        <w:trPr>
          <w:cantSplit/>
          <w:tblHeader/>
        </w:trPr>
        <w:tc>
          <w:tcPr>
            <w:tcW w:w="3100" w:type="dxa"/>
            <w:tcBorders>
              <w:top w:val="single" w:sz="4" w:space="0" w:color="000000"/>
              <w:left w:val="single" w:sz="4" w:space="0" w:color="000000"/>
              <w:bottom w:val="single" w:sz="4" w:space="0" w:color="000000"/>
              <w:right w:val="single" w:sz="4" w:space="0" w:color="000000"/>
            </w:tcBorders>
            <w:shd w:val="clear" w:color="auto" w:fill="D9D9D9"/>
          </w:tcPr>
          <w:p w14:paraId="301AA8A9" w14:textId="77777777" w:rsidR="00DA5AC4" w:rsidRPr="009A1F44" w:rsidRDefault="00810226">
            <w:pPr>
              <w:jc w:val="center"/>
            </w:pPr>
            <w:r w:rsidRPr="009A1F44">
              <w:rPr>
                <w:b/>
                <w:bCs/>
                <w:sz w:val="19"/>
                <w:szCs w:val="19"/>
              </w:rPr>
              <w:lastRenderedPageBreak/>
              <w:t>Risco</w:t>
            </w:r>
          </w:p>
        </w:tc>
        <w:tc>
          <w:tcPr>
            <w:tcW w:w="3600" w:type="dxa"/>
            <w:tcBorders>
              <w:top w:val="single" w:sz="4" w:space="0" w:color="000000"/>
              <w:left w:val="single" w:sz="4" w:space="0" w:color="000000"/>
              <w:bottom w:val="single" w:sz="4" w:space="0" w:color="000000"/>
              <w:right w:val="single" w:sz="4" w:space="0" w:color="000000"/>
            </w:tcBorders>
            <w:shd w:val="clear" w:color="auto" w:fill="D9D9D9"/>
          </w:tcPr>
          <w:p w14:paraId="09C530D1" w14:textId="77777777" w:rsidR="00DA5AC4" w:rsidRPr="009A1F44" w:rsidRDefault="00810226">
            <w:pPr>
              <w:jc w:val="center"/>
              <w:rPr>
                <w:b/>
                <w:bCs/>
                <w:sz w:val="19"/>
                <w:szCs w:val="19"/>
              </w:rPr>
            </w:pPr>
            <w:r w:rsidRPr="009A1F44">
              <w:rPr>
                <w:b/>
                <w:bCs/>
                <w:sz w:val="19"/>
                <w:szCs w:val="19"/>
              </w:rPr>
              <w:t>Medida de tratamento</w:t>
            </w:r>
          </w:p>
        </w:tc>
        <w:tc>
          <w:tcPr>
            <w:tcW w:w="2736" w:type="dxa"/>
            <w:tcBorders>
              <w:top w:val="single" w:sz="4" w:space="0" w:color="000000"/>
              <w:left w:val="single" w:sz="4" w:space="0" w:color="000000"/>
              <w:bottom w:val="single" w:sz="4" w:space="0" w:color="000000"/>
              <w:right w:val="single" w:sz="4" w:space="0" w:color="000000"/>
            </w:tcBorders>
            <w:shd w:val="clear" w:color="auto" w:fill="D9D9D9"/>
          </w:tcPr>
          <w:p w14:paraId="6CEE7819" w14:textId="77777777" w:rsidR="00DA5AC4" w:rsidRPr="009A1F44" w:rsidRDefault="00810226">
            <w:pPr>
              <w:jc w:val="center"/>
              <w:rPr>
                <w:b/>
                <w:bCs/>
                <w:sz w:val="19"/>
                <w:szCs w:val="19"/>
              </w:rPr>
            </w:pPr>
            <w:r w:rsidRPr="009A1F44">
              <w:rPr>
                <w:b/>
                <w:bCs/>
                <w:sz w:val="19"/>
                <w:szCs w:val="19"/>
              </w:rPr>
              <w:t>Forma de acompanhamento</w:t>
            </w:r>
          </w:p>
        </w:tc>
      </w:tr>
      <w:tr w:rsidR="00DA5AC4" w:rsidRPr="009A1F44" w14:paraId="75B9B1FD" w14:textId="77777777">
        <w:trPr>
          <w:cantSplit/>
        </w:trPr>
        <w:tc>
          <w:tcPr>
            <w:tcW w:w="3100" w:type="dxa"/>
            <w:tcBorders>
              <w:top w:val="single" w:sz="4" w:space="0" w:color="000000"/>
              <w:left w:val="single" w:sz="4" w:space="0" w:color="000000"/>
              <w:bottom w:val="single" w:sz="4" w:space="0" w:color="000000"/>
              <w:right w:val="single" w:sz="4" w:space="0" w:color="000000"/>
            </w:tcBorders>
          </w:tcPr>
          <w:p w14:paraId="067BA9D0" w14:textId="77777777" w:rsidR="00DA5AC4" w:rsidRPr="009A1F44" w:rsidRDefault="00810226">
            <w:pPr>
              <w:rPr>
                <w:sz w:val="19"/>
                <w:szCs w:val="19"/>
              </w:rPr>
            </w:pPr>
            <w:r w:rsidRPr="009A1F44">
              <w:rPr>
                <w:sz w:val="19"/>
                <w:szCs w:val="19"/>
              </w:rPr>
              <w:t>Redução da solução a mero mecanismo de pagamento, sem gestão efetiva</w:t>
            </w:r>
          </w:p>
        </w:tc>
        <w:tc>
          <w:tcPr>
            <w:tcW w:w="3600" w:type="dxa"/>
            <w:tcBorders>
              <w:top w:val="single" w:sz="4" w:space="0" w:color="000000"/>
              <w:left w:val="single" w:sz="4" w:space="0" w:color="000000"/>
              <w:bottom w:val="single" w:sz="4" w:space="0" w:color="000000"/>
              <w:right w:val="single" w:sz="4" w:space="0" w:color="000000"/>
            </w:tcBorders>
          </w:tcPr>
          <w:p w14:paraId="512E45E9" w14:textId="77777777" w:rsidR="00DA5AC4" w:rsidRPr="009A1F44" w:rsidRDefault="00810226">
            <w:pPr>
              <w:rPr>
                <w:sz w:val="19"/>
                <w:szCs w:val="19"/>
              </w:rPr>
            </w:pPr>
            <w:r w:rsidRPr="009A1F44">
              <w:rPr>
                <w:sz w:val="19"/>
                <w:szCs w:val="19"/>
              </w:rPr>
              <w:t>Requisito expresso do item 4.2.2, cujo descumprimento caracteriza inexecução</w:t>
            </w:r>
          </w:p>
        </w:tc>
        <w:tc>
          <w:tcPr>
            <w:tcW w:w="2736" w:type="dxa"/>
            <w:tcBorders>
              <w:top w:val="single" w:sz="4" w:space="0" w:color="000000"/>
              <w:left w:val="single" w:sz="4" w:space="0" w:color="000000"/>
              <w:bottom w:val="single" w:sz="4" w:space="0" w:color="000000"/>
              <w:right w:val="single" w:sz="4" w:space="0" w:color="000000"/>
            </w:tcBorders>
          </w:tcPr>
          <w:p w14:paraId="773CE212" w14:textId="77777777" w:rsidR="00DA5AC4" w:rsidRPr="009A1F44" w:rsidRDefault="00810226">
            <w:pPr>
              <w:rPr>
                <w:sz w:val="19"/>
                <w:szCs w:val="19"/>
              </w:rPr>
            </w:pPr>
            <w:r w:rsidRPr="009A1F44">
              <w:rPr>
                <w:sz w:val="19"/>
                <w:szCs w:val="19"/>
              </w:rPr>
              <w:t>Conferência da efetiva obtenção de cotações e da elaboração dos mapas comparativos</w:t>
            </w:r>
          </w:p>
        </w:tc>
      </w:tr>
      <w:tr w:rsidR="00DA5AC4" w:rsidRPr="009A1F44" w14:paraId="7521DAD8" w14:textId="77777777">
        <w:trPr>
          <w:cantSplit/>
        </w:trPr>
        <w:tc>
          <w:tcPr>
            <w:tcW w:w="3100" w:type="dxa"/>
            <w:tcBorders>
              <w:top w:val="single" w:sz="4" w:space="0" w:color="000000"/>
              <w:left w:val="single" w:sz="4" w:space="0" w:color="000000"/>
              <w:bottom w:val="single" w:sz="4" w:space="0" w:color="000000"/>
              <w:right w:val="single" w:sz="4" w:space="0" w:color="000000"/>
            </w:tcBorders>
          </w:tcPr>
          <w:p w14:paraId="6FEE34DD" w14:textId="77777777" w:rsidR="00DA5AC4" w:rsidRPr="009A1F44" w:rsidRDefault="00810226">
            <w:pPr>
              <w:rPr>
                <w:sz w:val="19"/>
                <w:szCs w:val="19"/>
              </w:rPr>
            </w:pPr>
            <w:r w:rsidRPr="009A1F44">
              <w:rPr>
                <w:sz w:val="19"/>
                <w:szCs w:val="19"/>
              </w:rPr>
              <w:t>Compensação do desconto ofertado por elevação da cobrança sobre a rede credenciada</w:t>
            </w:r>
          </w:p>
        </w:tc>
        <w:tc>
          <w:tcPr>
            <w:tcW w:w="3600" w:type="dxa"/>
            <w:tcBorders>
              <w:top w:val="single" w:sz="4" w:space="0" w:color="000000"/>
              <w:left w:val="single" w:sz="4" w:space="0" w:color="000000"/>
              <w:bottom w:val="single" w:sz="4" w:space="0" w:color="000000"/>
              <w:right w:val="single" w:sz="4" w:space="0" w:color="000000"/>
            </w:tcBorders>
          </w:tcPr>
          <w:p w14:paraId="206EE92A" w14:textId="77777777" w:rsidR="00DA5AC4" w:rsidRPr="009A1F44" w:rsidRDefault="00810226">
            <w:pPr>
              <w:rPr>
                <w:sz w:val="19"/>
                <w:szCs w:val="19"/>
              </w:rPr>
            </w:pPr>
            <w:r w:rsidRPr="009A1F44">
              <w:rPr>
                <w:sz w:val="19"/>
                <w:szCs w:val="19"/>
              </w:rPr>
              <w:t>Limite máximo da taxa cobrada da rede</w:t>
            </w:r>
          </w:p>
        </w:tc>
        <w:tc>
          <w:tcPr>
            <w:tcW w:w="2736" w:type="dxa"/>
            <w:tcBorders>
              <w:top w:val="single" w:sz="4" w:space="0" w:color="000000"/>
              <w:left w:val="single" w:sz="4" w:space="0" w:color="000000"/>
              <w:bottom w:val="single" w:sz="4" w:space="0" w:color="000000"/>
              <w:right w:val="single" w:sz="4" w:space="0" w:color="000000"/>
            </w:tcBorders>
          </w:tcPr>
          <w:p w14:paraId="59F3B2DE" w14:textId="77777777" w:rsidR="00DA5AC4" w:rsidRPr="009A1F44" w:rsidRDefault="00810226">
            <w:pPr>
              <w:rPr>
                <w:sz w:val="19"/>
                <w:szCs w:val="19"/>
              </w:rPr>
            </w:pPr>
            <w:r w:rsidRPr="009A1F44">
              <w:rPr>
                <w:sz w:val="19"/>
                <w:szCs w:val="19"/>
              </w:rPr>
              <w:t>Verificação trimestral do item 6.7</w:t>
            </w:r>
          </w:p>
        </w:tc>
      </w:tr>
      <w:tr w:rsidR="00DA5AC4" w:rsidRPr="009A1F44" w14:paraId="24E7CF0C" w14:textId="77777777">
        <w:trPr>
          <w:cantSplit/>
        </w:trPr>
        <w:tc>
          <w:tcPr>
            <w:tcW w:w="3100" w:type="dxa"/>
            <w:tcBorders>
              <w:top w:val="single" w:sz="4" w:space="0" w:color="000000"/>
              <w:left w:val="single" w:sz="4" w:space="0" w:color="000000"/>
              <w:bottom w:val="single" w:sz="4" w:space="0" w:color="000000"/>
              <w:right w:val="single" w:sz="4" w:space="0" w:color="000000"/>
            </w:tcBorders>
          </w:tcPr>
          <w:p w14:paraId="2ED57566" w14:textId="77777777" w:rsidR="00DA5AC4" w:rsidRPr="009A1F44" w:rsidRDefault="00810226">
            <w:pPr>
              <w:rPr>
                <w:sz w:val="19"/>
                <w:szCs w:val="19"/>
              </w:rPr>
            </w:pPr>
            <w:r w:rsidRPr="009A1F44">
              <w:rPr>
                <w:sz w:val="19"/>
                <w:szCs w:val="19"/>
              </w:rPr>
              <w:t>Orçamentos apenas formalmente comparados, sem disputa real</w:t>
            </w:r>
          </w:p>
        </w:tc>
        <w:tc>
          <w:tcPr>
            <w:tcW w:w="3600" w:type="dxa"/>
            <w:tcBorders>
              <w:top w:val="single" w:sz="4" w:space="0" w:color="000000"/>
              <w:left w:val="single" w:sz="4" w:space="0" w:color="000000"/>
              <w:bottom w:val="single" w:sz="4" w:space="0" w:color="000000"/>
              <w:right w:val="single" w:sz="4" w:space="0" w:color="000000"/>
            </w:tcBorders>
          </w:tcPr>
          <w:p w14:paraId="4E05974E" w14:textId="77777777" w:rsidR="00DA5AC4" w:rsidRPr="009A1F44" w:rsidRDefault="00810226">
            <w:r w:rsidRPr="009A1F44">
              <w:rPr>
                <w:sz w:val="19"/>
                <w:szCs w:val="19"/>
              </w:rPr>
              <w:t>Exigência de mapa comparativo, acesso às tabelas de referência e possibilidade de o fiscal indicar estabelecimentos para cotação</w:t>
            </w:r>
          </w:p>
        </w:tc>
        <w:tc>
          <w:tcPr>
            <w:tcW w:w="2736" w:type="dxa"/>
            <w:tcBorders>
              <w:top w:val="single" w:sz="4" w:space="0" w:color="000000"/>
              <w:left w:val="single" w:sz="4" w:space="0" w:color="000000"/>
              <w:bottom w:val="single" w:sz="4" w:space="0" w:color="000000"/>
              <w:right w:val="single" w:sz="4" w:space="0" w:color="000000"/>
            </w:tcBorders>
          </w:tcPr>
          <w:p w14:paraId="478A6F97" w14:textId="77777777" w:rsidR="00DA5AC4" w:rsidRPr="009A1F44" w:rsidRDefault="00810226">
            <w:pPr>
              <w:rPr>
                <w:sz w:val="19"/>
                <w:szCs w:val="19"/>
              </w:rPr>
            </w:pPr>
            <w:r w:rsidRPr="009A1F44">
              <w:rPr>
                <w:sz w:val="19"/>
                <w:szCs w:val="19"/>
              </w:rPr>
              <w:t>Análise por amostragem dos mapas e confronto com as tabelas</w:t>
            </w:r>
          </w:p>
        </w:tc>
      </w:tr>
      <w:tr w:rsidR="00DA5AC4" w:rsidRPr="009A1F44" w14:paraId="3BE7DF88" w14:textId="77777777">
        <w:trPr>
          <w:cantSplit/>
        </w:trPr>
        <w:tc>
          <w:tcPr>
            <w:tcW w:w="3100" w:type="dxa"/>
            <w:tcBorders>
              <w:top w:val="single" w:sz="4" w:space="0" w:color="000000"/>
              <w:left w:val="single" w:sz="4" w:space="0" w:color="000000"/>
              <w:bottom w:val="single" w:sz="4" w:space="0" w:color="000000"/>
              <w:right w:val="single" w:sz="4" w:space="0" w:color="000000"/>
            </w:tcBorders>
          </w:tcPr>
          <w:p w14:paraId="6BFEB501" w14:textId="77777777" w:rsidR="00DA5AC4" w:rsidRPr="009A1F44" w:rsidRDefault="00810226">
            <w:pPr>
              <w:rPr>
                <w:sz w:val="19"/>
                <w:szCs w:val="19"/>
              </w:rPr>
            </w:pPr>
            <w:r w:rsidRPr="009A1F44">
              <w:rPr>
                <w:sz w:val="19"/>
                <w:szCs w:val="19"/>
              </w:rPr>
              <w:t>Rede credenciada insuficiente em localidade ou especialidade</w:t>
            </w:r>
          </w:p>
        </w:tc>
        <w:tc>
          <w:tcPr>
            <w:tcW w:w="3600" w:type="dxa"/>
            <w:tcBorders>
              <w:top w:val="single" w:sz="4" w:space="0" w:color="000000"/>
              <w:left w:val="single" w:sz="4" w:space="0" w:color="000000"/>
              <w:bottom w:val="single" w:sz="4" w:space="0" w:color="000000"/>
              <w:right w:val="single" w:sz="4" w:space="0" w:color="000000"/>
            </w:tcBorders>
          </w:tcPr>
          <w:p w14:paraId="2572E9AA" w14:textId="77777777" w:rsidR="00DA5AC4" w:rsidRPr="009A1F44" w:rsidRDefault="00810226">
            <w:pPr>
              <w:rPr>
                <w:sz w:val="19"/>
                <w:szCs w:val="19"/>
              </w:rPr>
            </w:pPr>
            <w:r w:rsidRPr="009A1F44">
              <w:rPr>
                <w:sz w:val="19"/>
                <w:szCs w:val="19"/>
              </w:rPr>
              <w:t>Rede mínima exigida, credenciamento complementar em 05 dias úteis e credenciamento aberto e gratuito</w:t>
            </w:r>
          </w:p>
        </w:tc>
        <w:tc>
          <w:tcPr>
            <w:tcW w:w="2736" w:type="dxa"/>
            <w:tcBorders>
              <w:top w:val="single" w:sz="4" w:space="0" w:color="000000"/>
              <w:left w:val="single" w:sz="4" w:space="0" w:color="000000"/>
              <w:bottom w:val="single" w:sz="4" w:space="0" w:color="000000"/>
              <w:right w:val="single" w:sz="4" w:space="0" w:color="000000"/>
            </w:tcBorders>
          </w:tcPr>
          <w:p w14:paraId="447AF3CD" w14:textId="77777777" w:rsidR="00DA5AC4" w:rsidRPr="009A1F44" w:rsidRDefault="00810226">
            <w:pPr>
              <w:rPr>
                <w:sz w:val="19"/>
                <w:szCs w:val="19"/>
              </w:rPr>
            </w:pPr>
            <w:r w:rsidRPr="009A1F44">
              <w:rPr>
                <w:sz w:val="19"/>
                <w:szCs w:val="19"/>
              </w:rPr>
              <w:t>Conferência quadrimestral da relação e indicador de suficiência da rede</w:t>
            </w:r>
          </w:p>
        </w:tc>
      </w:tr>
      <w:tr w:rsidR="00DA5AC4" w:rsidRPr="009A1F44" w14:paraId="4931BCB6" w14:textId="77777777">
        <w:trPr>
          <w:cantSplit/>
        </w:trPr>
        <w:tc>
          <w:tcPr>
            <w:tcW w:w="3100" w:type="dxa"/>
            <w:tcBorders>
              <w:top w:val="single" w:sz="4" w:space="0" w:color="000000"/>
              <w:left w:val="single" w:sz="4" w:space="0" w:color="000000"/>
              <w:bottom w:val="single" w:sz="4" w:space="0" w:color="000000"/>
              <w:right w:val="single" w:sz="4" w:space="0" w:color="000000"/>
            </w:tcBorders>
          </w:tcPr>
          <w:p w14:paraId="49773900" w14:textId="77777777" w:rsidR="00DA5AC4" w:rsidRPr="009A1F44" w:rsidRDefault="00810226">
            <w:pPr>
              <w:rPr>
                <w:sz w:val="19"/>
                <w:szCs w:val="19"/>
              </w:rPr>
            </w:pPr>
            <w:r w:rsidRPr="009A1F44">
              <w:rPr>
                <w:sz w:val="19"/>
                <w:szCs w:val="19"/>
              </w:rPr>
              <w:t>Cadastro incompleto da frota, perpetuando a ausência de histórico</w:t>
            </w:r>
          </w:p>
        </w:tc>
        <w:tc>
          <w:tcPr>
            <w:tcW w:w="3600" w:type="dxa"/>
            <w:tcBorders>
              <w:top w:val="single" w:sz="4" w:space="0" w:color="000000"/>
              <w:left w:val="single" w:sz="4" w:space="0" w:color="000000"/>
              <w:bottom w:val="single" w:sz="4" w:space="0" w:color="000000"/>
              <w:right w:val="single" w:sz="4" w:space="0" w:color="000000"/>
            </w:tcBorders>
          </w:tcPr>
          <w:p w14:paraId="7DD2919C" w14:textId="77777777" w:rsidR="00DA5AC4" w:rsidRPr="009A1F44" w:rsidRDefault="00810226">
            <w:r w:rsidRPr="009A1F44">
              <w:rPr>
                <w:sz w:val="19"/>
                <w:szCs w:val="19"/>
              </w:rPr>
              <w:t>Cadastramento integral como obrigação de implantação, inclusive de bens não emplacados</w:t>
            </w:r>
          </w:p>
        </w:tc>
        <w:tc>
          <w:tcPr>
            <w:tcW w:w="2736" w:type="dxa"/>
            <w:tcBorders>
              <w:top w:val="single" w:sz="4" w:space="0" w:color="000000"/>
              <w:left w:val="single" w:sz="4" w:space="0" w:color="000000"/>
              <w:bottom w:val="single" w:sz="4" w:space="0" w:color="000000"/>
              <w:right w:val="single" w:sz="4" w:space="0" w:color="000000"/>
            </w:tcBorders>
          </w:tcPr>
          <w:p w14:paraId="1228FAFF" w14:textId="77777777" w:rsidR="00DA5AC4" w:rsidRPr="009A1F44" w:rsidRDefault="00810226">
            <w:pPr>
              <w:rPr>
                <w:sz w:val="19"/>
                <w:szCs w:val="19"/>
              </w:rPr>
            </w:pPr>
            <w:r w:rsidRPr="009A1F44">
              <w:rPr>
                <w:sz w:val="19"/>
                <w:szCs w:val="19"/>
              </w:rPr>
              <w:t>Aceite da implantação e conferência do cadastro a cada inclusão de bem</w:t>
            </w:r>
          </w:p>
        </w:tc>
      </w:tr>
      <w:tr w:rsidR="00DA5AC4" w:rsidRPr="009A1F44" w14:paraId="63C54853" w14:textId="77777777">
        <w:trPr>
          <w:cantSplit/>
        </w:trPr>
        <w:tc>
          <w:tcPr>
            <w:tcW w:w="3100" w:type="dxa"/>
            <w:tcBorders>
              <w:top w:val="single" w:sz="4" w:space="0" w:color="000000"/>
              <w:left w:val="single" w:sz="4" w:space="0" w:color="000000"/>
              <w:bottom w:val="single" w:sz="4" w:space="0" w:color="000000"/>
              <w:right w:val="single" w:sz="4" w:space="0" w:color="000000"/>
            </w:tcBorders>
          </w:tcPr>
          <w:p w14:paraId="1421752D" w14:textId="77777777" w:rsidR="00DA5AC4" w:rsidRPr="009A1F44" w:rsidRDefault="00810226">
            <w:pPr>
              <w:rPr>
                <w:sz w:val="19"/>
                <w:szCs w:val="19"/>
              </w:rPr>
            </w:pPr>
            <w:r w:rsidRPr="009A1F44">
              <w:rPr>
                <w:sz w:val="19"/>
                <w:szCs w:val="19"/>
              </w:rPr>
              <w:t>Manutenção preventiva não implantada, mantendo-se a lógica reativa</w:t>
            </w:r>
          </w:p>
        </w:tc>
        <w:tc>
          <w:tcPr>
            <w:tcW w:w="3600" w:type="dxa"/>
            <w:tcBorders>
              <w:top w:val="single" w:sz="4" w:space="0" w:color="000000"/>
              <w:left w:val="single" w:sz="4" w:space="0" w:color="000000"/>
              <w:bottom w:val="single" w:sz="4" w:space="0" w:color="000000"/>
              <w:right w:val="single" w:sz="4" w:space="0" w:color="000000"/>
            </w:tcBorders>
          </w:tcPr>
          <w:p w14:paraId="6298F7C4" w14:textId="77777777" w:rsidR="00DA5AC4" w:rsidRPr="009A1F44" w:rsidRDefault="00810226">
            <w:pPr>
              <w:rPr>
                <w:sz w:val="19"/>
                <w:szCs w:val="19"/>
              </w:rPr>
            </w:pPr>
            <w:r w:rsidRPr="009A1F44">
              <w:rPr>
                <w:sz w:val="19"/>
                <w:szCs w:val="19"/>
              </w:rPr>
              <w:t>Plano anual de preventivas, alertas de vencimento e indicador de aderência</w:t>
            </w:r>
          </w:p>
        </w:tc>
        <w:tc>
          <w:tcPr>
            <w:tcW w:w="2736" w:type="dxa"/>
            <w:tcBorders>
              <w:top w:val="single" w:sz="4" w:space="0" w:color="000000"/>
              <w:left w:val="single" w:sz="4" w:space="0" w:color="000000"/>
              <w:bottom w:val="single" w:sz="4" w:space="0" w:color="000000"/>
              <w:right w:val="single" w:sz="4" w:space="0" w:color="000000"/>
            </w:tcBorders>
          </w:tcPr>
          <w:p w14:paraId="216611CA" w14:textId="77777777" w:rsidR="00DA5AC4" w:rsidRPr="009A1F44" w:rsidRDefault="00810226">
            <w:pPr>
              <w:rPr>
                <w:sz w:val="19"/>
                <w:szCs w:val="19"/>
              </w:rPr>
            </w:pPr>
            <w:r w:rsidRPr="009A1F44">
              <w:rPr>
                <w:sz w:val="19"/>
                <w:szCs w:val="19"/>
              </w:rPr>
              <w:t>Apuração mensal do indicador de aderência ao plano</w:t>
            </w:r>
          </w:p>
        </w:tc>
      </w:tr>
      <w:tr w:rsidR="00DA5AC4" w:rsidRPr="009A1F44" w14:paraId="1906B90C" w14:textId="77777777">
        <w:trPr>
          <w:cantSplit/>
        </w:trPr>
        <w:tc>
          <w:tcPr>
            <w:tcW w:w="3100" w:type="dxa"/>
            <w:tcBorders>
              <w:top w:val="single" w:sz="4" w:space="0" w:color="000000"/>
              <w:left w:val="single" w:sz="4" w:space="0" w:color="000000"/>
              <w:bottom w:val="single" w:sz="4" w:space="0" w:color="000000"/>
              <w:right w:val="single" w:sz="4" w:space="0" w:color="000000"/>
            </w:tcBorders>
          </w:tcPr>
          <w:p w14:paraId="22747F1B" w14:textId="77777777" w:rsidR="00DA5AC4" w:rsidRPr="009A1F44" w:rsidRDefault="00810226">
            <w:pPr>
              <w:rPr>
                <w:sz w:val="19"/>
                <w:szCs w:val="19"/>
              </w:rPr>
            </w:pPr>
            <w:r w:rsidRPr="009A1F44">
              <w:rPr>
                <w:sz w:val="19"/>
                <w:szCs w:val="19"/>
              </w:rPr>
              <w:t>Perda do histórico ao término do contrato</w:t>
            </w:r>
          </w:p>
        </w:tc>
        <w:tc>
          <w:tcPr>
            <w:tcW w:w="3600" w:type="dxa"/>
            <w:tcBorders>
              <w:top w:val="single" w:sz="4" w:space="0" w:color="000000"/>
              <w:left w:val="single" w:sz="4" w:space="0" w:color="000000"/>
              <w:bottom w:val="single" w:sz="4" w:space="0" w:color="000000"/>
              <w:right w:val="single" w:sz="4" w:space="0" w:color="000000"/>
            </w:tcBorders>
          </w:tcPr>
          <w:p w14:paraId="6A3CF850" w14:textId="77777777" w:rsidR="00DA5AC4" w:rsidRPr="009A1F44" w:rsidRDefault="00810226">
            <w:pPr>
              <w:rPr>
                <w:sz w:val="19"/>
                <w:szCs w:val="19"/>
              </w:rPr>
            </w:pPr>
            <w:r w:rsidRPr="009A1F44">
              <w:rPr>
                <w:sz w:val="19"/>
                <w:szCs w:val="19"/>
              </w:rPr>
              <w:t>Titularidade municipal dos dados e devolução obrigatória em formato aberto</w:t>
            </w:r>
          </w:p>
        </w:tc>
        <w:tc>
          <w:tcPr>
            <w:tcW w:w="2736" w:type="dxa"/>
            <w:tcBorders>
              <w:top w:val="single" w:sz="4" w:space="0" w:color="000000"/>
              <w:left w:val="single" w:sz="4" w:space="0" w:color="000000"/>
              <w:bottom w:val="single" w:sz="4" w:space="0" w:color="000000"/>
              <w:right w:val="single" w:sz="4" w:space="0" w:color="000000"/>
            </w:tcBorders>
          </w:tcPr>
          <w:p w14:paraId="400EF62B" w14:textId="77777777" w:rsidR="00DA5AC4" w:rsidRPr="009A1F44" w:rsidRDefault="00810226">
            <w:pPr>
              <w:rPr>
                <w:sz w:val="19"/>
                <w:szCs w:val="19"/>
              </w:rPr>
            </w:pPr>
            <w:r w:rsidRPr="009A1F44">
              <w:rPr>
                <w:sz w:val="19"/>
                <w:szCs w:val="19"/>
              </w:rPr>
              <w:t>Providências de encerramento do item 5.17</w:t>
            </w:r>
          </w:p>
        </w:tc>
      </w:tr>
    </w:tbl>
    <w:p w14:paraId="31F5CAA4" w14:textId="77777777" w:rsidR="00DA5AC4" w:rsidRPr="009A1F44" w:rsidRDefault="00810226">
      <w:r w:rsidRPr="009A1F44">
        <w:rPr>
          <w:b/>
          <w:bCs/>
        </w:rPr>
        <w:t>6.12. DAS ALTERAÇÕES CONTRATUAIS E DO REEQUILÍBRIO</w:t>
      </w:r>
    </w:p>
    <w:p w14:paraId="3D6BC1C8" w14:textId="77777777" w:rsidR="00DA5AC4" w:rsidRPr="009A1F44" w:rsidRDefault="00810226">
      <w:pPr>
        <w:jc w:val="both"/>
      </w:pPr>
      <w:r w:rsidRPr="009A1F44">
        <w:t xml:space="preserve">6.12.1. As alterações contratuais observarão os </w:t>
      </w:r>
      <w:proofErr w:type="spellStart"/>
      <w:r w:rsidRPr="009A1F44">
        <w:t>arts</w:t>
      </w:r>
      <w:proofErr w:type="spellEnd"/>
      <w:r w:rsidRPr="009A1F44">
        <w:t>. 124 a 136 da Lei Federal nº 14.133/2021, sendo instruídas pelo gestor do contrato e decididas pela autoridade competente, com registro nos autos.</w:t>
      </w:r>
    </w:p>
    <w:p w14:paraId="69F5E514" w14:textId="77777777" w:rsidR="00DA5AC4" w:rsidRPr="009A1F44" w:rsidRDefault="00810226">
      <w:pPr>
        <w:jc w:val="both"/>
      </w:pPr>
      <w:r w:rsidRPr="009A1F44">
        <w:t>6.12.2. Os acréscimos e as supressões observarão os limites do art. 125 da mesma Lei.</w:t>
      </w:r>
    </w:p>
    <w:p w14:paraId="19621ECA" w14:textId="77777777" w:rsidR="00DA5AC4" w:rsidRPr="009A1F44" w:rsidRDefault="00810226">
      <w:pPr>
        <w:jc w:val="both"/>
      </w:pPr>
      <w:r w:rsidRPr="009A1F44">
        <w:t>6.12.3. A inclusão e a exclusão de bens da frota durante a vigência serão promovidas mediante simples atualização cadastral no sistema, sem necessidade de termo aditivo e sem alteração do valor contratado, na forma do item 1.5.10.</w:t>
      </w:r>
    </w:p>
    <w:p w14:paraId="6443DBC9" w14:textId="77777777" w:rsidR="00DA5AC4" w:rsidRPr="009A1F44" w:rsidRDefault="00810226">
      <w:pPr>
        <w:jc w:val="both"/>
      </w:pPr>
      <w:r w:rsidRPr="009A1F44">
        <w:t>6.12.4. O remanejamento de saldos entre unidades administrativas dependerá de autorização expressa da autoridade competente, de disponibilidade orçamentária da unidade cedente e de registro nos autos, sem alteração do valor global.</w:t>
      </w:r>
    </w:p>
    <w:p w14:paraId="1A5394E6" w14:textId="77777777" w:rsidR="00DA5AC4" w:rsidRPr="009A1F44" w:rsidRDefault="00810226">
      <w:pPr>
        <w:jc w:val="both"/>
      </w:pPr>
      <w:r w:rsidRPr="009A1F44">
        <w:t>6.12.5. O percentual de taxa de administração ofertado permanece fixo durante toda a vigência e suas eventuais prorrogações, ressalvado o direito ao reequilíbrio econômico-financeiro na hipótese de fato superveniente devidamente comprovado, mediante pedido fundamentado com demonstração objetiva do fato e do respectivo impacto.</w:t>
      </w:r>
    </w:p>
    <w:p w14:paraId="1383FE18" w14:textId="77777777" w:rsidR="00DA5AC4" w:rsidRPr="009A1F44" w:rsidRDefault="00810226">
      <w:pPr>
        <w:rPr>
          <w:b/>
          <w:bCs/>
        </w:rPr>
      </w:pPr>
      <w:r w:rsidRPr="009A1F44">
        <w:rPr>
          <w:b/>
          <w:bCs/>
        </w:rPr>
        <w:t>6.13. DA EXTINÇÃO CONTRATUAL</w:t>
      </w:r>
    </w:p>
    <w:p w14:paraId="49B79D95" w14:textId="77777777" w:rsidR="00DA5AC4" w:rsidRPr="009A1F44" w:rsidRDefault="00810226">
      <w:pPr>
        <w:jc w:val="both"/>
      </w:pPr>
      <w:r w:rsidRPr="009A1F44">
        <w:t xml:space="preserve">6.13.1. O contrato poderá ser extinto nas hipóteses e na forma dos </w:t>
      </w:r>
      <w:proofErr w:type="spellStart"/>
      <w:r w:rsidRPr="009A1F44">
        <w:t>arts</w:t>
      </w:r>
      <w:proofErr w:type="spellEnd"/>
      <w:r w:rsidRPr="009A1F44">
        <w:t>. 137 a 139 da Lei Federal nº 14.133/2021, assegurados o contraditório e a ampla defesa.</w:t>
      </w:r>
    </w:p>
    <w:p w14:paraId="2425462E" w14:textId="77777777" w:rsidR="00DA5AC4" w:rsidRPr="009A1F44" w:rsidRDefault="00810226">
      <w:pPr>
        <w:jc w:val="both"/>
      </w:pPr>
      <w:r w:rsidRPr="009A1F44">
        <w:t>6.13.2. Constituem, em especial, motivos para extinção por culpa da contratada: a paralisação injustificada do atendimento; a não constituição ou a não manutenção da rede credenciada mínima; a indisponibilidade reiterada do sistema; a reincidência em cobrança superior ao limite fixado para a rede credenciada; a redução da solução a mecanismo de intermediação financeira; e a retenção da base de dados.</w:t>
      </w:r>
    </w:p>
    <w:p w14:paraId="45021F83" w14:textId="77777777" w:rsidR="00DA5AC4" w:rsidRPr="009A1F44" w:rsidRDefault="00810226">
      <w:pPr>
        <w:jc w:val="both"/>
      </w:pPr>
      <w:r w:rsidRPr="009A1F44">
        <w:t>6.13.3. A Administração poderá extinguir o contrato, sem ônus, quando não dispuser de créditos orçamentários para a sua continuidade ou quando entender que o contrato não mais lhe oferece vantagem, observado o art. 106, inciso III e § 1º, da Lei nº 14.133/2021.</w:t>
      </w:r>
    </w:p>
    <w:p w14:paraId="7D7FC565" w14:textId="77777777" w:rsidR="00DA5AC4" w:rsidRPr="009A1F44" w:rsidRDefault="00810226">
      <w:pPr>
        <w:jc w:val="both"/>
      </w:pPr>
      <w:r w:rsidRPr="009A1F44">
        <w:t>6.13.4. Extinto o contrato, aplicam-se as providências de encerramento e transição previstas no item 5.17, contados os prazos da data da extinção.</w:t>
      </w:r>
    </w:p>
    <w:p w14:paraId="29C4A79B" w14:textId="77777777" w:rsidR="00DA5AC4" w:rsidRPr="009A1F44" w:rsidRDefault="00810226">
      <w:pPr>
        <w:rPr>
          <w:b/>
          <w:bCs/>
        </w:rPr>
      </w:pPr>
      <w:r w:rsidRPr="009A1F44">
        <w:rPr>
          <w:b/>
          <w:bCs/>
        </w:rPr>
        <w:t>6.14. DA AVALIAÇÃO DE DESEMPENHO E DA INSTRUÇÃO DA PRORROGAÇÃO</w:t>
      </w:r>
    </w:p>
    <w:p w14:paraId="785EBF25" w14:textId="77777777" w:rsidR="00DA5AC4" w:rsidRPr="009A1F44" w:rsidRDefault="00810226">
      <w:pPr>
        <w:jc w:val="both"/>
      </w:pPr>
      <w:r w:rsidRPr="009A1F44">
        <w:t>6.14.1. A avaliação de desempenho da contratada será elaborada pelo gestor do contrato, com base nos relatórios mensais de fiscalização, e considerará os níveis mínimos de serviço apurados, as ocorrências registradas, as glosas aplicadas, as sanções eventualmente impostas e a suficiência da rede credenciada.</w:t>
      </w:r>
    </w:p>
    <w:p w14:paraId="65D7E679" w14:textId="77777777" w:rsidR="00DA5AC4" w:rsidRPr="009A1F44" w:rsidRDefault="00810226">
      <w:pPr>
        <w:jc w:val="both"/>
      </w:pPr>
      <w:r w:rsidRPr="009A1F44">
        <w:t xml:space="preserve">6.14.2. A avaliação instruirá, obrigatoriamente, o procedimento de prorrogação, ao lado da nova pesquisa de mercado do percentual de taxa de administração, da comprovação da manutenção das </w:t>
      </w:r>
      <w:r w:rsidRPr="009A1F44">
        <w:lastRenderedPageBreak/>
        <w:t>condições de habilitação, do atestado de existência de créditos orçamentários e da concordância expressa da contratada, na forma do item 1.8.3.</w:t>
      </w:r>
    </w:p>
    <w:p w14:paraId="26B1AFB6" w14:textId="77777777" w:rsidR="00DA5AC4" w:rsidRPr="009A1F44" w:rsidRDefault="00810226">
      <w:pPr>
        <w:jc w:val="both"/>
      </w:pPr>
      <w:r w:rsidRPr="009A1F44">
        <w:t>6.14.3. Resultado insatisfatório na avaliação de desempenho constitui fundamento para a não prorrogação, independentemente da vantajosidade do percentual contratado.</w:t>
      </w:r>
    </w:p>
    <w:p w14:paraId="09AEA759" w14:textId="77777777" w:rsidR="00DA5AC4" w:rsidRPr="009A1F44" w:rsidRDefault="00810226">
      <w:pPr>
        <w:rPr>
          <w:b/>
          <w:bCs/>
        </w:rPr>
      </w:pPr>
      <w:r w:rsidRPr="009A1F44">
        <w:rPr>
          <w:b/>
          <w:bCs/>
        </w:rPr>
        <w:t>6.15. DA RESPONSABILIDADE E DA INEXISTÊNCIA DE VÍNCULO COM A REDE CREDENCIADA</w:t>
      </w:r>
    </w:p>
    <w:p w14:paraId="0C56A6BA" w14:textId="77777777" w:rsidR="00DA5AC4" w:rsidRPr="009A1F44" w:rsidRDefault="00810226">
      <w:pPr>
        <w:jc w:val="both"/>
      </w:pPr>
      <w:r w:rsidRPr="009A1F44">
        <w:t>6.15.1. A contratada responde integralmente perante a Administração pela execução do objeto, inclusive pelos atos e omissões dos estabelecimentos integrantes de sua rede credenciada, e pelos danos causados diretamente à Administração ou a terceiros, na forma do art. 120 da Lei Federal nº 14.133/2021.</w:t>
      </w:r>
    </w:p>
    <w:p w14:paraId="7346D32E" w14:textId="77777777" w:rsidR="00DA5AC4" w:rsidRPr="009A1F44" w:rsidRDefault="00810226">
      <w:pPr>
        <w:jc w:val="both"/>
      </w:pPr>
      <w:r w:rsidRPr="009A1F44">
        <w:t>6.15.2. A utilização de rede credenciada é elemento constitutivo do objeto, e não subcontratação: a contratada não transfere a terceiro a obrigação principal de gerenciamento, que permanece integralmente sob sua responsabilidade, sendo vedada a cessão ou a transferência do contrato.</w:t>
      </w:r>
    </w:p>
    <w:p w14:paraId="7F2092F4" w14:textId="77777777" w:rsidR="00DA5AC4" w:rsidRPr="009A1F44" w:rsidRDefault="00810226">
      <w:pPr>
        <w:jc w:val="both"/>
      </w:pPr>
      <w:r w:rsidRPr="009A1F44">
        <w:t>6.15.3. O credenciamento não estabelece vínculo jurídico entre o estabelecimento credenciado e o Município, que não responde, em nenhuma hipótese, solidária ou subsidiariamente, pelos pagamentos devidos pela contratada à sua rede.</w:t>
      </w:r>
    </w:p>
    <w:p w14:paraId="1FB2959A" w14:textId="77777777" w:rsidR="00DA5AC4" w:rsidRPr="009A1F44" w:rsidRDefault="00810226">
      <w:pPr>
        <w:jc w:val="both"/>
      </w:pPr>
      <w:r w:rsidRPr="009A1F44">
        <w:t>6.15.4. A inadimplência da contratada quanto aos encargos trabalhistas, fiscais e comerciais não transfere à Administração a responsabilidade pelo seu pagamento, na forma do art. 121, § 1º, da Lei nº 14.133/2021, não se tratando o objeto de serviço prestado com dedicação exclusiva de mão de obra.</w:t>
      </w:r>
    </w:p>
    <w:p w14:paraId="2121EB45" w14:textId="77777777" w:rsidR="00DA5AC4" w:rsidRPr="009A1F44" w:rsidRDefault="00810226">
      <w:pPr>
        <w:rPr>
          <w:b/>
          <w:bCs/>
        </w:rPr>
      </w:pPr>
      <w:r w:rsidRPr="009A1F44">
        <w:rPr>
          <w:b/>
          <w:bCs/>
        </w:rPr>
        <w:t>6.16. DA TRANSPARÊNCIA E DO CONTROLE</w:t>
      </w:r>
    </w:p>
    <w:p w14:paraId="2D4B83FE" w14:textId="77777777" w:rsidR="00DA5AC4" w:rsidRPr="009A1F44" w:rsidRDefault="00810226">
      <w:pPr>
        <w:jc w:val="both"/>
      </w:pPr>
      <w:r w:rsidRPr="009A1F44">
        <w:t>6.16.1. O contrato e os respectivos termos aditivos serão divulgados no Portal Nacional de Contratações Públicas, na forma do art. 94 da Lei Federal nº 14.133/2021, e as informações de execução serão disponibilizadas no Portal da Transparência do Município.</w:t>
      </w:r>
    </w:p>
    <w:p w14:paraId="45137D84" w14:textId="77777777" w:rsidR="00DA5AC4" w:rsidRPr="009A1F44" w:rsidRDefault="00810226">
      <w:pPr>
        <w:jc w:val="both"/>
      </w:pPr>
      <w:r w:rsidRPr="009A1F44">
        <w:t>6.16.2. As informações e os documentos exigidos pela Resolução TCE/MS nº 88/2018 e alterações posteriores serão remetidos nos prazos e na forma nela previstos.</w:t>
      </w:r>
    </w:p>
    <w:p w14:paraId="17C30D6B" w14:textId="77777777" w:rsidR="00DA5AC4" w:rsidRPr="009A1F44" w:rsidRDefault="00810226">
      <w:pPr>
        <w:jc w:val="both"/>
      </w:pPr>
      <w:r w:rsidRPr="009A1F44">
        <w:t>6.16.3. A base de dados do sistema, de titularidade municipal, ficará acessível aos órgãos de controle interno e externo, mediante solicitação, durante toda a vigência e após o encerramento do contrato.</w:t>
      </w:r>
    </w:p>
    <w:p w14:paraId="30E67AE5" w14:textId="77777777" w:rsidR="00DA5AC4" w:rsidRPr="009A1F44" w:rsidRDefault="00810226">
      <w:pPr>
        <w:rPr>
          <w:b/>
          <w:bCs/>
        </w:rPr>
      </w:pPr>
      <w:r w:rsidRPr="009A1F44">
        <w:rPr>
          <w:b/>
          <w:bCs/>
        </w:rPr>
        <w:t>6.17. SÍNTESE DO MODELO DE GESTÃO</w:t>
      </w:r>
    </w:p>
    <w:p w14:paraId="15055F70" w14:textId="77777777" w:rsidR="00DA5AC4" w:rsidRPr="009A1F44" w:rsidRDefault="00810226">
      <w:pPr>
        <w:jc w:val="both"/>
      </w:pPr>
      <w:r w:rsidRPr="009A1F44">
        <w:t>6.17.1. O modelo de gestão ora definido pode ser assim sintetizado:</w:t>
      </w:r>
    </w:p>
    <w:tbl>
      <w:tblPr>
        <w:tblW w:w="9356" w:type="dxa"/>
        <w:tblInd w:w="80" w:type="dxa"/>
        <w:tblLayout w:type="fixed"/>
        <w:tblCellMar>
          <w:top w:w="55" w:type="dxa"/>
          <w:left w:w="80" w:type="dxa"/>
          <w:bottom w:w="55" w:type="dxa"/>
          <w:right w:w="80" w:type="dxa"/>
        </w:tblCellMar>
        <w:tblLook w:val="04A0" w:firstRow="1" w:lastRow="0" w:firstColumn="1" w:lastColumn="0" w:noHBand="0" w:noVBand="1"/>
      </w:tblPr>
      <w:tblGrid>
        <w:gridCol w:w="2127"/>
        <w:gridCol w:w="6095"/>
        <w:gridCol w:w="1134"/>
      </w:tblGrid>
      <w:tr w:rsidR="00DA5AC4" w:rsidRPr="009A1F44" w14:paraId="29F14B7A" w14:textId="77777777">
        <w:trPr>
          <w:cantSplit/>
          <w:tblHeader/>
        </w:trPr>
        <w:tc>
          <w:tcPr>
            <w:tcW w:w="2127" w:type="dxa"/>
            <w:tcBorders>
              <w:top w:val="single" w:sz="4" w:space="0" w:color="000000"/>
              <w:left w:val="single" w:sz="4" w:space="0" w:color="000000"/>
              <w:bottom w:val="single" w:sz="4" w:space="0" w:color="000000"/>
              <w:right w:val="single" w:sz="4" w:space="0" w:color="000000"/>
            </w:tcBorders>
            <w:shd w:val="clear" w:color="auto" w:fill="D9D9D9"/>
          </w:tcPr>
          <w:p w14:paraId="0A2B00AA" w14:textId="77777777" w:rsidR="00DA5AC4" w:rsidRPr="009A1F44" w:rsidRDefault="00810226">
            <w:pPr>
              <w:jc w:val="center"/>
              <w:rPr>
                <w:b/>
                <w:bCs/>
                <w:sz w:val="19"/>
                <w:szCs w:val="19"/>
              </w:rPr>
            </w:pPr>
            <w:r w:rsidRPr="009A1F44">
              <w:rPr>
                <w:b/>
                <w:bCs/>
                <w:sz w:val="19"/>
                <w:szCs w:val="19"/>
              </w:rPr>
              <w:t>Dimensão</w:t>
            </w:r>
          </w:p>
        </w:tc>
        <w:tc>
          <w:tcPr>
            <w:tcW w:w="6095" w:type="dxa"/>
            <w:tcBorders>
              <w:top w:val="single" w:sz="4" w:space="0" w:color="000000"/>
              <w:left w:val="single" w:sz="4" w:space="0" w:color="000000"/>
              <w:bottom w:val="single" w:sz="4" w:space="0" w:color="000000"/>
              <w:right w:val="single" w:sz="4" w:space="0" w:color="000000"/>
            </w:tcBorders>
            <w:shd w:val="clear" w:color="auto" w:fill="D9D9D9"/>
          </w:tcPr>
          <w:p w14:paraId="2EC53D58" w14:textId="77777777" w:rsidR="00DA5AC4" w:rsidRPr="009A1F44" w:rsidRDefault="00810226">
            <w:pPr>
              <w:jc w:val="center"/>
              <w:rPr>
                <w:b/>
                <w:bCs/>
                <w:sz w:val="19"/>
                <w:szCs w:val="19"/>
              </w:rPr>
            </w:pPr>
            <w:r w:rsidRPr="009A1F44">
              <w:rPr>
                <w:b/>
                <w:bCs/>
                <w:sz w:val="19"/>
                <w:szCs w:val="19"/>
              </w:rPr>
              <w:t>Definição adotada</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cPr>
          <w:p w14:paraId="5FCF2CA9" w14:textId="77777777" w:rsidR="00DA5AC4" w:rsidRPr="009A1F44" w:rsidRDefault="00810226">
            <w:pPr>
              <w:jc w:val="center"/>
              <w:rPr>
                <w:b/>
                <w:bCs/>
                <w:sz w:val="19"/>
                <w:szCs w:val="19"/>
              </w:rPr>
            </w:pPr>
            <w:r w:rsidRPr="009A1F44">
              <w:rPr>
                <w:b/>
                <w:bCs/>
                <w:sz w:val="19"/>
                <w:szCs w:val="19"/>
              </w:rPr>
              <w:t>Itens</w:t>
            </w:r>
          </w:p>
        </w:tc>
      </w:tr>
      <w:tr w:rsidR="00DA5AC4" w:rsidRPr="009A1F44" w14:paraId="206E9451" w14:textId="77777777">
        <w:trPr>
          <w:cantSplit/>
        </w:trPr>
        <w:tc>
          <w:tcPr>
            <w:tcW w:w="2127" w:type="dxa"/>
            <w:tcBorders>
              <w:top w:val="single" w:sz="4" w:space="0" w:color="000000"/>
              <w:left w:val="single" w:sz="4" w:space="0" w:color="000000"/>
              <w:bottom w:val="single" w:sz="4" w:space="0" w:color="000000"/>
              <w:right w:val="single" w:sz="4" w:space="0" w:color="000000"/>
            </w:tcBorders>
          </w:tcPr>
          <w:p w14:paraId="28E9595E" w14:textId="77777777" w:rsidR="00DA5AC4" w:rsidRPr="009A1F44" w:rsidRDefault="00810226">
            <w:pPr>
              <w:rPr>
                <w:sz w:val="19"/>
                <w:szCs w:val="19"/>
              </w:rPr>
            </w:pPr>
            <w:r w:rsidRPr="009A1F44">
              <w:rPr>
                <w:sz w:val="19"/>
                <w:szCs w:val="19"/>
              </w:rPr>
              <w:t>Quem acompanha</w:t>
            </w:r>
          </w:p>
        </w:tc>
        <w:tc>
          <w:tcPr>
            <w:tcW w:w="6095" w:type="dxa"/>
            <w:tcBorders>
              <w:top w:val="single" w:sz="4" w:space="0" w:color="000000"/>
              <w:left w:val="single" w:sz="4" w:space="0" w:color="000000"/>
              <w:bottom w:val="single" w:sz="4" w:space="0" w:color="000000"/>
              <w:right w:val="single" w:sz="4" w:space="0" w:color="000000"/>
            </w:tcBorders>
          </w:tcPr>
          <w:p w14:paraId="1B164105" w14:textId="77777777" w:rsidR="00DA5AC4" w:rsidRPr="009A1F44" w:rsidRDefault="00810226">
            <w:pPr>
              <w:rPr>
                <w:sz w:val="19"/>
                <w:szCs w:val="19"/>
              </w:rPr>
            </w:pPr>
            <w:r w:rsidRPr="009A1F44">
              <w:rPr>
                <w:sz w:val="19"/>
                <w:szCs w:val="19"/>
              </w:rPr>
              <w:t>Setor centralizado, com gestor, fiscais e substitutos designados previamente à celebração do contrato; unidades restritas à demanda e ao pagamento</w:t>
            </w:r>
          </w:p>
        </w:tc>
        <w:tc>
          <w:tcPr>
            <w:tcW w:w="1134" w:type="dxa"/>
            <w:tcBorders>
              <w:top w:val="single" w:sz="4" w:space="0" w:color="000000"/>
              <w:left w:val="single" w:sz="4" w:space="0" w:color="000000"/>
              <w:bottom w:val="single" w:sz="4" w:space="0" w:color="000000"/>
              <w:right w:val="single" w:sz="4" w:space="0" w:color="000000"/>
            </w:tcBorders>
          </w:tcPr>
          <w:p w14:paraId="3FC91670" w14:textId="77777777" w:rsidR="00DA5AC4" w:rsidRPr="009A1F44" w:rsidRDefault="00810226">
            <w:pPr>
              <w:jc w:val="center"/>
            </w:pPr>
            <w:r w:rsidRPr="009A1F44">
              <w:rPr>
                <w:sz w:val="19"/>
                <w:szCs w:val="19"/>
              </w:rPr>
              <w:t>6.2 e 6.3</w:t>
            </w:r>
          </w:p>
        </w:tc>
      </w:tr>
      <w:tr w:rsidR="00DA5AC4" w:rsidRPr="009A1F44" w14:paraId="61328CC4" w14:textId="77777777">
        <w:trPr>
          <w:cantSplit/>
        </w:trPr>
        <w:tc>
          <w:tcPr>
            <w:tcW w:w="2127" w:type="dxa"/>
            <w:tcBorders>
              <w:top w:val="single" w:sz="4" w:space="0" w:color="000000"/>
              <w:left w:val="single" w:sz="4" w:space="0" w:color="000000"/>
              <w:bottom w:val="single" w:sz="4" w:space="0" w:color="000000"/>
              <w:right w:val="single" w:sz="4" w:space="0" w:color="000000"/>
            </w:tcBorders>
          </w:tcPr>
          <w:p w14:paraId="4D3CA1CB" w14:textId="77777777" w:rsidR="00DA5AC4" w:rsidRPr="009A1F44" w:rsidRDefault="00810226">
            <w:pPr>
              <w:rPr>
                <w:sz w:val="19"/>
                <w:szCs w:val="19"/>
              </w:rPr>
            </w:pPr>
            <w:r w:rsidRPr="009A1F44">
              <w:rPr>
                <w:sz w:val="19"/>
                <w:szCs w:val="19"/>
              </w:rPr>
              <w:t>Com quais instrumentos</w:t>
            </w:r>
          </w:p>
        </w:tc>
        <w:tc>
          <w:tcPr>
            <w:tcW w:w="6095" w:type="dxa"/>
            <w:tcBorders>
              <w:top w:val="single" w:sz="4" w:space="0" w:color="000000"/>
              <w:left w:val="single" w:sz="4" w:space="0" w:color="000000"/>
              <w:bottom w:val="single" w:sz="4" w:space="0" w:color="000000"/>
              <w:right w:val="single" w:sz="4" w:space="0" w:color="000000"/>
            </w:tcBorders>
          </w:tcPr>
          <w:p w14:paraId="2A17D5B2" w14:textId="77777777" w:rsidR="00DA5AC4" w:rsidRPr="009A1F44" w:rsidRDefault="00810226">
            <w:pPr>
              <w:rPr>
                <w:sz w:val="19"/>
                <w:szCs w:val="19"/>
              </w:rPr>
            </w:pPr>
            <w:r w:rsidRPr="009A1F44">
              <w:rPr>
                <w:sz w:val="19"/>
                <w:szCs w:val="19"/>
              </w:rPr>
              <w:t>O próprio sistema e os documentos que produz: histórico por bem, saldos, mapas comparativos, trilha de auditoria, relatórios, vistorias, relação da rede e diligências</w:t>
            </w:r>
          </w:p>
        </w:tc>
        <w:tc>
          <w:tcPr>
            <w:tcW w:w="1134" w:type="dxa"/>
            <w:tcBorders>
              <w:top w:val="single" w:sz="4" w:space="0" w:color="000000"/>
              <w:left w:val="single" w:sz="4" w:space="0" w:color="000000"/>
              <w:bottom w:val="single" w:sz="4" w:space="0" w:color="000000"/>
              <w:right w:val="single" w:sz="4" w:space="0" w:color="000000"/>
            </w:tcBorders>
          </w:tcPr>
          <w:p w14:paraId="6F6DC52F" w14:textId="77777777" w:rsidR="00DA5AC4" w:rsidRPr="009A1F44" w:rsidRDefault="00810226">
            <w:pPr>
              <w:jc w:val="center"/>
              <w:rPr>
                <w:sz w:val="19"/>
                <w:szCs w:val="19"/>
              </w:rPr>
            </w:pPr>
            <w:r w:rsidRPr="009A1F44">
              <w:rPr>
                <w:sz w:val="19"/>
                <w:szCs w:val="19"/>
              </w:rPr>
              <w:t>6.5</w:t>
            </w:r>
          </w:p>
        </w:tc>
      </w:tr>
      <w:tr w:rsidR="00DA5AC4" w:rsidRPr="009A1F44" w14:paraId="4FD85048" w14:textId="77777777">
        <w:trPr>
          <w:cantSplit/>
        </w:trPr>
        <w:tc>
          <w:tcPr>
            <w:tcW w:w="2127" w:type="dxa"/>
            <w:tcBorders>
              <w:top w:val="single" w:sz="4" w:space="0" w:color="000000"/>
              <w:left w:val="single" w:sz="4" w:space="0" w:color="000000"/>
              <w:bottom w:val="single" w:sz="4" w:space="0" w:color="000000"/>
              <w:right w:val="single" w:sz="4" w:space="0" w:color="000000"/>
            </w:tcBorders>
          </w:tcPr>
          <w:p w14:paraId="6B4F1C3C" w14:textId="77777777" w:rsidR="00DA5AC4" w:rsidRPr="009A1F44" w:rsidRDefault="00810226">
            <w:pPr>
              <w:rPr>
                <w:sz w:val="19"/>
                <w:szCs w:val="19"/>
              </w:rPr>
            </w:pPr>
            <w:r w:rsidRPr="009A1F44">
              <w:rPr>
                <w:sz w:val="19"/>
                <w:szCs w:val="19"/>
              </w:rPr>
              <w:t>Em que periodicidade</w:t>
            </w:r>
          </w:p>
        </w:tc>
        <w:tc>
          <w:tcPr>
            <w:tcW w:w="6095" w:type="dxa"/>
            <w:tcBorders>
              <w:top w:val="single" w:sz="4" w:space="0" w:color="000000"/>
              <w:left w:val="single" w:sz="4" w:space="0" w:color="000000"/>
              <w:bottom w:val="single" w:sz="4" w:space="0" w:color="000000"/>
              <w:right w:val="single" w:sz="4" w:space="0" w:color="000000"/>
            </w:tcBorders>
          </w:tcPr>
          <w:p w14:paraId="54FB0C40" w14:textId="77777777" w:rsidR="00DA5AC4" w:rsidRPr="009A1F44" w:rsidRDefault="00810226">
            <w:pPr>
              <w:rPr>
                <w:sz w:val="19"/>
                <w:szCs w:val="19"/>
              </w:rPr>
            </w:pPr>
            <w:r w:rsidRPr="009A1F44">
              <w:rPr>
                <w:sz w:val="19"/>
                <w:szCs w:val="19"/>
              </w:rPr>
              <w:t>Rotina escalonada, da verificação a cada intervenção à avaliação anual de desempenho</w:t>
            </w:r>
          </w:p>
        </w:tc>
        <w:tc>
          <w:tcPr>
            <w:tcW w:w="1134" w:type="dxa"/>
            <w:tcBorders>
              <w:top w:val="single" w:sz="4" w:space="0" w:color="000000"/>
              <w:left w:val="single" w:sz="4" w:space="0" w:color="000000"/>
              <w:bottom w:val="single" w:sz="4" w:space="0" w:color="000000"/>
              <w:right w:val="single" w:sz="4" w:space="0" w:color="000000"/>
            </w:tcBorders>
          </w:tcPr>
          <w:p w14:paraId="3E11E704" w14:textId="77777777" w:rsidR="00DA5AC4" w:rsidRPr="009A1F44" w:rsidRDefault="00810226">
            <w:pPr>
              <w:jc w:val="center"/>
              <w:rPr>
                <w:sz w:val="19"/>
                <w:szCs w:val="19"/>
              </w:rPr>
            </w:pPr>
            <w:r w:rsidRPr="009A1F44">
              <w:rPr>
                <w:sz w:val="19"/>
                <w:szCs w:val="19"/>
              </w:rPr>
              <w:t>6.6</w:t>
            </w:r>
          </w:p>
        </w:tc>
      </w:tr>
      <w:tr w:rsidR="00DA5AC4" w:rsidRPr="009A1F44" w14:paraId="7D4C24EC" w14:textId="77777777">
        <w:trPr>
          <w:cantSplit/>
        </w:trPr>
        <w:tc>
          <w:tcPr>
            <w:tcW w:w="2127" w:type="dxa"/>
            <w:tcBorders>
              <w:top w:val="single" w:sz="4" w:space="0" w:color="000000"/>
              <w:left w:val="single" w:sz="4" w:space="0" w:color="000000"/>
              <w:bottom w:val="single" w:sz="4" w:space="0" w:color="000000"/>
              <w:right w:val="single" w:sz="4" w:space="0" w:color="000000"/>
            </w:tcBorders>
          </w:tcPr>
          <w:p w14:paraId="388CAD1A" w14:textId="77777777" w:rsidR="00DA5AC4" w:rsidRPr="009A1F44" w:rsidRDefault="00810226">
            <w:pPr>
              <w:rPr>
                <w:sz w:val="19"/>
                <w:szCs w:val="19"/>
              </w:rPr>
            </w:pPr>
            <w:r w:rsidRPr="009A1F44">
              <w:rPr>
                <w:sz w:val="19"/>
                <w:szCs w:val="19"/>
              </w:rPr>
              <w:t>O que decorre do descumprimento</w:t>
            </w:r>
          </w:p>
        </w:tc>
        <w:tc>
          <w:tcPr>
            <w:tcW w:w="6095" w:type="dxa"/>
            <w:tcBorders>
              <w:top w:val="single" w:sz="4" w:space="0" w:color="000000"/>
              <w:left w:val="single" w:sz="4" w:space="0" w:color="000000"/>
              <w:bottom w:val="single" w:sz="4" w:space="0" w:color="000000"/>
              <w:right w:val="single" w:sz="4" w:space="0" w:color="000000"/>
            </w:tcBorders>
          </w:tcPr>
          <w:p w14:paraId="07D99B36" w14:textId="77777777" w:rsidR="00DA5AC4" w:rsidRPr="009A1F44" w:rsidRDefault="00810226">
            <w:pPr>
              <w:rPr>
                <w:sz w:val="19"/>
                <w:szCs w:val="19"/>
              </w:rPr>
            </w:pPr>
            <w:r w:rsidRPr="009A1F44">
              <w:rPr>
                <w:sz w:val="19"/>
                <w:szCs w:val="19"/>
              </w:rPr>
              <w:t>Notificação, prazo de regularização, glosa e, se for o caso, sanção administrativa graduada</w:t>
            </w:r>
          </w:p>
        </w:tc>
        <w:tc>
          <w:tcPr>
            <w:tcW w:w="1134" w:type="dxa"/>
            <w:tcBorders>
              <w:top w:val="single" w:sz="4" w:space="0" w:color="000000"/>
              <w:left w:val="single" w:sz="4" w:space="0" w:color="000000"/>
              <w:bottom w:val="single" w:sz="4" w:space="0" w:color="000000"/>
              <w:right w:val="single" w:sz="4" w:space="0" w:color="000000"/>
            </w:tcBorders>
          </w:tcPr>
          <w:p w14:paraId="42241526" w14:textId="77777777" w:rsidR="00DA5AC4" w:rsidRPr="009A1F44" w:rsidRDefault="00810226">
            <w:pPr>
              <w:jc w:val="center"/>
              <w:rPr>
                <w:sz w:val="19"/>
                <w:szCs w:val="19"/>
              </w:rPr>
            </w:pPr>
            <w:r w:rsidRPr="009A1F44">
              <w:rPr>
                <w:sz w:val="19"/>
                <w:szCs w:val="19"/>
              </w:rPr>
              <w:t>6.8 e 6.10</w:t>
            </w:r>
          </w:p>
        </w:tc>
      </w:tr>
      <w:tr w:rsidR="00DA5AC4" w:rsidRPr="009A1F44" w14:paraId="342DC729" w14:textId="77777777">
        <w:trPr>
          <w:cantSplit/>
        </w:trPr>
        <w:tc>
          <w:tcPr>
            <w:tcW w:w="2127" w:type="dxa"/>
            <w:tcBorders>
              <w:top w:val="single" w:sz="4" w:space="0" w:color="000000"/>
              <w:left w:val="single" w:sz="4" w:space="0" w:color="000000"/>
              <w:bottom w:val="single" w:sz="4" w:space="0" w:color="000000"/>
              <w:right w:val="single" w:sz="4" w:space="0" w:color="000000"/>
            </w:tcBorders>
          </w:tcPr>
          <w:p w14:paraId="6D3174EE" w14:textId="77777777" w:rsidR="00DA5AC4" w:rsidRPr="009A1F44" w:rsidRDefault="00810226">
            <w:pPr>
              <w:rPr>
                <w:sz w:val="19"/>
                <w:szCs w:val="19"/>
              </w:rPr>
            </w:pPr>
            <w:r w:rsidRPr="009A1F44">
              <w:rPr>
                <w:sz w:val="19"/>
                <w:szCs w:val="19"/>
              </w:rPr>
              <w:t>Como os riscos são tratados</w:t>
            </w:r>
          </w:p>
        </w:tc>
        <w:tc>
          <w:tcPr>
            <w:tcW w:w="6095" w:type="dxa"/>
            <w:tcBorders>
              <w:top w:val="single" w:sz="4" w:space="0" w:color="000000"/>
              <w:left w:val="single" w:sz="4" w:space="0" w:color="000000"/>
              <w:bottom w:val="single" w:sz="4" w:space="0" w:color="000000"/>
              <w:right w:val="single" w:sz="4" w:space="0" w:color="000000"/>
            </w:tcBorders>
          </w:tcPr>
          <w:p w14:paraId="1D5FD0C4" w14:textId="77777777" w:rsidR="00DA5AC4" w:rsidRPr="009A1F44" w:rsidRDefault="00810226">
            <w:r w:rsidRPr="009A1F44">
              <w:rPr>
                <w:sz w:val="19"/>
                <w:szCs w:val="19"/>
              </w:rPr>
              <w:t>Matriz de riscos com medida de tratamento e forma de acompanhamento correspondentes</w:t>
            </w:r>
          </w:p>
        </w:tc>
        <w:tc>
          <w:tcPr>
            <w:tcW w:w="1134" w:type="dxa"/>
            <w:tcBorders>
              <w:top w:val="single" w:sz="4" w:space="0" w:color="000000"/>
              <w:left w:val="single" w:sz="4" w:space="0" w:color="000000"/>
              <w:bottom w:val="single" w:sz="4" w:space="0" w:color="000000"/>
              <w:right w:val="single" w:sz="4" w:space="0" w:color="000000"/>
            </w:tcBorders>
          </w:tcPr>
          <w:p w14:paraId="7FD89DE1" w14:textId="77777777" w:rsidR="00DA5AC4" w:rsidRPr="009A1F44" w:rsidRDefault="00810226">
            <w:pPr>
              <w:jc w:val="center"/>
              <w:rPr>
                <w:sz w:val="19"/>
                <w:szCs w:val="19"/>
              </w:rPr>
            </w:pPr>
            <w:r w:rsidRPr="009A1F44">
              <w:rPr>
                <w:sz w:val="19"/>
                <w:szCs w:val="19"/>
              </w:rPr>
              <w:t>6.11</w:t>
            </w:r>
          </w:p>
        </w:tc>
      </w:tr>
    </w:tbl>
    <w:p w14:paraId="5B3E447D" w14:textId="77777777" w:rsidR="00DA5AC4" w:rsidRPr="009A1F44" w:rsidRDefault="00810226">
      <w:pPr>
        <w:jc w:val="both"/>
      </w:pPr>
      <w:r w:rsidRPr="009A1F44">
        <w:t>6.17.2. O modelo assegura que a execução seja verificável em todas as suas fases, que cada falha tenha consequência definida e que a decisão sobre a continuidade do contrato seja tomada a partir de dados apurados, e não de impressão.</w:t>
      </w:r>
    </w:p>
    <w:p w14:paraId="7ED64C05" w14:textId="77777777" w:rsidR="00DA5AC4" w:rsidRPr="009A1F44" w:rsidRDefault="00810226">
      <w:pPr>
        <w:jc w:val="both"/>
      </w:pPr>
      <w:r w:rsidRPr="009A1F44">
        <w:t>6.17.3. Encontra-se, assim, atendido o art. 6º, inciso XXIII, alínea "f", da Lei Federal nº 14.133/2021.</w:t>
      </w:r>
    </w:p>
    <w:p w14:paraId="7E2F4922" w14:textId="77777777" w:rsidR="00DA5AC4" w:rsidRPr="009A1F44" w:rsidRDefault="00810226">
      <w:pPr>
        <w:jc w:val="both"/>
        <w:rPr>
          <w:b/>
          <w:bCs/>
          <w:sz w:val="26"/>
          <w:szCs w:val="26"/>
        </w:rPr>
      </w:pPr>
      <w:r w:rsidRPr="009A1F44">
        <w:rPr>
          <w:b/>
          <w:bCs/>
          <w:sz w:val="26"/>
          <w:szCs w:val="26"/>
        </w:rPr>
        <w:t>7 – DOS CRITÉRIOS DE MEDIÇÃO E DE PAGAMENTO</w:t>
      </w:r>
    </w:p>
    <w:p w14:paraId="77159E26" w14:textId="77777777" w:rsidR="00DA5AC4" w:rsidRPr="009A1F44" w:rsidRDefault="00810226">
      <w:pPr>
        <w:jc w:val="both"/>
        <w:rPr>
          <w:b/>
          <w:bCs/>
          <w:sz w:val="22"/>
          <w:szCs w:val="22"/>
        </w:rPr>
      </w:pPr>
      <w:r w:rsidRPr="009A1F44">
        <w:rPr>
          <w:b/>
          <w:bCs/>
          <w:sz w:val="22"/>
          <w:szCs w:val="22"/>
        </w:rPr>
        <w:t>Lei Federal nº 14.133/2021, art. 6º, inciso XXIII, alínea "g"</w:t>
      </w:r>
    </w:p>
    <w:p w14:paraId="1361214D" w14:textId="77777777" w:rsidR="00DA5AC4" w:rsidRPr="009A1F44" w:rsidRDefault="00810226">
      <w:r w:rsidRPr="009A1F44">
        <w:rPr>
          <w:b/>
          <w:bCs/>
        </w:rPr>
        <w:t>7.1. DA EXIGÊNCIA LEGAL E DA DELIMITAÇÃO DO CONTEÚDO</w:t>
      </w:r>
    </w:p>
    <w:p w14:paraId="10474671" w14:textId="77777777" w:rsidR="00DA5AC4" w:rsidRPr="009A1F44" w:rsidRDefault="00810226">
      <w:pPr>
        <w:jc w:val="both"/>
      </w:pPr>
      <w:r w:rsidRPr="009A1F44">
        <w:t>7.1.1. O art. 6º, inciso XXIII, alínea "g", da Lei Federal nº 14.133/2021 exige que o Termo de Referência contenha os critérios de medição e de pagamento.</w:t>
      </w:r>
    </w:p>
    <w:p w14:paraId="19660AC2" w14:textId="77777777" w:rsidR="00DA5AC4" w:rsidRPr="009A1F44" w:rsidRDefault="00810226">
      <w:pPr>
        <w:jc w:val="both"/>
      </w:pPr>
      <w:r w:rsidRPr="009A1F44">
        <w:t xml:space="preserve">7.1.2. Medir é apurar objetivamente o que foi entregue; pagar é converter a medição em obrigação financeira, verificadas as condições legais e contratuais. Este tópico define o que se mede, como </w:t>
      </w:r>
      <w:r w:rsidRPr="009A1F44">
        <w:lastRenderedPageBreak/>
        <w:t>se calcula o valor devido, como se documenta o faturamento, o que impede ou reduz o pagamento e em que prazo e ordem ele se realiza.</w:t>
      </w:r>
    </w:p>
    <w:p w14:paraId="7AB786AB" w14:textId="77777777" w:rsidR="00DA5AC4" w:rsidRPr="009A1F44" w:rsidRDefault="00810226">
      <w:pPr>
        <w:jc w:val="both"/>
      </w:pPr>
      <w:r w:rsidRPr="009A1F44">
        <w:t>7.1.3. O tópico pressupõe o recebimento provisório e definitivo disciplinado no item 5.9 e a fiscalização disciplinada no tópico da alínea "f": não há medição sem recebimento, nem pagamento sem atesto.</w:t>
      </w:r>
    </w:p>
    <w:p w14:paraId="6DB65849" w14:textId="77777777" w:rsidR="00DA5AC4" w:rsidRPr="009A1F44" w:rsidRDefault="00810226">
      <w:pPr>
        <w:rPr>
          <w:b/>
          <w:bCs/>
        </w:rPr>
      </w:pPr>
      <w:r w:rsidRPr="009A1F44">
        <w:rPr>
          <w:b/>
          <w:bCs/>
        </w:rPr>
        <w:t>7.2. DO OBJETO DA MEDIÇÃO</w:t>
      </w:r>
    </w:p>
    <w:p w14:paraId="0765E6A1" w14:textId="77777777" w:rsidR="00DA5AC4" w:rsidRPr="009A1F44" w:rsidRDefault="00810226">
      <w:pPr>
        <w:jc w:val="both"/>
      </w:pPr>
      <w:r w:rsidRPr="009A1F44">
        <w:t>7.2.1. A medição recai exclusivamente sobre as peças efetivamente fornecidas e sobre os serviços efetivamente executados, previamente autorizados no sistema, recebidos e atestados na forma do item 5.9, acrescidos da taxa de administração contratada.</w:t>
      </w:r>
    </w:p>
    <w:p w14:paraId="6B4D5693" w14:textId="77777777" w:rsidR="00DA5AC4" w:rsidRPr="009A1F44" w:rsidRDefault="00810226">
      <w:pPr>
        <w:jc w:val="both"/>
      </w:pPr>
      <w:r w:rsidRPr="009A1F44">
        <w:t>7.2.2. Não há medição por posto de trabalho, por hora de disponibilidade, por bem cadastrado, por credencial emitida, por acesso ao sistema ou por qualquer outra unidade dissociada da execução material da intervenção.</w:t>
      </w:r>
    </w:p>
    <w:p w14:paraId="10FF2610" w14:textId="77777777" w:rsidR="00DA5AC4" w:rsidRPr="009A1F44" w:rsidRDefault="00810226">
      <w:pPr>
        <w:jc w:val="both"/>
      </w:pPr>
      <w:r w:rsidRPr="009A1F44">
        <w:t xml:space="preserve">7.2.3. O valor contratado constitui </w:t>
      </w:r>
      <w:r w:rsidRPr="009A1F44">
        <w:rPr>
          <w:b/>
          <w:bCs/>
        </w:rPr>
        <w:t>teto de despesa</w:t>
      </w:r>
      <w:r w:rsidRPr="009A1F44">
        <w:t>. Não há consumo mínimo obrigatório, nem direito subjetivo da contratada à execução integral do valor, sendo devido exclusivamente o que for comprovadamente fornecido e executado.</w:t>
      </w:r>
    </w:p>
    <w:p w14:paraId="2763F36E" w14:textId="77777777" w:rsidR="00DA5AC4" w:rsidRPr="009A1F44" w:rsidRDefault="00810226">
      <w:pPr>
        <w:jc w:val="both"/>
      </w:pPr>
      <w:r w:rsidRPr="009A1F44">
        <w:t>7.2.4. A taxa cobrada pela contratada dos estabelecimentos integrantes de sua rede credenciada, limitada nos termos do item 4.12.3, não é paga pela Administração, não compõe o valor devido e não integra a medição.</w:t>
      </w:r>
    </w:p>
    <w:p w14:paraId="407E7E9B" w14:textId="77777777" w:rsidR="00DA5AC4" w:rsidRPr="009A1F44" w:rsidRDefault="00810226">
      <w:pPr>
        <w:rPr>
          <w:b/>
          <w:bCs/>
        </w:rPr>
      </w:pPr>
      <w:r w:rsidRPr="009A1F44">
        <w:rPr>
          <w:b/>
          <w:bCs/>
        </w:rPr>
        <w:t>7.3. DA COMPOSIÇÃO DO VALOR DEVIDO</w:t>
      </w:r>
    </w:p>
    <w:p w14:paraId="4FCBCA43" w14:textId="77777777" w:rsidR="00DA5AC4" w:rsidRPr="009A1F44" w:rsidRDefault="00810226">
      <w:pPr>
        <w:jc w:val="both"/>
      </w:pPr>
      <w:r w:rsidRPr="009A1F44">
        <w:t>7.3.1. O valor devido em cada período de medição é obtido pela seguinte fórmula:</w:t>
      </w:r>
    </w:p>
    <w:p w14:paraId="581B50E4" w14:textId="77777777" w:rsidR="00DA5AC4" w:rsidRPr="009A1F44" w:rsidRDefault="00810226">
      <w:pPr>
        <w:jc w:val="center"/>
        <w:rPr>
          <w:b/>
          <w:bCs/>
        </w:rPr>
      </w:pPr>
      <w:r w:rsidRPr="009A1F44">
        <w:rPr>
          <w:b/>
          <w:bCs/>
        </w:rPr>
        <w:t>VD = VE + (VE × T ÷ 100)</w:t>
      </w:r>
    </w:p>
    <w:p w14:paraId="2AFB31E4" w14:textId="77777777" w:rsidR="00DA5AC4" w:rsidRPr="009A1F44" w:rsidRDefault="00810226">
      <w:pPr>
        <w:jc w:val="both"/>
      </w:pPr>
      <w:r w:rsidRPr="009A1F44">
        <w:t>7.3.2. Onde:</w:t>
      </w:r>
    </w:p>
    <w:p w14:paraId="01B5C35C" w14:textId="77777777" w:rsidR="00DA5AC4" w:rsidRPr="009A1F44" w:rsidRDefault="00810226">
      <w:pPr>
        <w:jc w:val="both"/>
      </w:pPr>
      <w:r w:rsidRPr="009A1F44">
        <w:t xml:space="preserve">I – </w:t>
      </w:r>
      <w:r w:rsidRPr="009A1F44">
        <w:rPr>
          <w:b/>
          <w:bCs/>
        </w:rPr>
        <w:t>VD</w:t>
      </w:r>
      <w:r w:rsidRPr="009A1F44">
        <w:t xml:space="preserve"> é o valor devido no período;</w:t>
      </w:r>
    </w:p>
    <w:p w14:paraId="3514577F" w14:textId="77777777" w:rsidR="00DA5AC4" w:rsidRPr="009A1F44" w:rsidRDefault="00810226">
      <w:pPr>
        <w:jc w:val="both"/>
      </w:pPr>
      <w:r w:rsidRPr="009A1F44">
        <w:t xml:space="preserve">II – </w:t>
      </w:r>
      <w:r w:rsidRPr="009A1F44">
        <w:rPr>
          <w:b/>
          <w:bCs/>
        </w:rPr>
        <w:t>VE</w:t>
      </w:r>
      <w:r w:rsidRPr="009A1F44">
        <w:t xml:space="preserve"> é o somatório dos valores das peças efetivamente fornecidas e dos serviços efetivamente executados, autorizados, recebidos e atestados no período; e</w:t>
      </w:r>
    </w:p>
    <w:p w14:paraId="686D6A05" w14:textId="77777777" w:rsidR="00DA5AC4" w:rsidRPr="009A1F44" w:rsidRDefault="00810226">
      <w:pPr>
        <w:jc w:val="both"/>
      </w:pPr>
      <w:r w:rsidRPr="009A1F44">
        <w:t xml:space="preserve">III – </w:t>
      </w:r>
      <w:r w:rsidRPr="009A1F44">
        <w:rPr>
          <w:b/>
          <w:bCs/>
        </w:rPr>
        <w:t>T</w:t>
      </w:r>
      <w:r w:rsidRPr="009A1F44">
        <w:t xml:space="preserve"> é o percentual de taxa de administração constante da proposta vencedora, aplicável durante toda a vigência.</w:t>
      </w:r>
    </w:p>
    <w:p w14:paraId="48892C37" w14:textId="77777777" w:rsidR="00DA5AC4" w:rsidRPr="009A1F44" w:rsidRDefault="00810226">
      <w:pPr>
        <w:jc w:val="both"/>
      </w:pPr>
      <w:r w:rsidRPr="009A1F44">
        <w:t>7.3.3. Sendo T positivo, a parcela resultante acresce ao valor da execução. Sendo T igual a zero, o valor devido corresponde exatamente ao valor da execução. Sendo T negativo, a parcela resultante é subtraída, constituindo abatimento em favor da Administração, que deverá ser destacado no documento fiscal.</w:t>
      </w:r>
    </w:p>
    <w:p w14:paraId="5172111F" w14:textId="77777777" w:rsidR="00DA5AC4" w:rsidRPr="009A1F44" w:rsidRDefault="00810226">
      <w:pPr>
        <w:jc w:val="both"/>
      </w:pPr>
      <w:r w:rsidRPr="009A1F44">
        <w:t>7.3.4. A aplicação da fórmula produz, para uma execução hipotética de R$ 100.000,00 no período, os seguintes resultados:</w:t>
      </w:r>
    </w:p>
    <w:tbl>
      <w:tblPr>
        <w:tblW w:w="9356" w:type="dxa"/>
        <w:tblInd w:w="80" w:type="dxa"/>
        <w:tblLayout w:type="fixed"/>
        <w:tblCellMar>
          <w:top w:w="55" w:type="dxa"/>
          <w:left w:w="80" w:type="dxa"/>
          <w:bottom w:w="55" w:type="dxa"/>
          <w:right w:w="80" w:type="dxa"/>
        </w:tblCellMar>
        <w:tblLook w:val="04A0" w:firstRow="1" w:lastRow="0" w:firstColumn="1" w:lastColumn="0" w:noHBand="0" w:noVBand="1"/>
      </w:tblPr>
      <w:tblGrid>
        <w:gridCol w:w="2183"/>
        <w:gridCol w:w="2537"/>
        <w:gridCol w:w="2400"/>
        <w:gridCol w:w="2236"/>
      </w:tblGrid>
      <w:tr w:rsidR="00DA5AC4" w:rsidRPr="009A1F44" w14:paraId="26E11DCA" w14:textId="77777777">
        <w:trPr>
          <w:cantSplit/>
          <w:tblHeader/>
        </w:trPr>
        <w:tc>
          <w:tcPr>
            <w:tcW w:w="2183" w:type="dxa"/>
            <w:tcBorders>
              <w:top w:val="single" w:sz="4" w:space="0" w:color="000000"/>
              <w:left w:val="single" w:sz="4" w:space="0" w:color="000000"/>
              <w:bottom w:val="single" w:sz="4" w:space="0" w:color="000000"/>
              <w:right w:val="single" w:sz="4" w:space="0" w:color="000000"/>
            </w:tcBorders>
            <w:shd w:val="clear" w:color="auto" w:fill="D9D9D9"/>
          </w:tcPr>
          <w:p w14:paraId="2007B59E" w14:textId="77777777" w:rsidR="00DA5AC4" w:rsidRPr="009A1F44" w:rsidRDefault="00810226">
            <w:pPr>
              <w:jc w:val="center"/>
            </w:pPr>
            <w:r w:rsidRPr="009A1F44">
              <w:rPr>
                <w:b/>
                <w:bCs/>
                <w:sz w:val="19"/>
                <w:szCs w:val="19"/>
              </w:rPr>
              <w:t>Taxa contratada (T)</w:t>
            </w:r>
          </w:p>
        </w:tc>
        <w:tc>
          <w:tcPr>
            <w:tcW w:w="2537" w:type="dxa"/>
            <w:tcBorders>
              <w:top w:val="single" w:sz="4" w:space="0" w:color="000000"/>
              <w:left w:val="single" w:sz="4" w:space="0" w:color="000000"/>
              <w:bottom w:val="single" w:sz="4" w:space="0" w:color="000000"/>
              <w:right w:val="single" w:sz="4" w:space="0" w:color="000000"/>
            </w:tcBorders>
            <w:shd w:val="clear" w:color="auto" w:fill="D9D9D9"/>
          </w:tcPr>
          <w:p w14:paraId="62CF42B1" w14:textId="77777777" w:rsidR="00DA5AC4" w:rsidRPr="009A1F44" w:rsidRDefault="00810226">
            <w:pPr>
              <w:jc w:val="center"/>
              <w:rPr>
                <w:b/>
                <w:bCs/>
                <w:sz w:val="19"/>
                <w:szCs w:val="19"/>
              </w:rPr>
            </w:pPr>
            <w:r w:rsidRPr="009A1F44">
              <w:rPr>
                <w:b/>
                <w:bCs/>
                <w:sz w:val="19"/>
                <w:szCs w:val="19"/>
              </w:rPr>
              <w:t>Execução no período (VE)</w:t>
            </w:r>
          </w:p>
        </w:tc>
        <w:tc>
          <w:tcPr>
            <w:tcW w:w="2400" w:type="dxa"/>
            <w:tcBorders>
              <w:top w:val="single" w:sz="4" w:space="0" w:color="000000"/>
              <w:left w:val="single" w:sz="4" w:space="0" w:color="000000"/>
              <w:bottom w:val="single" w:sz="4" w:space="0" w:color="000000"/>
              <w:right w:val="single" w:sz="4" w:space="0" w:color="000000"/>
            </w:tcBorders>
            <w:shd w:val="clear" w:color="auto" w:fill="D9D9D9"/>
          </w:tcPr>
          <w:p w14:paraId="443E6767" w14:textId="77777777" w:rsidR="00DA5AC4" w:rsidRPr="009A1F44" w:rsidRDefault="00810226">
            <w:pPr>
              <w:jc w:val="center"/>
              <w:rPr>
                <w:b/>
                <w:bCs/>
                <w:sz w:val="19"/>
                <w:szCs w:val="19"/>
              </w:rPr>
            </w:pPr>
            <w:r w:rsidRPr="009A1F44">
              <w:rPr>
                <w:b/>
                <w:bCs/>
                <w:sz w:val="19"/>
                <w:szCs w:val="19"/>
              </w:rPr>
              <w:t>Parcela da taxa</w:t>
            </w:r>
          </w:p>
        </w:tc>
        <w:tc>
          <w:tcPr>
            <w:tcW w:w="2236" w:type="dxa"/>
            <w:tcBorders>
              <w:top w:val="single" w:sz="4" w:space="0" w:color="000000"/>
              <w:left w:val="single" w:sz="4" w:space="0" w:color="000000"/>
              <w:bottom w:val="single" w:sz="4" w:space="0" w:color="000000"/>
              <w:right w:val="single" w:sz="4" w:space="0" w:color="000000"/>
            </w:tcBorders>
            <w:shd w:val="clear" w:color="auto" w:fill="D9D9D9"/>
          </w:tcPr>
          <w:p w14:paraId="2911B1DC" w14:textId="77777777" w:rsidR="00DA5AC4" w:rsidRPr="009A1F44" w:rsidRDefault="00810226">
            <w:pPr>
              <w:jc w:val="center"/>
              <w:rPr>
                <w:b/>
                <w:bCs/>
                <w:sz w:val="19"/>
                <w:szCs w:val="19"/>
              </w:rPr>
            </w:pPr>
            <w:r w:rsidRPr="009A1F44">
              <w:rPr>
                <w:b/>
                <w:bCs/>
                <w:sz w:val="19"/>
                <w:szCs w:val="19"/>
              </w:rPr>
              <w:t>Valor devido (VD)</w:t>
            </w:r>
          </w:p>
        </w:tc>
      </w:tr>
      <w:tr w:rsidR="00DA5AC4" w:rsidRPr="009A1F44" w14:paraId="6CB53DBF" w14:textId="77777777">
        <w:trPr>
          <w:cantSplit/>
        </w:trPr>
        <w:tc>
          <w:tcPr>
            <w:tcW w:w="2183" w:type="dxa"/>
            <w:tcBorders>
              <w:top w:val="single" w:sz="4" w:space="0" w:color="000000"/>
              <w:left w:val="single" w:sz="4" w:space="0" w:color="000000"/>
              <w:bottom w:val="single" w:sz="4" w:space="0" w:color="000000"/>
              <w:right w:val="single" w:sz="4" w:space="0" w:color="000000"/>
            </w:tcBorders>
          </w:tcPr>
          <w:p w14:paraId="25409232" w14:textId="77777777" w:rsidR="00DA5AC4" w:rsidRPr="009A1F44" w:rsidRDefault="00810226">
            <w:pPr>
              <w:rPr>
                <w:sz w:val="19"/>
                <w:szCs w:val="19"/>
              </w:rPr>
            </w:pPr>
            <w:r w:rsidRPr="009A1F44">
              <w:rPr>
                <w:sz w:val="19"/>
                <w:szCs w:val="19"/>
              </w:rPr>
              <w:t>+ 1,00%</w:t>
            </w:r>
          </w:p>
        </w:tc>
        <w:tc>
          <w:tcPr>
            <w:tcW w:w="2537" w:type="dxa"/>
            <w:tcBorders>
              <w:top w:val="single" w:sz="4" w:space="0" w:color="000000"/>
              <w:left w:val="single" w:sz="4" w:space="0" w:color="000000"/>
              <w:bottom w:val="single" w:sz="4" w:space="0" w:color="000000"/>
              <w:right w:val="single" w:sz="4" w:space="0" w:color="000000"/>
            </w:tcBorders>
          </w:tcPr>
          <w:p w14:paraId="39354A67" w14:textId="77777777" w:rsidR="00DA5AC4" w:rsidRPr="009A1F44" w:rsidRDefault="00810226">
            <w:pPr>
              <w:jc w:val="center"/>
              <w:rPr>
                <w:sz w:val="19"/>
                <w:szCs w:val="19"/>
              </w:rPr>
            </w:pPr>
            <w:r w:rsidRPr="009A1F44">
              <w:rPr>
                <w:sz w:val="19"/>
                <w:szCs w:val="19"/>
              </w:rPr>
              <w:t>R$ 100.000,00</w:t>
            </w:r>
          </w:p>
        </w:tc>
        <w:tc>
          <w:tcPr>
            <w:tcW w:w="2400" w:type="dxa"/>
            <w:tcBorders>
              <w:top w:val="single" w:sz="4" w:space="0" w:color="000000"/>
              <w:left w:val="single" w:sz="4" w:space="0" w:color="000000"/>
              <w:bottom w:val="single" w:sz="4" w:space="0" w:color="000000"/>
              <w:right w:val="single" w:sz="4" w:space="0" w:color="000000"/>
            </w:tcBorders>
          </w:tcPr>
          <w:p w14:paraId="4C741AC6" w14:textId="77777777" w:rsidR="00DA5AC4" w:rsidRPr="009A1F44" w:rsidRDefault="00810226">
            <w:pPr>
              <w:jc w:val="center"/>
              <w:rPr>
                <w:sz w:val="19"/>
                <w:szCs w:val="19"/>
              </w:rPr>
            </w:pPr>
            <w:r w:rsidRPr="009A1F44">
              <w:rPr>
                <w:sz w:val="19"/>
                <w:szCs w:val="19"/>
              </w:rPr>
              <w:t>+ R$ 1.000,00</w:t>
            </w:r>
          </w:p>
        </w:tc>
        <w:tc>
          <w:tcPr>
            <w:tcW w:w="2236" w:type="dxa"/>
            <w:tcBorders>
              <w:top w:val="single" w:sz="4" w:space="0" w:color="000000"/>
              <w:left w:val="single" w:sz="4" w:space="0" w:color="000000"/>
              <w:bottom w:val="single" w:sz="4" w:space="0" w:color="000000"/>
              <w:right w:val="single" w:sz="4" w:space="0" w:color="000000"/>
            </w:tcBorders>
          </w:tcPr>
          <w:p w14:paraId="1D33F11A" w14:textId="77777777" w:rsidR="00DA5AC4" w:rsidRPr="009A1F44" w:rsidRDefault="00810226">
            <w:pPr>
              <w:jc w:val="center"/>
              <w:rPr>
                <w:sz w:val="19"/>
                <w:szCs w:val="19"/>
              </w:rPr>
            </w:pPr>
            <w:r w:rsidRPr="009A1F44">
              <w:rPr>
                <w:sz w:val="19"/>
                <w:szCs w:val="19"/>
              </w:rPr>
              <w:t>R$ 101.000,00</w:t>
            </w:r>
          </w:p>
        </w:tc>
      </w:tr>
      <w:tr w:rsidR="00DA5AC4" w:rsidRPr="009A1F44" w14:paraId="2C63A534" w14:textId="77777777">
        <w:trPr>
          <w:cantSplit/>
        </w:trPr>
        <w:tc>
          <w:tcPr>
            <w:tcW w:w="2183" w:type="dxa"/>
            <w:tcBorders>
              <w:top w:val="single" w:sz="4" w:space="0" w:color="000000"/>
              <w:left w:val="single" w:sz="4" w:space="0" w:color="000000"/>
              <w:bottom w:val="single" w:sz="4" w:space="0" w:color="000000"/>
              <w:right w:val="single" w:sz="4" w:space="0" w:color="000000"/>
            </w:tcBorders>
          </w:tcPr>
          <w:p w14:paraId="000EB749" w14:textId="77777777" w:rsidR="00DA5AC4" w:rsidRPr="009A1F44" w:rsidRDefault="00810226">
            <w:pPr>
              <w:rPr>
                <w:sz w:val="19"/>
                <w:szCs w:val="19"/>
              </w:rPr>
            </w:pPr>
            <w:r w:rsidRPr="009A1F44">
              <w:rPr>
                <w:sz w:val="19"/>
                <w:szCs w:val="19"/>
              </w:rPr>
              <w:t>0,00%</w:t>
            </w:r>
          </w:p>
        </w:tc>
        <w:tc>
          <w:tcPr>
            <w:tcW w:w="2537" w:type="dxa"/>
            <w:tcBorders>
              <w:top w:val="single" w:sz="4" w:space="0" w:color="000000"/>
              <w:left w:val="single" w:sz="4" w:space="0" w:color="000000"/>
              <w:bottom w:val="single" w:sz="4" w:space="0" w:color="000000"/>
              <w:right w:val="single" w:sz="4" w:space="0" w:color="000000"/>
            </w:tcBorders>
          </w:tcPr>
          <w:p w14:paraId="4F9A1867" w14:textId="77777777" w:rsidR="00DA5AC4" w:rsidRPr="009A1F44" w:rsidRDefault="00810226">
            <w:pPr>
              <w:jc w:val="center"/>
              <w:rPr>
                <w:sz w:val="19"/>
                <w:szCs w:val="19"/>
              </w:rPr>
            </w:pPr>
            <w:r w:rsidRPr="009A1F44">
              <w:rPr>
                <w:sz w:val="19"/>
                <w:szCs w:val="19"/>
              </w:rPr>
              <w:t>R$ 100.000,00</w:t>
            </w:r>
          </w:p>
        </w:tc>
        <w:tc>
          <w:tcPr>
            <w:tcW w:w="2400" w:type="dxa"/>
            <w:tcBorders>
              <w:top w:val="single" w:sz="4" w:space="0" w:color="000000"/>
              <w:left w:val="single" w:sz="4" w:space="0" w:color="000000"/>
              <w:bottom w:val="single" w:sz="4" w:space="0" w:color="000000"/>
              <w:right w:val="single" w:sz="4" w:space="0" w:color="000000"/>
            </w:tcBorders>
          </w:tcPr>
          <w:p w14:paraId="65A6F9B0" w14:textId="77777777" w:rsidR="00DA5AC4" w:rsidRPr="009A1F44" w:rsidRDefault="00810226">
            <w:pPr>
              <w:jc w:val="center"/>
              <w:rPr>
                <w:sz w:val="19"/>
                <w:szCs w:val="19"/>
              </w:rPr>
            </w:pPr>
            <w:r w:rsidRPr="009A1F44">
              <w:rPr>
                <w:sz w:val="19"/>
                <w:szCs w:val="19"/>
              </w:rPr>
              <w:t>R$ 0,00</w:t>
            </w:r>
          </w:p>
        </w:tc>
        <w:tc>
          <w:tcPr>
            <w:tcW w:w="2236" w:type="dxa"/>
            <w:tcBorders>
              <w:top w:val="single" w:sz="4" w:space="0" w:color="000000"/>
              <w:left w:val="single" w:sz="4" w:space="0" w:color="000000"/>
              <w:bottom w:val="single" w:sz="4" w:space="0" w:color="000000"/>
              <w:right w:val="single" w:sz="4" w:space="0" w:color="000000"/>
            </w:tcBorders>
          </w:tcPr>
          <w:p w14:paraId="51C5CD59" w14:textId="77777777" w:rsidR="00DA5AC4" w:rsidRPr="009A1F44" w:rsidRDefault="00810226">
            <w:pPr>
              <w:jc w:val="center"/>
              <w:rPr>
                <w:sz w:val="19"/>
                <w:szCs w:val="19"/>
              </w:rPr>
            </w:pPr>
            <w:r w:rsidRPr="009A1F44">
              <w:rPr>
                <w:sz w:val="19"/>
                <w:szCs w:val="19"/>
              </w:rPr>
              <w:t>R$ 100.000,00</w:t>
            </w:r>
          </w:p>
        </w:tc>
      </w:tr>
      <w:tr w:rsidR="00DA5AC4" w:rsidRPr="009A1F44" w14:paraId="50981FB3" w14:textId="77777777">
        <w:trPr>
          <w:cantSplit/>
        </w:trPr>
        <w:tc>
          <w:tcPr>
            <w:tcW w:w="2183" w:type="dxa"/>
            <w:tcBorders>
              <w:top w:val="single" w:sz="4" w:space="0" w:color="000000"/>
              <w:left w:val="single" w:sz="4" w:space="0" w:color="000000"/>
              <w:bottom w:val="single" w:sz="4" w:space="0" w:color="000000"/>
              <w:right w:val="single" w:sz="4" w:space="0" w:color="000000"/>
            </w:tcBorders>
          </w:tcPr>
          <w:p w14:paraId="05C57584" w14:textId="77777777" w:rsidR="00DA5AC4" w:rsidRPr="009A1F44" w:rsidRDefault="00810226">
            <w:pPr>
              <w:rPr>
                <w:sz w:val="19"/>
                <w:szCs w:val="19"/>
              </w:rPr>
            </w:pPr>
            <w:r w:rsidRPr="009A1F44">
              <w:rPr>
                <w:sz w:val="19"/>
                <w:szCs w:val="19"/>
              </w:rPr>
              <w:t>– 7,01%</w:t>
            </w:r>
          </w:p>
        </w:tc>
        <w:tc>
          <w:tcPr>
            <w:tcW w:w="2537" w:type="dxa"/>
            <w:tcBorders>
              <w:top w:val="single" w:sz="4" w:space="0" w:color="000000"/>
              <w:left w:val="single" w:sz="4" w:space="0" w:color="000000"/>
              <w:bottom w:val="single" w:sz="4" w:space="0" w:color="000000"/>
              <w:right w:val="single" w:sz="4" w:space="0" w:color="000000"/>
            </w:tcBorders>
          </w:tcPr>
          <w:p w14:paraId="0339F038" w14:textId="77777777" w:rsidR="00DA5AC4" w:rsidRPr="009A1F44" w:rsidRDefault="00810226">
            <w:pPr>
              <w:jc w:val="center"/>
              <w:rPr>
                <w:sz w:val="19"/>
                <w:szCs w:val="19"/>
              </w:rPr>
            </w:pPr>
            <w:r w:rsidRPr="009A1F44">
              <w:rPr>
                <w:sz w:val="19"/>
                <w:szCs w:val="19"/>
              </w:rPr>
              <w:t>R$ 100.000,00</w:t>
            </w:r>
          </w:p>
        </w:tc>
        <w:tc>
          <w:tcPr>
            <w:tcW w:w="2400" w:type="dxa"/>
            <w:tcBorders>
              <w:top w:val="single" w:sz="4" w:space="0" w:color="000000"/>
              <w:left w:val="single" w:sz="4" w:space="0" w:color="000000"/>
              <w:bottom w:val="single" w:sz="4" w:space="0" w:color="000000"/>
              <w:right w:val="single" w:sz="4" w:space="0" w:color="000000"/>
            </w:tcBorders>
          </w:tcPr>
          <w:p w14:paraId="60C14EB6" w14:textId="77777777" w:rsidR="00DA5AC4" w:rsidRPr="009A1F44" w:rsidRDefault="00810226">
            <w:pPr>
              <w:jc w:val="center"/>
              <w:rPr>
                <w:sz w:val="19"/>
                <w:szCs w:val="19"/>
              </w:rPr>
            </w:pPr>
            <w:r w:rsidRPr="009A1F44">
              <w:rPr>
                <w:sz w:val="19"/>
                <w:szCs w:val="19"/>
              </w:rPr>
              <w:t>– R$ 7.010,00</w:t>
            </w:r>
          </w:p>
        </w:tc>
        <w:tc>
          <w:tcPr>
            <w:tcW w:w="2236" w:type="dxa"/>
            <w:tcBorders>
              <w:top w:val="single" w:sz="4" w:space="0" w:color="000000"/>
              <w:left w:val="single" w:sz="4" w:space="0" w:color="000000"/>
              <w:bottom w:val="single" w:sz="4" w:space="0" w:color="000000"/>
              <w:right w:val="single" w:sz="4" w:space="0" w:color="000000"/>
            </w:tcBorders>
          </w:tcPr>
          <w:p w14:paraId="72F58910" w14:textId="77777777" w:rsidR="00DA5AC4" w:rsidRPr="009A1F44" w:rsidRDefault="00810226">
            <w:pPr>
              <w:jc w:val="center"/>
              <w:rPr>
                <w:sz w:val="19"/>
                <w:szCs w:val="19"/>
              </w:rPr>
            </w:pPr>
            <w:r w:rsidRPr="009A1F44">
              <w:rPr>
                <w:sz w:val="19"/>
                <w:szCs w:val="19"/>
              </w:rPr>
              <w:t>R$ 92.990,00</w:t>
            </w:r>
          </w:p>
        </w:tc>
      </w:tr>
      <w:tr w:rsidR="00DA5AC4" w:rsidRPr="009A1F44" w14:paraId="463940D6" w14:textId="77777777">
        <w:trPr>
          <w:cantSplit/>
        </w:trPr>
        <w:tc>
          <w:tcPr>
            <w:tcW w:w="2183" w:type="dxa"/>
            <w:tcBorders>
              <w:top w:val="single" w:sz="4" w:space="0" w:color="000000"/>
              <w:left w:val="single" w:sz="4" w:space="0" w:color="000000"/>
              <w:bottom w:val="single" w:sz="4" w:space="0" w:color="000000"/>
              <w:right w:val="single" w:sz="4" w:space="0" w:color="000000"/>
            </w:tcBorders>
          </w:tcPr>
          <w:p w14:paraId="7704FDA6" w14:textId="77777777" w:rsidR="00DA5AC4" w:rsidRPr="009A1F44" w:rsidRDefault="00810226">
            <w:pPr>
              <w:rPr>
                <w:sz w:val="19"/>
                <w:szCs w:val="19"/>
              </w:rPr>
            </w:pPr>
            <w:r w:rsidRPr="009A1F44">
              <w:rPr>
                <w:sz w:val="19"/>
                <w:szCs w:val="19"/>
              </w:rPr>
              <w:t>– 8,50%</w:t>
            </w:r>
          </w:p>
        </w:tc>
        <w:tc>
          <w:tcPr>
            <w:tcW w:w="2537" w:type="dxa"/>
            <w:tcBorders>
              <w:top w:val="single" w:sz="4" w:space="0" w:color="000000"/>
              <w:left w:val="single" w:sz="4" w:space="0" w:color="000000"/>
              <w:bottom w:val="single" w:sz="4" w:space="0" w:color="000000"/>
              <w:right w:val="single" w:sz="4" w:space="0" w:color="000000"/>
            </w:tcBorders>
          </w:tcPr>
          <w:p w14:paraId="1583D187" w14:textId="77777777" w:rsidR="00DA5AC4" w:rsidRPr="009A1F44" w:rsidRDefault="00810226">
            <w:pPr>
              <w:jc w:val="center"/>
              <w:rPr>
                <w:sz w:val="19"/>
                <w:szCs w:val="19"/>
              </w:rPr>
            </w:pPr>
            <w:r w:rsidRPr="009A1F44">
              <w:rPr>
                <w:sz w:val="19"/>
                <w:szCs w:val="19"/>
              </w:rPr>
              <w:t>R$ 100.000,00</w:t>
            </w:r>
          </w:p>
        </w:tc>
        <w:tc>
          <w:tcPr>
            <w:tcW w:w="2400" w:type="dxa"/>
            <w:tcBorders>
              <w:top w:val="single" w:sz="4" w:space="0" w:color="000000"/>
              <w:left w:val="single" w:sz="4" w:space="0" w:color="000000"/>
              <w:bottom w:val="single" w:sz="4" w:space="0" w:color="000000"/>
              <w:right w:val="single" w:sz="4" w:space="0" w:color="000000"/>
            </w:tcBorders>
          </w:tcPr>
          <w:p w14:paraId="7D09E40F" w14:textId="77777777" w:rsidR="00DA5AC4" w:rsidRPr="009A1F44" w:rsidRDefault="00810226">
            <w:pPr>
              <w:jc w:val="center"/>
              <w:rPr>
                <w:sz w:val="19"/>
                <w:szCs w:val="19"/>
              </w:rPr>
            </w:pPr>
            <w:r w:rsidRPr="009A1F44">
              <w:rPr>
                <w:sz w:val="19"/>
                <w:szCs w:val="19"/>
              </w:rPr>
              <w:t>– R$ 8.500,00</w:t>
            </w:r>
          </w:p>
        </w:tc>
        <w:tc>
          <w:tcPr>
            <w:tcW w:w="2236" w:type="dxa"/>
            <w:tcBorders>
              <w:top w:val="single" w:sz="4" w:space="0" w:color="000000"/>
              <w:left w:val="single" w:sz="4" w:space="0" w:color="000000"/>
              <w:bottom w:val="single" w:sz="4" w:space="0" w:color="000000"/>
              <w:right w:val="single" w:sz="4" w:space="0" w:color="000000"/>
            </w:tcBorders>
          </w:tcPr>
          <w:p w14:paraId="7F7F003E" w14:textId="77777777" w:rsidR="00DA5AC4" w:rsidRPr="009A1F44" w:rsidRDefault="00810226">
            <w:pPr>
              <w:jc w:val="center"/>
              <w:rPr>
                <w:sz w:val="19"/>
                <w:szCs w:val="19"/>
              </w:rPr>
            </w:pPr>
            <w:r w:rsidRPr="009A1F44">
              <w:rPr>
                <w:sz w:val="19"/>
                <w:szCs w:val="19"/>
              </w:rPr>
              <w:t>R$ 91.500,00</w:t>
            </w:r>
          </w:p>
        </w:tc>
      </w:tr>
    </w:tbl>
    <w:p w14:paraId="1D792464" w14:textId="77777777" w:rsidR="00DA5AC4" w:rsidRPr="009A1F44" w:rsidRDefault="00810226">
      <w:pPr>
        <w:jc w:val="both"/>
      </w:pPr>
      <w:r w:rsidRPr="009A1F44">
        <w:t>7.3.5. O quadro é meramente ilustrativo do funcionamento da fórmula e não constitui projeção de despesa.</w:t>
      </w:r>
    </w:p>
    <w:p w14:paraId="4B75D137" w14:textId="77777777" w:rsidR="00DA5AC4" w:rsidRPr="009A1F44" w:rsidRDefault="00810226">
      <w:pPr>
        <w:jc w:val="both"/>
      </w:pPr>
      <w:r w:rsidRPr="009A1F44">
        <w:t>7.3.6. A taxa incide exclusivamente sobre valores efetivamente executados. É vedada a sua incidência sobre valores estimados, sobre limites contratuais não utilizados, sobre ordens de serviço não executadas, sobre orçamentos não aprovados e sobre materiais e serviços não efetivamente fornecidos.</w:t>
      </w:r>
    </w:p>
    <w:p w14:paraId="01E8105D" w14:textId="77777777" w:rsidR="00DA5AC4" w:rsidRPr="009A1F44" w:rsidRDefault="00810226">
      <w:pPr>
        <w:jc w:val="both"/>
      </w:pPr>
      <w:r w:rsidRPr="009A1F44">
        <w:t>7.3.7. A taxa negativa não poderá resultar em cobrança adicional, redução de descontos, majoração artificial dos preços das peças e dos serviços, cobrança de valores não previstos ou transferência de custos às unidades participantes.</w:t>
      </w:r>
    </w:p>
    <w:p w14:paraId="3EC86A0C" w14:textId="77777777" w:rsidR="00DA5AC4" w:rsidRPr="009A1F44" w:rsidRDefault="00810226">
      <w:pPr>
        <w:rPr>
          <w:b/>
          <w:bCs/>
        </w:rPr>
      </w:pPr>
      <w:r w:rsidRPr="009A1F44">
        <w:rPr>
          <w:b/>
          <w:bCs/>
        </w:rPr>
        <w:t>7.4. DA MEDIÇÃO E DE SUA PERIODICIDADE</w:t>
      </w:r>
    </w:p>
    <w:p w14:paraId="299912EC" w14:textId="77777777" w:rsidR="00DA5AC4" w:rsidRPr="009A1F44" w:rsidRDefault="00810226">
      <w:pPr>
        <w:jc w:val="both"/>
      </w:pPr>
      <w:r w:rsidRPr="009A1F44">
        <w:t>7.4.1. A medição é realizada por intervenção e consolidada por período. Cada intervenção ingressa na medição quando concluído o seu recebimento definitivo, na forma do item 5.9.2, inciso II.</w:t>
      </w:r>
    </w:p>
    <w:p w14:paraId="7077B9EE" w14:textId="77777777" w:rsidR="00DA5AC4" w:rsidRPr="009A1F44" w:rsidRDefault="00810226">
      <w:pPr>
        <w:jc w:val="both"/>
      </w:pPr>
      <w:r w:rsidRPr="009A1F44">
        <w:t>7.4.2. A consolidação será quinzenal, acompanhando o relatório de execução de que trata o item 4.9.1, e conterá, no mínimo:</w:t>
      </w:r>
    </w:p>
    <w:p w14:paraId="3C24C344" w14:textId="77777777" w:rsidR="00DA5AC4" w:rsidRPr="009A1F44" w:rsidRDefault="00810226">
      <w:pPr>
        <w:jc w:val="both"/>
      </w:pPr>
      <w:r w:rsidRPr="009A1F44">
        <w:t xml:space="preserve">I – </w:t>
      </w:r>
      <w:proofErr w:type="gramStart"/>
      <w:r w:rsidRPr="009A1F44">
        <w:t>a</w:t>
      </w:r>
      <w:proofErr w:type="gramEnd"/>
      <w:r w:rsidRPr="009A1F44">
        <w:t xml:space="preserve"> relação das intervenções recebidas no período, com identificação do bem, da unidade administrativa, do centro de custo, do estabelecimento executor e da data;</w:t>
      </w:r>
    </w:p>
    <w:p w14:paraId="6963DF71" w14:textId="77777777" w:rsidR="00DA5AC4" w:rsidRPr="009A1F44" w:rsidRDefault="00810226">
      <w:pPr>
        <w:jc w:val="both"/>
      </w:pPr>
      <w:r w:rsidRPr="009A1F44">
        <w:lastRenderedPageBreak/>
        <w:t xml:space="preserve">II – </w:t>
      </w:r>
      <w:proofErr w:type="gramStart"/>
      <w:r w:rsidRPr="009A1F44">
        <w:t>os</w:t>
      </w:r>
      <w:proofErr w:type="gramEnd"/>
      <w:r w:rsidRPr="009A1F44">
        <w:t xml:space="preserve"> valores de peças e de serviços de cada intervenção, discriminados;</w:t>
      </w:r>
    </w:p>
    <w:p w14:paraId="377FE6CA" w14:textId="77777777" w:rsidR="00DA5AC4" w:rsidRPr="009A1F44" w:rsidRDefault="00810226">
      <w:pPr>
        <w:jc w:val="both"/>
      </w:pPr>
      <w:r w:rsidRPr="009A1F44">
        <w:t>III – o número da autorização e o nome do agente autorizador;</w:t>
      </w:r>
    </w:p>
    <w:p w14:paraId="40C5AD12" w14:textId="77777777" w:rsidR="00DA5AC4" w:rsidRPr="009A1F44" w:rsidRDefault="00810226">
      <w:pPr>
        <w:jc w:val="both"/>
      </w:pPr>
      <w:r w:rsidRPr="009A1F44">
        <w:t xml:space="preserve">IV – </w:t>
      </w:r>
      <w:proofErr w:type="gramStart"/>
      <w:r w:rsidRPr="009A1F44">
        <w:t>o</w:t>
      </w:r>
      <w:proofErr w:type="gramEnd"/>
      <w:r w:rsidRPr="009A1F44">
        <w:t xml:space="preserve"> valor total da execução no período (VE), a parcela correspondente à taxa e o valor devido (VD); e</w:t>
      </w:r>
    </w:p>
    <w:p w14:paraId="7A8D75A2" w14:textId="77777777" w:rsidR="00DA5AC4" w:rsidRPr="009A1F44" w:rsidRDefault="00810226">
      <w:pPr>
        <w:jc w:val="both"/>
      </w:pPr>
      <w:r w:rsidRPr="009A1F44">
        <w:t xml:space="preserve">V – </w:t>
      </w:r>
      <w:proofErr w:type="gramStart"/>
      <w:r w:rsidRPr="009A1F44">
        <w:t>o</w:t>
      </w:r>
      <w:proofErr w:type="gramEnd"/>
      <w:r w:rsidRPr="009A1F44">
        <w:t xml:space="preserve"> saldo consumido e o saldo remanescente por unidade administrativa e por centro de custo.</w:t>
      </w:r>
    </w:p>
    <w:p w14:paraId="1FE6CFD9" w14:textId="77777777" w:rsidR="00DA5AC4" w:rsidRPr="009A1F44" w:rsidRDefault="00810226">
      <w:pPr>
        <w:jc w:val="both"/>
      </w:pPr>
      <w:r w:rsidRPr="009A1F44">
        <w:t>7.4.3. O fiscal conferirá a consolidação mediante confronto entre as autorizações registradas, as execuções recebidas e os valores apresentados, e comunicará à contratada, no prazo assinalado, as divergências verificadas.</w:t>
      </w:r>
    </w:p>
    <w:p w14:paraId="74C08561" w14:textId="77777777" w:rsidR="00DA5AC4" w:rsidRPr="009A1F44" w:rsidRDefault="00810226">
      <w:pPr>
        <w:jc w:val="both"/>
      </w:pPr>
      <w:r w:rsidRPr="009A1F44">
        <w:t>7.4.4. As intervenções não recebidas até o encerramento do período, por pendência de execução, de correção ou de conferência, serão transferidas para o período subsequente, sem direito a pagamento antecipado.</w:t>
      </w:r>
    </w:p>
    <w:p w14:paraId="18C9DA5E" w14:textId="77777777" w:rsidR="00DA5AC4" w:rsidRPr="009A1F44" w:rsidRDefault="00810226">
      <w:pPr>
        <w:rPr>
          <w:b/>
          <w:bCs/>
        </w:rPr>
      </w:pPr>
      <w:r w:rsidRPr="009A1F44">
        <w:rPr>
          <w:b/>
          <w:bCs/>
        </w:rPr>
        <w:t>7.5. DO FATURAMENTO E DA DOCUMENTAÇÃO</w:t>
      </w:r>
    </w:p>
    <w:p w14:paraId="12CB12DB" w14:textId="77777777" w:rsidR="00DA5AC4" w:rsidRPr="009A1F44" w:rsidRDefault="00810226">
      <w:pPr>
        <w:jc w:val="both"/>
      </w:pPr>
      <w:r w:rsidRPr="009A1F44">
        <w:t xml:space="preserve">7.5.1. Conferida a medição, a contratada emitirá as notas fiscais </w:t>
      </w:r>
      <w:r w:rsidRPr="009A1F44">
        <w:rPr>
          <w:b/>
          <w:bCs/>
        </w:rPr>
        <w:t>de forma segregada por centro de custo e por unidade administrativa, vedada a unificação em documento fiscal único</w:t>
      </w:r>
      <w:r w:rsidRPr="009A1F44">
        <w:t>.</w:t>
      </w:r>
    </w:p>
    <w:p w14:paraId="139F12B5" w14:textId="77777777" w:rsidR="00DA5AC4" w:rsidRPr="009A1F44" w:rsidRDefault="00810226">
      <w:pPr>
        <w:jc w:val="both"/>
      </w:pPr>
      <w:r w:rsidRPr="009A1F44">
        <w:t>7.5.2. O documento fiscal discriminará, separadamente, o valor das peças, o valor dos serviços e o valor correspondente à taxa de administração, com destaque do abatimento na hipótese de taxa negativa.</w:t>
      </w:r>
    </w:p>
    <w:p w14:paraId="589D779A" w14:textId="77777777" w:rsidR="00DA5AC4" w:rsidRPr="009A1F44" w:rsidRDefault="00810226">
      <w:pPr>
        <w:jc w:val="both"/>
      </w:pPr>
      <w:r w:rsidRPr="009A1F44">
        <w:t>7.5.3. A discriminação de que trata o item anterior é condição de aceitação do documento fiscal. Ela permite a correta classificação orçamentária da despesa por natureza, a apuração das retenções tributárias sobre as bases legalmente definidas e a imputação da despesa à dotação e à fonte de recursos da unidade responsável.</w:t>
      </w:r>
    </w:p>
    <w:p w14:paraId="2C024496" w14:textId="77777777" w:rsidR="00DA5AC4" w:rsidRPr="009A1F44" w:rsidRDefault="00810226">
      <w:pPr>
        <w:jc w:val="both"/>
      </w:pPr>
      <w:r w:rsidRPr="009A1F44">
        <w:t>7.5.4. A nota fiscal será acompanhada, no mínimo, do relatório de execução do período, dos mapas comparativos das intervenções faturadas, dos comprovantes de recebimento e atesto e das certidões de regularidade exigidas no item 7.7.</w:t>
      </w:r>
    </w:p>
    <w:p w14:paraId="6E0DE8B6" w14:textId="77777777" w:rsidR="00DA5AC4" w:rsidRPr="009A1F44" w:rsidRDefault="00810226">
      <w:pPr>
        <w:jc w:val="both"/>
      </w:pPr>
      <w:r w:rsidRPr="009A1F44">
        <w:t>7.5.5. Documento fiscal emitido em desacordo com os itens acima será devolvido para regularização, não se iniciando a contagem do prazo de pagamento enquanto não sanada a pendência, sem que a devolução caracterize mora da Administração.</w:t>
      </w:r>
    </w:p>
    <w:p w14:paraId="26A56D21" w14:textId="77777777" w:rsidR="00DA5AC4" w:rsidRPr="009A1F44" w:rsidRDefault="00810226">
      <w:pPr>
        <w:jc w:val="both"/>
      </w:pPr>
      <w:r w:rsidRPr="009A1F44">
        <w:t>7.5.6. As notas fiscais de peças e de serviços serão emitidas pelos estabelecimentos credenciados em nome da Contratante, efetiva tomadora dos serviços e adquirente das peças, com identificação da unidade administrativa e do centro de custo a que pertence o bem atendido, cabendo à contratada reuni-las e apresentá-las à Administração juntamente com a sua nota fiscal de intermediação e, se for o caso, de taxa de administração, e com os documentos indicados no item 7.5.4. A emissão das notas fiscais em nome da</w:t>
      </w:r>
      <w:r w:rsidRPr="009A1F44">
        <w:t xml:space="preserve"> Contratante não altera a sistemática de pagamento, que será efetuado exclusivamente à contratada, na forma dos itens 4.12.6, 7.8 e 7.9.3.</w:t>
      </w:r>
    </w:p>
    <w:p w14:paraId="33584AC1" w14:textId="77777777" w:rsidR="00DA5AC4" w:rsidRPr="009A1F44" w:rsidRDefault="00810226">
      <w:pPr>
        <w:rPr>
          <w:b/>
          <w:bCs/>
        </w:rPr>
      </w:pPr>
      <w:r w:rsidRPr="009A1F44">
        <w:rPr>
          <w:b/>
          <w:bCs/>
        </w:rPr>
        <w:t>7.6. DAS GLOSAS</w:t>
      </w:r>
    </w:p>
    <w:p w14:paraId="5D3897B1" w14:textId="77777777" w:rsidR="00DA5AC4" w:rsidRPr="009A1F44" w:rsidRDefault="00810226">
      <w:pPr>
        <w:jc w:val="both"/>
      </w:pPr>
      <w:r w:rsidRPr="009A1F44">
        <w:t>7.6.1. Serão glosados, no próprio processamento da medição, os valores correspondentes a:</w:t>
      </w:r>
    </w:p>
    <w:p w14:paraId="5F204960" w14:textId="77777777" w:rsidR="00DA5AC4" w:rsidRPr="009A1F44" w:rsidRDefault="00810226">
      <w:pPr>
        <w:jc w:val="both"/>
      </w:pPr>
      <w:r w:rsidRPr="009A1F44">
        <w:t xml:space="preserve">I – </w:t>
      </w:r>
      <w:proofErr w:type="gramStart"/>
      <w:r w:rsidRPr="009A1F44">
        <w:t>peças</w:t>
      </w:r>
      <w:proofErr w:type="gramEnd"/>
      <w:r w:rsidRPr="009A1F44">
        <w:t xml:space="preserve"> ou serviços executados sem autorização prévia registrada no sistema;</w:t>
      </w:r>
    </w:p>
    <w:p w14:paraId="74ABCD2D" w14:textId="77777777" w:rsidR="00DA5AC4" w:rsidRPr="009A1F44" w:rsidRDefault="00810226">
      <w:pPr>
        <w:jc w:val="both"/>
      </w:pPr>
      <w:r w:rsidRPr="009A1F44">
        <w:t xml:space="preserve">II – </w:t>
      </w:r>
      <w:proofErr w:type="gramStart"/>
      <w:r w:rsidRPr="009A1F44">
        <w:t>peças ou serviços</w:t>
      </w:r>
      <w:proofErr w:type="gramEnd"/>
      <w:r w:rsidRPr="009A1F44">
        <w:t xml:space="preserve"> não executados, executados parcialmente ou em desacordo com o autorizado;</w:t>
      </w:r>
    </w:p>
    <w:p w14:paraId="7DEB275D" w14:textId="77777777" w:rsidR="00DA5AC4" w:rsidRPr="009A1F44" w:rsidRDefault="00810226">
      <w:pPr>
        <w:jc w:val="both"/>
      </w:pPr>
      <w:r w:rsidRPr="009A1F44">
        <w:t>III – intervenções rejeitadas na conferência ou pendentes de correção, substituição ou refazimento;</w:t>
      </w:r>
    </w:p>
    <w:p w14:paraId="415209E7" w14:textId="77777777" w:rsidR="00DA5AC4" w:rsidRPr="009A1F44" w:rsidRDefault="00810226">
      <w:pPr>
        <w:jc w:val="both"/>
      </w:pPr>
      <w:r w:rsidRPr="009A1F44">
        <w:t xml:space="preserve">IV – </w:t>
      </w:r>
      <w:proofErr w:type="gramStart"/>
      <w:r w:rsidRPr="009A1F44">
        <w:t>valores</w:t>
      </w:r>
      <w:proofErr w:type="gramEnd"/>
      <w:r w:rsidRPr="009A1F44">
        <w:t xml:space="preserve"> superiores aos autorizados, aos praticados no mercado ou aos parâmetros das tabelas de referência, na parcela excedente;</w:t>
      </w:r>
    </w:p>
    <w:p w14:paraId="0352CB26" w14:textId="77777777" w:rsidR="00DA5AC4" w:rsidRPr="009A1F44" w:rsidRDefault="00810226">
      <w:pPr>
        <w:jc w:val="both"/>
      </w:pPr>
      <w:r w:rsidRPr="009A1F44">
        <w:t xml:space="preserve">V – </w:t>
      </w:r>
      <w:proofErr w:type="gramStart"/>
      <w:r w:rsidRPr="009A1F44">
        <w:t>serviços</w:t>
      </w:r>
      <w:proofErr w:type="gramEnd"/>
      <w:r w:rsidRPr="009A1F44">
        <w:t xml:space="preserve"> prestados em decorrência de acionamento de garantia, que não geram nova despesa;</w:t>
      </w:r>
    </w:p>
    <w:p w14:paraId="1A481752" w14:textId="77777777" w:rsidR="00DA5AC4" w:rsidRPr="009A1F44" w:rsidRDefault="00810226">
      <w:pPr>
        <w:jc w:val="both"/>
      </w:pPr>
      <w:r w:rsidRPr="009A1F44">
        <w:t xml:space="preserve">VI – </w:t>
      </w:r>
      <w:proofErr w:type="gramStart"/>
      <w:r w:rsidRPr="009A1F44">
        <w:t>cobranças</w:t>
      </w:r>
      <w:proofErr w:type="gramEnd"/>
      <w:r w:rsidRPr="009A1F44">
        <w:t xml:space="preserve"> acessórias vedadas pelo item 4.12.2; e</w:t>
      </w:r>
    </w:p>
    <w:p w14:paraId="5AB36634" w14:textId="77777777" w:rsidR="00DA5AC4" w:rsidRPr="009A1F44" w:rsidRDefault="00810226">
      <w:pPr>
        <w:jc w:val="both"/>
      </w:pPr>
      <w:r w:rsidRPr="009A1F44">
        <w:t>VII – incidência de taxa de administração sobre bases não admitidas pelo item 7.3.6.</w:t>
      </w:r>
    </w:p>
    <w:p w14:paraId="2F64B953" w14:textId="77777777" w:rsidR="00DA5AC4" w:rsidRPr="009A1F44" w:rsidRDefault="00810226">
      <w:pPr>
        <w:jc w:val="both"/>
      </w:pPr>
      <w:r w:rsidRPr="009A1F44">
        <w:t>7.6.2. A glosa não tem natureza sancionatória. Consiste na exclusão, do valor a pagar, das parcelas não executadas ou executadas em desacordo, e independe da instauração de processo de responsabilização, sem prejuízo das sanções cabíveis quando a conduta também configurar infração.</w:t>
      </w:r>
    </w:p>
    <w:p w14:paraId="4626763A" w14:textId="77777777" w:rsidR="00DA5AC4" w:rsidRPr="009A1F44" w:rsidRDefault="00810226">
      <w:pPr>
        <w:jc w:val="both"/>
      </w:pPr>
      <w:r w:rsidRPr="009A1F44">
        <w:t>7.6.3. A glosa será fundamentada e registrada no sistema e no processo, com comunicação à contratada, assegurada a apresentação de esclarecimentos e, quando for o caso, a reapresentação do documento fiscal.</w:t>
      </w:r>
    </w:p>
    <w:p w14:paraId="4C925713" w14:textId="77777777" w:rsidR="00DA5AC4" w:rsidRPr="009A1F44" w:rsidRDefault="00810226">
      <w:pPr>
        <w:rPr>
          <w:b/>
          <w:bCs/>
        </w:rPr>
      </w:pPr>
      <w:r w:rsidRPr="009A1F44">
        <w:rPr>
          <w:b/>
          <w:bCs/>
        </w:rPr>
        <w:t>7.7. DAS CONDIÇÕES PARA O PAGAMENTO</w:t>
      </w:r>
    </w:p>
    <w:p w14:paraId="25236319" w14:textId="77777777" w:rsidR="00DA5AC4" w:rsidRPr="009A1F44" w:rsidRDefault="00810226">
      <w:pPr>
        <w:jc w:val="both"/>
      </w:pPr>
      <w:r w:rsidRPr="009A1F44">
        <w:t>7.7.1. O pagamento fica condicionado, cumulativamente:</w:t>
      </w:r>
    </w:p>
    <w:p w14:paraId="599D7ED6" w14:textId="77777777" w:rsidR="00DA5AC4" w:rsidRPr="009A1F44" w:rsidRDefault="00810226">
      <w:pPr>
        <w:jc w:val="both"/>
      </w:pPr>
      <w:r w:rsidRPr="009A1F44">
        <w:t xml:space="preserve">I – </w:t>
      </w:r>
      <w:proofErr w:type="gramStart"/>
      <w:r w:rsidRPr="009A1F44">
        <w:t>ao</w:t>
      </w:r>
      <w:proofErr w:type="gramEnd"/>
      <w:r w:rsidRPr="009A1F44">
        <w:t xml:space="preserve"> recebimento definitivo das intervenções que compõem a medição;</w:t>
      </w:r>
    </w:p>
    <w:p w14:paraId="0A17BFE5" w14:textId="77777777" w:rsidR="00DA5AC4" w:rsidRPr="009A1F44" w:rsidRDefault="00810226">
      <w:pPr>
        <w:jc w:val="both"/>
      </w:pPr>
      <w:r w:rsidRPr="009A1F44">
        <w:lastRenderedPageBreak/>
        <w:t xml:space="preserve">II – </w:t>
      </w:r>
      <w:proofErr w:type="gramStart"/>
      <w:r w:rsidRPr="009A1F44">
        <w:t>ao</w:t>
      </w:r>
      <w:proofErr w:type="gramEnd"/>
      <w:r w:rsidRPr="009A1F44">
        <w:t xml:space="preserve"> atesto do fiscal e à conferência do gestor;</w:t>
      </w:r>
    </w:p>
    <w:p w14:paraId="4C297A19" w14:textId="77777777" w:rsidR="00DA5AC4" w:rsidRPr="009A1F44" w:rsidRDefault="00810226">
      <w:pPr>
        <w:jc w:val="both"/>
      </w:pPr>
      <w:r w:rsidRPr="009A1F44">
        <w:t>III – à apresentação do documento fiscal na forma do item 7.5;</w:t>
      </w:r>
    </w:p>
    <w:p w14:paraId="6E3DFCFA" w14:textId="77777777" w:rsidR="00DA5AC4" w:rsidRPr="009A1F44" w:rsidRDefault="00810226">
      <w:pPr>
        <w:jc w:val="both"/>
      </w:pPr>
      <w:r w:rsidRPr="009A1F44">
        <w:t xml:space="preserve">IV – </w:t>
      </w:r>
      <w:proofErr w:type="gramStart"/>
      <w:r w:rsidRPr="009A1F44">
        <w:t>à</w:t>
      </w:r>
      <w:proofErr w:type="gramEnd"/>
      <w:r w:rsidRPr="009A1F44">
        <w:t xml:space="preserve"> manutenção, pela contratada, de todas as condições de habilitação e de qualificação exigidas na licitação, comprovada mediante certidões de regularidade fiscal federal, estadual e municipal, do Fundo de Garantia do Tempo de Serviço e trabalhista, e consulta aos cadastros de impedidos de licitar e contratar; e</w:t>
      </w:r>
    </w:p>
    <w:p w14:paraId="5B1EF23D" w14:textId="77777777" w:rsidR="00DA5AC4" w:rsidRPr="009A1F44" w:rsidRDefault="00810226">
      <w:pPr>
        <w:jc w:val="both"/>
      </w:pPr>
      <w:r w:rsidRPr="009A1F44">
        <w:t xml:space="preserve">V – </w:t>
      </w:r>
      <w:proofErr w:type="gramStart"/>
      <w:r w:rsidRPr="009A1F44">
        <w:t>à</w:t>
      </w:r>
      <w:proofErr w:type="gramEnd"/>
      <w:r w:rsidRPr="009A1F44">
        <w:t xml:space="preserve"> comprovação dos repasses aos estabelecimentos credenciados, na forma do item 7.8.</w:t>
      </w:r>
    </w:p>
    <w:p w14:paraId="4D3FEBE5" w14:textId="77777777" w:rsidR="00DA5AC4" w:rsidRPr="009A1F44" w:rsidRDefault="00810226">
      <w:pPr>
        <w:jc w:val="both"/>
      </w:pPr>
      <w:r w:rsidRPr="009A1F44">
        <w:t>7.7.2. Verificada irregularidade em qualquer das condições, a contratada será notificada para regularizar no prazo assinalado, suspendendo-se o pagamento da parcela controvertida e prosseguindo-se, quando possível, quanto à parcela incontroversa.</w:t>
      </w:r>
    </w:p>
    <w:p w14:paraId="284992F3" w14:textId="77777777" w:rsidR="00DA5AC4" w:rsidRPr="009A1F44" w:rsidRDefault="00810226">
      <w:pPr>
        <w:rPr>
          <w:b/>
          <w:bCs/>
        </w:rPr>
      </w:pPr>
      <w:r w:rsidRPr="009A1F44">
        <w:rPr>
          <w:b/>
          <w:bCs/>
        </w:rPr>
        <w:t>7.8. DA COMPROVAÇÃO DOS REPASSES À REDE CREDENCIADA</w:t>
      </w:r>
    </w:p>
    <w:p w14:paraId="29973731" w14:textId="77777777" w:rsidR="00DA5AC4" w:rsidRPr="009A1F44" w:rsidRDefault="00810226">
      <w:pPr>
        <w:jc w:val="both"/>
      </w:pPr>
      <w:r w:rsidRPr="009A1F44">
        <w:t>7.8.1. A contratada é a única responsável pelo pagamento aos estabelecimentos credenciados, devendo efetuá-lo em até 10 (dez) dias contados do recebimento dos valores e comprovar os repasses no mês subsequente.</w:t>
      </w:r>
    </w:p>
    <w:p w14:paraId="292D0E25" w14:textId="77777777" w:rsidR="00DA5AC4" w:rsidRPr="009A1F44" w:rsidRDefault="00810226">
      <w:pPr>
        <w:jc w:val="both"/>
      </w:pPr>
      <w:r w:rsidRPr="009A1F44">
        <w:t>7.8.2. O Município não responde, em nenhuma hipótese, solidária ou subsidiariamente, pelos pagamentos devidos pela contratada à sua rede.</w:t>
      </w:r>
    </w:p>
    <w:p w14:paraId="408475E3" w14:textId="77777777" w:rsidR="00DA5AC4" w:rsidRPr="009A1F44" w:rsidRDefault="00810226">
      <w:pPr>
        <w:jc w:val="both"/>
      </w:pPr>
      <w:r w:rsidRPr="009A1F44">
        <w:t>7.8.3. A ausência reiterada de comprovação dos repasses, além de condicionar os pagamentos subsequentes, constitui ocorrência de registro obrigatório e integra a avaliação de desempenho, dada a sua aptidão para esvaziar a rede credenciada e comprometer a continuidade do atendimento.</w:t>
      </w:r>
    </w:p>
    <w:p w14:paraId="34AB5424" w14:textId="77777777" w:rsidR="00DA5AC4" w:rsidRPr="009A1F44" w:rsidRDefault="00810226">
      <w:pPr>
        <w:jc w:val="both"/>
      </w:pPr>
      <w:r w:rsidRPr="009A1F44">
        <w:t>7.8.4. A comprovação dos repasses exigida como condição de pagamento, na forma do item 7.7.1, inciso V, refere-se aos valores já recebidos pela contratada em períodos de medição anteriores, cujo prazo de repasse previsto no item 7.8.1 já se tenha esgotado, não podendo o pagamento de determinada medição ser condicionado à comprovação de repasse que somente se torne exigível após o seu recebimento.</w:t>
      </w:r>
    </w:p>
    <w:p w14:paraId="2BC7B847" w14:textId="77777777" w:rsidR="00DA5AC4" w:rsidRPr="009A1F44" w:rsidRDefault="00810226">
      <w:pPr>
        <w:rPr>
          <w:b/>
          <w:bCs/>
        </w:rPr>
      </w:pPr>
      <w:r w:rsidRPr="009A1F44">
        <w:rPr>
          <w:b/>
          <w:bCs/>
        </w:rPr>
        <w:t>7.9. DO PRAZO, DA FORMA E DA ORDEM DE PAGAMENTO</w:t>
      </w:r>
    </w:p>
    <w:p w14:paraId="27F55569" w14:textId="77777777" w:rsidR="00DA5AC4" w:rsidRPr="009A1F44" w:rsidRDefault="00810226">
      <w:pPr>
        <w:jc w:val="both"/>
      </w:pPr>
      <w:r w:rsidRPr="009A1F44">
        <w:t>7.9.1. O pagamento será realizado em até 30 (trinta) dias contados do recebimento definitivo, cumpridas as condições do item 7.7 e concluída a liquidação da despesa.</w:t>
      </w:r>
    </w:p>
    <w:p w14:paraId="09DA59EA" w14:textId="77777777" w:rsidR="00DA5AC4" w:rsidRPr="009A1F44" w:rsidRDefault="00810226">
      <w:pPr>
        <w:jc w:val="both"/>
      </w:pPr>
      <w:r w:rsidRPr="009A1F44">
        <w:t>7.9.2. Os pagamentos observarão a ordem cronológica de exigibilidade, por unidade administrativa e por fonte diferenciada de recursos, na forma do art. 141 da Lei Federal nº 14.133/2021, admitidas as hipóteses excepcionais de alteração da ordem ali previstas, mediante justificativa registrada nos autos.</w:t>
      </w:r>
    </w:p>
    <w:p w14:paraId="18B82566" w14:textId="77777777" w:rsidR="00DA5AC4" w:rsidRPr="009A1F44" w:rsidRDefault="00810226">
      <w:pPr>
        <w:jc w:val="both"/>
      </w:pPr>
      <w:r w:rsidRPr="009A1F44">
        <w:t>7.9.3. O pagamento será efetuado por transferência bancária em conta de titularidade da contratada, vedado o pagamento a terceiros ou em conta diversa.</w:t>
      </w:r>
    </w:p>
    <w:p w14:paraId="6B7F8727" w14:textId="77777777" w:rsidR="00DA5AC4" w:rsidRPr="009A1F44" w:rsidRDefault="00810226">
      <w:pPr>
        <w:jc w:val="both"/>
      </w:pPr>
      <w:r w:rsidRPr="009A1F44">
        <w:t>7.9.4. Cada unidade administrativa processará, em suas respectivas dotações, o empenho, a liquidação e o pagamento das despesas que lhe forem imputadas, segundo as rotinas ordinárias de execução da despesa.</w:t>
      </w:r>
    </w:p>
    <w:p w14:paraId="1670DFDA" w14:textId="77777777" w:rsidR="00DA5AC4" w:rsidRPr="009A1F44" w:rsidRDefault="00810226">
      <w:pPr>
        <w:jc w:val="both"/>
      </w:pPr>
      <w:r w:rsidRPr="009A1F44">
        <w:t>7.9.5. Havendo atraso de pagamento por culpa da Administração, incidirá atualização monetária e compensação financeira, na forma prevista no item 6.2 da Cláusula Sexta da minuta contratual (Anexo IV do edital), não se caracterizando mora nas hipóteses de devolução de documento fiscal irregular ou de suspensão motivada por irregularidade da contratada.</w:t>
      </w:r>
    </w:p>
    <w:p w14:paraId="03486B44" w14:textId="77777777" w:rsidR="00DA5AC4" w:rsidRPr="009A1F44" w:rsidRDefault="00810226">
      <w:pPr>
        <w:rPr>
          <w:b/>
          <w:bCs/>
        </w:rPr>
      </w:pPr>
      <w:r w:rsidRPr="009A1F44">
        <w:rPr>
          <w:b/>
          <w:bCs/>
        </w:rPr>
        <w:t>7.10. DAS VEDAÇÕES</w:t>
      </w:r>
    </w:p>
    <w:p w14:paraId="0C47C49B" w14:textId="77777777" w:rsidR="00DA5AC4" w:rsidRPr="009A1F44" w:rsidRDefault="00810226">
      <w:pPr>
        <w:jc w:val="both"/>
      </w:pPr>
      <w:r w:rsidRPr="009A1F44">
        <w:t>7.10.1. É vedado o pagamento:</w:t>
      </w:r>
    </w:p>
    <w:p w14:paraId="384E2AEE" w14:textId="77777777" w:rsidR="00DA5AC4" w:rsidRPr="009A1F44" w:rsidRDefault="00810226">
      <w:pPr>
        <w:jc w:val="both"/>
      </w:pPr>
      <w:r w:rsidRPr="009A1F44">
        <w:t xml:space="preserve">I – </w:t>
      </w:r>
      <w:proofErr w:type="gramStart"/>
      <w:r w:rsidRPr="009A1F44">
        <w:t>de</w:t>
      </w:r>
      <w:proofErr w:type="gramEnd"/>
      <w:r w:rsidRPr="009A1F44">
        <w:t xml:space="preserve"> peça fornecida ou serviço executado sem autorização prévia registrada no sistema;</w:t>
      </w:r>
    </w:p>
    <w:p w14:paraId="29D1B4E9" w14:textId="77777777" w:rsidR="00DA5AC4" w:rsidRPr="009A1F44" w:rsidRDefault="00810226">
      <w:pPr>
        <w:jc w:val="both"/>
      </w:pPr>
      <w:r w:rsidRPr="009A1F44">
        <w:t xml:space="preserve">II – </w:t>
      </w:r>
      <w:proofErr w:type="gramStart"/>
      <w:r w:rsidRPr="009A1F44">
        <w:t>antecipado</w:t>
      </w:r>
      <w:proofErr w:type="gramEnd"/>
      <w:r w:rsidRPr="009A1F44">
        <w:t>, total ou parcial, em relação ao recebimento do objeto;</w:t>
      </w:r>
    </w:p>
    <w:p w14:paraId="6D160BA2" w14:textId="77777777" w:rsidR="00DA5AC4" w:rsidRPr="009A1F44" w:rsidRDefault="00810226">
      <w:pPr>
        <w:jc w:val="both"/>
      </w:pPr>
      <w:r w:rsidRPr="009A1F44">
        <w:t>III – de valores a título de credenciamento, anuidade, mensalidade, emissão, reemissão, substituição, manutenção ou cancelamento de cartões e credenciais, licenciamento ou atualização do sistema, suporte técnico, treinamento ou implantação;</w:t>
      </w:r>
    </w:p>
    <w:p w14:paraId="01C94083" w14:textId="77777777" w:rsidR="00DA5AC4" w:rsidRPr="009A1F44" w:rsidRDefault="00810226">
      <w:pPr>
        <w:jc w:val="both"/>
      </w:pPr>
      <w:r w:rsidRPr="009A1F44">
        <w:t xml:space="preserve">IV – </w:t>
      </w:r>
      <w:proofErr w:type="gramStart"/>
      <w:r w:rsidRPr="009A1F44">
        <w:t>de</w:t>
      </w:r>
      <w:proofErr w:type="gramEnd"/>
      <w:r w:rsidRPr="009A1F44">
        <w:t xml:space="preserve"> serviços prestados em decorrência de acionamento de garantia; e</w:t>
      </w:r>
    </w:p>
    <w:p w14:paraId="20BCA268" w14:textId="77777777" w:rsidR="00DA5AC4" w:rsidRPr="009A1F44" w:rsidRDefault="00810226">
      <w:pPr>
        <w:jc w:val="both"/>
      </w:pPr>
      <w:r w:rsidRPr="009A1F44">
        <w:t xml:space="preserve">V – </w:t>
      </w:r>
      <w:proofErr w:type="gramStart"/>
      <w:r w:rsidRPr="009A1F44">
        <w:t>de</w:t>
      </w:r>
      <w:proofErr w:type="gramEnd"/>
      <w:r w:rsidRPr="009A1F44">
        <w:t xml:space="preserve"> qualquer valor que exceda o teto de despesa contratado ou o saldo disponível da unidade administrativa.</w:t>
      </w:r>
    </w:p>
    <w:p w14:paraId="7FAF27D4" w14:textId="77777777" w:rsidR="00DA5AC4" w:rsidRPr="009A1F44" w:rsidRDefault="00810226">
      <w:pPr>
        <w:rPr>
          <w:b/>
          <w:bCs/>
        </w:rPr>
      </w:pPr>
      <w:r w:rsidRPr="009A1F44">
        <w:rPr>
          <w:b/>
          <w:bCs/>
        </w:rPr>
        <w:t>7.11. DA INEXISTÊNCIA DE REAJUSTE POR ÍNDICE E DO REEQUILÍBRIO</w:t>
      </w:r>
    </w:p>
    <w:p w14:paraId="7D97DBC2" w14:textId="77777777" w:rsidR="00DA5AC4" w:rsidRPr="009A1F44" w:rsidRDefault="00810226">
      <w:pPr>
        <w:jc w:val="both"/>
      </w:pPr>
      <w:r w:rsidRPr="009A1F44">
        <w:t>7.11.1. Não há reajuste por índice do valor das peças e dos serviços. Os preços não são fixados no certame: são apurados por orçamentação a cada intervenção, com comparação de propostas e confronto com tabelas de referência, de modo que a atualização dos valores de mercado ocorre de forma contínua ao longo da execução.</w:t>
      </w:r>
    </w:p>
    <w:p w14:paraId="45D6A952" w14:textId="77777777" w:rsidR="00DA5AC4" w:rsidRPr="009A1F44" w:rsidRDefault="00810226">
      <w:pPr>
        <w:jc w:val="both"/>
      </w:pPr>
      <w:r w:rsidRPr="009A1F44">
        <w:lastRenderedPageBreak/>
        <w:t>7.11.2. O percentual de taxa de administração ofertado permanece fixo durante toda a vigência e suas eventuais prorrogações.</w:t>
      </w:r>
    </w:p>
    <w:p w14:paraId="572A94C4" w14:textId="77777777" w:rsidR="00DA5AC4" w:rsidRPr="009A1F44" w:rsidRDefault="00810226">
      <w:pPr>
        <w:jc w:val="both"/>
      </w:pPr>
      <w:r w:rsidRPr="009A1F44">
        <w:t xml:space="preserve">7.11.3. Fica ressalvado o direito ao reequilíbrio econômico-financeiro na hipótese de fato superveniente devidamente comprovado, mediante pedido fundamentado com demonstração objetiva do fato e do respectivo impacto, na forma dos </w:t>
      </w:r>
      <w:proofErr w:type="spellStart"/>
      <w:r w:rsidRPr="009A1F44">
        <w:t>arts</w:t>
      </w:r>
      <w:proofErr w:type="spellEnd"/>
      <w:r w:rsidRPr="009A1F44">
        <w:t>. 124 e seguintes da Lei Federal nº 14.133/2021.</w:t>
      </w:r>
    </w:p>
    <w:p w14:paraId="179A0536" w14:textId="77777777" w:rsidR="00DA5AC4" w:rsidRPr="009A1F44" w:rsidRDefault="00810226">
      <w:pPr>
        <w:rPr>
          <w:b/>
          <w:bCs/>
        </w:rPr>
      </w:pPr>
      <w:r w:rsidRPr="009A1F44">
        <w:rPr>
          <w:b/>
          <w:bCs/>
        </w:rPr>
        <w:t>7.12. SÍNTESE DOS CRITÉRIOS</w:t>
      </w:r>
    </w:p>
    <w:p w14:paraId="0AC6B293" w14:textId="77777777" w:rsidR="00DA5AC4" w:rsidRPr="009A1F44" w:rsidRDefault="00810226">
      <w:pPr>
        <w:jc w:val="both"/>
      </w:pPr>
      <w:r w:rsidRPr="009A1F44">
        <w:t>7.12.1. Os critérios de medição e de pagamento podem ser assim sintetizados:</w:t>
      </w:r>
    </w:p>
    <w:tbl>
      <w:tblPr>
        <w:tblW w:w="9356" w:type="dxa"/>
        <w:tblInd w:w="80" w:type="dxa"/>
        <w:tblLayout w:type="fixed"/>
        <w:tblCellMar>
          <w:top w:w="55" w:type="dxa"/>
          <w:left w:w="80" w:type="dxa"/>
          <w:bottom w:w="55" w:type="dxa"/>
          <w:right w:w="80" w:type="dxa"/>
        </w:tblCellMar>
        <w:tblLook w:val="04A0" w:firstRow="1" w:lastRow="0" w:firstColumn="1" w:lastColumn="0" w:noHBand="0" w:noVBand="1"/>
      </w:tblPr>
      <w:tblGrid>
        <w:gridCol w:w="2042"/>
        <w:gridCol w:w="5953"/>
        <w:gridCol w:w="1361"/>
      </w:tblGrid>
      <w:tr w:rsidR="00DA5AC4" w:rsidRPr="009A1F44" w14:paraId="68C3C8FD" w14:textId="77777777">
        <w:trPr>
          <w:cantSplit/>
          <w:tblHeader/>
        </w:trPr>
        <w:tc>
          <w:tcPr>
            <w:tcW w:w="2042" w:type="dxa"/>
            <w:tcBorders>
              <w:top w:val="single" w:sz="4" w:space="0" w:color="000000"/>
              <w:left w:val="single" w:sz="4" w:space="0" w:color="000000"/>
              <w:bottom w:val="single" w:sz="4" w:space="0" w:color="000000"/>
              <w:right w:val="single" w:sz="4" w:space="0" w:color="000000"/>
            </w:tcBorders>
            <w:shd w:val="clear" w:color="auto" w:fill="D9D9D9"/>
          </w:tcPr>
          <w:p w14:paraId="03BD6F99" w14:textId="77777777" w:rsidR="00DA5AC4" w:rsidRPr="009A1F44" w:rsidRDefault="00810226">
            <w:pPr>
              <w:jc w:val="center"/>
              <w:rPr>
                <w:b/>
                <w:bCs/>
                <w:sz w:val="19"/>
                <w:szCs w:val="19"/>
              </w:rPr>
            </w:pPr>
            <w:r w:rsidRPr="009A1F44">
              <w:rPr>
                <w:b/>
                <w:bCs/>
                <w:sz w:val="19"/>
                <w:szCs w:val="19"/>
              </w:rPr>
              <w:t>Elemento</w:t>
            </w:r>
          </w:p>
        </w:tc>
        <w:tc>
          <w:tcPr>
            <w:tcW w:w="5953" w:type="dxa"/>
            <w:tcBorders>
              <w:top w:val="single" w:sz="4" w:space="0" w:color="000000"/>
              <w:left w:val="single" w:sz="4" w:space="0" w:color="000000"/>
              <w:bottom w:val="single" w:sz="4" w:space="0" w:color="000000"/>
              <w:right w:val="single" w:sz="4" w:space="0" w:color="000000"/>
            </w:tcBorders>
            <w:shd w:val="clear" w:color="auto" w:fill="D9D9D9"/>
          </w:tcPr>
          <w:p w14:paraId="156EEAEB" w14:textId="77777777" w:rsidR="00DA5AC4" w:rsidRPr="009A1F44" w:rsidRDefault="00810226">
            <w:pPr>
              <w:jc w:val="center"/>
              <w:rPr>
                <w:b/>
                <w:bCs/>
                <w:sz w:val="19"/>
                <w:szCs w:val="19"/>
              </w:rPr>
            </w:pPr>
            <w:r w:rsidRPr="009A1F44">
              <w:rPr>
                <w:b/>
                <w:bCs/>
                <w:sz w:val="19"/>
                <w:szCs w:val="19"/>
              </w:rPr>
              <w:t>Critério adotado</w:t>
            </w:r>
          </w:p>
        </w:tc>
        <w:tc>
          <w:tcPr>
            <w:tcW w:w="1361" w:type="dxa"/>
            <w:tcBorders>
              <w:top w:val="single" w:sz="4" w:space="0" w:color="000000"/>
              <w:left w:val="single" w:sz="4" w:space="0" w:color="000000"/>
              <w:bottom w:val="single" w:sz="4" w:space="0" w:color="000000"/>
              <w:right w:val="single" w:sz="4" w:space="0" w:color="000000"/>
            </w:tcBorders>
            <w:shd w:val="clear" w:color="auto" w:fill="D9D9D9"/>
          </w:tcPr>
          <w:p w14:paraId="5B3704E6" w14:textId="77777777" w:rsidR="00DA5AC4" w:rsidRPr="009A1F44" w:rsidRDefault="00810226">
            <w:pPr>
              <w:jc w:val="center"/>
              <w:rPr>
                <w:b/>
                <w:bCs/>
                <w:sz w:val="19"/>
                <w:szCs w:val="19"/>
              </w:rPr>
            </w:pPr>
            <w:r w:rsidRPr="009A1F44">
              <w:rPr>
                <w:b/>
                <w:bCs/>
                <w:sz w:val="19"/>
                <w:szCs w:val="19"/>
              </w:rPr>
              <w:t>Itens</w:t>
            </w:r>
          </w:p>
        </w:tc>
      </w:tr>
      <w:tr w:rsidR="00DA5AC4" w:rsidRPr="009A1F44" w14:paraId="01DC7ADF" w14:textId="77777777">
        <w:trPr>
          <w:cantSplit/>
        </w:trPr>
        <w:tc>
          <w:tcPr>
            <w:tcW w:w="2042" w:type="dxa"/>
            <w:tcBorders>
              <w:top w:val="single" w:sz="4" w:space="0" w:color="000000"/>
              <w:left w:val="single" w:sz="4" w:space="0" w:color="000000"/>
              <w:bottom w:val="single" w:sz="4" w:space="0" w:color="000000"/>
              <w:right w:val="single" w:sz="4" w:space="0" w:color="000000"/>
            </w:tcBorders>
          </w:tcPr>
          <w:p w14:paraId="3A027F28" w14:textId="77777777" w:rsidR="00DA5AC4" w:rsidRPr="009A1F44" w:rsidRDefault="00810226">
            <w:pPr>
              <w:rPr>
                <w:sz w:val="19"/>
                <w:szCs w:val="19"/>
              </w:rPr>
            </w:pPr>
            <w:r w:rsidRPr="009A1F44">
              <w:rPr>
                <w:sz w:val="19"/>
                <w:szCs w:val="19"/>
              </w:rPr>
              <w:t>O que se mede</w:t>
            </w:r>
          </w:p>
        </w:tc>
        <w:tc>
          <w:tcPr>
            <w:tcW w:w="5953" w:type="dxa"/>
            <w:tcBorders>
              <w:top w:val="single" w:sz="4" w:space="0" w:color="000000"/>
              <w:left w:val="single" w:sz="4" w:space="0" w:color="000000"/>
              <w:bottom w:val="single" w:sz="4" w:space="0" w:color="000000"/>
              <w:right w:val="single" w:sz="4" w:space="0" w:color="000000"/>
            </w:tcBorders>
          </w:tcPr>
          <w:p w14:paraId="0CD4F4EE" w14:textId="77777777" w:rsidR="00DA5AC4" w:rsidRPr="009A1F44" w:rsidRDefault="00810226">
            <w:pPr>
              <w:rPr>
                <w:sz w:val="19"/>
                <w:szCs w:val="19"/>
              </w:rPr>
            </w:pPr>
            <w:r w:rsidRPr="009A1F44">
              <w:rPr>
                <w:sz w:val="19"/>
                <w:szCs w:val="19"/>
              </w:rPr>
              <w:t>Peças efetivamente fornecidas e serviços efetivamente executados, autorizados, recebidos e atestados, acrescidos da taxa contratada</w:t>
            </w:r>
          </w:p>
        </w:tc>
        <w:tc>
          <w:tcPr>
            <w:tcW w:w="1361" w:type="dxa"/>
            <w:tcBorders>
              <w:top w:val="single" w:sz="4" w:space="0" w:color="000000"/>
              <w:left w:val="single" w:sz="4" w:space="0" w:color="000000"/>
              <w:bottom w:val="single" w:sz="4" w:space="0" w:color="000000"/>
              <w:right w:val="single" w:sz="4" w:space="0" w:color="000000"/>
            </w:tcBorders>
          </w:tcPr>
          <w:p w14:paraId="60C5084E" w14:textId="77777777" w:rsidR="00DA5AC4" w:rsidRPr="009A1F44" w:rsidRDefault="00810226">
            <w:pPr>
              <w:jc w:val="center"/>
              <w:rPr>
                <w:sz w:val="19"/>
                <w:szCs w:val="19"/>
              </w:rPr>
            </w:pPr>
            <w:r w:rsidRPr="009A1F44">
              <w:rPr>
                <w:sz w:val="19"/>
                <w:szCs w:val="19"/>
              </w:rPr>
              <w:t>7.2</w:t>
            </w:r>
          </w:p>
        </w:tc>
      </w:tr>
      <w:tr w:rsidR="00DA5AC4" w:rsidRPr="009A1F44" w14:paraId="6FB1818C" w14:textId="77777777">
        <w:trPr>
          <w:cantSplit/>
        </w:trPr>
        <w:tc>
          <w:tcPr>
            <w:tcW w:w="2042" w:type="dxa"/>
            <w:tcBorders>
              <w:top w:val="single" w:sz="4" w:space="0" w:color="000000"/>
              <w:left w:val="single" w:sz="4" w:space="0" w:color="000000"/>
              <w:bottom w:val="single" w:sz="4" w:space="0" w:color="000000"/>
              <w:right w:val="single" w:sz="4" w:space="0" w:color="000000"/>
            </w:tcBorders>
          </w:tcPr>
          <w:p w14:paraId="02626B06" w14:textId="77777777" w:rsidR="00DA5AC4" w:rsidRPr="009A1F44" w:rsidRDefault="00810226">
            <w:pPr>
              <w:rPr>
                <w:sz w:val="19"/>
                <w:szCs w:val="19"/>
              </w:rPr>
            </w:pPr>
            <w:r w:rsidRPr="009A1F44">
              <w:rPr>
                <w:sz w:val="19"/>
                <w:szCs w:val="19"/>
              </w:rPr>
              <w:t>Como se calcula</w:t>
            </w:r>
          </w:p>
        </w:tc>
        <w:tc>
          <w:tcPr>
            <w:tcW w:w="5953" w:type="dxa"/>
            <w:tcBorders>
              <w:top w:val="single" w:sz="4" w:space="0" w:color="000000"/>
              <w:left w:val="single" w:sz="4" w:space="0" w:color="000000"/>
              <w:bottom w:val="single" w:sz="4" w:space="0" w:color="000000"/>
              <w:right w:val="single" w:sz="4" w:space="0" w:color="000000"/>
            </w:tcBorders>
          </w:tcPr>
          <w:p w14:paraId="14B06687" w14:textId="77777777" w:rsidR="00DA5AC4" w:rsidRPr="009A1F44" w:rsidRDefault="00810226">
            <w:r w:rsidRPr="009A1F44">
              <w:rPr>
                <w:sz w:val="19"/>
                <w:szCs w:val="19"/>
              </w:rPr>
              <w:t>VD = VE + (VE × T ÷ 100), admitidos percentual zero e negativo, este último com destaque do abatimento</w:t>
            </w:r>
          </w:p>
        </w:tc>
        <w:tc>
          <w:tcPr>
            <w:tcW w:w="1361" w:type="dxa"/>
            <w:tcBorders>
              <w:top w:val="single" w:sz="4" w:space="0" w:color="000000"/>
              <w:left w:val="single" w:sz="4" w:space="0" w:color="000000"/>
              <w:bottom w:val="single" w:sz="4" w:space="0" w:color="000000"/>
              <w:right w:val="single" w:sz="4" w:space="0" w:color="000000"/>
            </w:tcBorders>
          </w:tcPr>
          <w:p w14:paraId="4E5A0CFF" w14:textId="77777777" w:rsidR="00DA5AC4" w:rsidRPr="009A1F44" w:rsidRDefault="00810226">
            <w:pPr>
              <w:jc w:val="center"/>
              <w:rPr>
                <w:sz w:val="19"/>
                <w:szCs w:val="19"/>
              </w:rPr>
            </w:pPr>
            <w:r w:rsidRPr="009A1F44">
              <w:rPr>
                <w:sz w:val="19"/>
                <w:szCs w:val="19"/>
              </w:rPr>
              <w:t>7.3</w:t>
            </w:r>
          </w:p>
        </w:tc>
      </w:tr>
      <w:tr w:rsidR="00DA5AC4" w:rsidRPr="009A1F44" w14:paraId="56747CC7" w14:textId="77777777">
        <w:trPr>
          <w:cantSplit/>
        </w:trPr>
        <w:tc>
          <w:tcPr>
            <w:tcW w:w="2042" w:type="dxa"/>
            <w:tcBorders>
              <w:top w:val="single" w:sz="4" w:space="0" w:color="000000"/>
              <w:left w:val="single" w:sz="4" w:space="0" w:color="000000"/>
              <w:bottom w:val="single" w:sz="4" w:space="0" w:color="000000"/>
              <w:right w:val="single" w:sz="4" w:space="0" w:color="000000"/>
            </w:tcBorders>
          </w:tcPr>
          <w:p w14:paraId="07C3C99B" w14:textId="77777777" w:rsidR="00DA5AC4" w:rsidRPr="009A1F44" w:rsidRDefault="00810226">
            <w:pPr>
              <w:rPr>
                <w:sz w:val="19"/>
                <w:szCs w:val="19"/>
              </w:rPr>
            </w:pPr>
            <w:r w:rsidRPr="009A1F44">
              <w:rPr>
                <w:sz w:val="19"/>
                <w:szCs w:val="19"/>
              </w:rPr>
              <w:t>Quando se mede</w:t>
            </w:r>
          </w:p>
        </w:tc>
        <w:tc>
          <w:tcPr>
            <w:tcW w:w="5953" w:type="dxa"/>
            <w:tcBorders>
              <w:top w:val="single" w:sz="4" w:space="0" w:color="000000"/>
              <w:left w:val="single" w:sz="4" w:space="0" w:color="000000"/>
              <w:bottom w:val="single" w:sz="4" w:space="0" w:color="000000"/>
              <w:right w:val="single" w:sz="4" w:space="0" w:color="000000"/>
            </w:tcBorders>
          </w:tcPr>
          <w:p w14:paraId="7D19E871" w14:textId="77777777" w:rsidR="00DA5AC4" w:rsidRPr="009A1F44" w:rsidRDefault="00810226">
            <w:pPr>
              <w:rPr>
                <w:sz w:val="19"/>
                <w:szCs w:val="19"/>
              </w:rPr>
            </w:pPr>
            <w:r w:rsidRPr="009A1F44">
              <w:rPr>
                <w:sz w:val="19"/>
                <w:szCs w:val="19"/>
              </w:rPr>
              <w:t>Por intervenção, a partir do recebimento definitivo, com consolidação quinzenal acompanhando o relatório de execução</w:t>
            </w:r>
          </w:p>
        </w:tc>
        <w:tc>
          <w:tcPr>
            <w:tcW w:w="1361" w:type="dxa"/>
            <w:tcBorders>
              <w:top w:val="single" w:sz="4" w:space="0" w:color="000000"/>
              <w:left w:val="single" w:sz="4" w:space="0" w:color="000000"/>
              <w:bottom w:val="single" w:sz="4" w:space="0" w:color="000000"/>
              <w:right w:val="single" w:sz="4" w:space="0" w:color="000000"/>
            </w:tcBorders>
          </w:tcPr>
          <w:p w14:paraId="65F72C89" w14:textId="77777777" w:rsidR="00DA5AC4" w:rsidRPr="009A1F44" w:rsidRDefault="00810226">
            <w:pPr>
              <w:jc w:val="center"/>
              <w:rPr>
                <w:sz w:val="19"/>
                <w:szCs w:val="19"/>
              </w:rPr>
            </w:pPr>
            <w:r w:rsidRPr="009A1F44">
              <w:rPr>
                <w:sz w:val="19"/>
                <w:szCs w:val="19"/>
              </w:rPr>
              <w:t>7.4</w:t>
            </w:r>
          </w:p>
        </w:tc>
      </w:tr>
      <w:tr w:rsidR="00DA5AC4" w:rsidRPr="009A1F44" w14:paraId="6DDC788F" w14:textId="77777777">
        <w:trPr>
          <w:cantSplit/>
        </w:trPr>
        <w:tc>
          <w:tcPr>
            <w:tcW w:w="2042" w:type="dxa"/>
            <w:tcBorders>
              <w:top w:val="single" w:sz="4" w:space="0" w:color="000000"/>
              <w:left w:val="single" w:sz="4" w:space="0" w:color="000000"/>
              <w:bottom w:val="single" w:sz="4" w:space="0" w:color="000000"/>
              <w:right w:val="single" w:sz="4" w:space="0" w:color="000000"/>
            </w:tcBorders>
          </w:tcPr>
          <w:p w14:paraId="4DE3C58B" w14:textId="77777777" w:rsidR="00DA5AC4" w:rsidRPr="009A1F44" w:rsidRDefault="00810226">
            <w:pPr>
              <w:rPr>
                <w:sz w:val="19"/>
                <w:szCs w:val="19"/>
              </w:rPr>
            </w:pPr>
            <w:r w:rsidRPr="009A1F44">
              <w:rPr>
                <w:sz w:val="19"/>
                <w:szCs w:val="19"/>
              </w:rPr>
              <w:t>Como se fatura</w:t>
            </w:r>
          </w:p>
        </w:tc>
        <w:tc>
          <w:tcPr>
            <w:tcW w:w="5953" w:type="dxa"/>
            <w:tcBorders>
              <w:top w:val="single" w:sz="4" w:space="0" w:color="000000"/>
              <w:left w:val="single" w:sz="4" w:space="0" w:color="000000"/>
              <w:bottom w:val="single" w:sz="4" w:space="0" w:color="000000"/>
              <w:right w:val="single" w:sz="4" w:space="0" w:color="000000"/>
            </w:tcBorders>
          </w:tcPr>
          <w:p w14:paraId="361E4AE0" w14:textId="77777777" w:rsidR="00DA5AC4" w:rsidRPr="009A1F44" w:rsidRDefault="00810226">
            <w:pPr>
              <w:rPr>
                <w:sz w:val="19"/>
                <w:szCs w:val="19"/>
              </w:rPr>
            </w:pPr>
            <w:r w:rsidRPr="009A1F44">
              <w:rPr>
                <w:sz w:val="19"/>
                <w:szCs w:val="19"/>
              </w:rPr>
              <w:t>Notas fiscais segregadas por centro de custo e unidade, com discriminação de peças, serviços e taxa</w:t>
            </w:r>
          </w:p>
        </w:tc>
        <w:tc>
          <w:tcPr>
            <w:tcW w:w="1361" w:type="dxa"/>
            <w:tcBorders>
              <w:top w:val="single" w:sz="4" w:space="0" w:color="000000"/>
              <w:left w:val="single" w:sz="4" w:space="0" w:color="000000"/>
              <w:bottom w:val="single" w:sz="4" w:space="0" w:color="000000"/>
              <w:right w:val="single" w:sz="4" w:space="0" w:color="000000"/>
            </w:tcBorders>
          </w:tcPr>
          <w:p w14:paraId="432B43FF" w14:textId="77777777" w:rsidR="00DA5AC4" w:rsidRPr="009A1F44" w:rsidRDefault="00810226">
            <w:pPr>
              <w:jc w:val="center"/>
              <w:rPr>
                <w:sz w:val="19"/>
                <w:szCs w:val="19"/>
              </w:rPr>
            </w:pPr>
            <w:r w:rsidRPr="009A1F44">
              <w:rPr>
                <w:sz w:val="19"/>
                <w:szCs w:val="19"/>
              </w:rPr>
              <w:t>7.5</w:t>
            </w:r>
          </w:p>
        </w:tc>
      </w:tr>
      <w:tr w:rsidR="00DA5AC4" w:rsidRPr="009A1F44" w14:paraId="0266AF6F" w14:textId="77777777">
        <w:trPr>
          <w:cantSplit/>
        </w:trPr>
        <w:tc>
          <w:tcPr>
            <w:tcW w:w="2042" w:type="dxa"/>
            <w:tcBorders>
              <w:top w:val="single" w:sz="4" w:space="0" w:color="000000"/>
              <w:left w:val="single" w:sz="4" w:space="0" w:color="000000"/>
              <w:bottom w:val="single" w:sz="4" w:space="0" w:color="000000"/>
              <w:right w:val="single" w:sz="4" w:space="0" w:color="000000"/>
            </w:tcBorders>
          </w:tcPr>
          <w:p w14:paraId="3E09E782" w14:textId="77777777" w:rsidR="00DA5AC4" w:rsidRPr="009A1F44" w:rsidRDefault="00810226">
            <w:pPr>
              <w:rPr>
                <w:sz w:val="19"/>
                <w:szCs w:val="19"/>
              </w:rPr>
            </w:pPr>
            <w:r w:rsidRPr="009A1F44">
              <w:rPr>
                <w:sz w:val="19"/>
                <w:szCs w:val="19"/>
              </w:rPr>
              <w:t>O que reduz o pagamento</w:t>
            </w:r>
          </w:p>
        </w:tc>
        <w:tc>
          <w:tcPr>
            <w:tcW w:w="5953" w:type="dxa"/>
            <w:tcBorders>
              <w:top w:val="single" w:sz="4" w:space="0" w:color="000000"/>
              <w:left w:val="single" w:sz="4" w:space="0" w:color="000000"/>
              <w:bottom w:val="single" w:sz="4" w:space="0" w:color="000000"/>
              <w:right w:val="single" w:sz="4" w:space="0" w:color="000000"/>
            </w:tcBorders>
          </w:tcPr>
          <w:p w14:paraId="1D032CBD" w14:textId="77777777" w:rsidR="00DA5AC4" w:rsidRPr="009A1F44" w:rsidRDefault="00810226">
            <w:pPr>
              <w:rPr>
                <w:sz w:val="19"/>
                <w:szCs w:val="19"/>
              </w:rPr>
            </w:pPr>
            <w:r w:rsidRPr="009A1F44">
              <w:rPr>
                <w:sz w:val="19"/>
                <w:szCs w:val="19"/>
              </w:rPr>
              <w:t>Glosa das parcelas não executadas, não autorizadas, rejeitadas, excedentes ou decorrentes de garantia</w:t>
            </w:r>
          </w:p>
        </w:tc>
        <w:tc>
          <w:tcPr>
            <w:tcW w:w="1361" w:type="dxa"/>
            <w:tcBorders>
              <w:top w:val="single" w:sz="4" w:space="0" w:color="000000"/>
              <w:left w:val="single" w:sz="4" w:space="0" w:color="000000"/>
              <w:bottom w:val="single" w:sz="4" w:space="0" w:color="000000"/>
              <w:right w:val="single" w:sz="4" w:space="0" w:color="000000"/>
            </w:tcBorders>
          </w:tcPr>
          <w:p w14:paraId="1DD7FF37" w14:textId="77777777" w:rsidR="00DA5AC4" w:rsidRPr="009A1F44" w:rsidRDefault="00810226">
            <w:pPr>
              <w:jc w:val="center"/>
              <w:rPr>
                <w:sz w:val="19"/>
                <w:szCs w:val="19"/>
              </w:rPr>
            </w:pPr>
            <w:r w:rsidRPr="009A1F44">
              <w:rPr>
                <w:sz w:val="19"/>
                <w:szCs w:val="19"/>
              </w:rPr>
              <w:t>7.6</w:t>
            </w:r>
          </w:p>
        </w:tc>
      </w:tr>
      <w:tr w:rsidR="00DA5AC4" w:rsidRPr="009A1F44" w14:paraId="728FEA5A" w14:textId="77777777">
        <w:trPr>
          <w:cantSplit/>
        </w:trPr>
        <w:tc>
          <w:tcPr>
            <w:tcW w:w="2042" w:type="dxa"/>
            <w:tcBorders>
              <w:top w:val="single" w:sz="4" w:space="0" w:color="000000"/>
              <w:left w:val="single" w:sz="4" w:space="0" w:color="000000"/>
              <w:bottom w:val="single" w:sz="4" w:space="0" w:color="000000"/>
              <w:right w:val="single" w:sz="4" w:space="0" w:color="000000"/>
            </w:tcBorders>
          </w:tcPr>
          <w:p w14:paraId="3864EF9F" w14:textId="77777777" w:rsidR="00DA5AC4" w:rsidRPr="009A1F44" w:rsidRDefault="00810226">
            <w:pPr>
              <w:rPr>
                <w:sz w:val="19"/>
                <w:szCs w:val="19"/>
              </w:rPr>
            </w:pPr>
            <w:r w:rsidRPr="009A1F44">
              <w:rPr>
                <w:sz w:val="19"/>
                <w:szCs w:val="19"/>
              </w:rPr>
              <w:t>Quando se paga</w:t>
            </w:r>
          </w:p>
        </w:tc>
        <w:tc>
          <w:tcPr>
            <w:tcW w:w="5953" w:type="dxa"/>
            <w:tcBorders>
              <w:top w:val="single" w:sz="4" w:space="0" w:color="000000"/>
              <w:left w:val="single" w:sz="4" w:space="0" w:color="000000"/>
              <w:bottom w:val="single" w:sz="4" w:space="0" w:color="000000"/>
              <w:right w:val="single" w:sz="4" w:space="0" w:color="000000"/>
            </w:tcBorders>
          </w:tcPr>
          <w:p w14:paraId="13496662" w14:textId="77777777" w:rsidR="00DA5AC4" w:rsidRPr="009A1F44" w:rsidRDefault="00810226">
            <w:r w:rsidRPr="009A1F44">
              <w:rPr>
                <w:sz w:val="19"/>
                <w:szCs w:val="19"/>
              </w:rPr>
              <w:t>Em até 30 dias do recebimento definitivo, observadas as condições de regularidade e a ordem cronológica</w:t>
            </w:r>
          </w:p>
        </w:tc>
        <w:tc>
          <w:tcPr>
            <w:tcW w:w="1361" w:type="dxa"/>
            <w:tcBorders>
              <w:top w:val="single" w:sz="4" w:space="0" w:color="000000"/>
              <w:left w:val="single" w:sz="4" w:space="0" w:color="000000"/>
              <w:bottom w:val="single" w:sz="4" w:space="0" w:color="000000"/>
              <w:right w:val="single" w:sz="4" w:space="0" w:color="000000"/>
            </w:tcBorders>
          </w:tcPr>
          <w:p w14:paraId="01E969E3" w14:textId="77777777" w:rsidR="00DA5AC4" w:rsidRPr="009A1F44" w:rsidRDefault="00810226">
            <w:pPr>
              <w:jc w:val="center"/>
              <w:rPr>
                <w:sz w:val="19"/>
                <w:szCs w:val="19"/>
              </w:rPr>
            </w:pPr>
            <w:r w:rsidRPr="009A1F44">
              <w:rPr>
                <w:sz w:val="19"/>
                <w:szCs w:val="19"/>
              </w:rPr>
              <w:t>7.7 e 7.9</w:t>
            </w:r>
          </w:p>
        </w:tc>
      </w:tr>
    </w:tbl>
    <w:p w14:paraId="161E6414" w14:textId="77777777" w:rsidR="00DA5AC4" w:rsidRPr="009A1F44" w:rsidRDefault="00810226">
      <w:pPr>
        <w:jc w:val="both"/>
      </w:pPr>
      <w:r w:rsidRPr="009A1F44">
        <w:t>7.12.2. Os critérios asseguram que a Administração pague exatamente aquilo que autorizou, recebeu e atestou, e que a remuneração da contratada seja apurada de forma objetiva, verificável e integralmente rastreável no sistema.</w:t>
      </w:r>
    </w:p>
    <w:p w14:paraId="26F21488" w14:textId="77777777" w:rsidR="00DA5AC4" w:rsidRPr="009A1F44" w:rsidRDefault="00810226">
      <w:pPr>
        <w:jc w:val="both"/>
      </w:pPr>
      <w:r w:rsidRPr="009A1F44">
        <w:t>7.12.3. Encontra-se, assim, atendido o art. 6º, inciso XXIII, alínea "g", da Lei Federal nº 14.133/2021.</w:t>
      </w:r>
    </w:p>
    <w:p w14:paraId="300A60E7" w14:textId="77777777" w:rsidR="00DA5AC4" w:rsidRPr="009A1F44" w:rsidRDefault="00810226">
      <w:pPr>
        <w:jc w:val="both"/>
        <w:rPr>
          <w:b/>
          <w:bCs/>
          <w:sz w:val="26"/>
          <w:szCs w:val="26"/>
        </w:rPr>
      </w:pPr>
      <w:r w:rsidRPr="009A1F44">
        <w:rPr>
          <w:b/>
          <w:bCs/>
          <w:sz w:val="26"/>
          <w:szCs w:val="26"/>
        </w:rPr>
        <w:t>8 – DA FORMA E DOS CRITÉRIOS DE SELEÇÃO DO FORNECEDOR</w:t>
      </w:r>
    </w:p>
    <w:p w14:paraId="193439F0" w14:textId="77777777" w:rsidR="00DA5AC4" w:rsidRPr="009A1F44" w:rsidRDefault="00810226">
      <w:pPr>
        <w:jc w:val="both"/>
        <w:rPr>
          <w:b/>
          <w:bCs/>
          <w:sz w:val="22"/>
          <w:szCs w:val="22"/>
        </w:rPr>
      </w:pPr>
      <w:r w:rsidRPr="009A1F44">
        <w:rPr>
          <w:b/>
          <w:bCs/>
          <w:sz w:val="22"/>
          <w:szCs w:val="22"/>
        </w:rPr>
        <w:t>Lei Federal nº 14.133/2021, art. 6º, inciso XXIII, alínea "h"</w:t>
      </w:r>
    </w:p>
    <w:p w14:paraId="039F72A0" w14:textId="77777777" w:rsidR="00DA5AC4" w:rsidRPr="009A1F44" w:rsidRDefault="00810226">
      <w:pPr>
        <w:rPr>
          <w:b/>
          <w:bCs/>
        </w:rPr>
      </w:pPr>
      <w:r w:rsidRPr="009A1F44">
        <w:rPr>
          <w:b/>
          <w:bCs/>
        </w:rPr>
        <w:t>8.1. DA EXIGÊNCIA LEGAL E DA DELIMITAÇÃO DO CONTEÚDO</w:t>
      </w:r>
    </w:p>
    <w:p w14:paraId="16FD0DB7" w14:textId="77777777" w:rsidR="00DA5AC4" w:rsidRPr="009A1F44" w:rsidRDefault="00810226">
      <w:pPr>
        <w:jc w:val="both"/>
      </w:pPr>
      <w:r w:rsidRPr="009A1F44">
        <w:t>8.1.1. O art. 6º, inciso XXIII, alínea "h", da Lei Federal nº 14.133/2021 exige que o Termo de Referência contenha a forma e os critérios de seleção do fornecedor.</w:t>
      </w:r>
    </w:p>
    <w:p w14:paraId="0503D1B1" w14:textId="77777777" w:rsidR="00DA5AC4" w:rsidRPr="009A1F44" w:rsidRDefault="00810226">
      <w:pPr>
        <w:jc w:val="both"/>
      </w:pPr>
      <w:r w:rsidRPr="009A1F44">
        <w:t>8.1.2. Compete a este tópico definir o instrumento pelo qual a Administração escolherá o contratado: a modalidade e a forma de realização do certame, o modo de disputa, o critério de julgamento, o modo de apresentação e de aceitação das propostas, o tratamento da exequibilidade e as condições de habilitação.</w:t>
      </w:r>
    </w:p>
    <w:p w14:paraId="7E902D38" w14:textId="77777777" w:rsidR="00DA5AC4" w:rsidRPr="009A1F44" w:rsidRDefault="00810226">
      <w:pPr>
        <w:jc w:val="both"/>
      </w:pPr>
      <w:r w:rsidRPr="009A1F44">
        <w:t>8.1.3. As definições aqui adotadas serão reproduzidas no instrumento convocatório, que as detalhará quanto ao procedimento, aos prazos e aos modelos de documentos.</w:t>
      </w:r>
    </w:p>
    <w:p w14:paraId="7C23A6D7" w14:textId="77777777" w:rsidR="00DA5AC4" w:rsidRPr="009A1F44" w:rsidRDefault="00810226">
      <w:pPr>
        <w:rPr>
          <w:b/>
          <w:bCs/>
        </w:rPr>
      </w:pPr>
      <w:r w:rsidRPr="009A1F44">
        <w:rPr>
          <w:b/>
          <w:bCs/>
        </w:rPr>
        <w:t>8.2. DA MODALIDADE E DA FORMA DE REALIZAÇÃO</w:t>
      </w:r>
    </w:p>
    <w:p w14:paraId="7EC47CB7" w14:textId="77777777" w:rsidR="00DA5AC4" w:rsidRPr="009A1F44" w:rsidRDefault="00810226">
      <w:pPr>
        <w:jc w:val="both"/>
      </w:pPr>
      <w:r w:rsidRPr="009A1F44">
        <w:t xml:space="preserve">8.2.1. A seleção do fornecedor observará a modalidade </w:t>
      </w:r>
      <w:r w:rsidRPr="009A1F44">
        <w:rPr>
          <w:b/>
          <w:bCs/>
        </w:rPr>
        <w:t>PREGÃO</w:t>
      </w:r>
      <w:r w:rsidRPr="009A1F44">
        <w:t xml:space="preserve">, na forma </w:t>
      </w:r>
      <w:r w:rsidRPr="009A1F44">
        <w:rPr>
          <w:b/>
          <w:bCs/>
        </w:rPr>
        <w:t>ELETRÔNICA</w:t>
      </w:r>
      <w:r w:rsidRPr="009A1F44">
        <w:t xml:space="preserve">, nos termos dos </w:t>
      </w:r>
      <w:proofErr w:type="spellStart"/>
      <w:r w:rsidRPr="009A1F44">
        <w:t>arts</w:t>
      </w:r>
      <w:proofErr w:type="spellEnd"/>
      <w:r w:rsidRPr="009A1F44">
        <w:t>. 6º, inciso XLI, 28, inciso I, e 29 da Lei Federal nº 14.133/2021.</w:t>
      </w:r>
    </w:p>
    <w:p w14:paraId="52F16700" w14:textId="77777777" w:rsidR="00DA5AC4" w:rsidRPr="009A1F44" w:rsidRDefault="00810226">
      <w:pPr>
        <w:jc w:val="both"/>
      </w:pPr>
      <w:r w:rsidRPr="009A1F44">
        <w:t>8.2.2. O enquadramento decorre da natureza comum do objeto: os padrões de desempenho e de qualidade das especialidades de manutenção veicular, do fornecimento de peças de reposição e das funcionalidades do sistema de gerenciamento podem ser objetivamente definidos por meio de especificações usuais de mercado, conforme demonstrado no tópico da alínea "d".</w:t>
      </w:r>
    </w:p>
    <w:p w14:paraId="120941D8" w14:textId="77777777" w:rsidR="00DA5AC4" w:rsidRPr="009A1F44" w:rsidRDefault="00810226">
      <w:pPr>
        <w:jc w:val="both"/>
      </w:pPr>
      <w:r w:rsidRPr="009A1F44">
        <w:t>8.2.3. O art. 17, § 2º, da Lei nº 14.133/2021 estabelece a preferência pela forma eletrônica, admitida a presencial apenas mediante motivação. O Município adota a forma eletrônica, que é também a que melhor atende ao interesse da Administração nesta contratação: amplia o universo de licitantes para além do mercado local, aspecto relevante em objeto cuja execução se dá por rede credenciada e cujos fornecedores especializados se distribuem por diferentes unidades da Federação.</w:t>
      </w:r>
    </w:p>
    <w:p w14:paraId="082FC2F4" w14:textId="77777777" w:rsidR="00DA5AC4" w:rsidRPr="009A1F44" w:rsidRDefault="00810226">
      <w:pPr>
        <w:jc w:val="both"/>
      </w:pPr>
      <w:r w:rsidRPr="009A1F44">
        <w:t xml:space="preserve">8.2.4. Tratando-se de serviço comum </w:t>
      </w:r>
      <w:r w:rsidRPr="009A1F44">
        <w:rPr>
          <w:u w:val="single"/>
        </w:rPr>
        <w:t>julgado pelo critério de menor preço</w:t>
      </w:r>
      <w:r w:rsidRPr="009A1F44">
        <w:t>, o prazo mínimo de divulgação do edital é de 10 (dez) dias úteis, na forma do art. 55, inciso II, alínea "a", da Lei nº 14.133/2021.</w:t>
      </w:r>
    </w:p>
    <w:p w14:paraId="2B56C90F" w14:textId="77777777" w:rsidR="00DA5AC4" w:rsidRPr="009A1F44" w:rsidRDefault="00810226">
      <w:pPr>
        <w:rPr>
          <w:b/>
          <w:bCs/>
        </w:rPr>
      </w:pPr>
      <w:r w:rsidRPr="009A1F44">
        <w:rPr>
          <w:b/>
          <w:bCs/>
        </w:rPr>
        <w:t>8.3. DO MODO DE DISPUTA</w:t>
      </w:r>
    </w:p>
    <w:p w14:paraId="3B6C03B0" w14:textId="77777777" w:rsidR="00DA5AC4" w:rsidRPr="009A1F44" w:rsidRDefault="00810226">
      <w:pPr>
        <w:jc w:val="both"/>
      </w:pPr>
      <w:r w:rsidRPr="009A1F44">
        <w:lastRenderedPageBreak/>
        <w:t>8.3.1. Adotar-se-á o modo de disputa aberto, com apresentação de lances públicos e sucessivos, na forma do art. 56, inciso I, da Lei Federal nº 14.133/2021.</w:t>
      </w:r>
    </w:p>
    <w:p w14:paraId="39D65C77" w14:textId="77777777" w:rsidR="00DA5AC4" w:rsidRPr="009A1F44" w:rsidRDefault="00810226">
      <w:pPr>
        <w:jc w:val="both"/>
      </w:pPr>
      <w:r w:rsidRPr="009A1F44">
        <w:t>8.3.2. A utilização isolada do modo fechado é vedada quando adotado o critério de menor preço, na forma do art. 56, § 1º, da mesma Lei.</w:t>
      </w:r>
    </w:p>
    <w:p w14:paraId="6FA61FCA" w14:textId="77777777" w:rsidR="00DA5AC4" w:rsidRPr="009A1F44" w:rsidRDefault="00810226">
      <w:pPr>
        <w:rPr>
          <w:b/>
          <w:bCs/>
        </w:rPr>
      </w:pPr>
      <w:r w:rsidRPr="009A1F44">
        <w:rPr>
          <w:b/>
          <w:bCs/>
        </w:rPr>
        <w:t>8.4. DO CRITÉRIO DE JULGAMENTO</w:t>
      </w:r>
    </w:p>
    <w:p w14:paraId="531E6B10" w14:textId="77777777" w:rsidR="00DA5AC4" w:rsidRPr="009A1F44" w:rsidRDefault="00810226">
      <w:pPr>
        <w:jc w:val="both"/>
      </w:pPr>
      <w:r w:rsidRPr="009A1F44">
        <w:t xml:space="preserve">8.4.1. O critério de julgamento será o de </w:t>
      </w:r>
      <w:r w:rsidRPr="009A1F44">
        <w:rPr>
          <w:b/>
          <w:bCs/>
        </w:rPr>
        <w:t>MENOR PREÇO, aferido pelo MENOR PERCENTUAL DE TAXA DE ADMINISTRAÇÃO</w:t>
      </w:r>
      <w:r w:rsidRPr="009A1F44">
        <w:t xml:space="preserve">, na forma dos </w:t>
      </w:r>
      <w:proofErr w:type="spellStart"/>
      <w:r w:rsidRPr="009A1F44">
        <w:t>arts</w:t>
      </w:r>
      <w:proofErr w:type="spellEnd"/>
      <w:r w:rsidRPr="009A1F44">
        <w:t>. 33, inciso I, e 34 da Lei Federal nº 14.133/2021.</w:t>
      </w:r>
    </w:p>
    <w:p w14:paraId="50FE2731" w14:textId="77777777" w:rsidR="00DA5AC4" w:rsidRPr="009A1F44" w:rsidRDefault="00810226">
      <w:pPr>
        <w:jc w:val="both"/>
      </w:pPr>
      <w:r w:rsidRPr="009A1F44">
        <w:t>8.4.2. A adoção do percentual de taxa de administração como expressão do menor preço decorre da estrutura econômica do objeto. Os preços das peças e dos serviços não são fixados no certame: são apurados por orçamentação a cada intervenção, com comparação de propostas e confronto com tabelas de referência. A única parcela do custo que pode ser submetida à disputa antecipada, de forma isonômica e objetivamente comparável entre os licitantes, é a remuneração da gestora.</w:t>
      </w:r>
    </w:p>
    <w:p w14:paraId="41326F99" w14:textId="77777777" w:rsidR="00DA5AC4" w:rsidRPr="009A1F44" w:rsidRDefault="00810226">
      <w:pPr>
        <w:jc w:val="both"/>
      </w:pPr>
      <w:r w:rsidRPr="009A1F44">
        <w:t>8.4.3. O julgamento é objetivo: as propostas são comparáveis por um único número, sem margem de valoração subjetiva, o que atende ao art. 5º e ao art. 33 da Lei nº 14.133/2021.</w:t>
      </w:r>
    </w:p>
    <w:p w14:paraId="46F01088" w14:textId="77777777" w:rsidR="00DA5AC4" w:rsidRPr="009A1F44" w:rsidRDefault="00810226">
      <w:pPr>
        <w:jc w:val="both"/>
      </w:pPr>
      <w:r w:rsidRPr="009A1F44">
        <w:t>8.4.4. Será declarada vencedora a licitante que ofertar o menor percentual de taxa de administração, observadas as regras de aceitabilidade e de exequibilidade dos itens 8.5 a 8.7.</w:t>
      </w:r>
    </w:p>
    <w:p w14:paraId="02B703FB" w14:textId="77777777" w:rsidR="00DA5AC4" w:rsidRPr="009A1F44" w:rsidRDefault="00810226">
      <w:pPr>
        <w:rPr>
          <w:b/>
          <w:bCs/>
        </w:rPr>
      </w:pPr>
      <w:r w:rsidRPr="009A1F44">
        <w:rPr>
          <w:b/>
          <w:bCs/>
        </w:rPr>
        <w:t>8.5. DA APRESENTAÇÃO E DA ACEITABILIDADE DA PROPOSTA</w:t>
      </w:r>
    </w:p>
    <w:p w14:paraId="42206E1A" w14:textId="21D1090C" w:rsidR="00DA5AC4" w:rsidRPr="009A1F44" w:rsidRDefault="00810226">
      <w:pPr>
        <w:jc w:val="both"/>
      </w:pPr>
      <w:r w:rsidRPr="009A1F44">
        <w:t>8.5.1. A proposta consistirá na indicação do percentual de taxa de administração, expresso em algarismo, com até 0</w:t>
      </w:r>
      <w:r w:rsidR="008B0B40">
        <w:t>3</w:t>
      </w:r>
      <w:r w:rsidRPr="009A1F44">
        <w:t xml:space="preserve"> (</w:t>
      </w:r>
      <w:r w:rsidR="008B0B40">
        <w:t>três</w:t>
      </w:r>
      <w:r w:rsidRPr="009A1F44">
        <w:t>) casas decimais, aplicável sobre o valor das peças efetivamente fornecidas e dos serviços efetivamente executados.</w:t>
      </w:r>
    </w:p>
    <w:p w14:paraId="712CC4F2" w14:textId="77777777" w:rsidR="00DA5AC4" w:rsidRPr="009A1F44" w:rsidRDefault="00810226">
      <w:pPr>
        <w:jc w:val="both"/>
      </w:pPr>
      <w:r w:rsidRPr="009A1F44">
        <w:t xml:space="preserve">8.5.2. O percentual máximo admitido é de </w:t>
      </w:r>
      <w:r w:rsidRPr="009A1F44">
        <w:rPr>
          <w:b/>
          <w:bCs/>
        </w:rPr>
        <w:t>1% (um por cento)</w:t>
      </w:r>
      <w:r w:rsidRPr="009A1F44">
        <w:t>, correspondente ao limite que a Administração se propõe a pagar, independentemente do valor da despesa, conforme demonstrado no tópico da alínea "i".</w:t>
      </w:r>
    </w:p>
    <w:p w14:paraId="5D8C5F2A" w14:textId="77777777" w:rsidR="00DA5AC4" w:rsidRPr="009A1F44" w:rsidRDefault="00810226">
      <w:pPr>
        <w:jc w:val="both"/>
      </w:pPr>
      <w:r w:rsidRPr="009A1F44">
        <w:t>8.5.3. Será desclassificada a proposta cujo percentual permaneça acima do limite máximo admitido, após a fase de lances e a negociação, na forma do art. 59, inciso III, da Lei Federal nº 14.133/2021.</w:t>
      </w:r>
    </w:p>
    <w:p w14:paraId="6D2BB3A2" w14:textId="77777777" w:rsidR="00DA5AC4" w:rsidRPr="009A1F44" w:rsidRDefault="00810226">
      <w:pPr>
        <w:jc w:val="both"/>
      </w:pPr>
      <w:r w:rsidRPr="009A1F44">
        <w:t>8.5.4. A proposta compreenderá todos os custos diretos e indiretos, tributos, encargos, despesas de implantação, treinamento, emissão de cartões e credenciais, licenciamento e atualização do sistema, suporte técnico, credenciamento e manutenção da rede e demais despesas necessárias à integral execução do objeto, nada mais podendo ser cobrado da Administração a qualquer título.</w:t>
      </w:r>
    </w:p>
    <w:p w14:paraId="409744D7" w14:textId="77777777" w:rsidR="00DA5AC4" w:rsidRPr="009A1F44" w:rsidRDefault="00810226">
      <w:pPr>
        <w:jc w:val="both"/>
      </w:pPr>
      <w:r w:rsidRPr="009A1F44">
        <w:t>8.5.5. A licitante declarará, na proposta, que tem pleno conhecimento das condições de execução, inclusive da composição mínima da rede credenciada exigida e do limite máximo da taxa cobrada dos estabelecimentos credenciados.</w:t>
      </w:r>
    </w:p>
    <w:p w14:paraId="0638B0AB" w14:textId="77777777" w:rsidR="00DA5AC4" w:rsidRPr="009A1F44" w:rsidRDefault="00810226">
      <w:pPr>
        <w:rPr>
          <w:b/>
          <w:bCs/>
        </w:rPr>
      </w:pPr>
      <w:r w:rsidRPr="009A1F44">
        <w:rPr>
          <w:b/>
          <w:bCs/>
        </w:rPr>
        <w:t>8.6. DA ADMISSIBILIDADE DE TAXA IGUAL A ZERO OU NEGATIVA</w:t>
      </w:r>
    </w:p>
    <w:p w14:paraId="47DE4B50" w14:textId="77777777" w:rsidR="00DA5AC4" w:rsidRPr="009A1F44" w:rsidRDefault="00810226">
      <w:pPr>
        <w:jc w:val="both"/>
      </w:pPr>
      <w:r w:rsidRPr="009A1F44">
        <w:t xml:space="preserve">8.6.1. </w:t>
      </w:r>
      <w:r w:rsidRPr="009A1F44">
        <w:rPr>
          <w:b/>
          <w:bCs/>
        </w:rPr>
        <w:t>É expressamente admitida a apresentação de taxa de administração igual a zero ou negativa</w:t>
      </w:r>
      <w:r w:rsidRPr="009A1F44">
        <w:t>. A taxa negativa será tratada como desconto concedido à Administração sobre os valores efetivamente utilizados, com destaque do abatimento no documento fiscal, na forma do item 7.3.</w:t>
      </w:r>
    </w:p>
    <w:p w14:paraId="35FC28EF" w14:textId="77777777" w:rsidR="00DA5AC4" w:rsidRPr="009A1F44" w:rsidRDefault="00810226">
      <w:pPr>
        <w:jc w:val="both"/>
      </w:pPr>
      <w:r w:rsidRPr="009A1F44">
        <w:t>8.6.2. A admissibilidade encontra fundamento no reconhecimento, pelo Tribunal de Contas da União no Acórdão nº 321/2021 – Plenário, de que, nas contratações de gerenciamento de frota com sistema informatizado e tecnologia de pagamento, a remuneração da empresa não se limita à taxa cobrada da Administração, podendo decorrer também de receitas obtidas junto à rede credenciada e de rendimentos financeiros relacionados aos repasses.</w:t>
      </w:r>
    </w:p>
    <w:p w14:paraId="25BB2FBE" w14:textId="77777777" w:rsidR="00DA5AC4" w:rsidRPr="009A1F44" w:rsidRDefault="00810226">
      <w:pPr>
        <w:jc w:val="both"/>
      </w:pPr>
      <w:r w:rsidRPr="009A1F44">
        <w:t>8.6.3. Vedar a oferta de taxa igual a zero ou negativa importaria restrição injustificada à competitividade e renúncia a economia efetivamente disponível no mercado, conforme demonstrado no levantamento que instrui o processo.</w:t>
      </w:r>
    </w:p>
    <w:p w14:paraId="19235A7A" w14:textId="77777777" w:rsidR="00DA5AC4" w:rsidRPr="009A1F44" w:rsidRDefault="00810226">
      <w:pPr>
        <w:jc w:val="both"/>
      </w:pPr>
      <w:r w:rsidRPr="009A1F44">
        <w:t>8.6.4. A oferta de taxa negativa não poderá resultar, na execução, em cobrança adicional, redução de descontos, majoração artificial dos preços das peças e dos serviços, cobrança de valores não previstos ou transferência de custos às unidades participantes.</w:t>
      </w:r>
    </w:p>
    <w:p w14:paraId="7C52B49C" w14:textId="77777777" w:rsidR="00DA5AC4" w:rsidRPr="009A1F44" w:rsidRDefault="00810226">
      <w:pPr>
        <w:jc w:val="both"/>
      </w:pPr>
      <w:r w:rsidRPr="009A1F44">
        <w:t>8.6.5. A admissão da taxa negativa é acompanhada, como salvaguarda interdependente, do limite máximo de 7% (sete por cento) para a taxa cobrada da rede credenciada, fixado no item 4.12.3, sem o qual o desconto ofertado à Administração poderia ser compensado por elevação da cobrança sobre os estabelecimentos e, por via reflexa, por majoração dos preços das peças e dos serviços.</w:t>
      </w:r>
    </w:p>
    <w:p w14:paraId="0BE7D104" w14:textId="77777777" w:rsidR="00DA5AC4" w:rsidRPr="009A1F44" w:rsidRDefault="00810226">
      <w:pPr>
        <w:rPr>
          <w:b/>
          <w:bCs/>
        </w:rPr>
      </w:pPr>
      <w:r w:rsidRPr="009A1F44">
        <w:rPr>
          <w:b/>
          <w:bCs/>
        </w:rPr>
        <w:t>8.7. DA EXEQUIBILIDADE DA PROPOSTA</w:t>
      </w:r>
    </w:p>
    <w:p w14:paraId="574A422B" w14:textId="77777777" w:rsidR="00DA5AC4" w:rsidRPr="009A1F44" w:rsidRDefault="00810226">
      <w:pPr>
        <w:jc w:val="both"/>
      </w:pPr>
      <w:r w:rsidRPr="009A1F44">
        <w:lastRenderedPageBreak/>
        <w:t xml:space="preserve">8.7.1. </w:t>
      </w:r>
      <w:r w:rsidRPr="009A1F44">
        <w:rPr>
          <w:b/>
          <w:bCs/>
        </w:rPr>
        <w:t>Não haverá desclassificação automática de proposta pelo simples fato de o percentual ofertado situar-se abaixo de média de mercado</w:t>
      </w:r>
      <w:r w:rsidRPr="009A1F44">
        <w:t>, tampouco por ser igual a zero ou negativo.</w:t>
      </w:r>
    </w:p>
    <w:p w14:paraId="56D962E8" w14:textId="77777777" w:rsidR="00DA5AC4" w:rsidRPr="009A1F44" w:rsidRDefault="00810226">
      <w:pPr>
        <w:jc w:val="both"/>
      </w:pPr>
      <w:r w:rsidRPr="009A1F44">
        <w:t>8.7.2. Havendo dúvida fundada quanto à exequibilidade, a licitante será instada a demonstrá-la, na forma do art. 59, inciso IV e § 2º, da Lei Federal nº 14.133/2021, mediante diligência que poderá abranger:</w:t>
      </w:r>
    </w:p>
    <w:p w14:paraId="6CB43EB6" w14:textId="77777777" w:rsidR="00DA5AC4" w:rsidRPr="009A1F44" w:rsidRDefault="00810226">
      <w:pPr>
        <w:jc w:val="both"/>
      </w:pPr>
      <w:r w:rsidRPr="009A1F44">
        <w:t xml:space="preserve">I – </w:t>
      </w:r>
      <w:proofErr w:type="gramStart"/>
      <w:r w:rsidRPr="009A1F44">
        <w:t>a</w:t>
      </w:r>
      <w:proofErr w:type="gramEnd"/>
      <w:r w:rsidRPr="009A1F44">
        <w:t xml:space="preserve"> demonstração da viabilidade econômica da proposta e da forma de remuneração da licitante;</w:t>
      </w:r>
    </w:p>
    <w:p w14:paraId="59D6C38D" w14:textId="77777777" w:rsidR="00DA5AC4" w:rsidRPr="009A1F44" w:rsidRDefault="00810226">
      <w:pPr>
        <w:jc w:val="both"/>
      </w:pPr>
      <w:r w:rsidRPr="009A1F44">
        <w:t xml:space="preserve">II – </w:t>
      </w:r>
      <w:proofErr w:type="gramStart"/>
      <w:r w:rsidRPr="009A1F44">
        <w:t>a</w:t>
      </w:r>
      <w:proofErr w:type="gramEnd"/>
      <w:r w:rsidRPr="009A1F44">
        <w:t xml:space="preserve"> comprovação da capacidade de constituição e de manutenção da rede credenciada nas condições e nos prazos exigidos;</w:t>
      </w:r>
    </w:p>
    <w:p w14:paraId="1F18E698" w14:textId="77777777" w:rsidR="00DA5AC4" w:rsidRPr="009A1F44" w:rsidRDefault="00810226">
      <w:pPr>
        <w:jc w:val="both"/>
      </w:pPr>
      <w:r w:rsidRPr="009A1F44">
        <w:t>III – a demonstração de que não haverá repasse indevido de custos à rede credenciada ou às unidades participantes; e</w:t>
      </w:r>
    </w:p>
    <w:p w14:paraId="19531E0D" w14:textId="77777777" w:rsidR="00DA5AC4" w:rsidRPr="009A1F44" w:rsidRDefault="00810226">
      <w:pPr>
        <w:jc w:val="both"/>
      </w:pPr>
      <w:r w:rsidRPr="009A1F44">
        <w:t xml:space="preserve">IV – </w:t>
      </w:r>
      <w:proofErr w:type="gramStart"/>
      <w:r w:rsidRPr="009A1F44">
        <w:t>a</w:t>
      </w:r>
      <w:proofErr w:type="gramEnd"/>
      <w:r w:rsidRPr="009A1F44">
        <w:t xml:space="preserve"> apresentação de contratos vigentes de idêntico objeto executados com percentual equivalente.</w:t>
      </w:r>
    </w:p>
    <w:p w14:paraId="24B4A17B" w14:textId="77777777" w:rsidR="00DA5AC4" w:rsidRPr="009A1F44" w:rsidRDefault="00810226">
      <w:pPr>
        <w:jc w:val="both"/>
      </w:pPr>
      <w:r w:rsidRPr="009A1F44">
        <w:t>8.7.3. Assegurados o contraditório e a ampla defesa, a proposta somente será desclassificada se a licitante não demonstrar a sua exequibilidade, na forma do art. 59, inciso IV, da Lei nº 14.133/2021.</w:t>
      </w:r>
    </w:p>
    <w:p w14:paraId="40A3AD79" w14:textId="77777777" w:rsidR="00DA5AC4" w:rsidRPr="009A1F44" w:rsidRDefault="00810226">
      <w:pPr>
        <w:jc w:val="both"/>
      </w:pPr>
      <w:r w:rsidRPr="009A1F44">
        <w:t>8.7.4. A presunção de inexequibilidade do art. 59, § 4º, da Lei nº 14.133/2021 é própria de obras e serviços de engenharia e não se aplica a esta contratação.</w:t>
      </w:r>
    </w:p>
    <w:p w14:paraId="6242C0DD" w14:textId="77777777" w:rsidR="00DA5AC4" w:rsidRPr="009A1F44" w:rsidRDefault="00810226">
      <w:pPr>
        <w:rPr>
          <w:b/>
          <w:bCs/>
        </w:rPr>
      </w:pPr>
      <w:r w:rsidRPr="009A1F44">
        <w:rPr>
          <w:b/>
          <w:bCs/>
        </w:rPr>
        <w:t>8.8. DO JULGAMENTO, DA NEGOCIAÇÃO E DO DESEMPATE</w:t>
      </w:r>
    </w:p>
    <w:p w14:paraId="35EDCA2F" w14:textId="77777777" w:rsidR="00DA5AC4" w:rsidRPr="009A1F44" w:rsidRDefault="00810226">
      <w:pPr>
        <w:jc w:val="both"/>
      </w:pPr>
      <w:r w:rsidRPr="009A1F44">
        <w:t>8.8.1. Encerrada a fase de lances, será promovida negociação com a licitante mais bem classificada para a obtenção de condição mais vantajosa, na forma do art. 61 da Lei Federal nº 14.133/2021.</w:t>
      </w:r>
    </w:p>
    <w:p w14:paraId="7E723620" w14:textId="77777777" w:rsidR="00DA5AC4" w:rsidRPr="009A1F44" w:rsidRDefault="00810226">
      <w:pPr>
        <w:jc w:val="both"/>
      </w:pPr>
      <w:r w:rsidRPr="009A1F44">
        <w:t>8.8.2. A verificação da conformidade da proposta poderá ser feita exclusivamente em relação à proposta mais bem classificada, na forma do art. 59, § 1º, da mesma Lei.</w:t>
      </w:r>
    </w:p>
    <w:p w14:paraId="7E936DA5" w14:textId="77777777" w:rsidR="00DA5AC4" w:rsidRPr="009A1F44" w:rsidRDefault="00810226">
      <w:pPr>
        <w:jc w:val="both"/>
      </w:pPr>
      <w:r w:rsidRPr="009A1F44">
        <w:t xml:space="preserve">8.8.3. Os critérios de desempate observarão o art. 60 da Lei nº 14.133/2021 e, quando aplicável, o direito de preferência das microempresas e das empresas de pequeno porte previsto nos </w:t>
      </w:r>
      <w:proofErr w:type="spellStart"/>
      <w:r w:rsidRPr="009A1F44">
        <w:t>arts</w:t>
      </w:r>
      <w:proofErr w:type="spellEnd"/>
      <w:r w:rsidRPr="009A1F44">
        <w:t>. 44 e 45 da Lei Complementar nº 123/2006.</w:t>
      </w:r>
    </w:p>
    <w:p w14:paraId="78E25517" w14:textId="77777777" w:rsidR="00DA5AC4" w:rsidRPr="009A1F44" w:rsidRDefault="00810226">
      <w:pPr>
        <w:rPr>
          <w:b/>
          <w:bCs/>
        </w:rPr>
      </w:pPr>
      <w:r w:rsidRPr="009A1F44">
        <w:rPr>
          <w:b/>
          <w:bCs/>
        </w:rPr>
        <w:t>8.9. DO TRATAMENTO DIFERENCIADO ÀS MICROEMPRESAS E EMPRESAS DE PEQUENO PORTE</w:t>
      </w:r>
    </w:p>
    <w:p w14:paraId="1DE740D4" w14:textId="77777777" w:rsidR="00DA5AC4" w:rsidRPr="009A1F44" w:rsidRDefault="00810226">
      <w:pPr>
        <w:jc w:val="both"/>
      </w:pPr>
      <w:r w:rsidRPr="009A1F44">
        <w:t>8.9.1. O valor global estimado da contratação é inferior à receita bruta máxima admitida para fins de enquadramento como empresa de pequeno porte, razão pela qual não incide a hipótese de afastamento prevista no art. 4º, § 1º, inciso I, da Lei Federal nº 14.133/2021, aplicando-se o tratamento diferenciado da Lei Complementar nº 123/2006.</w:t>
      </w:r>
    </w:p>
    <w:p w14:paraId="4BAEC707" w14:textId="77777777" w:rsidR="00DA5AC4" w:rsidRPr="009A1F44" w:rsidRDefault="00810226">
      <w:pPr>
        <w:jc w:val="both"/>
      </w:pPr>
      <w:r w:rsidRPr="009A1F44">
        <w:t xml:space="preserve">8.9.2. Serão observados, em especial, o critério de desempate ficto dos </w:t>
      </w:r>
      <w:proofErr w:type="spellStart"/>
      <w:r w:rsidRPr="009A1F44">
        <w:t>arts</w:t>
      </w:r>
      <w:proofErr w:type="spellEnd"/>
      <w:r w:rsidRPr="009A1F44">
        <w:t>. 44 e 45 e a regularização fiscal e trabalhista tardia do art. 43, § 1º, da Lei Complementar nº 123/2006.</w:t>
      </w:r>
    </w:p>
    <w:p w14:paraId="0B16325C" w14:textId="77777777" w:rsidR="00DA5AC4" w:rsidRPr="009A1F44" w:rsidRDefault="00810226">
      <w:pPr>
        <w:jc w:val="both"/>
      </w:pPr>
      <w:r w:rsidRPr="009A1F44">
        <w:t>8.9.3. Não se aplicam a esta contratação a exigência de subcontratação de microempresas e empresas de pequeno porte nem a reserva de cota, por incompatibilidade com a natureza do objeto, que é funcionalmente unitário e não comporta parcelamento, conforme demonstrado no inciso VIII do Estudo Técnico Preliminar.</w:t>
      </w:r>
    </w:p>
    <w:p w14:paraId="6D96AC97" w14:textId="77777777" w:rsidR="00DA5AC4" w:rsidRPr="009A1F44" w:rsidRDefault="00810226">
      <w:pPr>
        <w:jc w:val="both"/>
      </w:pPr>
      <w:r w:rsidRPr="009A1F44">
        <w:t>8.9.4. A obtenção dos benefícios observará os limites do art. 4º, § 2º, da Lei nº 14.133/2021.</w:t>
      </w:r>
    </w:p>
    <w:p w14:paraId="48680D66" w14:textId="77777777" w:rsidR="00DA5AC4" w:rsidRPr="009A1F44" w:rsidRDefault="00810226">
      <w:pPr>
        <w:rPr>
          <w:b/>
          <w:bCs/>
        </w:rPr>
      </w:pPr>
      <w:r w:rsidRPr="009A1F44">
        <w:rPr>
          <w:b/>
          <w:bCs/>
        </w:rPr>
        <w:t>8.10. DAS CONDIÇÕES DE HABILITAÇÃO</w:t>
      </w:r>
    </w:p>
    <w:p w14:paraId="5AD6D526" w14:textId="77777777" w:rsidR="00DA5AC4" w:rsidRPr="009A1F44" w:rsidRDefault="00810226">
      <w:pPr>
        <w:jc w:val="both"/>
      </w:pPr>
      <w:r w:rsidRPr="009A1F44">
        <w:t xml:space="preserve">8.10.1. A habilitação observará os </w:t>
      </w:r>
      <w:proofErr w:type="spellStart"/>
      <w:r w:rsidRPr="009A1F44">
        <w:t>arts</w:t>
      </w:r>
      <w:proofErr w:type="spellEnd"/>
      <w:r w:rsidRPr="009A1F44">
        <w:t>. 62 a 70 da Lei Federal nº 14.133/2021 e compreenderá a habilitação jurídica, a habilitação fiscal, social e trabalhista, a qualificação econômico-financeira e a qualificação técnica, nos exatos termos dos itens seguintes.</w:t>
      </w:r>
    </w:p>
    <w:p w14:paraId="7EBBFD80" w14:textId="77777777" w:rsidR="00DA5AC4" w:rsidRPr="009A1F44" w:rsidRDefault="00810226">
      <w:pPr>
        <w:jc w:val="both"/>
      </w:pPr>
      <w:r w:rsidRPr="009A1F44">
        <w:t>8.10.2. Quanto ao momento e à forma da apresentação, observar-se-á o art. 63 da mesma Lei: poderá ser exigida declaração de que a licitante atende aos requisitos de habilitação, respondendo a declarante pela veracidade das informações; os documentos de habilitação serão exigidos apenas da licitante vencedora, exceto quando a fase de habilitação anteceder a de julgamento; e os documentos relativos à regularidade fiscal serão exigidos somente em momento posterior ao julgamento das propostas e apenas da licita</w:t>
      </w:r>
      <w:r w:rsidRPr="009A1F44">
        <w:t>nte mais bem classificada.</w:t>
      </w:r>
    </w:p>
    <w:p w14:paraId="0CF90A85" w14:textId="77777777" w:rsidR="00DA5AC4" w:rsidRPr="009A1F44" w:rsidRDefault="00810226">
      <w:pPr>
        <w:rPr>
          <w:b/>
          <w:bCs/>
        </w:rPr>
      </w:pPr>
      <w:r w:rsidRPr="009A1F44">
        <w:rPr>
          <w:b/>
          <w:bCs/>
        </w:rPr>
        <w:t>8.10.3. DA HABILITAÇÃO JURÍDICA</w:t>
      </w:r>
    </w:p>
    <w:p w14:paraId="49153CE6" w14:textId="77777777" w:rsidR="00DA5AC4" w:rsidRPr="009A1F44" w:rsidRDefault="00810226">
      <w:pPr>
        <w:jc w:val="both"/>
      </w:pPr>
      <w:r w:rsidRPr="009A1F44">
        <w:t>8.10.3.1. A habilitação jurídica destina-se a demonstrar a capacidade de a licitante exercer direitos e assumir obrigações e limita-se à comprovação de sua existência jurídica e, quando cabível, da autorização para o exercício da atividade a ser contratada, na forma do art. 66 da Lei nº 14.133/2021, exigindo-se, conforme a natureza da licitante:</w:t>
      </w:r>
    </w:p>
    <w:p w14:paraId="4ECE2051" w14:textId="77777777" w:rsidR="00DA5AC4" w:rsidRPr="009A1F44" w:rsidRDefault="00810226">
      <w:pPr>
        <w:jc w:val="both"/>
      </w:pPr>
      <w:r w:rsidRPr="009A1F44">
        <w:t xml:space="preserve">I – </w:t>
      </w:r>
      <w:proofErr w:type="gramStart"/>
      <w:r w:rsidRPr="009A1F44">
        <w:t>empresário</w:t>
      </w:r>
      <w:proofErr w:type="gramEnd"/>
      <w:r w:rsidRPr="009A1F44">
        <w:t xml:space="preserve"> individual: inscrição no Registro Público de Empresas Mercantis, a cargo da Junta Comercial da respectiva sede;</w:t>
      </w:r>
    </w:p>
    <w:p w14:paraId="54BA9852" w14:textId="77777777" w:rsidR="00DA5AC4" w:rsidRPr="009A1F44" w:rsidRDefault="00810226">
      <w:pPr>
        <w:jc w:val="both"/>
      </w:pPr>
      <w:r w:rsidRPr="009A1F44">
        <w:lastRenderedPageBreak/>
        <w:t xml:space="preserve">II – </w:t>
      </w:r>
      <w:proofErr w:type="gramStart"/>
      <w:r w:rsidRPr="009A1F44">
        <w:t>microempreendedor</w:t>
      </w:r>
      <w:proofErr w:type="gramEnd"/>
      <w:r w:rsidRPr="009A1F44">
        <w:t xml:space="preserve"> individual — MEI: Certificado da Condição de Microempreendedor Individual — CCMEI, cuja aceitação ficará condicionada à verificação da autenticidade no sítio eletrônico oficial;</w:t>
      </w:r>
    </w:p>
    <w:p w14:paraId="157253EA" w14:textId="77777777" w:rsidR="00DA5AC4" w:rsidRPr="009A1F44" w:rsidRDefault="00810226">
      <w:pPr>
        <w:jc w:val="both"/>
      </w:pPr>
      <w:r w:rsidRPr="009A1F44">
        <w:t>III –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da investidura de seus administradores;</w:t>
      </w:r>
    </w:p>
    <w:p w14:paraId="5E09EE7B" w14:textId="77777777" w:rsidR="00DA5AC4" w:rsidRPr="009A1F44" w:rsidRDefault="00810226">
      <w:pPr>
        <w:jc w:val="both"/>
      </w:pPr>
      <w:r w:rsidRPr="009A1F44">
        <w:t xml:space="preserve">IV – </w:t>
      </w:r>
      <w:proofErr w:type="gramStart"/>
      <w:r w:rsidRPr="009A1F44">
        <w:t>sociedade</w:t>
      </w:r>
      <w:proofErr w:type="gramEnd"/>
      <w:r w:rsidRPr="009A1F44">
        <w:t xml:space="preserv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a Instrução Normativa DREI/ME nº 77, de 18 de março de 2020;</w:t>
      </w:r>
    </w:p>
    <w:p w14:paraId="3E0EC08C" w14:textId="77777777" w:rsidR="00DA5AC4" w:rsidRPr="009A1F44" w:rsidRDefault="00810226">
      <w:pPr>
        <w:jc w:val="both"/>
      </w:pPr>
      <w:r w:rsidRPr="009A1F44">
        <w:t xml:space="preserve">V – </w:t>
      </w:r>
      <w:proofErr w:type="gramStart"/>
      <w:r w:rsidRPr="009A1F44">
        <w:t>sociedade</w:t>
      </w:r>
      <w:proofErr w:type="gramEnd"/>
      <w:r w:rsidRPr="009A1F44">
        <w:t xml:space="preserve"> simples: inscrição do ato constitutivo no Registro Civil de Pessoas Jurídicas do local de sua sede, acompanhada de documento comprobatório da investidura de seus administradores;</w:t>
      </w:r>
    </w:p>
    <w:p w14:paraId="56FD88DC" w14:textId="77777777" w:rsidR="00DA5AC4" w:rsidRPr="009A1F44" w:rsidRDefault="00810226">
      <w:pPr>
        <w:jc w:val="both"/>
      </w:pPr>
      <w:r w:rsidRPr="009A1F44">
        <w:t xml:space="preserve">VI – </w:t>
      </w:r>
      <w:proofErr w:type="gramStart"/>
      <w:r w:rsidRPr="009A1F44">
        <w:t>filial, sucursal ou agência</w:t>
      </w:r>
      <w:proofErr w:type="gramEnd"/>
      <w:r w:rsidRPr="009A1F44">
        <w:t xml:space="preserve"> de sociedade simples ou empresária: inscrição do ato constitutivo da filial, sucursal ou agência no Registro Civil das Pessoas Jurídicas ou no Registro Público de Empresas Mercantis onde opera, com averbação no Registro onde tem sede a matriz; e</w:t>
      </w:r>
    </w:p>
    <w:p w14:paraId="57783D22" w14:textId="77777777" w:rsidR="00DA5AC4" w:rsidRPr="009A1F44" w:rsidRDefault="00810226">
      <w:pPr>
        <w:jc w:val="both"/>
      </w:pPr>
      <w:r w:rsidRPr="009A1F44">
        <w:t>VII – associação ou fundação: inscrição do ato constitutivo no Registro Civil de Pessoas Jurídicas do local de sua sede, acompanhada de documento comprobatório da investidura de seus dirigentes, observado o disposto no item 4.4 do edital.</w:t>
      </w:r>
    </w:p>
    <w:p w14:paraId="3ACE19B1" w14:textId="77777777" w:rsidR="00DA5AC4" w:rsidRPr="009A1F44" w:rsidRDefault="00810226">
      <w:pPr>
        <w:jc w:val="both"/>
      </w:pPr>
      <w:r w:rsidRPr="009A1F44">
        <w:t>8.10.3.2. Os documentos constitutivos deverão evidenciar que o objeto social da licitante é compatível com o objeto licitado.</w:t>
      </w:r>
    </w:p>
    <w:p w14:paraId="0FBC7B10" w14:textId="77777777" w:rsidR="00DA5AC4" w:rsidRPr="009A1F44" w:rsidRDefault="00810226">
      <w:pPr>
        <w:rPr>
          <w:b/>
          <w:bCs/>
        </w:rPr>
      </w:pPr>
      <w:r w:rsidRPr="009A1F44">
        <w:rPr>
          <w:b/>
          <w:bCs/>
        </w:rPr>
        <w:t>8.10.4. DA COMPROVAÇÃO DA CONDIÇÃO DE MICROEMPRESA OU EMPRESA DE PEQUENO PORTE</w:t>
      </w:r>
    </w:p>
    <w:p w14:paraId="4CC9CD88" w14:textId="77777777" w:rsidR="00DA5AC4" w:rsidRPr="009A1F44" w:rsidRDefault="00810226">
      <w:pPr>
        <w:jc w:val="both"/>
      </w:pPr>
      <w:r w:rsidRPr="009A1F44">
        <w:t xml:space="preserve">8.10.4.1. A licitante que pretenda usufruir do tratamento diferenciado da Lei Complementar nº 123/2006 apresentará certidão simplificada expedida pela Junta Comercial da respectiva sede, ou documento equivalente, acompanhada de declaração, sob as penas da lei, de que cumpre os requisitos legais de enquadramento como microempresa ou empresa de pequeno porte e de que está apta a usufruir dos benefícios previstos nos </w:t>
      </w:r>
      <w:proofErr w:type="spellStart"/>
      <w:r w:rsidRPr="009A1F44">
        <w:t>arts</w:t>
      </w:r>
      <w:proofErr w:type="spellEnd"/>
      <w:r w:rsidRPr="009A1F44">
        <w:t>. 42 a 49 daquela Lei Complementar.</w:t>
      </w:r>
    </w:p>
    <w:p w14:paraId="74DEC780" w14:textId="77777777" w:rsidR="00DA5AC4" w:rsidRPr="009A1F44" w:rsidRDefault="00810226">
      <w:pPr>
        <w:jc w:val="both"/>
      </w:pPr>
      <w:r w:rsidRPr="009A1F44">
        <w:t>8.10.4.2. Havendo dúvida sobre o enquadramento, considerados os parâmetros do art. 3º da Lei Complementar nº 123/2006, a Administração poderá solicitar a apresentação dos documentos contábeis aptos a demonstrar a correção e a veracidade da declaração.</w:t>
      </w:r>
    </w:p>
    <w:p w14:paraId="21986553" w14:textId="77777777" w:rsidR="00DA5AC4" w:rsidRPr="009A1F44" w:rsidRDefault="00810226">
      <w:pPr>
        <w:jc w:val="both"/>
      </w:pPr>
      <w:r w:rsidRPr="009A1F44">
        <w:t>8.10.4.3. A fruição dos benefícios observará, ainda, os limites do art. 4º, §§ 1º e 2º, da Lei Federal nº 14.133/2021, na forma do item 8.9 deste Termo de Referência.</w:t>
      </w:r>
    </w:p>
    <w:p w14:paraId="6E73E350" w14:textId="77777777" w:rsidR="00DA5AC4" w:rsidRPr="009A1F44" w:rsidRDefault="00810226">
      <w:pPr>
        <w:rPr>
          <w:b/>
          <w:bCs/>
        </w:rPr>
      </w:pPr>
      <w:r w:rsidRPr="009A1F44">
        <w:rPr>
          <w:b/>
          <w:bCs/>
        </w:rPr>
        <w:t>8.10.5. DA HABILITAÇÃO FISCAL, SOCIAL E TRABALHISTA</w:t>
      </w:r>
    </w:p>
    <w:p w14:paraId="6EE45CCF" w14:textId="77777777" w:rsidR="00DA5AC4" w:rsidRPr="009A1F44" w:rsidRDefault="00810226">
      <w:pPr>
        <w:jc w:val="both"/>
      </w:pPr>
      <w:r w:rsidRPr="009A1F44">
        <w:t>8.10.5.1. A habilitação fiscal, social e trabalhista será aferida, na forma do art. 68 da Lei nº 14.133/2021, mediante:</w:t>
      </w:r>
    </w:p>
    <w:p w14:paraId="49C96EDB" w14:textId="77777777" w:rsidR="00DA5AC4" w:rsidRPr="009A1F44" w:rsidRDefault="00810226">
      <w:pPr>
        <w:jc w:val="both"/>
      </w:pPr>
      <w:r w:rsidRPr="009A1F44">
        <w:t xml:space="preserve">I – </w:t>
      </w:r>
      <w:proofErr w:type="gramStart"/>
      <w:r w:rsidRPr="009A1F44">
        <w:t>prova</w:t>
      </w:r>
      <w:proofErr w:type="gramEnd"/>
      <w:r w:rsidRPr="009A1F44">
        <w:t xml:space="preserve"> de inscrição no Cadastro Nacional da Pessoa Jurídica — CNPJ ou no Cadastro de Pessoas Físicas — CPF, conforme o caso;</w:t>
      </w:r>
    </w:p>
    <w:p w14:paraId="4FAE9290" w14:textId="77777777" w:rsidR="00DA5AC4" w:rsidRPr="009A1F44" w:rsidRDefault="00810226">
      <w:pPr>
        <w:jc w:val="both"/>
      </w:pPr>
      <w:r w:rsidRPr="009A1F44">
        <w:t xml:space="preserve">II – </w:t>
      </w:r>
      <w:proofErr w:type="gramStart"/>
      <w:r w:rsidRPr="009A1F44">
        <w:t>prova</w:t>
      </w:r>
      <w:proofErr w:type="gramEnd"/>
      <w:r w:rsidRPr="009A1F44">
        <w:t xml:space="preserve"> de inscrição no cadastro de contribuintes estadual e/ou municipal, se houver, relativo ao domicílio ou sede da licitante, pertinente ao seu ramo de atividade e compatível com o objeto contratual;</w:t>
      </w:r>
    </w:p>
    <w:p w14:paraId="77397154" w14:textId="77777777" w:rsidR="00DA5AC4" w:rsidRPr="009A1F44" w:rsidRDefault="00810226">
      <w:pPr>
        <w:jc w:val="both"/>
      </w:pPr>
      <w:r w:rsidRPr="009A1F44">
        <w:t>III – certidão expedida conjuntamente pela Secretaria da Receita Federal do Brasil e pela Procuradoria-Geral da Fazenda Nacional, que comprove a regularidade quanto aos créditos tributários federais e à Dívida Ativa da União;</w:t>
      </w:r>
    </w:p>
    <w:p w14:paraId="71BDAD9B" w14:textId="77777777" w:rsidR="00DA5AC4" w:rsidRPr="009A1F44" w:rsidRDefault="00810226">
      <w:pPr>
        <w:jc w:val="both"/>
      </w:pPr>
      <w:r w:rsidRPr="009A1F44">
        <w:t xml:space="preserve">IV – </w:t>
      </w:r>
      <w:proofErr w:type="gramStart"/>
      <w:r w:rsidRPr="009A1F44">
        <w:t>certidão</w:t>
      </w:r>
      <w:proofErr w:type="gramEnd"/>
      <w:r w:rsidRPr="009A1F44">
        <w:t xml:space="preserve"> de regularidade perante a Fazenda Estadual do domicílio ou sede da licitante, ou outra equivalente na forma da lei;</w:t>
      </w:r>
    </w:p>
    <w:p w14:paraId="14BA0A86" w14:textId="77777777" w:rsidR="00DA5AC4" w:rsidRPr="009A1F44" w:rsidRDefault="00810226">
      <w:pPr>
        <w:jc w:val="both"/>
      </w:pPr>
      <w:r w:rsidRPr="009A1F44">
        <w:t xml:space="preserve">V – </w:t>
      </w:r>
      <w:proofErr w:type="gramStart"/>
      <w:r w:rsidRPr="009A1F44">
        <w:t>certidão</w:t>
      </w:r>
      <w:proofErr w:type="gramEnd"/>
      <w:r w:rsidRPr="009A1F44">
        <w:t xml:space="preserve"> de regularidade perante a Fazenda Municipal do domicílio ou sede da licitante, abrangendo os débitos relativos ao Imposto sobre Serviços de Qualquer Natureza — ISSQN;</w:t>
      </w:r>
    </w:p>
    <w:p w14:paraId="403269DB" w14:textId="77777777" w:rsidR="00DA5AC4" w:rsidRPr="009A1F44" w:rsidRDefault="00810226">
      <w:pPr>
        <w:jc w:val="both"/>
      </w:pPr>
      <w:r w:rsidRPr="009A1F44">
        <w:t xml:space="preserve">VI – </w:t>
      </w:r>
      <w:proofErr w:type="gramStart"/>
      <w:r w:rsidRPr="009A1F44">
        <w:t>prova</w:t>
      </w:r>
      <w:proofErr w:type="gramEnd"/>
      <w:r w:rsidRPr="009A1F44">
        <w:t xml:space="preserve"> de regularidade relativa à Seguridade Social e ao Fundo de Garantia do Tempo de Serviço — FGTS, demonstrando situação regular no cumprimento dos encargos sociais instituídos por lei;</w:t>
      </w:r>
    </w:p>
    <w:p w14:paraId="6913D2B8" w14:textId="77777777" w:rsidR="00DA5AC4" w:rsidRPr="009A1F44" w:rsidRDefault="00810226">
      <w:pPr>
        <w:jc w:val="both"/>
      </w:pPr>
      <w:r w:rsidRPr="009A1F44">
        <w:t>VII – Certidão Negativa de Débitos Trabalhistas — CNDT, que comprove a inexistência de débitos inadimplidos perante a Justiça do Trabalho; e</w:t>
      </w:r>
    </w:p>
    <w:p w14:paraId="3887C6B8" w14:textId="77777777" w:rsidR="00DA5AC4" w:rsidRPr="009A1F44" w:rsidRDefault="00810226">
      <w:pPr>
        <w:jc w:val="both"/>
      </w:pPr>
      <w:r w:rsidRPr="009A1F44">
        <w:lastRenderedPageBreak/>
        <w:t>VIII – declaração de cumprimento do disposto no inciso XXXIII do art. 7º da Constituição Federal, quanto à proibição de trabalho noturno, perigoso ou insalubre a menores de dezoito anos e de qualquer trabalho a menores de dezesseis anos, salvo na condição de aprendiz a partir de quatorze anos.</w:t>
      </w:r>
    </w:p>
    <w:p w14:paraId="4BDF4D92" w14:textId="77777777" w:rsidR="00DA5AC4" w:rsidRPr="009A1F44" w:rsidRDefault="00810226">
      <w:pPr>
        <w:jc w:val="both"/>
      </w:pPr>
      <w:r w:rsidRPr="009A1F44">
        <w:t xml:space="preserve">8.10.5.2. A exigência da certidão estadual, além da federal e da municipal, decorre da pertinência ao ramo de atividade e ao objeto contratual, na forma do art. 68, incisos II e III, da Lei nº 14.133/2021: o objeto compreende, ao lado da prestação de serviços, o </w:t>
      </w:r>
      <w:r w:rsidRPr="009A1F44">
        <w:rPr>
          <w:b/>
          <w:bCs/>
        </w:rPr>
        <w:t>fornecimento de peças, componentes e materiais de reposição</w:t>
      </w:r>
      <w:r w:rsidRPr="009A1F44">
        <w:t>, operação de circulação de mercadorias sujeita à tributação estadual.</w:t>
      </w:r>
    </w:p>
    <w:p w14:paraId="50AFB3E1" w14:textId="77777777" w:rsidR="00DA5AC4" w:rsidRPr="009A1F44" w:rsidRDefault="00810226">
      <w:pPr>
        <w:jc w:val="both"/>
      </w:pPr>
      <w:r w:rsidRPr="009A1F44">
        <w:t>8.10.5.3. Os documentos poderão ser substituídos ou supridos, no todo ou em parte, por outros meios hábeis a comprovar a regularidade da licitante, inclusive por meio eletrônico, na forma do art. 68, § 1º, da Lei nº 14.133/2021.</w:t>
      </w:r>
    </w:p>
    <w:p w14:paraId="7F949068" w14:textId="77777777" w:rsidR="00DA5AC4" w:rsidRPr="009A1F44" w:rsidRDefault="00810226">
      <w:pPr>
        <w:jc w:val="both"/>
      </w:pPr>
      <w:r w:rsidRPr="009A1F44">
        <w:t>8.10.5.4. As microempresas, empresas de pequeno porte e equiparadas deverão apresentar toda a documentação exigida para efeito de comprovação de regularidade fiscal e trabalhista, ainda que esta apresente alguma restrição. Constatada restrição, a licitante será convocada para, no prazo de 05 (cinco) dias úteis, prorrogável por igual período a critério da Administração mediante requerimento justificado, comprovar a regularização.</w:t>
      </w:r>
    </w:p>
    <w:p w14:paraId="0174E58A" w14:textId="77777777" w:rsidR="00DA5AC4" w:rsidRPr="009A1F44" w:rsidRDefault="00810226">
      <w:pPr>
        <w:jc w:val="both"/>
      </w:pPr>
      <w:r w:rsidRPr="009A1F44">
        <w:t>8.10.5.5. A não regularização no prazo previsto implicará a decadência do direito à contratação, sem prejuízo das sanções do art. 156 da Lei nº 14.133/2021, facultada à Administração a convocação das licitantes remanescentes, na ordem de classificação, ou a revogação da licitação.</w:t>
      </w:r>
    </w:p>
    <w:p w14:paraId="7C968711" w14:textId="77777777" w:rsidR="00DA5AC4" w:rsidRPr="009A1F44" w:rsidRDefault="00810226">
      <w:pPr>
        <w:jc w:val="both"/>
      </w:pPr>
      <w:r w:rsidRPr="009A1F44">
        <w:t>8.10.5.6. O microempreendedor individual que pretenda auferir os benefícios da Lei Complementar nº 123/2006 fica dispensado da prova de inscrição nos cadastros de contribuintes estadual e municipal, na forma da legislação que lhe é aplicável.</w:t>
      </w:r>
    </w:p>
    <w:p w14:paraId="35C89043" w14:textId="77777777" w:rsidR="00DA5AC4" w:rsidRPr="009A1F44" w:rsidRDefault="00810226">
      <w:pPr>
        <w:rPr>
          <w:b/>
          <w:bCs/>
        </w:rPr>
      </w:pPr>
      <w:r w:rsidRPr="009A1F44">
        <w:rPr>
          <w:b/>
          <w:bCs/>
        </w:rPr>
        <w:t>8.10.6. DA QUALIFICAÇÃO ECONÔMICO-FINANCEIRA</w:t>
      </w:r>
    </w:p>
    <w:p w14:paraId="6A532DBC" w14:textId="77777777" w:rsidR="00DA5AC4" w:rsidRPr="009A1F44" w:rsidRDefault="00810226">
      <w:pPr>
        <w:jc w:val="both"/>
      </w:pPr>
      <w:r w:rsidRPr="009A1F44">
        <w:t>8.10.6.1. A qualificação econômico-financeira visa a demonstrar a aptidão econômica da licitante para cumprir as obrigações decorrentes do futuro contrato e será comprovada, na forma do art. 69 da Lei nº 14.133/2021, mediante:</w:t>
      </w:r>
    </w:p>
    <w:p w14:paraId="140E6582" w14:textId="77777777" w:rsidR="00DA5AC4" w:rsidRPr="009A1F44" w:rsidRDefault="00810226">
      <w:pPr>
        <w:jc w:val="both"/>
      </w:pPr>
      <w:r w:rsidRPr="009A1F44">
        <w:t xml:space="preserve">I – </w:t>
      </w:r>
      <w:proofErr w:type="gramStart"/>
      <w:r w:rsidRPr="009A1F44">
        <w:t>certidão</w:t>
      </w:r>
      <w:proofErr w:type="gramEnd"/>
      <w:r w:rsidRPr="009A1F44">
        <w:t xml:space="preserve"> negativa de feitos sobre falência expedida pelo distribuidor da sede da licitante; e</w:t>
      </w:r>
    </w:p>
    <w:p w14:paraId="0758E866" w14:textId="77777777" w:rsidR="00DA5AC4" w:rsidRPr="009A1F44" w:rsidRDefault="00810226">
      <w:pPr>
        <w:jc w:val="both"/>
      </w:pPr>
      <w:r w:rsidRPr="009A1F44">
        <w:t xml:space="preserve">II – </w:t>
      </w:r>
      <w:proofErr w:type="gramStart"/>
      <w:r w:rsidRPr="009A1F44">
        <w:t>balanço</w:t>
      </w:r>
      <w:proofErr w:type="gramEnd"/>
      <w:r w:rsidRPr="009A1F44">
        <w:t xml:space="preserve"> patrimonial, demonstração de resultado de exercício e demais demonstrações contábeis dos 02 (dois) últimos exercícios sociais, que comprovem a boa situação financeira da empresa, vedada a sua substituição por balancetes ou balanços provisórios, admitida a atualização por índices oficiais quando encerrados há mais de 03 (três) meses da data de apresentação da proposta.</w:t>
      </w:r>
    </w:p>
    <w:p w14:paraId="78D83F0F" w14:textId="77777777" w:rsidR="00DA5AC4" w:rsidRPr="009A1F44" w:rsidRDefault="00810226">
      <w:pPr>
        <w:jc w:val="both"/>
      </w:pPr>
      <w:r w:rsidRPr="009A1F44">
        <w:t>8.10.6.2. A licitante em recuperação judicial ou extrajudicial deverá apresentar a comprovação de que o respectivo plano de recuperação foi acolhido judicialmente, na forma do art. 58 da Lei Federal nº 11.101/2005, sob pena de inabilitação, devendo, ainda, comprovar todos os demais requisitos de habilitação.</w:t>
      </w:r>
    </w:p>
    <w:p w14:paraId="1AF81085" w14:textId="77777777" w:rsidR="00DA5AC4" w:rsidRPr="009A1F44" w:rsidRDefault="00810226">
      <w:pPr>
        <w:jc w:val="both"/>
      </w:pPr>
      <w:r w:rsidRPr="009A1F44">
        <w:t>8.10.6.3. Tendo a licitante sido constituída há menos de 02 (dois) anos, as demonstrações contábeis limitar-se-ão ao último exercício social, na forma do art. 69, § 6º, da Lei nº 14.133/2021. As empresas criadas no exercício financeiro da licitação deverão atender a todas as exigências de habilitação e poderão substituir os demonstrativos contábeis pelo balanço de abertura, na forma do art. 65, § 1º, da mesma Lei.</w:t>
      </w:r>
    </w:p>
    <w:p w14:paraId="399E91B6" w14:textId="77777777" w:rsidR="00DA5AC4" w:rsidRPr="009A1F44" w:rsidRDefault="00810226">
      <w:pPr>
        <w:jc w:val="both"/>
      </w:pPr>
      <w:r w:rsidRPr="009A1F44">
        <w:t>8.10.6.4. A boa situação financeira será constatada mediante a comprovação dos seguintes índices contábeis, apurados a partir das demonstrações apresentadas:</w:t>
      </w:r>
    </w:p>
    <w:tbl>
      <w:tblPr>
        <w:tblW w:w="9356" w:type="dxa"/>
        <w:tblInd w:w="80" w:type="dxa"/>
        <w:tblLayout w:type="fixed"/>
        <w:tblCellMar>
          <w:top w:w="55" w:type="dxa"/>
          <w:left w:w="80" w:type="dxa"/>
          <w:bottom w:w="55" w:type="dxa"/>
          <w:right w:w="80" w:type="dxa"/>
        </w:tblCellMar>
        <w:tblLook w:val="04A0" w:firstRow="1" w:lastRow="0" w:firstColumn="1" w:lastColumn="0" w:noHBand="0" w:noVBand="1"/>
      </w:tblPr>
      <w:tblGrid>
        <w:gridCol w:w="2042"/>
        <w:gridCol w:w="5244"/>
        <w:gridCol w:w="2070"/>
      </w:tblGrid>
      <w:tr w:rsidR="00DA5AC4" w:rsidRPr="009A1F44" w14:paraId="18FE45A0" w14:textId="77777777">
        <w:trPr>
          <w:cantSplit/>
          <w:tblHeader/>
        </w:trPr>
        <w:tc>
          <w:tcPr>
            <w:tcW w:w="2042" w:type="dxa"/>
            <w:tcBorders>
              <w:top w:val="single" w:sz="4" w:space="0" w:color="000000"/>
              <w:left w:val="single" w:sz="4" w:space="0" w:color="000000"/>
              <w:bottom w:val="single" w:sz="4" w:space="0" w:color="000000"/>
              <w:right w:val="single" w:sz="4" w:space="0" w:color="000000"/>
            </w:tcBorders>
            <w:shd w:val="clear" w:color="auto" w:fill="D9D9D9"/>
          </w:tcPr>
          <w:p w14:paraId="1348D354" w14:textId="77777777" w:rsidR="00DA5AC4" w:rsidRPr="009A1F44" w:rsidRDefault="00810226">
            <w:pPr>
              <w:jc w:val="center"/>
              <w:rPr>
                <w:b/>
                <w:bCs/>
                <w:sz w:val="19"/>
                <w:szCs w:val="19"/>
              </w:rPr>
            </w:pPr>
            <w:r w:rsidRPr="009A1F44">
              <w:rPr>
                <w:b/>
                <w:bCs/>
                <w:sz w:val="19"/>
                <w:szCs w:val="19"/>
              </w:rPr>
              <w:t>Índice</w:t>
            </w:r>
          </w:p>
        </w:tc>
        <w:tc>
          <w:tcPr>
            <w:tcW w:w="5244" w:type="dxa"/>
            <w:tcBorders>
              <w:top w:val="single" w:sz="4" w:space="0" w:color="000000"/>
              <w:left w:val="single" w:sz="4" w:space="0" w:color="000000"/>
              <w:bottom w:val="single" w:sz="4" w:space="0" w:color="000000"/>
              <w:right w:val="single" w:sz="4" w:space="0" w:color="000000"/>
            </w:tcBorders>
            <w:shd w:val="clear" w:color="auto" w:fill="D9D9D9"/>
          </w:tcPr>
          <w:p w14:paraId="6BDFF9AE" w14:textId="77777777" w:rsidR="00DA5AC4" w:rsidRPr="009A1F44" w:rsidRDefault="00810226">
            <w:pPr>
              <w:jc w:val="center"/>
              <w:rPr>
                <w:b/>
                <w:bCs/>
                <w:sz w:val="19"/>
                <w:szCs w:val="19"/>
              </w:rPr>
            </w:pPr>
            <w:r w:rsidRPr="009A1F44">
              <w:rPr>
                <w:b/>
                <w:bCs/>
                <w:sz w:val="19"/>
                <w:szCs w:val="19"/>
              </w:rPr>
              <w:t>Fórmula</w:t>
            </w:r>
          </w:p>
        </w:tc>
        <w:tc>
          <w:tcPr>
            <w:tcW w:w="2070" w:type="dxa"/>
            <w:tcBorders>
              <w:top w:val="single" w:sz="4" w:space="0" w:color="000000"/>
              <w:left w:val="single" w:sz="4" w:space="0" w:color="000000"/>
              <w:bottom w:val="single" w:sz="4" w:space="0" w:color="000000"/>
              <w:right w:val="single" w:sz="4" w:space="0" w:color="000000"/>
            </w:tcBorders>
            <w:shd w:val="clear" w:color="auto" w:fill="D9D9D9"/>
          </w:tcPr>
          <w:p w14:paraId="0A7A82F2" w14:textId="77777777" w:rsidR="00DA5AC4" w:rsidRPr="009A1F44" w:rsidRDefault="00810226">
            <w:pPr>
              <w:jc w:val="center"/>
              <w:rPr>
                <w:b/>
                <w:bCs/>
                <w:sz w:val="19"/>
                <w:szCs w:val="19"/>
              </w:rPr>
            </w:pPr>
            <w:r w:rsidRPr="009A1F44">
              <w:rPr>
                <w:b/>
                <w:bCs/>
                <w:sz w:val="19"/>
                <w:szCs w:val="19"/>
              </w:rPr>
              <w:t>Parâmetro</w:t>
            </w:r>
          </w:p>
        </w:tc>
      </w:tr>
      <w:tr w:rsidR="00DA5AC4" w:rsidRPr="009A1F44" w14:paraId="09DFE2D7" w14:textId="77777777">
        <w:trPr>
          <w:cantSplit/>
        </w:trPr>
        <w:tc>
          <w:tcPr>
            <w:tcW w:w="2042" w:type="dxa"/>
            <w:tcBorders>
              <w:top w:val="single" w:sz="4" w:space="0" w:color="000000"/>
              <w:left w:val="single" w:sz="4" w:space="0" w:color="000000"/>
              <w:bottom w:val="single" w:sz="4" w:space="0" w:color="000000"/>
              <w:right w:val="single" w:sz="4" w:space="0" w:color="000000"/>
            </w:tcBorders>
          </w:tcPr>
          <w:p w14:paraId="6DC1B814" w14:textId="77777777" w:rsidR="00DA5AC4" w:rsidRPr="009A1F44" w:rsidRDefault="00810226">
            <w:pPr>
              <w:rPr>
                <w:sz w:val="19"/>
                <w:szCs w:val="19"/>
              </w:rPr>
            </w:pPr>
            <w:r w:rsidRPr="009A1F44">
              <w:rPr>
                <w:sz w:val="19"/>
                <w:szCs w:val="19"/>
              </w:rPr>
              <w:t>Liquidez Geral (LG)</w:t>
            </w:r>
          </w:p>
        </w:tc>
        <w:tc>
          <w:tcPr>
            <w:tcW w:w="5244" w:type="dxa"/>
            <w:tcBorders>
              <w:top w:val="single" w:sz="4" w:space="0" w:color="000000"/>
              <w:left w:val="single" w:sz="4" w:space="0" w:color="000000"/>
              <w:bottom w:val="single" w:sz="4" w:space="0" w:color="000000"/>
              <w:right w:val="single" w:sz="4" w:space="0" w:color="000000"/>
            </w:tcBorders>
          </w:tcPr>
          <w:p w14:paraId="3BBFD6DE" w14:textId="77777777" w:rsidR="00DA5AC4" w:rsidRPr="009A1F44" w:rsidRDefault="00810226">
            <w:r w:rsidRPr="009A1F44">
              <w:rPr>
                <w:sz w:val="19"/>
                <w:szCs w:val="19"/>
              </w:rPr>
              <w:t>(Ativo Circulante + Realizável a Longo Prazo) ÷ (Passivo Circulante + Exigível a Longo Prazo)</w:t>
            </w:r>
          </w:p>
        </w:tc>
        <w:tc>
          <w:tcPr>
            <w:tcW w:w="2070" w:type="dxa"/>
            <w:tcBorders>
              <w:top w:val="single" w:sz="4" w:space="0" w:color="000000"/>
              <w:left w:val="single" w:sz="4" w:space="0" w:color="000000"/>
              <w:bottom w:val="single" w:sz="4" w:space="0" w:color="000000"/>
              <w:right w:val="single" w:sz="4" w:space="0" w:color="000000"/>
            </w:tcBorders>
          </w:tcPr>
          <w:p w14:paraId="49A2E960" w14:textId="77777777" w:rsidR="00DA5AC4" w:rsidRPr="009A1F44" w:rsidRDefault="00810226">
            <w:pPr>
              <w:rPr>
                <w:sz w:val="19"/>
                <w:szCs w:val="19"/>
              </w:rPr>
            </w:pPr>
            <w:r w:rsidRPr="009A1F44">
              <w:rPr>
                <w:sz w:val="19"/>
                <w:szCs w:val="19"/>
              </w:rPr>
              <w:t>maior ou igual a 1</w:t>
            </w:r>
          </w:p>
        </w:tc>
      </w:tr>
      <w:tr w:rsidR="00DA5AC4" w:rsidRPr="009A1F44" w14:paraId="61B8D4A2" w14:textId="77777777">
        <w:trPr>
          <w:cantSplit/>
        </w:trPr>
        <w:tc>
          <w:tcPr>
            <w:tcW w:w="2042" w:type="dxa"/>
            <w:tcBorders>
              <w:top w:val="single" w:sz="4" w:space="0" w:color="000000"/>
              <w:left w:val="single" w:sz="4" w:space="0" w:color="000000"/>
              <w:bottom w:val="single" w:sz="4" w:space="0" w:color="000000"/>
              <w:right w:val="single" w:sz="4" w:space="0" w:color="000000"/>
            </w:tcBorders>
          </w:tcPr>
          <w:p w14:paraId="6D0E1936" w14:textId="77777777" w:rsidR="00DA5AC4" w:rsidRPr="009A1F44" w:rsidRDefault="00810226">
            <w:pPr>
              <w:rPr>
                <w:sz w:val="19"/>
                <w:szCs w:val="19"/>
              </w:rPr>
            </w:pPr>
            <w:r w:rsidRPr="009A1F44">
              <w:rPr>
                <w:sz w:val="19"/>
                <w:szCs w:val="19"/>
              </w:rPr>
              <w:t>Solvência Geral (SG)</w:t>
            </w:r>
          </w:p>
        </w:tc>
        <w:tc>
          <w:tcPr>
            <w:tcW w:w="5244" w:type="dxa"/>
            <w:tcBorders>
              <w:top w:val="single" w:sz="4" w:space="0" w:color="000000"/>
              <w:left w:val="single" w:sz="4" w:space="0" w:color="000000"/>
              <w:bottom w:val="single" w:sz="4" w:space="0" w:color="000000"/>
              <w:right w:val="single" w:sz="4" w:space="0" w:color="000000"/>
            </w:tcBorders>
          </w:tcPr>
          <w:p w14:paraId="50EA14EB" w14:textId="77777777" w:rsidR="00DA5AC4" w:rsidRPr="009A1F44" w:rsidRDefault="00810226">
            <w:pPr>
              <w:rPr>
                <w:sz w:val="19"/>
                <w:szCs w:val="19"/>
              </w:rPr>
            </w:pPr>
            <w:r w:rsidRPr="009A1F44">
              <w:rPr>
                <w:sz w:val="19"/>
                <w:szCs w:val="19"/>
              </w:rPr>
              <w:t>Ativo Total ÷ (Passivo Circulante + Exigível a Longo Prazo)</w:t>
            </w:r>
          </w:p>
        </w:tc>
        <w:tc>
          <w:tcPr>
            <w:tcW w:w="2070" w:type="dxa"/>
            <w:tcBorders>
              <w:top w:val="single" w:sz="4" w:space="0" w:color="000000"/>
              <w:left w:val="single" w:sz="4" w:space="0" w:color="000000"/>
              <w:bottom w:val="single" w:sz="4" w:space="0" w:color="000000"/>
              <w:right w:val="single" w:sz="4" w:space="0" w:color="000000"/>
            </w:tcBorders>
          </w:tcPr>
          <w:p w14:paraId="3F314F37" w14:textId="77777777" w:rsidR="00DA5AC4" w:rsidRPr="009A1F44" w:rsidRDefault="00810226">
            <w:pPr>
              <w:rPr>
                <w:sz w:val="19"/>
                <w:szCs w:val="19"/>
              </w:rPr>
            </w:pPr>
            <w:r w:rsidRPr="009A1F44">
              <w:rPr>
                <w:sz w:val="19"/>
                <w:szCs w:val="19"/>
              </w:rPr>
              <w:t>maior ou igual a 1</w:t>
            </w:r>
          </w:p>
        </w:tc>
      </w:tr>
      <w:tr w:rsidR="00DA5AC4" w:rsidRPr="009A1F44" w14:paraId="195A977C" w14:textId="77777777">
        <w:trPr>
          <w:cantSplit/>
        </w:trPr>
        <w:tc>
          <w:tcPr>
            <w:tcW w:w="2042" w:type="dxa"/>
            <w:tcBorders>
              <w:top w:val="single" w:sz="4" w:space="0" w:color="000000"/>
              <w:left w:val="single" w:sz="4" w:space="0" w:color="000000"/>
              <w:bottom w:val="single" w:sz="4" w:space="0" w:color="000000"/>
              <w:right w:val="single" w:sz="4" w:space="0" w:color="000000"/>
            </w:tcBorders>
          </w:tcPr>
          <w:p w14:paraId="0AC23B06" w14:textId="77777777" w:rsidR="00DA5AC4" w:rsidRPr="009A1F44" w:rsidRDefault="00810226">
            <w:pPr>
              <w:rPr>
                <w:sz w:val="19"/>
                <w:szCs w:val="19"/>
              </w:rPr>
            </w:pPr>
            <w:r w:rsidRPr="009A1F44">
              <w:rPr>
                <w:sz w:val="19"/>
                <w:szCs w:val="19"/>
              </w:rPr>
              <w:t>Liquidez Corrente (LC)</w:t>
            </w:r>
          </w:p>
        </w:tc>
        <w:tc>
          <w:tcPr>
            <w:tcW w:w="5244" w:type="dxa"/>
            <w:tcBorders>
              <w:top w:val="single" w:sz="4" w:space="0" w:color="000000"/>
              <w:left w:val="single" w:sz="4" w:space="0" w:color="000000"/>
              <w:bottom w:val="single" w:sz="4" w:space="0" w:color="000000"/>
              <w:right w:val="single" w:sz="4" w:space="0" w:color="000000"/>
            </w:tcBorders>
          </w:tcPr>
          <w:p w14:paraId="585F056F" w14:textId="77777777" w:rsidR="00DA5AC4" w:rsidRPr="009A1F44" w:rsidRDefault="00810226">
            <w:pPr>
              <w:rPr>
                <w:sz w:val="19"/>
                <w:szCs w:val="19"/>
              </w:rPr>
            </w:pPr>
            <w:r w:rsidRPr="009A1F44">
              <w:rPr>
                <w:sz w:val="19"/>
                <w:szCs w:val="19"/>
              </w:rPr>
              <w:t>Ativo Circulante ÷ Passivo Circulante</w:t>
            </w:r>
          </w:p>
        </w:tc>
        <w:tc>
          <w:tcPr>
            <w:tcW w:w="2070" w:type="dxa"/>
            <w:tcBorders>
              <w:top w:val="single" w:sz="4" w:space="0" w:color="000000"/>
              <w:left w:val="single" w:sz="4" w:space="0" w:color="000000"/>
              <w:bottom w:val="single" w:sz="4" w:space="0" w:color="000000"/>
              <w:right w:val="single" w:sz="4" w:space="0" w:color="000000"/>
            </w:tcBorders>
          </w:tcPr>
          <w:p w14:paraId="50604C43" w14:textId="77777777" w:rsidR="00DA5AC4" w:rsidRPr="009A1F44" w:rsidRDefault="00810226">
            <w:pPr>
              <w:rPr>
                <w:sz w:val="19"/>
                <w:szCs w:val="19"/>
              </w:rPr>
            </w:pPr>
            <w:r w:rsidRPr="009A1F44">
              <w:rPr>
                <w:sz w:val="19"/>
                <w:szCs w:val="19"/>
              </w:rPr>
              <w:t>maior ou igual a 1</w:t>
            </w:r>
          </w:p>
        </w:tc>
      </w:tr>
    </w:tbl>
    <w:p w14:paraId="43722E2A" w14:textId="77777777" w:rsidR="00DA5AC4" w:rsidRPr="009A1F44" w:rsidRDefault="00810226">
      <w:pPr>
        <w:jc w:val="both"/>
      </w:pPr>
      <w:r w:rsidRPr="009A1F44">
        <w:t>8.10.6.5. O atendimento aos índices poderá ser atestado mediante declaração assinada por profissional habilitado da área contábil, apresentada pela licitante, na forma do art. 69, § 1º, da Lei nº 14.133/2021.</w:t>
      </w:r>
    </w:p>
    <w:p w14:paraId="0E61CAFE" w14:textId="77777777" w:rsidR="00DA5AC4" w:rsidRPr="009A1F44" w:rsidRDefault="00810226">
      <w:pPr>
        <w:jc w:val="both"/>
      </w:pPr>
      <w:r w:rsidRPr="009A1F44">
        <w:t xml:space="preserve">8.10.6.6. </w:t>
      </w:r>
      <w:r w:rsidRPr="009A1F44">
        <w:rPr>
          <w:b/>
          <w:bCs/>
        </w:rPr>
        <w:t>Justificativa da exigência dos índices.</w:t>
      </w:r>
      <w:r w:rsidRPr="009A1F44">
        <w:t xml:space="preserve"> A adoção dos índices de Liquidez Geral, Solvência Geral e Liquidez Corrente, todos com parâmetro maior ou igual a 1, é usual na Administração Pública, corresponde a parâmetros correntes de mercado e é adequada às </w:t>
      </w:r>
      <w:r w:rsidRPr="009A1F44">
        <w:lastRenderedPageBreak/>
        <w:t xml:space="preserve">características do objeto: trata-se de contratação de execução continuada por 12 (doze) meses, em que a contratada é a única responsável pelo pagamento aos estabelecimentos credenciados, a ser efetuado em até 10 (dez) dias do recebimento dos valores pagos pela Administração, na forma dos itens 4.12.6 e 7.8.1, gerindo fluxo financeiro contínuo e de volume expressivo, o que exige capacidade de honrar obrigações de curto e de longo prazo. A exigência atende, assim, ao art. 69, caput, da Lei nº 14.133/2021 e à </w:t>
      </w:r>
      <w:r w:rsidRPr="009A1F44">
        <w:t>Súmula nº 289 do Tribunal de Contas da União, que condiciona a exigência de índices contábeis a que esteja justificada no processo, contenha parâmetros atualizados de mercado e atenda às características do objeto licitado.</w:t>
      </w:r>
    </w:p>
    <w:p w14:paraId="58B51B8F" w14:textId="77777777" w:rsidR="00DA5AC4" w:rsidRPr="009A1F44" w:rsidRDefault="00810226">
      <w:pPr>
        <w:jc w:val="both"/>
      </w:pPr>
      <w:r w:rsidRPr="009A1F44">
        <w:t xml:space="preserve">8.10.6.7. </w:t>
      </w:r>
      <w:r w:rsidRPr="009A1F44">
        <w:rPr>
          <w:b/>
          <w:bCs/>
        </w:rPr>
        <w:t>Do capital mínimo ou patrimônio líquido mínimo.</w:t>
      </w:r>
      <w:r w:rsidRPr="009A1F44">
        <w:t xml:space="preserve"> A licitante deverá comprovar capital mínimo </w:t>
      </w:r>
      <w:r w:rsidRPr="009A1F44">
        <w:rPr>
          <w:b/>
          <w:bCs/>
        </w:rPr>
        <w:t>ou</w:t>
      </w:r>
      <w:r w:rsidRPr="009A1F44">
        <w:t xml:space="preserve"> patrimônio líquido mínimo equivalente a 10% (dez por cento) do valor global estimado da contratação, correspondente a R$ 312.009,20 (trezentos e doze mil, nove reais e vinte centavos), na forma do art. 69, § 4º, da Lei Federal nº 14.133/2021, aferido em relação à data de apresentação da proposta. A comprovação far-se-á pelo ato constitutivo, quanto ao capital social integralizado, ou pelo balanço patrimonial, quanto ao patrimônio líquido, sendo a exigência alternativa, e não cumulativa, bastando o atendime</w:t>
      </w:r>
      <w:r w:rsidRPr="009A1F44">
        <w:t>nto de um dos parâmetros.</w:t>
      </w:r>
    </w:p>
    <w:p w14:paraId="36EF1A03" w14:textId="77777777" w:rsidR="00DA5AC4" w:rsidRPr="009A1F44" w:rsidRDefault="00810226">
      <w:pPr>
        <w:jc w:val="both"/>
      </w:pPr>
      <w:r w:rsidRPr="009A1F44">
        <w:t xml:space="preserve">8.10.6.8. </w:t>
      </w:r>
      <w:r w:rsidRPr="009A1F44">
        <w:rPr>
          <w:b/>
          <w:bCs/>
        </w:rPr>
        <w:t>Justificativa da exigência de capital ou patrimônio mínimo.</w:t>
      </w:r>
      <w:r w:rsidRPr="009A1F44">
        <w:t xml:space="preserve"> A exigência é proporcional e decorre de característica específica desta contratação, e não de mera cautela genérica: a contratada é a única responsável pelo pagamento aos estabelecimentos credenciados, devendo efetuá-lo em até 10 (dez) dias contados do recebimento dos valores, ao passo que o pagamento pela Administração ocorre em até 30 (trinta) dias do recebimento definitivo, na forma dos itens 7.8.1 e 7.9.1 deste Termo de Referência. A operação exige, portanto, capital de giro compatível com o volume da </w:t>
      </w:r>
      <w:r w:rsidRPr="009A1F44">
        <w:t>despesa intermediada, sob pena de inadimplemento perante a rede credenciada, esvaziamento dos estabelecimentos e descontinuidade do atendimento à frota municipal — risco concretamente registrado na execução de contrato anterior de mesmo objeto, conforme o item 9.7.5.</w:t>
      </w:r>
    </w:p>
    <w:p w14:paraId="0DC5AF7F" w14:textId="77777777" w:rsidR="00DA5AC4" w:rsidRPr="009A1F44" w:rsidRDefault="00810226">
      <w:pPr>
        <w:rPr>
          <w:b/>
          <w:bCs/>
        </w:rPr>
      </w:pPr>
      <w:r w:rsidRPr="009A1F44">
        <w:rPr>
          <w:b/>
          <w:bCs/>
        </w:rPr>
        <w:t>8.10.7. DA QUALIFICAÇÃO TÉCNICA</w:t>
      </w:r>
    </w:p>
    <w:p w14:paraId="73EA5CC5" w14:textId="77777777" w:rsidR="00DA5AC4" w:rsidRPr="009A1F44" w:rsidRDefault="00810226">
      <w:pPr>
        <w:jc w:val="both"/>
      </w:pPr>
      <w:r w:rsidRPr="009A1F44">
        <w:t>8.10.7.1. A qualificação técnica será comprovada mediante atestado de capacidade técnica, emitido por pessoa jurídica de direito público ou privado, que demonstre ter a licitante executado serviços pertinentes e compatíveis com o objeto desta contratação, nos seguintes termos:</w:t>
      </w:r>
    </w:p>
    <w:tbl>
      <w:tblPr>
        <w:tblW w:w="9356" w:type="dxa"/>
        <w:tblInd w:w="80" w:type="dxa"/>
        <w:tblLayout w:type="fixed"/>
        <w:tblCellMar>
          <w:top w:w="55" w:type="dxa"/>
          <w:left w:w="80" w:type="dxa"/>
          <w:bottom w:w="55" w:type="dxa"/>
          <w:right w:w="80" w:type="dxa"/>
        </w:tblCellMar>
        <w:tblLook w:val="04A0" w:firstRow="1" w:lastRow="0" w:firstColumn="1" w:lastColumn="0" w:noHBand="0" w:noVBand="1"/>
      </w:tblPr>
      <w:tblGrid>
        <w:gridCol w:w="6663"/>
        <w:gridCol w:w="2693"/>
      </w:tblGrid>
      <w:tr w:rsidR="00DA5AC4" w:rsidRPr="009A1F44" w14:paraId="3DEC82DD" w14:textId="77777777">
        <w:trPr>
          <w:cantSplit/>
          <w:tblHeader/>
        </w:trPr>
        <w:tc>
          <w:tcPr>
            <w:tcW w:w="6663" w:type="dxa"/>
            <w:tcBorders>
              <w:top w:val="single" w:sz="4" w:space="0" w:color="000000"/>
              <w:left w:val="single" w:sz="4" w:space="0" w:color="000000"/>
              <w:bottom w:val="single" w:sz="4" w:space="0" w:color="000000"/>
              <w:right w:val="single" w:sz="4" w:space="0" w:color="000000"/>
            </w:tcBorders>
            <w:shd w:val="clear" w:color="auto" w:fill="D9D9D9"/>
          </w:tcPr>
          <w:p w14:paraId="00F5F645" w14:textId="77777777" w:rsidR="00DA5AC4" w:rsidRPr="009A1F44" w:rsidRDefault="00810226">
            <w:pPr>
              <w:jc w:val="center"/>
              <w:rPr>
                <w:b/>
                <w:bCs/>
                <w:sz w:val="19"/>
                <w:szCs w:val="19"/>
              </w:rPr>
            </w:pPr>
            <w:r w:rsidRPr="009A1F44">
              <w:rPr>
                <w:b/>
                <w:bCs/>
                <w:sz w:val="19"/>
                <w:szCs w:val="19"/>
              </w:rPr>
              <w:t>Objeto do atestado</w:t>
            </w:r>
          </w:p>
        </w:tc>
        <w:tc>
          <w:tcPr>
            <w:tcW w:w="2693" w:type="dxa"/>
            <w:tcBorders>
              <w:top w:val="single" w:sz="4" w:space="0" w:color="000000"/>
              <w:left w:val="single" w:sz="4" w:space="0" w:color="000000"/>
              <w:bottom w:val="single" w:sz="4" w:space="0" w:color="000000"/>
              <w:right w:val="single" w:sz="4" w:space="0" w:color="000000"/>
            </w:tcBorders>
            <w:shd w:val="clear" w:color="auto" w:fill="D9D9D9"/>
          </w:tcPr>
          <w:p w14:paraId="76F55C8D" w14:textId="77777777" w:rsidR="00DA5AC4" w:rsidRPr="009A1F44" w:rsidRDefault="00810226">
            <w:pPr>
              <w:jc w:val="center"/>
              <w:rPr>
                <w:b/>
                <w:bCs/>
                <w:sz w:val="19"/>
                <w:szCs w:val="19"/>
              </w:rPr>
            </w:pPr>
            <w:r w:rsidRPr="009A1F44">
              <w:rPr>
                <w:b/>
                <w:bCs/>
                <w:sz w:val="19"/>
                <w:szCs w:val="19"/>
              </w:rPr>
              <w:t>Prazo mínimo de execução comprovada</w:t>
            </w:r>
          </w:p>
        </w:tc>
      </w:tr>
      <w:tr w:rsidR="00DA5AC4" w:rsidRPr="009A1F44" w14:paraId="0C73AD4E" w14:textId="77777777">
        <w:trPr>
          <w:cantSplit/>
        </w:trPr>
        <w:tc>
          <w:tcPr>
            <w:tcW w:w="6663" w:type="dxa"/>
            <w:tcBorders>
              <w:top w:val="single" w:sz="4" w:space="0" w:color="000000"/>
              <w:left w:val="single" w:sz="4" w:space="0" w:color="000000"/>
              <w:bottom w:val="single" w:sz="4" w:space="0" w:color="000000"/>
              <w:right w:val="single" w:sz="4" w:space="0" w:color="000000"/>
            </w:tcBorders>
          </w:tcPr>
          <w:p w14:paraId="35651E0B" w14:textId="77777777" w:rsidR="00DA5AC4" w:rsidRPr="009A1F44" w:rsidRDefault="00810226">
            <w:r w:rsidRPr="009A1F44">
              <w:rPr>
                <w:sz w:val="19"/>
                <w:szCs w:val="19"/>
              </w:rPr>
              <w:t>Prestação de serviços de implantação, intermediação e administração de sistema informatizado e integrado de gerenciamento da manutenção preventiva, corretiva e preditiva de frota de veículos, máquinas, equipamentos, tratores e implementos, compreendendo o fornecimento de peças, componentes, acessórios, lubrificantes e demais materiais de reposição e a execução dos serviços de manutenção por meio de rede de estabelecimentos credenciados</w:t>
            </w:r>
          </w:p>
        </w:tc>
        <w:tc>
          <w:tcPr>
            <w:tcW w:w="2693" w:type="dxa"/>
            <w:tcBorders>
              <w:top w:val="single" w:sz="4" w:space="0" w:color="000000"/>
              <w:left w:val="single" w:sz="4" w:space="0" w:color="000000"/>
              <w:bottom w:val="single" w:sz="4" w:space="0" w:color="000000"/>
              <w:right w:val="single" w:sz="4" w:space="0" w:color="000000"/>
            </w:tcBorders>
          </w:tcPr>
          <w:p w14:paraId="033E69F6" w14:textId="77777777" w:rsidR="00DA5AC4" w:rsidRPr="009A1F44" w:rsidRDefault="00810226">
            <w:pPr>
              <w:rPr>
                <w:sz w:val="19"/>
                <w:szCs w:val="19"/>
              </w:rPr>
            </w:pPr>
            <w:r w:rsidRPr="009A1F44">
              <w:rPr>
                <w:sz w:val="19"/>
                <w:szCs w:val="19"/>
              </w:rPr>
              <w:t>06 (seis) meses, em períodos sucessivos ou não</w:t>
            </w:r>
          </w:p>
        </w:tc>
      </w:tr>
    </w:tbl>
    <w:p w14:paraId="4CCC3FE3" w14:textId="77777777" w:rsidR="00DA5AC4" w:rsidRPr="009A1F44" w:rsidRDefault="00810226">
      <w:pPr>
        <w:jc w:val="both"/>
      </w:pPr>
      <w:r w:rsidRPr="009A1F44">
        <w:t xml:space="preserve">8.10.7.2. </w:t>
      </w:r>
      <w:r w:rsidRPr="009A1F44">
        <w:rPr>
          <w:b/>
          <w:bCs/>
        </w:rPr>
        <w:t>Justificativa da exigência.</w:t>
      </w:r>
      <w:r w:rsidRPr="009A1F44">
        <w:t xml:space="preserve"> Tratando-se de serviço de natureza continuada, o art. 67, § 5º, da Lei Federal nº 14.133/2021 autoriza expressamente que o edital exija certidão ou atestado que demonstre a execução de serviços similares ao objeto da licitação, em períodos sucessivos ou não, por prazo mínimo não superior a 03 (três) anos. O prazo de 06 (seis) meses ora adotado corresponde a um sexto do limite legal e é o mínimo necessário para evidenciar que a licitante percorreu o ciclo completo da solução — implantação do sistema, formaç</w:t>
      </w:r>
      <w:r w:rsidRPr="009A1F44">
        <w:t>ão e manutenção da rede credenciada, orçamentação, comparação de propostas, autorização, execução e acionamento de garantias —, sem o qual a experiência declarada não demonstra aptidão operacional efetiva.</w:t>
      </w:r>
    </w:p>
    <w:p w14:paraId="52BBBAED" w14:textId="77777777" w:rsidR="00DA5AC4" w:rsidRPr="009A1F44" w:rsidRDefault="00810226">
      <w:pPr>
        <w:jc w:val="both"/>
      </w:pPr>
      <w:r w:rsidRPr="009A1F44">
        <w:t>8.10.7.3. Serão aceitos atestados relativos a contratos em execução ou já encerrados, e admitido o somatório de atestados para a comprovação do prazo mínimo, ainda que referentes a contratantes distintos.</w:t>
      </w:r>
    </w:p>
    <w:p w14:paraId="06FEEDFE" w14:textId="77777777" w:rsidR="00DA5AC4" w:rsidRPr="009A1F44" w:rsidRDefault="00810226">
      <w:pPr>
        <w:jc w:val="both"/>
      </w:pPr>
      <w:r w:rsidRPr="009A1F44">
        <w:t>8.10.7.4. A Administração poderá promover diligência para verificar a veracidade e a pertinência dos atestados, inclusive mediante consulta direta ao emitente e solicitação de cópia do contrato, das notas fiscais ou de outros documentos comprobatórios da execução.</w:t>
      </w:r>
    </w:p>
    <w:p w14:paraId="7CFCDF38" w14:textId="77777777" w:rsidR="00DA5AC4" w:rsidRPr="009A1F44" w:rsidRDefault="00810226">
      <w:pPr>
        <w:rPr>
          <w:b/>
          <w:bCs/>
        </w:rPr>
      </w:pPr>
      <w:r w:rsidRPr="009A1F44">
        <w:rPr>
          <w:b/>
          <w:bCs/>
        </w:rPr>
        <w:t>8.10.8. DAS DECLARAÇÕES E DAS VERIFICAÇÕES DE OFÍCIO</w:t>
      </w:r>
    </w:p>
    <w:p w14:paraId="0C0C5F28" w14:textId="77777777" w:rsidR="00DA5AC4" w:rsidRPr="009A1F44" w:rsidRDefault="00810226">
      <w:pPr>
        <w:jc w:val="both"/>
      </w:pPr>
      <w:r w:rsidRPr="009A1F44">
        <w:t>8.10.8.1. A licitante apresentará, ainda, as seguintes declarações:</w:t>
      </w:r>
    </w:p>
    <w:p w14:paraId="51AB4617" w14:textId="77777777" w:rsidR="00DA5AC4" w:rsidRPr="009A1F44" w:rsidRDefault="00810226">
      <w:pPr>
        <w:jc w:val="both"/>
      </w:pPr>
      <w:r w:rsidRPr="009A1F44">
        <w:t xml:space="preserve">I – </w:t>
      </w:r>
      <w:proofErr w:type="gramStart"/>
      <w:r w:rsidRPr="009A1F44">
        <w:t>de</w:t>
      </w:r>
      <w:proofErr w:type="gramEnd"/>
      <w:r w:rsidRPr="009A1F44">
        <w:t xml:space="preserve"> cumprimento das exigências de reserva de cargos para pessoa com deficiência e para reabilitado da Previdência Social, previstas em lei e em outras normas específicas, na forma do art. 63, inciso IV, da Lei nº 14.133/2021;</w:t>
      </w:r>
    </w:p>
    <w:p w14:paraId="32ACC1EA" w14:textId="77777777" w:rsidR="00DA5AC4" w:rsidRPr="009A1F44" w:rsidRDefault="00810226">
      <w:pPr>
        <w:jc w:val="both"/>
      </w:pPr>
      <w:r w:rsidRPr="009A1F44">
        <w:lastRenderedPageBreak/>
        <w:t xml:space="preserve">II – </w:t>
      </w:r>
      <w:proofErr w:type="gramStart"/>
      <w:r w:rsidRPr="009A1F44">
        <w:t>de</w:t>
      </w:r>
      <w:proofErr w:type="gramEnd"/>
      <w:r w:rsidRPr="009A1F44">
        <w:t xml:space="preserve"> que não incorre nas vedações do art. 14 da Lei nº 14.133/2021 e de que inexiste fato superveniente impeditivo de sua habilitação; e</w:t>
      </w:r>
    </w:p>
    <w:p w14:paraId="2897F484" w14:textId="77777777" w:rsidR="00DA5AC4" w:rsidRPr="009A1F44" w:rsidRDefault="00810226">
      <w:pPr>
        <w:jc w:val="both"/>
      </w:pPr>
      <w:r w:rsidRPr="009A1F44">
        <w:t>III – de pleno conhecimento das condições de execução, inclusive da composição mínima da rede credenciada exigida e do limite máximo da taxa cobrada dos estabelecimentos credenciados, na forma do item 8.5.5.</w:t>
      </w:r>
    </w:p>
    <w:p w14:paraId="688C42DE" w14:textId="77777777" w:rsidR="00DA5AC4" w:rsidRPr="009A1F44" w:rsidRDefault="00810226">
      <w:pPr>
        <w:jc w:val="both"/>
      </w:pPr>
      <w:r w:rsidRPr="009A1F44">
        <w:t>8.10.8.2. Independentemente da apresentação de documentos pela licitante, a Administração procederá, de ofício, à consulta aos cadastros de impedidos de licitar e contratar mantidos pelos órgãos e entidades competentes, cujo resultado será juntado aos autos.</w:t>
      </w:r>
    </w:p>
    <w:p w14:paraId="67EE3376" w14:textId="77777777" w:rsidR="00DA5AC4" w:rsidRPr="009A1F44" w:rsidRDefault="00810226">
      <w:pPr>
        <w:rPr>
          <w:b/>
          <w:bCs/>
        </w:rPr>
      </w:pPr>
      <w:r w:rsidRPr="009A1F44">
        <w:rPr>
          <w:b/>
          <w:bCs/>
        </w:rPr>
        <w:t>8.11. DAS VEDAÇÕES QUANTO ÀS EXIGÊNCIAS DE HABILITAÇÃO</w:t>
      </w:r>
    </w:p>
    <w:p w14:paraId="38391687" w14:textId="77777777" w:rsidR="00DA5AC4" w:rsidRPr="009A1F44" w:rsidRDefault="00810226">
      <w:pPr>
        <w:jc w:val="both"/>
      </w:pPr>
      <w:r w:rsidRPr="009A1F44">
        <w:t xml:space="preserve">8.11.1. </w:t>
      </w:r>
      <w:r w:rsidRPr="009A1F44">
        <w:rPr>
          <w:b/>
          <w:bCs/>
        </w:rPr>
        <w:t>É vedado exigir, como condição de participação ou de habilitação, rede credenciada previamente constituída</w:t>
      </w:r>
      <w:r w:rsidRPr="009A1F44">
        <w:t>. A rede credenciada mínima constitui requisito de execução contratual, exigível da licitante vencedora após a assinatura do contrato, no prazo de 10 (dez) dias úteis, na forma do item 4.6.3.</w:t>
      </w:r>
    </w:p>
    <w:p w14:paraId="0121F8A9" w14:textId="77777777" w:rsidR="00DA5AC4" w:rsidRPr="009A1F44" w:rsidRDefault="00810226">
      <w:pPr>
        <w:jc w:val="both"/>
      </w:pPr>
      <w:r w:rsidRPr="009A1F44">
        <w:t>8.11.2. São igualmente vedadas: a exigência de comprovação de experiência anterior em percentuais ou condições superiores aos limites admitidos pelo art. 67 da Lei nº 14.133/2021; a exigência de sede, filial ou estabelecimento próprio no Município ou na região; a exigência de quantitativo mínimo de bens atendidos, de valor contratado ou de número de estabelecimentos credenciados; a exigência de valores mínimos de faturamento ou de índices de rentabilidade ou lucratividade; e quaisquer outras condições que r</w:t>
      </w:r>
      <w:r w:rsidRPr="009A1F44">
        <w:t xml:space="preserve">estrinjam indevidamente a competitividade, em observância aos </w:t>
      </w:r>
      <w:proofErr w:type="spellStart"/>
      <w:r w:rsidRPr="009A1F44">
        <w:t>arts</w:t>
      </w:r>
      <w:proofErr w:type="spellEnd"/>
      <w:r w:rsidRPr="009A1F44">
        <w:t>. 9º, inciso I, 40, § 1º, e 69, § 2º, da mesma Lei.</w:t>
      </w:r>
    </w:p>
    <w:p w14:paraId="0F4D270A" w14:textId="77777777" w:rsidR="00DA5AC4" w:rsidRPr="009A1F44" w:rsidRDefault="00810226">
      <w:pPr>
        <w:jc w:val="both"/>
      </w:pPr>
      <w:r w:rsidRPr="009A1F44">
        <w:t xml:space="preserve">8.11.3. As exigências ora fixadas foram deliberadamente contidas no mínimo necessário. O deslocamento das exigências de maior densidade para a fase de execução amplia a competitividade sem reduzir a segurança da Administração, uma vez que o descumprimento pela vencedora </w:t>
      </w:r>
      <w:proofErr w:type="gramStart"/>
      <w:r w:rsidRPr="009A1F44">
        <w:t>sujeita-a</w:t>
      </w:r>
      <w:proofErr w:type="gramEnd"/>
      <w:r w:rsidRPr="009A1F44">
        <w:t xml:space="preserve"> às sanções cabíveis e autoriza a convocação da licitante remanescente.</w:t>
      </w:r>
    </w:p>
    <w:p w14:paraId="1DDF7497" w14:textId="77777777" w:rsidR="00DA5AC4" w:rsidRPr="009A1F44" w:rsidRDefault="00810226">
      <w:pPr>
        <w:rPr>
          <w:b/>
          <w:bCs/>
        </w:rPr>
      </w:pPr>
      <w:r w:rsidRPr="009A1F44">
        <w:rPr>
          <w:b/>
          <w:bCs/>
        </w:rPr>
        <w:t>8.12. DA ADJUDICAÇÃO E DA CONTRATAÇÃO</w:t>
      </w:r>
    </w:p>
    <w:p w14:paraId="20888E8D" w14:textId="77777777" w:rsidR="00DA5AC4" w:rsidRPr="009A1F44" w:rsidRDefault="00810226">
      <w:pPr>
        <w:jc w:val="both"/>
      </w:pPr>
      <w:r w:rsidRPr="009A1F44">
        <w:t>8.12.1. O objeto será adjudicado em item único, sem parcelamento, à licitante que ofertar o menor percentual de taxa de administração e demonstrar o atendimento das condições de habilitação.</w:t>
      </w:r>
    </w:p>
    <w:p w14:paraId="31D17035" w14:textId="77777777" w:rsidR="00DA5AC4" w:rsidRPr="009A1F44" w:rsidRDefault="00810226">
      <w:pPr>
        <w:jc w:val="both"/>
      </w:pPr>
      <w:r w:rsidRPr="009A1F44">
        <w:t>8.12.2. Homologado o certame, será celebrado contrato administrativo com a licitante vencedora, com vigência de 12 (doze) meses e possibilidade de prorrogação, na forma do item 1.7 e do item 1.8 deste Termo de Referência.</w:t>
      </w:r>
    </w:p>
    <w:p w14:paraId="4ACA6D32" w14:textId="77777777" w:rsidR="00DA5AC4" w:rsidRPr="009A1F44" w:rsidRDefault="00810226">
      <w:pPr>
        <w:jc w:val="both"/>
      </w:pPr>
      <w:r w:rsidRPr="009A1F44">
        <w:t>8.12.3. Recusando-se a adjudicatária a assinar o contrato no prazo assinalado, sem justificativa aceita, sujeitar-se-á às sanções cabíveis, facultada à Administração a convocação das licitantes remanescentes, na ordem de classificação, nas condições de suas propostas.</w:t>
      </w:r>
    </w:p>
    <w:p w14:paraId="52CBE161" w14:textId="77777777" w:rsidR="00DA5AC4" w:rsidRPr="009A1F44" w:rsidRDefault="00810226">
      <w:pPr>
        <w:jc w:val="both"/>
      </w:pPr>
      <w:r w:rsidRPr="009A1F44">
        <w:t xml:space="preserve">8.12.4. A exigência de garantia contratual, se adotada, observará os </w:t>
      </w:r>
      <w:proofErr w:type="spellStart"/>
      <w:r w:rsidRPr="009A1F44">
        <w:t>arts</w:t>
      </w:r>
      <w:proofErr w:type="spellEnd"/>
      <w:r w:rsidRPr="009A1F44">
        <w:t>. 96 a 102 da Lei Federal nº 14.133/2021 e será fixada no instrumento convocatório.</w:t>
      </w:r>
    </w:p>
    <w:p w14:paraId="72923009" w14:textId="77777777" w:rsidR="00DA5AC4" w:rsidRPr="009A1F44" w:rsidRDefault="00810226">
      <w:pPr>
        <w:rPr>
          <w:b/>
          <w:bCs/>
        </w:rPr>
      </w:pPr>
      <w:r w:rsidRPr="009A1F44">
        <w:rPr>
          <w:b/>
          <w:bCs/>
        </w:rPr>
        <w:t>8.13. SÍNTESE DA FORMA E DOS CRITÉRIOS DE SELEÇÃO</w:t>
      </w:r>
    </w:p>
    <w:p w14:paraId="6D49B563" w14:textId="77777777" w:rsidR="00DA5AC4" w:rsidRPr="009A1F44" w:rsidRDefault="00810226">
      <w:pPr>
        <w:jc w:val="both"/>
      </w:pPr>
      <w:r w:rsidRPr="009A1F44">
        <w:t>8.13.1. A forma e os critérios de seleção podem ser assim sintetizados:</w:t>
      </w:r>
    </w:p>
    <w:tbl>
      <w:tblPr>
        <w:tblW w:w="9356" w:type="dxa"/>
        <w:tblInd w:w="80" w:type="dxa"/>
        <w:tblLayout w:type="fixed"/>
        <w:tblCellMar>
          <w:top w:w="55" w:type="dxa"/>
          <w:left w:w="80" w:type="dxa"/>
          <w:bottom w:w="55" w:type="dxa"/>
          <w:right w:w="80" w:type="dxa"/>
        </w:tblCellMar>
        <w:tblLook w:val="04A0" w:firstRow="1" w:lastRow="0" w:firstColumn="1" w:lastColumn="0" w:noHBand="0" w:noVBand="1"/>
      </w:tblPr>
      <w:tblGrid>
        <w:gridCol w:w="2042"/>
        <w:gridCol w:w="6038"/>
        <w:gridCol w:w="1276"/>
      </w:tblGrid>
      <w:tr w:rsidR="00DA5AC4" w:rsidRPr="009A1F44" w14:paraId="4E72BCAF" w14:textId="77777777">
        <w:trPr>
          <w:cantSplit/>
          <w:tblHeader/>
        </w:trPr>
        <w:tc>
          <w:tcPr>
            <w:tcW w:w="2042" w:type="dxa"/>
            <w:tcBorders>
              <w:top w:val="single" w:sz="4" w:space="0" w:color="000000"/>
              <w:left w:val="single" w:sz="4" w:space="0" w:color="000000"/>
              <w:bottom w:val="single" w:sz="4" w:space="0" w:color="000000"/>
              <w:right w:val="single" w:sz="4" w:space="0" w:color="000000"/>
            </w:tcBorders>
            <w:shd w:val="clear" w:color="auto" w:fill="D9D9D9"/>
          </w:tcPr>
          <w:p w14:paraId="3FC09B5D" w14:textId="77777777" w:rsidR="00DA5AC4" w:rsidRPr="009A1F44" w:rsidRDefault="00810226">
            <w:pPr>
              <w:jc w:val="center"/>
              <w:rPr>
                <w:b/>
                <w:bCs/>
                <w:sz w:val="19"/>
                <w:szCs w:val="19"/>
              </w:rPr>
            </w:pPr>
            <w:r w:rsidRPr="009A1F44">
              <w:rPr>
                <w:b/>
                <w:bCs/>
                <w:sz w:val="19"/>
                <w:szCs w:val="19"/>
              </w:rPr>
              <w:t>Elemento</w:t>
            </w:r>
          </w:p>
        </w:tc>
        <w:tc>
          <w:tcPr>
            <w:tcW w:w="6038" w:type="dxa"/>
            <w:tcBorders>
              <w:top w:val="single" w:sz="4" w:space="0" w:color="000000"/>
              <w:left w:val="single" w:sz="4" w:space="0" w:color="000000"/>
              <w:bottom w:val="single" w:sz="4" w:space="0" w:color="000000"/>
              <w:right w:val="single" w:sz="4" w:space="0" w:color="000000"/>
            </w:tcBorders>
            <w:shd w:val="clear" w:color="auto" w:fill="D9D9D9"/>
          </w:tcPr>
          <w:p w14:paraId="5B151720" w14:textId="77777777" w:rsidR="00DA5AC4" w:rsidRPr="009A1F44" w:rsidRDefault="00810226">
            <w:pPr>
              <w:jc w:val="center"/>
              <w:rPr>
                <w:b/>
                <w:bCs/>
                <w:sz w:val="19"/>
                <w:szCs w:val="19"/>
              </w:rPr>
            </w:pPr>
            <w:r w:rsidRPr="009A1F44">
              <w:rPr>
                <w:b/>
                <w:bCs/>
                <w:sz w:val="19"/>
                <w:szCs w:val="19"/>
              </w:rPr>
              <w:t>Definição adotada</w:t>
            </w:r>
          </w:p>
        </w:tc>
        <w:tc>
          <w:tcPr>
            <w:tcW w:w="1276" w:type="dxa"/>
            <w:tcBorders>
              <w:top w:val="single" w:sz="4" w:space="0" w:color="000000"/>
              <w:left w:val="single" w:sz="4" w:space="0" w:color="000000"/>
              <w:bottom w:val="single" w:sz="4" w:space="0" w:color="000000"/>
              <w:right w:val="single" w:sz="4" w:space="0" w:color="000000"/>
            </w:tcBorders>
            <w:shd w:val="clear" w:color="auto" w:fill="D9D9D9"/>
          </w:tcPr>
          <w:p w14:paraId="53250662" w14:textId="77777777" w:rsidR="00DA5AC4" w:rsidRPr="009A1F44" w:rsidRDefault="00810226">
            <w:pPr>
              <w:jc w:val="center"/>
              <w:rPr>
                <w:b/>
                <w:bCs/>
                <w:sz w:val="19"/>
                <w:szCs w:val="19"/>
              </w:rPr>
            </w:pPr>
            <w:r w:rsidRPr="009A1F44">
              <w:rPr>
                <w:b/>
                <w:bCs/>
                <w:sz w:val="19"/>
                <w:szCs w:val="19"/>
              </w:rPr>
              <w:t>Itens</w:t>
            </w:r>
          </w:p>
        </w:tc>
      </w:tr>
      <w:tr w:rsidR="00DA5AC4" w:rsidRPr="009A1F44" w14:paraId="62656CC8" w14:textId="77777777">
        <w:trPr>
          <w:cantSplit/>
        </w:trPr>
        <w:tc>
          <w:tcPr>
            <w:tcW w:w="2042" w:type="dxa"/>
            <w:tcBorders>
              <w:top w:val="single" w:sz="4" w:space="0" w:color="000000"/>
              <w:left w:val="single" w:sz="4" w:space="0" w:color="000000"/>
              <w:bottom w:val="single" w:sz="4" w:space="0" w:color="000000"/>
              <w:right w:val="single" w:sz="4" w:space="0" w:color="000000"/>
            </w:tcBorders>
          </w:tcPr>
          <w:p w14:paraId="22BD72AC" w14:textId="77777777" w:rsidR="00DA5AC4" w:rsidRPr="009A1F44" w:rsidRDefault="00810226">
            <w:pPr>
              <w:rPr>
                <w:sz w:val="19"/>
                <w:szCs w:val="19"/>
              </w:rPr>
            </w:pPr>
            <w:r w:rsidRPr="009A1F44">
              <w:rPr>
                <w:sz w:val="19"/>
                <w:szCs w:val="19"/>
              </w:rPr>
              <w:t>Modalidade e forma</w:t>
            </w:r>
          </w:p>
        </w:tc>
        <w:tc>
          <w:tcPr>
            <w:tcW w:w="6038" w:type="dxa"/>
            <w:tcBorders>
              <w:top w:val="single" w:sz="4" w:space="0" w:color="000000"/>
              <w:left w:val="single" w:sz="4" w:space="0" w:color="000000"/>
              <w:bottom w:val="single" w:sz="4" w:space="0" w:color="000000"/>
              <w:right w:val="single" w:sz="4" w:space="0" w:color="000000"/>
            </w:tcBorders>
          </w:tcPr>
          <w:p w14:paraId="58E4F5F1" w14:textId="77777777" w:rsidR="00DA5AC4" w:rsidRPr="009A1F44" w:rsidRDefault="00810226">
            <w:pPr>
              <w:rPr>
                <w:sz w:val="19"/>
                <w:szCs w:val="19"/>
              </w:rPr>
            </w:pPr>
            <w:r w:rsidRPr="009A1F44">
              <w:rPr>
                <w:sz w:val="19"/>
                <w:szCs w:val="19"/>
              </w:rPr>
              <w:t>Pregão, na forma eletrônica</w:t>
            </w:r>
          </w:p>
        </w:tc>
        <w:tc>
          <w:tcPr>
            <w:tcW w:w="1276" w:type="dxa"/>
            <w:tcBorders>
              <w:top w:val="single" w:sz="4" w:space="0" w:color="000000"/>
              <w:left w:val="single" w:sz="4" w:space="0" w:color="000000"/>
              <w:bottom w:val="single" w:sz="4" w:space="0" w:color="000000"/>
              <w:right w:val="single" w:sz="4" w:space="0" w:color="000000"/>
            </w:tcBorders>
          </w:tcPr>
          <w:p w14:paraId="62BC0700" w14:textId="77777777" w:rsidR="00DA5AC4" w:rsidRPr="009A1F44" w:rsidRDefault="00810226">
            <w:pPr>
              <w:jc w:val="center"/>
              <w:rPr>
                <w:sz w:val="19"/>
                <w:szCs w:val="19"/>
              </w:rPr>
            </w:pPr>
            <w:r w:rsidRPr="009A1F44">
              <w:rPr>
                <w:sz w:val="19"/>
                <w:szCs w:val="19"/>
              </w:rPr>
              <w:t>8.2</w:t>
            </w:r>
          </w:p>
        </w:tc>
      </w:tr>
      <w:tr w:rsidR="00DA5AC4" w:rsidRPr="009A1F44" w14:paraId="2DA75057" w14:textId="77777777">
        <w:trPr>
          <w:cantSplit/>
        </w:trPr>
        <w:tc>
          <w:tcPr>
            <w:tcW w:w="2042" w:type="dxa"/>
            <w:tcBorders>
              <w:top w:val="single" w:sz="4" w:space="0" w:color="000000"/>
              <w:left w:val="single" w:sz="4" w:space="0" w:color="000000"/>
              <w:bottom w:val="single" w:sz="4" w:space="0" w:color="000000"/>
              <w:right w:val="single" w:sz="4" w:space="0" w:color="000000"/>
            </w:tcBorders>
          </w:tcPr>
          <w:p w14:paraId="680B1011" w14:textId="77777777" w:rsidR="00DA5AC4" w:rsidRPr="009A1F44" w:rsidRDefault="00810226">
            <w:pPr>
              <w:rPr>
                <w:sz w:val="19"/>
                <w:szCs w:val="19"/>
              </w:rPr>
            </w:pPr>
            <w:r w:rsidRPr="009A1F44">
              <w:rPr>
                <w:sz w:val="19"/>
                <w:szCs w:val="19"/>
              </w:rPr>
              <w:t>Modo de disputa</w:t>
            </w:r>
          </w:p>
        </w:tc>
        <w:tc>
          <w:tcPr>
            <w:tcW w:w="6038" w:type="dxa"/>
            <w:tcBorders>
              <w:top w:val="single" w:sz="4" w:space="0" w:color="000000"/>
              <w:left w:val="single" w:sz="4" w:space="0" w:color="000000"/>
              <w:bottom w:val="single" w:sz="4" w:space="0" w:color="000000"/>
              <w:right w:val="single" w:sz="4" w:space="0" w:color="000000"/>
            </w:tcBorders>
          </w:tcPr>
          <w:p w14:paraId="0B744D19" w14:textId="77777777" w:rsidR="00DA5AC4" w:rsidRPr="009A1F44" w:rsidRDefault="00810226">
            <w:pPr>
              <w:rPr>
                <w:sz w:val="19"/>
                <w:szCs w:val="19"/>
              </w:rPr>
            </w:pPr>
            <w:r w:rsidRPr="009A1F44">
              <w:rPr>
                <w:sz w:val="19"/>
                <w:szCs w:val="19"/>
              </w:rPr>
              <w:t>Aberto, com lances públicos e sucessivos</w:t>
            </w:r>
          </w:p>
        </w:tc>
        <w:tc>
          <w:tcPr>
            <w:tcW w:w="1276" w:type="dxa"/>
            <w:tcBorders>
              <w:top w:val="single" w:sz="4" w:space="0" w:color="000000"/>
              <w:left w:val="single" w:sz="4" w:space="0" w:color="000000"/>
              <w:bottom w:val="single" w:sz="4" w:space="0" w:color="000000"/>
              <w:right w:val="single" w:sz="4" w:space="0" w:color="000000"/>
            </w:tcBorders>
          </w:tcPr>
          <w:p w14:paraId="07BE614C" w14:textId="77777777" w:rsidR="00DA5AC4" w:rsidRPr="009A1F44" w:rsidRDefault="00810226">
            <w:pPr>
              <w:jc w:val="center"/>
              <w:rPr>
                <w:sz w:val="19"/>
                <w:szCs w:val="19"/>
              </w:rPr>
            </w:pPr>
            <w:r w:rsidRPr="009A1F44">
              <w:rPr>
                <w:sz w:val="19"/>
                <w:szCs w:val="19"/>
              </w:rPr>
              <w:t>8.3</w:t>
            </w:r>
          </w:p>
        </w:tc>
      </w:tr>
      <w:tr w:rsidR="00DA5AC4" w:rsidRPr="009A1F44" w14:paraId="0B1ABE36" w14:textId="77777777">
        <w:trPr>
          <w:cantSplit/>
        </w:trPr>
        <w:tc>
          <w:tcPr>
            <w:tcW w:w="2042" w:type="dxa"/>
            <w:tcBorders>
              <w:top w:val="single" w:sz="4" w:space="0" w:color="000000"/>
              <w:left w:val="single" w:sz="4" w:space="0" w:color="000000"/>
              <w:bottom w:val="single" w:sz="4" w:space="0" w:color="000000"/>
              <w:right w:val="single" w:sz="4" w:space="0" w:color="000000"/>
            </w:tcBorders>
          </w:tcPr>
          <w:p w14:paraId="06C1E822" w14:textId="77777777" w:rsidR="00DA5AC4" w:rsidRPr="009A1F44" w:rsidRDefault="00810226">
            <w:pPr>
              <w:rPr>
                <w:sz w:val="19"/>
                <w:szCs w:val="19"/>
              </w:rPr>
            </w:pPr>
            <w:r w:rsidRPr="009A1F44">
              <w:rPr>
                <w:sz w:val="19"/>
                <w:szCs w:val="19"/>
              </w:rPr>
              <w:t>Critério de julgamento</w:t>
            </w:r>
          </w:p>
        </w:tc>
        <w:tc>
          <w:tcPr>
            <w:tcW w:w="6038" w:type="dxa"/>
            <w:tcBorders>
              <w:top w:val="single" w:sz="4" w:space="0" w:color="000000"/>
              <w:left w:val="single" w:sz="4" w:space="0" w:color="000000"/>
              <w:bottom w:val="single" w:sz="4" w:space="0" w:color="000000"/>
              <w:right w:val="single" w:sz="4" w:space="0" w:color="000000"/>
            </w:tcBorders>
          </w:tcPr>
          <w:p w14:paraId="57F3219D" w14:textId="77777777" w:rsidR="00DA5AC4" w:rsidRPr="009A1F44" w:rsidRDefault="00810226">
            <w:pPr>
              <w:rPr>
                <w:sz w:val="19"/>
                <w:szCs w:val="19"/>
              </w:rPr>
            </w:pPr>
            <w:r w:rsidRPr="009A1F44">
              <w:rPr>
                <w:sz w:val="19"/>
                <w:szCs w:val="19"/>
              </w:rPr>
              <w:t>Menor preço, aferido pelo menor percentual de taxa de administração</w:t>
            </w:r>
          </w:p>
        </w:tc>
        <w:tc>
          <w:tcPr>
            <w:tcW w:w="1276" w:type="dxa"/>
            <w:tcBorders>
              <w:top w:val="single" w:sz="4" w:space="0" w:color="000000"/>
              <w:left w:val="single" w:sz="4" w:space="0" w:color="000000"/>
              <w:bottom w:val="single" w:sz="4" w:space="0" w:color="000000"/>
              <w:right w:val="single" w:sz="4" w:space="0" w:color="000000"/>
            </w:tcBorders>
          </w:tcPr>
          <w:p w14:paraId="255D65E5" w14:textId="77777777" w:rsidR="00DA5AC4" w:rsidRPr="009A1F44" w:rsidRDefault="00810226">
            <w:pPr>
              <w:jc w:val="center"/>
              <w:rPr>
                <w:sz w:val="19"/>
                <w:szCs w:val="19"/>
              </w:rPr>
            </w:pPr>
            <w:r w:rsidRPr="009A1F44">
              <w:rPr>
                <w:sz w:val="19"/>
                <w:szCs w:val="19"/>
              </w:rPr>
              <w:t>8.4</w:t>
            </w:r>
          </w:p>
        </w:tc>
      </w:tr>
      <w:tr w:rsidR="00DA5AC4" w:rsidRPr="009A1F44" w14:paraId="76BA545E" w14:textId="77777777">
        <w:trPr>
          <w:cantSplit/>
        </w:trPr>
        <w:tc>
          <w:tcPr>
            <w:tcW w:w="2042" w:type="dxa"/>
            <w:tcBorders>
              <w:top w:val="single" w:sz="4" w:space="0" w:color="000000"/>
              <w:left w:val="single" w:sz="4" w:space="0" w:color="000000"/>
              <w:bottom w:val="single" w:sz="4" w:space="0" w:color="000000"/>
              <w:right w:val="single" w:sz="4" w:space="0" w:color="000000"/>
            </w:tcBorders>
          </w:tcPr>
          <w:p w14:paraId="1BFFE40D" w14:textId="77777777" w:rsidR="00DA5AC4" w:rsidRPr="009A1F44" w:rsidRDefault="00810226">
            <w:pPr>
              <w:rPr>
                <w:sz w:val="19"/>
                <w:szCs w:val="19"/>
              </w:rPr>
            </w:pPr>
            <w:r w:rsidRPr="009A1F44">
              <w:rPr>
                <w:sz w:val="19"/>
                <w:szCs w:val="19"/>
              </w:rPr>
              <w:t>Limite de aceitabilidade</w:t>
            </w:r>
          </w:p>
        </w:tc>
        <w:tc>
          <w:tcPr>
            <w:tcW w:w="6038" w:type="dxa"/>
            <w:tcBorders>
              <w:top w:val="single" w:sz="4" w:space="0" w:color="000000"/>
              <w:left w:val="single" w:sz="4" w:space="0" w:color="000000"/>
              <w:bottom w:val="single" w:sz="4" w:space="0" w:color="000000"/>
              <w:right w:val="single" w:sz="4" w:space="0" w:color="000000"/>
            </w:tcBorders>
          </w:tcPr>
          <w:p w14:paraId="42DC96AC" w14:textId="77777777" w:rsidR="00DA5AC4" w:rsidRPr="009A1F44" w:rsidRDefault="00810226">
            <w:pPr>
              <w:rPr>
                <w:sz w:val="19"/>
                <w:szCs w:val="19"/>
              </w:rPr>
            </w:pPr>
            <w:r w:rsidRPr="009A1F44">
              <w:rPr>
                <w:sz w:val="19"/>
                <w:szCs w:val="19"/>
              </w:rPr>
              <w:t>Percentual máximo de 1%, com desclassificação da proposta que permaneça acima</w:t>
            </w:r>
          </w:p>
        </w:tc>
        <w:tc>
          <w:tcPr>
            <w:tcW w:w="1276" w:type="dxa"/>
            <w:tcBorders>
              <w:top w:val="single" w:sz="4" w:space="0" w:color="000000"/>
              <w:left w:val="single" w:sz="4" w:space="0" w:color="000000"/>
              <w:bottom w:val="single" w:sz="4" w:space="0" w:color="000000"/>
              <w:right w:val="single" w:sz="4" w:space="0" w:color="000000"/>
            </w:tcBorders>
          </w:tcPr>
          <w:p w14:paraId="238D170F" w14:textId="77777777" w:rsidR="00DA5AC4" w:rsidRPr="009A1F44" w:rsidRDefault="00810226">
            <w:pPr>
              <w:jc w:val="center"/>
              <w:rPr>
                <w:sz w:val="19"/>
                <w:szCs w:val="19"/>
              </w:rPr>
            </w:pPr>
            <w:r w:rsidRPr="009A1F44">
              <w:rPr>
                <w:sz w:val="19"/>
                <w:szCs w:val="19"/>
              </w:rPr>
              <w:t>8.5</w:t>
            </w:r>
          </w:p>
        </w:tc>
      </w:tr>
      <w:tr w:rsidR="00DA5AC4" w:rsidRPr="009A1F44" w14:paraId="29F0A1EC" w14:textId="77777777">
        <w:trPr>
          <w:cantSplit/>
        </w:trPr>
        <w:tc>
          <w:tcPr>
            <w:tcW w:w="2042" w:type="dxa"/>
            <w:tcBorders>
              <w:top w:val="single" w:sz="4" w:space="0" w:color="000000"/>
              <w:left w:val="single" w:sz="4" w:space="0" w:color="000000"/>
              <w:bottom w:val="single" w:sz="4" w:space="0" w:color="000000"/>
              <w:right w:val="single" w:sz="4" w:space="0" w:color="000000"/>
            </w:tcBorders>
          </w:tcPr>
          <w:p w14:paraId="654383A5" w14:textId="77777777" w:rsidR="00DA5AC4" w:rsidRPr="009A1F44" w:rsidRDefault="00810226">
            <w:pPr>
              <w:rPr>
                <w:sz w:val="19"/>
                <w:szCs w:val="19"/>
              </w:rPr>
            </w:pPr>
            <w:r w:rsidRPr="009A1F44">
              <w:rPr>
                <w:sz w:val="19"/>
                <w:szCs w:val="19"/>
              </w:rPr>
              <w:t>Percentuais admitidos</w:t>
            </w:r>
          </w:p>
        </w:tc>
        <w:tc>
          <w:tcPr>
            <w:tcW w:w="6038" w:type="dxa"/>
            <w:tcBorders>
              <w:top w:val="single" w:sz="4" w:space="0" w:color="000000"/>
              <w:left w:val="single" w:sz="4" w:space="0" w:color="000000"/>
              <w:bottom w:val="single" w:sz="4" w:space="0" w:color="000000"/>
              <w:right w:val="single" w:sz="4" w:space="0" w:color="000000"/>
            </w:tcBorders>
          </w:tcPr>
          <w:p w14:paraId="6A1E478D" w14:textId="77777777" w:rsidR="00DA5AC4" w:rsidRPr="009A1F44" w:rsidRDefault="00810226">
            <w:pPr>
              <w:rPr>
                <w:sz w:val="19"/>
                <w:szCs w:val="19"/>
              </w:rPr>
            </w:pPr>
            <w:r w:rsidRPr="009A1F44">
              <w:rPr>
                <w:sz w:val="19"/>
                <w:szCs w:val="19"/>
              </w:rPr>
              <w:t>Positivo, igual a zero ou negativo, este último tratado como desconto</w:t>
            </w:r>
          </w:p>
        </w:tc>
        <w:tc>
          <w:tcPr>
            <w:tcW w:w="1276" w:type="dxa"/>
            <w:tcBorders>
              <w:top w:val="single" w:sz="4" w:space="0" w:color="000000"/>
              <w:left w:val="single" w:sz="4" w:space="0" w:color="000000"/>
              <w:bottom w:val="single" w:sz="4" w:space="0" w:color="000000"/>
              <w:right w:val="single" w:sz="4" w:space="0" w:color="000000"/>
            </w:tcBorders>
          </w:tcPr>
          <w:p w14:paraId="26ABDAAB" w14:textId="77777777" w:rsidR="00DA5AC4" w:rsidRPr="009A1F44" w:rsidRDefault="00810226">
            <w:pPr>
              <w:jc w:val="center"/>
              <w:rPr>
                <w:sz w:val="19"/>
                <w:szCs w:val="19"/>
              </w:rPr>
            </w:pPr>
            <w:r w:rsidRPr="009A1F44">
              <w:rPr>
                <w:sz w:val="19"/>
                <w:szCs w:val="19"/>
              </w:rPr>
              <w:t>8.6</w:t>
            </w:r>
          </w:p>
        </w:tc>
      </w:tr>
      <w:tr w:rsidR="00DA5AC4" w:rsidRPr="009A1F44" w14:paraId="448FF117" w14:textId="77777777">
        <w:trPr>
          <w:cantSplit/>
        </w:trPr>
        <w:tc>
          <w:tcPr>
            <w:tcW w:w="2042" w:type="dxa"/>
            <w:tcBorders>
              <w:top w:val="single" w:sz="4" w:space="0" w:color="000000"/>
              <w:left w:val="single" w:sz="4" w:space="0" w:color="000000"/>
              <w:bottom w:val="single" w:sz="4" w:space="0" w:color="000000"/>
              <w:right w:val="single" w:sz="4" w:space="0" w:color="000000"/>
            </w:tcBorders>
          </w:tcPr>
          <w:p w14:paraId="0F809F5F" w14:textId="77777777" w:rsidR="00DA5AC4" w:rsidRPr="009A1F44" w:rsidRDefault="00810226">
            <w:pPr>
              <w:rPr>
                <w:sz w:val="19"/>
                <w:szCs w:val="19"/>
              </w:rPr>
            </w:pPr>
            <w:r w:rsidRPr="009A1F44">
              <w:rPr>
                <w:sz w:val="19"/>
                <w:szCs w:val="19"/>
              </w:rPr>
              <w:t>Exequibilidade</w:t>
            </w:r>
          </w:p>
        </w:tc>
        <w:tc>
          <w:tcPr>
            <w:tcW w:w="6038" w:type="dxa"/>
            <w:tcBorders>
              <w:top w:val="single" w:sz="4" w:space="0" w:color="000000"/>
              <w:left w:val="single" w:sz="4" w:space="0" w:color="000000"/>
              <w:bottom w:val="single" w:sz="4" w:space="0" w:color="000000"/>
              <w:right w:val="single" w:sz="4" w:space="0" w:color="000000"/>
            </w:tcBorders>
          </w:tcPr>
          <w:p w14:paraId="546EC1AC" w14:textId="77777777" w:rsidR="00DA5AC4" w:rsidRPr="009A1F44" w:rsidRDefault="00810226">
            <w:r w:rsidRPr="009A1F44">
              <w:rPr>
                <w:sz w:val="19"/>
                <w:szCs w:val="19"/>
              </w:rPr>
              <w:t>Sem desclassificação automática; demonstração mediante diligência, com contraditório</w:t>
            </w:r>
          </w:p>
        </w:tc>
        <w:tc>
          <w:tcPr>
            <w:tcW w:w="1276" w:type="dxa"/>
            <w:tcBorders>
              <w:top w:val="single" w:sz="4" w:space="0" w:color="000000"/>
              <w:left w:val="single" w:sz="4" w:space="0" w:color="000000"/>
              <w:bottom w:val="single" w:sz="4" w:space="0" w:color="000000"/>
              <w:right w:val="single" w:sz="4" w:space="0" w:color="000000"/>
            </w:tcBorders>
          </w:tcPr>
          <w:p w14:paraId="3808CC3C" w14:textId="77777777" w:rsidR="00DA5AC4" w:rsidRPr="009A1F44" w:rsidRDefault="00810226">
            <w:pPr>
              <w:jc w:val="center"/>
              <w:rPr>
                <w:sz w:val="19"/>
                <w:szCs w:val="19"/>
              </w:rPr>
            </w:pPr>
            <w:r w:rsidRPr="009A1F44">
              <w:rPr>
                <w:sz w:val="19"/>
                <w:szCs w:val="19"/>
              </w:rPr>
              <w:t>8.7</w:t>
            </w:r>
          </w:p>
        </w:tc>
      </w:tr>
      <w:tr w:rsidR="00DA5AC4" w:rsidRPr="009A1F44" w14:paraId="3164313A" w14:textId="77777777">
        <w:trPr>
          <w:cantSplit/>
        </w:trPr>
        <w:tc>
          <w:tcPr>
            <w:tcW w:w="2042" w:type="dxa"/>
            <w:tcBorders>
              <w:top w:val="single" w:sz="4" w:space="0" w:color="000000"/>
              <w:left w:val="single" w:sz="4" w:space="0" w:color="000000"/>
              <w:bottom w:val="single" w:sz="4" w:space="0" w:color="000000"/>
              <w:right w:val="single" w:sz="4" w:space="0" w:color="000000"/>
            </w:tcBorders>
          </w:tcPr>
          <w:p w14:paraId="6120CA48" w14:textId="77777777" w:rsidR="00DA5AC4" w:rsidRPr="009A1F44" w:rsidRDefault="00810226">
            <w:pPr>
              <w:rPr>
                <w:sz w:val="19"/>
                <w:szCs w:val="19"/>
              </w:rPr>
            </w:pPr>
            <w:r w:rsidRPr="009A1F44">
              <w:rPr>
                <w:sz w:val="19"/>
                <w:szCs w:val="19"/>
              </w:rPr>
              <w:t>Habilitação</w:t>
            </w:r>
          </w:p>
        </w:tc>
        <w:tc>
          <w:tcPr>
            <w:tcW w:w="6038" w:type="dxa"/>
            <w:tcBorders>
              <w:top w:val="single" w:sz="4" w:space="0" w:color="000000"/>
              <w:left w:val="single" w:sz="4" w:space="0" w:color="000000"/>
              <w:bottom w:val="single" w:sz="4" w:space="0" w:color="000000"/>
              <w:right w:val="single" w:sz="4" w:space="0" w:color="000000"/>
            </w:tcBorders>
          </w:tcPr>
          <w:p w14:paraId="41FD1E92" w14:textId="77777777" w:rsidR="00DA5AC4" w:rsidRPr="009A1F44" w:rsidRDefault="00810226">
            <w:pPr>
              <w:rPr>
                <w:sz w:val="19"/>
                <w:szCs w:val="19"/>
              </w:rPr>
            </w:pPr>
            <w:r w:rsidRPr="009A1F44">
              <w:rPr>
                <w:sz w:val="19"/>
                <w:szCs w:val="19"/>
              </w:rPr>
              <w:t>Jurídica (art. 66), fiscal, social e trabalhista (art. 68), econômico-financeira (art. 69, com índices de liquidez e capital ou patrimônio mínimo de 10%) e técnica (art. 67, § 5º, com prazo mínimo de 06 meses), contidas no mínimo necessário</w:t>
            </w:r>
          </w:p>
        </w:tc>
        <w:tc>
          <w:tcPr>
            <w:tcW w:w="1276" w:type="dxa"/>
            <w:tcBorders>
              <w:top w:val="single" w:sz="4" w:space="0" w:color="000000"/>
              <w:left w:val="single" w:sz="4" w:space="0" w:color="000000"/>
              <w:bottom w:val="single" w:sz="4" w:space="0" w:color="000000"/>
              <w:right w:val="single" w:sz="4" w:space="0" w:color="000000"/>
            </w:tcBorders>
          </w:tcPr>
          <w:p w14:paraId="268AAEE4" w14:textId="77777777" w:rsidR="00DA5AC4" w:rsidRPr="009A1F44" w:rsidRDefault="00810226">
            <w:pPr>
              <w:jc w:val="center"/>
              <w:rPr>
                <w:sz w:val="19"/>
                <w:szCs w:val="19"/>
              </w:rPr>
            </w:pPr>
            <w:r w:rsidRPr="009A1F44">
              <w:rPr>
                <w:sz w:val="19"/>
                <w:szCs w:val="19"/>
              </w:rPr>
              <w:t>8.10 e 8.11</w:t>
            </w:r>
          </w:p>
        </w:tc>
      </w:tr>
      <w:tr w:rsidR="00DA5AC4" w:rsidRPr="009A1F44" w14:paraId="367BE0C2" w14:textId="77777777">
        <w:trPr>
          <w:cantSplit/>
        </w:trPr>
        <w:tc>
          <w:tcPr>
            <w:tcW w:w="2042" w:type="dxa"/>
            <w:tcBorders>
              <w:top w:val="single" w:sz="4" w:space="0" w:color="000000"/>
              <w:left w:val="single" w:sz="4" w:space="0" w:color="000000"/>
              <w:bottom w:val="single" w:sz="4" w:space="0" w:color="000000"/>
              <w:right w:val="single" w:sz="4" w:space="0" w:color="000000"/>
            </w:tcBorders>
          </w:tcPr>
          <w:p w14:paraId="6BC15416" w14:textId="77777777" w:rsidR="00DA5AC4" w:rsidRPr="009A1F44" w:rsidRDefault="00810226">
            <w:pPr>
              <w:rPr>
                <w:sz w:val="19"/>
                <w:szCs w:val="19"/>
              </w:rPr>
            </w:pPr>
            <w:r w:rsidRPr="009A1F44">
              <w:rPr>
                <w:sz w:val="19"/>
                <w:szCs w:val="19"/>
              </w:rPr>
              <w:t>Agrupamento</w:t>
            </w:r>
          </w:p>
        </w:tc>
        <w:tc>
          <w:tcPr>
            <w:tcW w:w="6038" w:type="dxa"/>
            <w:tcBorders>
              <w:top w:val="single" w:sz="4" w:space="0" w:color="000000"/>
              <w:left w:val="single" w:sz="4" w:space="0" w:color="000000"/>
              <w:bottom w:val="single" w:sz="4" w:space="0" w:color="000000"/>
              <w:right w:val="single" w:sz="4" w:space="0" w:color="000000"/>
            </w:tcBorders>
          </w:tcPr>
          <w:p w14:paraId="72C3BDE9" w14:textId="77777777" w:rsidR="00DA5AC4" w:rsidRPr="009A1F44" w:rsidRDefault="00810226">
            <w:pPr>
              <w:rPr>
                <w:sz w:val="19"/>
                <w:szCs w:val="19"/>
              </w:rPr>
            </w:pPr>
            <w:r w:rsidRPr="009A1F44">
              <w:rPr>
                <w:sz w:val="19"/>
                <w:szCs w:val="19"/>
              </w:rPr>
              <w:t>Item único, sem parcelamento, com celebração de contrato administrativo</w:t>
            </w:r>
          </w:p>
        </w:tc>
        <w:tc>
          <w:tcPr>
            <w:tcW w:w="1276" w:type="dxa"/>
            <w:tcBorders>
              <w:top w:val="single" w:sz="4" w:space="0" w:color="000000"/>
              <w:left w:val="single" w:sz="4" w:space="0" w:color="000000"/>
              <w:bottom w:val="single" w:sz="4" w:space="0" w:color="000000"/>
              <w:right w:val="single" w:sz="4" w:space="0" w:color="000000"/>
            </w:tcBorders>
          </w:tcPr>
          <w:p w14:paraId="5A597F77" w14:textId="77777777" w:rsidR="00DA5AC4" w:rsidRPr="009A1F44" w:rsidRDefault="00810226">
            <w:pPr>
              <w:jc w:val="center"/>
              <w:rPr>
                <w:sz w:val="19"/>
                <w:szCs w:val="19"/>
              </w:rPr>
            </w:pPr>
            <w:r w:rsidRPr="009A1F44">
              <w:rPr>
                <w:sz w:val="19"/>
                <w:szCs w:val="19"/>
              </w:rPr>
              <w:t>8.12</w:t>
            </w:r>
          </w:p>
        </w:tc>
      </w:tr>
    </w:tbl>
    <w:p w14:paraId="496A34DD" w14:textId="77777777" w:rsidR="00DA5AC4" w:rsidRPr="009A1F44" w:rsidRDefault="00810226">
      <w:pPr>
        <w:jc w:val="both"/>
      </w:pPr>
      <w:r w:rsidRPr="009A1F44">
        <w:t>8.13.2. Encontra-se, assim, atendido o art. 6º, inciso XXIII, alínea "h", da Lei Federal nº 14.133/2021.</w:t>
      </w:r>
    </w:p>
    <w:p w14:paraId="0A7AD995" w14:textId="77777777" w:rsidR="00DA5AC4" w:rsidRPr="009A1F44" w:rsidRDefault="00810226">
      <w:pPr>
        <w:jc w:val="both"/>
      </w:pPr>
      <w:r w:rsidRPr="009A1F44">
        <w:rPr>
          <w:b/>
          <w:bCs/>
          <w:sz w:val="26"/>
          <w:szCs w:val="26"/>
        </w:rPr>
        <w:t>9 – DAS ESTIMATIVAS DO VALOR DA CONTRATAÇÃO</w:t>
      </w:r>
    </w:p>
    <w:p w14:paraId="25F9CDB2" w14:textId="77777777" w:rsidR="00DA5AC4" w:rsidRPr="009A1F44" w:rsidRDefault="00810226">
      <w:pPr>
        <w:jc w:val="both"/>
        <w:rPr>
          <w:b/>
          <w:bCs/>
          <w:sz w:val="22"/>
          <w:szCs w:val="22"/>
        </w:rPr>
      </w:pPr>
      <w:r w:rsidRPr="009A1F44">
        <w:rPr>
          <w:b/>
          <w:bCs/>
          <w:sz w:val="22"/>
          <w:szCs w:val="22"/>
        </w:rPr>
        <w:lastRenderedPageBreak/>
        <w:t>Lei Federal nº 14.133/2021, art. 6º, inciso XXIII, alínea "i"</w:t>
      </w:r>
    </w:p>
    <w:p w14:paraId="7B54F1B7" w14:textId="77777777" w:rsidR="00DA5AC4" w:rsidRPr="009A1F44" w:rsidRDefault="00810226">
      <w:pPr>
        <w:rPr>
          <w:b/>
          <w:bCs/>
        </w:rPr>
      </w:pPr>
      <w:r w:rsidRPr="009A1F44">
        <w:rPr>
          <w:b/>
          <w:bCs/>
        </w:rPr>
        <w:t>9.1. DA EXIGÊNCIA LEGAL E DA DELIMITAÇÃO DO CONTEÚDO</w:t>
      </w:r>
    </w:p>
    <w:p w14:paraId="04C9E156" w14:textId="77777777" w:rsidR="00DA5AC4" w:rsidRPr="009A1F44" w:rsidRDefault="00810226">
      <w:pPr>
        <w:jc w:val="both"/>
      </w:pPr>
      <w:r w:rsidRPr="009A1F44">
        <w:t>9.1.1. O art. 6º, inciso XXIII, alínea "i", da Lei Federal nº 14.133/2021 exige que o Termo de Referência contenha as estimativas do valor da contratação, acompanhadas dos preços unitários referenciais, das memórias de cálculo e dos documentos que lhe dão suporte, com os parâmetros utilizados para a obtenção dos preços e para os respectivos cálculos, que devem constar de documento separado e classificado.</w:t>
      </w:r>
    </w:p>
    <w:p w14:paraId="4FD64A47" w14:textId="77777777" w:rsidR="00DA5AC4" w:rsidRPr="009A1F44" w:rsidRDefault="00810226">
      <w:pPr>
        <w:jc w:val="both"/>
      </w:pPr>
      <w:r w:rsidRPr="009A1F44">
        <w:t>9.1.2. A exigência é de demonstração, e não de mera indicação de um montante. Impõe-se explicitar a base de dados utilizada, o tratamento a ela aplicado, os parâmetros de pesquisa adotados, a memória aritmética de cada etapa e os documentos que sustentam cada valor.</w:t>
      </w:r>
    </w:p>
    <w:p w14:paraId="6AEC5BCF" w14:textId="77777777" w:rsidR="00DA5AC4" w:rsidRPr="009A1F44" w:rsidRDefault="00810226">
      <w:pPr>
        <w:jc w:val="both"/>
      </w:pPr>
      <w:r w:rsidRPr="009A1F44">
        <w:t>9.1.3. A definição do valor observa o art. 23 da Lei nº 14.133/2021, segundo o qual o valor estimado será estabelecido com base no melhor preço aferido mediante os parâmetros nele previstos, adotados de forma combinada ou não, tomada como referência metodológica complementar a Instrução Normativa SEGES/ME nº 65/2021.</w:t>
      </w:r>
    </w:p>
    <w:p w14:paraId="088B021F" w14:textId="77777777" w:rsidR="00DA5AC4" w:rsidRPr="009A1F44" w:rsidRDefault="00810226">
      <w:pPr>
        <w:jc w:val="both"/>
      </w:pPr>
      <w:r w:rsidRPr="009A1F44">
        <w:t>9.1.4. A parte final do dispositivo — documento separado e classificado — é examinada no item 9.11, à vista da opção do Município pela publicidade do orçamento estimado.</w:t>
      </w:r>
    </w:p>
    <w:p w14:paraId="57DD24B8" w14:textId="77777777" w:rsidR="00DA5AC4" w:rsidRPr="009A1F44" w:rsidRDefault="00810226">
      <w:pPr>
        <w:rPr>
          <w:b/>
          <w:bCs/>
        </w:rPr>
      </w:pPr>
      <w:r w:rsidRPr="009A1F44">
        <w:rPr>
          <w:b/>
          <w:bCs/>
        </w:rPr>
        <w:t>9.2. DA PECULIARIDADE DO OBJETO QUANTO À FORMAÇÃO DO PREÇO</w:t>
      </w:r>
    </w:p>
    <w:p w14:paraId="59D68F4B" w14:textId="77777777" w:rsidR="00DA5AC4" w:rsidRPr="009A1F44" w:rsidRDefault="00810226">
      <w:pPr>
        <w:jc w:val="both"/>
      </w:pPr>
      <w:r w:rsidRPr="009A1F44">
        <w:t>9.2.1. A estimativa desta contratação não se resolve pela simples multiplicação de quantidades por preços unitários. O objeto reúne duas grandezas de natureza distinta.</w:t>
      </w:r>
    </w:p>
    <w:p w14:paraId="17441208" w14:textId="77777777" w:rsidR="00DA5AC4" w:rsidRPr="009A1F44" w:rsidRDefault="00810226">
      <w:pPr>
        <w:jc w:val="both"/>
      </w:pPr>
      <w:r w:rsidRPr="009A1F44">
        <w:t xml:space="preserve">9.2.2. A primeira é o </w:t>
      </w:r>
      <w:r w:rsidRPr="009A1F44">
        <w:rPr>
          <w:b/>
          <w:bCs/>
        </w:rPr>
        <w:t>teto de despesa com peças e serviços</w:t>
      </w:r>
      <w:r w:rsidRPr="009A1F44">
        <w:t>, que não é preço ofertado no certame nem objeto de disputa: corresponde ao limite máximo que a Administração poderá despender com as intervenções ao longo de 12 (doze) meses, apurado a partir da demanda consolidada das unidades requisitantes.</w:t>
      </w:r>
    </w:p>
    <w:p w14:paraId="297471F5" w14:textId="77777777" w:rsidR="00DA5AC4" w:rsidRPr="009A1F44" w:rsidRDefault="00810226">
      <w:pPr>
        <w:jc w:val="both"/>
      </w:pPr>
      <w:r w:rsidRPr="009A1F44">
        <w:t xml:space="preserve">9.2.3. A segunda é a </w:t>
      </w:r>
      <w:r w:rsidRPr="009A1F44">
        <w:rPr>
          <w:b/>
          <w:bCs/>
        </w:rPr>
        <w:t>taxa de administração</w:t>
      </w:r>
      <w:r w:rsidRPr="009A1F44">
        <w:t>, única parcela submetida à disputa, que remunera a contratada e incide sobre o valor efetivamente utilizado.</w:t>
      </w:r>
    </w:p>
    <w:p w14:paraId="73448E8E" w14:textId="77777777" w:rsidR="00DA5AC4" w:rsidRPr="009A1F44" w:rsidRDefault="00810226">
      <w:pPr>
        <w:jc w:val="both"/>
      </w:pPr>
      <w:r w:rsidRPr="009A1F44">
        <w:t>9.2.4. Os preços das peças e dos serviços não são fixados no certame porque não é possível, na fase de planejamento, prever quais peças serão substituídas, em quais bens e em que quantidade. Esses preços são apurados a cada intervenção, por orçamentação, comparação de propostas e confronto com tabelas de referência, na forma do item 9.9.</w:t>
      </w:r>
    </w:p>
    <w:p w14:paraId="281DD386" w14:textId="77777777" w:rsidR="00DA5AC4" w:rsidRPr="009A1F44" w:rsidRDefault="00810226">
      <w:pPr>
        <w:jc w:val="both"/>
      </w:pPr>
      <w:r w:rsidRPr="009A1F44">
        <w:t>9.2.5. Cada grandeza é estimada por método próprio: o teto de despesa, por memória de cálculo lastreada na execução histórica e nas projeções declaradas pelas unidades (itens 9.3 a 9.5); a taxa de administração, por pesquisa de mercado na forma do art. 23, § 1º (item 9.6).</w:t>
      </w:r>
    </w:p>
    <w:p w14:paraId="1B4891C6" w14:textId="77777777" w:rsidR="00DA5AC4" w:rsidRPr="009A1F44" w:rsidRDefault="00810226">
      <w:pPr>
        <w:rPr>
          <w:b/>
          <w:bCs/>
        </w:rPr>
      </w:pPr>
      <w:r w:rsidRPr="009A1F44">
        <w:rPr>
          <w:b/>
          <w:bCs/>
        </w:rPr>
        <w:t>9.3. DA ESTIMATIVA DA DESPESA COM PEÇAS E SERVIÇOS — MEMÓRIA DE CÁLCULO</w:t>
      </w:r>
    </w:p>
    <w:p w14:paraId="4A0D2774" w14:textId="77777777" w:rsidR="00DA5AC4" w:rsidRPr="009A1F44" w:rsidRDefault="00810226">
      <w:pPr>
        <w:jc w:val="both"/>
      </w:pPr>
      <w:r w:rsidRPr="009A1F44">
        <w:t>9.3.1. A estimativa foi construída em três etapas sucessivas, a partir da execução efetivamente registrada na contratação anterior de idêntico objeto.</w:t>
      </w:r>
    </w:p>
    <w:p w14:paraId="75AF74C3" w14:textId="77777777" w:rsidR="00DA5AC4" w:rsidRPr="009A1F44" w:rsidRDefault="00810226">
      <w:pPr>
        <w:jc w:val="both"/>
      </w:pPr>
      <w:r w:rsidRPr="009A1F44">
        <w:t xml:space="preserve">9.3.2. </w:t>
      </w:r>
      <w:r w:rsidRPr="009A1F44">
        <w:rPr>
          <w:b/>
          <w:bCs/>
        </w:rPr>
        <w:t>Etapa I — apuração e anualização da base histórica.</w:t>
      </w:r>
      <w:r w:rsidRPr="009A1F44">
        <w:t xml:space="preserve"> A execução registrada no período de 31/03/2025 a 28/04/2026 — 393 (trezentos e noventa e três) dias corridos, com 263 (duzentas e sessenta e três) cotações fechadas e aprovadas — alcançou R$ 2.138.778,88. Para torná-la comparável ao período de 12 (doze) meses da futura contratação, aplicou-se o fator de anualização correspondente à razão entre 365 e 393 dias:</w:t>
      </w:r>
    </w:p>
    <w:p w14:paraId="671F650F" w14:textId="77777777" w:rsidR="00DA5AC4" w:rsidRPr="009A1F44" w:rsidRDefault="00810226">
      <w:pPr>
        <w:jc w:val="center"/>
        <w:rPr>
          <w:b/>
          <w:bCs/>
        </w:rPr>
      </w:pPr>
      <w:r w:rsidRPr="009A1F44">
        <w:rPr>
          <w:b/>
          <w:bCs/>
        </w:rPr>
        <w:t>R$ 2.138.778,88 × (365 ÷ 393) = R$ 1.986.397,69</w:t>
      </w:r>
    </w:p>
    <w:p w14:paraId="3A74D2D5" w14:textId="77777777" w:rsidR="00DA5AC4" w:rsidRPr="009A1F44" w:rsidRDefault="00810226">
      <w:pPr>
        <w:jc w:val="both"/>
      </w:pPr>
      <w:r w:rsidRPr="009A1F44">
        <w:t xml:space="preserve">9.3.3. </w:t>
      </w:r>
      <w:r w:rsidRPr="009A1F44">
        <w:rPr>
          <w:b/>
          <w:bCs/>
        </w:rPr>
        <w:t>Etapa II — ajuste relativo às unidades sem registro individualizado.</w:t>
      </w:r>
      <w:r w:rsidRPr="009A1F44">
        <w:t xml:space="preserve"> O Departamento de Administração e Planejamento, o Departamento de Finanças e a Agência Municipal de Trânsito não possuem execução individualizada no período apurado, seja porque não participaram diretamente da contratação anterior, seja porque suas atividades foram executadas com veículos vinculados a outras pastas ou sob gestão centralizada. A ausência de registro não significa ausência de consumo, mas limitação histórica de rastreabilidade. As demandas dessas três unidades somam R$ 120.000,00.</w:t>
      </w:r>
    </w:p>
    <w:p w14:paraId="2EC8FBD0" w14:textId="77777777" w:rsidR="00DA5AC4" w:rsidRPr="009A1F44" w:rsidRDefault="00810226">
      <w:pPr>
        <w:jc w:val="both"/>
      </w:pPr>
      <w:r w:rsidRPr="009A1F44">
        <w:t xml:space="preserve">9.3.4. </w:t>
      </w:r>
      <w:r w:rsidRPr="009A1F44">
        <w:rPr>
          <w:b/>
          <w:bCs/>
        </w:rPr>
        <w:t>Etapa III — fatores de projeção declarados pelas unidades requisitantes.</w:t>
      </w:r>
      <w:r w:rsidRPr="009A1F44">
        <w:t xml:space="preserve"> A diferença entre a base ajustada e o total estimado corresponde a R$ 982.802,31, equivalente a 46,66% da base ajustada. O acréscimo não foi arbitrado de forma uniforme: resulta da soma das projeções individualmente declaradas e autorizadas por cada unidade requisitante em seu Documento de Formalização de Demanda, apoiadas em quatro fatores objetivos:</w:t>
      </w:r>
    </w:p>
    <w:p w14:paraId="6F712A82" w14:textId="77777777" w:rsidR="00DA5AC4" w:rsidRPr="009A1F44" w:rsidRDefault="00810226">
      <w:pPr>
        <w:jc w:val="both"/>
      </w:pPr>
      <w:r w:rsidRPr="009A1F44">
        <w:lastRenderedPageBreak/>
        <w:t xml:space="preserve">I – </w:t>
      </w:r>
      <w:proofErr w:type="gramStart"/>
      <w:r w:rsidRPr="009A1F44">
        <w:t>subdimensionamento</w:t>
      </w:r>
      <w:proofErr w:type="gramEnd"/>
      <w:r w:rsidRPr="009A1F44">
        <w:t xml:space="preserve"> da base histórica em razão do cadastro incompleto: os bens de maior custo unitário de manutenção — escavadeira hidráulica, pá carregadeira, retroescavadeira e tratores agrícolas — não integravam a base principal de cadastro do sistema anterior, de modo que a respectiva despesa foi atendida de modo disperso ou não chegou a ser executada;</w:t>
      </w:r>
    </w:p>
    <w:p w14:paraId="6378B629" w14:textId="77777777" w:rsidR="00DA5AC4" w:rsidRPr="009A1F44" w:rsidRDefault="00810226">
      <w:pPr>
        <w:jc w:val="both"/>
      </w:pPr>
      <w:r w:rsidRPr="009A1F44">
        <w:t xml:space="preserve">II – </w:t>
      </w:r>
      <w:proofErr w:type="gramStart"/>
      <w:r w:rsidRPr="009A1F44">
        <w:t>composição</w:t>
      </w:r>
      <w:proofErr w:type="gramEnd"/>
      <w:r w:rsidRPr="009A1F44">
        <w:t xml:space="preserve"> etária da frota: 25,6% dos bens ultrapassam 12 anos e 6,6% ultrapassam 20 anos, faixas que demandam manutenção corretiva de maior frequência e complexidade, enquanto 24,1% possuem até 3 anos e exigem revisões obrigatórias em concessionária autorizada, de custo unitário superior;</w:t>
      </w:r>
    </w:p>
    <w:p w14:paraId="28F1232E" w14:textId="77777777" w:rsidR="00DA5AC4" w:rsidRPr="009A1F44" w:rsidRDefault="00810226">
      <w:pPr>
        <w:jc w:val="both"/>
      </w:pPr>
      <w:r w:rsidRPr="009A1F44">
        <w:t>III – implantação da coordenação da manutenção preventiva: a substituição da lógica reativa pela programada converte em intervenção efetiva uma demanda antes latente — revisões vencidas, trocas em atraso, substituições postergadas —, produzindo elevação da despesa no primeiro período de vigência, com retorno econômico nos períodos seguintes; e</w:t>
      </w:r>
    </w:p>
    <w:p w14:paraId="45DF5ED9" w14:textId="77777777" w:rsidR="00DA5AC4" w:rsidRPr="009A1F44" w:rsidRDefault="00810226">
      <w:pPr>
        <w:jc w:val="both"/>
      </w:pPr>
      <w:r w:rsidRPr="009A1F44">
        <w:t xml:space="preserve">IV – </w:t>
      </w:r>
      <w:proofErr w:type="gramStart"/>
      <w:r w:rsidRPr="009A1F44">
        <w:t>variação</w:t>
      </w:r>
      <w:proofErr w:type="gramEnd"/>
      <w:r w:rsidRPr="009A1F44">
        <w:t xml:space="preserve"> de preços no período: decorreram mais de dois anos entre a instauração do procedimento anterior, em março de 2024, e a vigência projetada da nova contratação.</w:t>
      </w:r>
    </w:p>
    <w:p w14:paraId="25467B15" w14:textId="77777777" w:rsidR="00DA5AC4" w:rsidRPr="009A1F44" w:rsidRDefault="00810226">
      <w:pPr>
        <w:jc w:val="both"/>
      </w:pPr>
      <w:r w:rsidRPr="009A1F44">
        <w:t>9.3.5. A reconciliação entre a execução histórica e a estimativa consolidada apresenta-se da seguinte forma:</w:t>
      </w:r>
    </w:p>
    <w:tbl>
      <w:tblPr>
        <w:tblW w:w="9356" w:type="dxa"/>
        <w:tblInd w:w="80" w:type="dxa"/>
        <w:tblLayout w:type="fixed"/>
        <w:tblCellMar>
          <w:top w:w="55" w:type="dxa"/>
          <w:left w:w="80" w:type="dxa"/>
          <w:bottom w:w="55" w:type="dxa"/>
          <w:right w:w="80" w:type="dxa"/>
        </w:tblCellMar>
        <w:tblLook w:val="04A0" w:firstRow="1" w:lastRow="0" w:firstColumn="1" w:lastColumn="0" w:noHBand="0" w:noVBand="1"/>
      </w:tblPr>
      <w:tblGrid>
        <w:gridCol w:w="4220"/>
        <w:gridCol w:w="2000"/>
        <w:gridCol w:w="3136"/>
      </w:tblGrid>
      <w:tr w:rsidR="00DA5AC4" w:rsidRPr="009A1F44" w14:paraId="295C23E4" w14:textId="77777777">
        <w:trPr>
          <w:cantSplit/>
          <w:tblHeader/>
        </w:trPr>
        <w:tc>
          <w:tcPr>
            <w:tcW w:w="4220" w:type="dxa"/>
            <w:tcBorders>
              <w:top w:val="single" w:sz="4" w:space="0" w:color="000000"/>
              <w:left w:val="single" w:sz="4" w:space="0" w:color="000000"/>
              <w:bottom w:val="single" w:sz="4" w:space="0" w:color="000000"/>
              <w:right w:val="single" w:sz="4" w:space="0" w:color="000000"/>
            </w:tcBorders>
            <w:shd w:val="clear" w:color="auto" w:fill="D9D9D9"/>
          </w:tcPr>
          <w:p w14:paraId="1BEC9CB6" w14:textId="77777777" w:rsidR="00DA5AC4" w:rsidRPr="009A1F44" w:rsidRDefault="00810226">
            <w:pPr>
              <w:jc w:val="center"/>
              <w:rPr>
                <w:b/>
                <w:bCs/>
                <w:sz w:val="19"/>
                <w:szCs w:val="19"/>
              </w:rPr>
            </w:pPr>
            <w:r w:rsidRPr="009A1F44">
              <w:rPr>
                <w:b/>
                <w:bCs/>
                <w:sz w:val="19"/>
                <w:szCs w:val="19"/>
              </w:rPr>
              <w:t>Componente da estimativa</w:t>
            </w:r>
          </w:p>
        </w:tc>
        <w:tc>
          <w:tcPr>
            <w:tcW w:w="2000" w:type="dxa"/>
            <w:tcBorders>
              <w:top w:val="single" w:sz="4" w:space="0" w:color="000000"/>
              <w:left w:val="single" w:sz="4" w:space="0" w:color="000000"/>
              <w:bottom w:val="single" w:sz="4" w:space="0" w:color="000000"/>
              <w:right w:val="single" w:sz="4" w:space="0" w:color="000000"/>
            </w:tcBorders>
            <w:shd w:val="clear" w:color="auto" w:fill="D9D9D9"/>
          </w:tcPr>
          <w:p w14:paraId="5F44C1EA" w14:textId="77777777" w:rsidR="00DA5AC4" w:rsidRPr="009A1F44" w:rsidRDefault="00810226">
            <w:pPr>
              <w:jc w:val="center"/>
              <w:rPr>
                <w:b/>
                <w:bCs/>
                <w:sz w:val="19"/>
                <w:szCs w:val="19"/>
              </w:rPr>
            </w:pPr>
            <w:r w:rsidRPr="009A1F44">
              <w:rPr>
                <w:b/>
                <w:bCs/>
                <w:sz w:val="19"/>
                <w:szCs w:val="19"/>
              </w:rPr>
              <w:t>Valor (R$)</w:t>
            </w:r>
          </w:p>
        </w:tc>
        <w:tc>
          <w:tcPr>
            <w:tcW w:w="3136" w:type="dxa"/>
            <w:tcBorders>
              <w:top w:val="single" w:sz="4" w:space="0" w:color="000000"/>
              <w:left w:val="single" w:sz="4" w:space="0" w:color="000000"/>
              <w:bottom w:val="single" w:sz="4" w:space="0" w:color="000000"/>
              <w:right w:val="single" w:sz="4" w:space="0" w:color="000000"/>
            </w:tcBorders>
            <w:shd w:val="clear" w:color="auto" w:fill="D9D9D9"/>
          </w:tcPr>
          <w:p w14:paraId="6BD01901" w14:textId="77777777" w:rsidR="00DA5AC4" w:rsidRPr="009A1F44" w:rsidRDefault="00810226">
            <w:pPr>
              <w:jc w:val="center"/>
            </w:pPr>
            <w:r w:rsidRPr="009A1F44">
              <w:rPr>
                <w:b/>
                <w:bCs/>
                <w:sz w:val="19"/>
                <w:szCs w:val="19"/>
              </w:rPr>
              <w:t>Referência</w:t>
            </w:r>
          </w:p>
        </w:tc>
      </w:tr>
      <w:tr w:rsidR="00DA5AC4" w:rsidRPr="009A1F44" w14:paraId="27FABEAE" w14:textId="77777777">
        <w:trPr>
          <w:cantSplit/>
        </w:trPr>
        <w:tc>
          <w:tcPr>
            <w:tcW w:w="4220" w:type="dxa"/>
            <w:tcBorders>
              <w:top w:val="single" w:sz="4" w:space="0" w:color="000000"/>
              <w:left w:val="single" w:sz="4" w:space="0" w:color="000000"/>
              <w:bottom w:val="single" w:sz="4" w:space="0" w:color="000000"/>
              <w:right w:val="single" w:sz="4" w:space="0" w:color="000000"/>
            </w:tcBorders>
          </w:tcPr>
          <w:p w14:paraId="4ED9A44A" w14:textId="77777777" w:rsidR="00DA5AC4" w:rsidRPr="009A1F44" w:rsidRDefault="00810226">
            <w:pPr>
              <w:rPr>
                <w:sz w:val="19"/>
                <w:szCs w:val="19"/>
              </w:rPr>
            </w:pPr>
            <w:r w:rsidRPr="009A1F44">
              <w:rPr>
                <w:sz w:val="19"/>
                <w:szCs w:val="19"/>
              </w:rPr>
              <w:t>Base histórica anualizada (execução de 31/03/2025 a 28/04/2026)</w:t>
            </w:r>
          </w:p>
        </w:tc>
        <w:tc>
          <w:tcPr>
            <w:tcW w:w="2000" w:type="dxa"/>
            <w:tcBorders>
              <w:top w:val="single" w:sz="4" w:space="0" w:color="000000"/>
              <w:left w:val="single" w:sz="4" w:space="0" w:color="000000"/>
              <w:bottom w:val="single" w:sz="4" w:space="0" w:color="000000"/>
              <w:right w:val="single" w:sz="4" w:space="0" w:color="000000"/>
            </w:tcBorders>
          </w:tcPr>
          <w:p w14:paraId="0E808925" w14:textId="77777777" w:rsidR="00DA5AC4" w:rsidRPr="009A1F44" w:rsidRDefault="00810226">
            <w:pPr>
              <w:jc w:val="center"/>
              <w:rPr>
                <w:sz w:val="19"/>
                <w:szCs w:val="19"/>
              </w:rPr>
            </w:pPr>
            <w:r w:rsidRPr="009A1F44">
              <w:rPr>
                <w:sz w:val="19"/>
                <w:szCs w:val="19"/>
              </w:rPr>
              <w:t>1.986.397,69</w:t>
            </w:r>
          </w:p>
        </w:tc>
        <w:tc>
          <w:tcPr>
            <w:tcW w:w="3136" w:type="dxa"/>
            <w:tcBorders>
              <w:top w:val="single" w:sz="4" w:space="0" w:color="000000"/>
              <w:left w:val="single" w:sz="4" w:space="0" w:color="000000"/>
              <w:bottom w:val="single" w:sz="4" w:space="0" w:color="000000"/>
              <w:right w:val="single" w:sz="4" w:space="0" w:color="000000"/>
            </w:tcBorders>
          </w:tcPr>
          <w:p w14:paraId="741A173F" w14:textId="77777777" w:rsidR="00DA5AC4" w:rsidRPr="009A1F44" w:rsidRDefault="00810226">
            <w:pPr>
              <w:rPr>
                <w:sz w:val="19"/>
                <w:szCs w:val="19"/>
              </w:rPr>
            </w:pPr>
            <w:r w:rsidRPr="009A1F44">
              <w:rPr>
                <w:sz w:val="19"/>
                <w:szCs w:val="19"/>
              </w:rPr>
              <w:t>Relatório de execução — Processo nº 032/2024</w:t>
            </w:r>
          </w:p>
        </w:tc>
      </w:tr>
      <w:tr w:rsidR="00DA5AC4" w:rsidRPr="009A1F44" w14:paraId="401B9780" w14:textId="77777777">
        <w:trPr>
          <w:cantSplit/>
        </w:trPr>
        <w:tc>
          <w:tcPr>
            <w:tcW w:w="4220" w:type="dxa"/>
            <w:tcBorders>
              <w:top w:val="single" w:sz="4" w:space="0" w:color="000000"/>
              <w:left w:val="single" w:sz="4" w:space="0" w:color="000000"/>
              <w:bottom w:val="single" w:sz="4" w:space="0" w:color="000000"/>
              <w:right w:val="single" w:sz="4" w:space="0" w:color="000000"/>
            </w:tcBorders>
          </w:tcPr>
          <w:p w14:paraId="5971D72D" w14:textId="77777777" w:rsidR="00DA5AC4" w:rsidRPr="009A1F44" w:rsidRDefault="00810226">
            <w:pPr>
              <w:rPr>
                <w:sz w:val="19"/>
                <w:szCs w:val="19"/>
              </w:rPr>
            </w:pPr>
            <w:r w:rsidRPr="009A1F44">
              <w:rPr>
                <w:sz w:val="19"/>
                <w:szCs w:val="19"/>
              </w:rPr>
              <w:t>(+) Unidades sem registro individualizado (Administração, Finanças e Trânsito)</w:t>
            </w:r>
          </w:p>
        </w:tc>
        <w:tc>
          <w:tcPr>
            <w:tcW w:w="2000" w:type="dxa"/>
            <w:tcBorders>
              <w:top w:val="single" w:sz="4" w:space="0" w:color="000000"/>
              <w:left w:val="single" w:sz="4" w:space="0" w:color="000000"/>
              <w:bottom w:val="single" w:sz="4" w:space="0" w:color="000000"/>
              <w:right w:val="single" w:sz="4" w:space="0" w:color="000000"/>
            </w:tcBorders>
          </w:tcPr>
          <w:p w14:paraId="7F58BB80" w14:textId="77777777" w:rsidR="00DA5AC4" w:rsidRPr="009A1F44" w:rsidRDefault="00810226">
            <w:pPr>
              <w:jc w:val="center"/>
              <w:rPr>
                <w:sz w:val="19"/>
                <w:szCs w:val="19"/>
              </w:rPr>
            </w:pPr>
            <w:r w:rsidRPr="009A1F44">
              <w:rPr>
                <w:sz w:val="19"/>
                <w:szCs w:val="19"/>
              </w:rPr>
              <w:t>120.000,00</w:t>
            </w:r>
          </w:p>
        </w:tc>
        <w:tc>
          <w:tcPr>
            <w:tcW w:w="3136" w:type="dxa"/>
            <w:tcBorders>
              <w:top w:val="single" w:sz="4" w:space="0" w:color="000000"/>
              <w:left w:val="single" w:sz="4" w:space="0" w:color="000000"/>
              <w:bottom w:val="single" w:sz="4" w:space="0" w:color="000000"/>
              <w:right w:val="single" w:sz="4" w:space="0" w:color="000000"/>
            </w:tcBorders>
          </w:tcPr>
          <w:p w14:paraId="0A1E1BC2" w14:textId="77777777" w:rsidR="00DA5AC4" w:rsidRPr="009A1F44" w:rsidRDefault="00810226">
            <w:pPr>
              <w:rPr>
                <w:sz w:val="19"/>
                <w:szCs w:val="19"/>
              </w:rPr>
            </w:pPr>
            <w:r w:rsidRPr="009A1F44">
              <w:rPr>
                <w:sz w:val="19"/>
                <w:szCs w:val="19"/>
              </w:rPr>
              <w:t>DFD nº 327/2026, nº 325/2026 e nº 8/2026</w:t>
            </w:r>
          </w:p>
        </w:tc>
      </w:tr>
      <w:tr w:rsidR="00DA5AC4" w:rsidRPr="009A1F44" w14:paraId="69A69051" w14:textId="77777777">
        <w:trPr>
          <w:cantSplit/>
        </w:trPr>
        <w:tc>
          <w:tcPr>
            <w:tcW w:w="4220" w:type="dxa"/>
            <w:tcBorders>
              <w:top w:val="single" w:sz="4" w:space="0" w:color="000000"/>
              <w:left w:val="single" w:sz="4" w:space="0" w:color="000000"/>
              <w:bottom w:val="single" w:sz="4" w:space="0" w:color="000000"/>
              <w:right w:val="single" w:sz="4" w:space="0" w:color="000000"/>
            </w:tcBorders>
          </w:tcPr>
          <w:p w14:paraId="7D8FE1E9" w14:textId="77777777" w:rsidR="00DA5AC4" w:rsidRPr="009A1F44" w:rsidRDefault="00810226">
            <w:pPr>
              <w:rPr>
                <w:sz w:val="19"/>
                <w:szCs w:val="19"/>
              </w:rPr>
            </w:pPr>
            <w:r w:rsidRPr="009A1F44">
              <w:rPr>
                <w:sz w:val="19"/>
                <w:szCs w:val="19"/>
              </w:rPr>
              <w:t>(=) Base ajustada</w:t>
            </w:r>
          </w:p>
        </w:tc>
        <w:tc>
          <w:tcPr>
            <w:tcW w:w="2000" w:type="dxa"/>
            <w:tcBorders>
              <w:top w:val="single" w:sz="4" w:space="0" w:color="000000"/>
              <w:left w:val="single" w:sz="4" w:space="0" w:color="000000"/>
              <w:bottom w:val="single" w:sz="4" w:space="0" w:color="000000"/>
              <w:right w:val="single" w:sz="4" w:space="0" w:color="000000"/>
            </w:tcBorders>
          </w:tcPr>
          <w:p w14:paraId="13DAB4BD" w14:textId="77777777" w:rsidR="00DA5AC4" w:rsidRPr="009A1F44" w:rsidRDefault="00810226">
            <w:pPr>
              <w:jc w:val="center"/>
              <w:rPr>
                <w:sz w:val="19"/>
                <w:szCs w:val="19"/>
              </w:rPr>
            </w:pPr>
            <w:r w:rsidRPr="009A1F44">
              <w:rPr>
                <w:sz w:val="19"/>
                <w:szCs w:val="19"/>
              </w:rPr>
              <w:t>2.106.397,69</w:t>
            </w:r>
          </w:p>
        </w:tc>
        <w:tc>
          <w:tcPr>
            <w:tcW w:w="3136" w:type="dxa"/>
            <w:tcBorders>
              <w:top w:val="single" w:sz="4" w:space="0" w:color="000000"/>
              <w:left w:val="single" w:sz="4" w:space="0" w:color="000000"/>
              <w:bottom w:val="single" w:sz="4" w:space="0" w:color="000000"/>
              <w:right w:val="single" w:sz="4" w:space="0" w:color="000000"/>
            </w:tcBorders>
          </w:tcPr>
          <w:p w14:paraId="48546B56" w14:textId="77777777" w:rsidR="00DA5AC4" w:rsidRPr="009A1F44" w:rsidRDefault="00810226">
            <w:pPr>
              <w:rPr>
                <w:sz w:val="19"/>
                <w:szCs w:val="19"/>
              </w:rPr>
            </w:pPr>
            <w:r w:rsidRPr="009A1F44">
              <w:rPr>
                <w:sz w:val="19"/>
                <w:szCs w:val="19"/>
              </w:rPr>
              <w:t>Subtotal</w:t>
            </w:r>
          </w:p>
        </w:tc>
      </w:tr>
      <w:tr w:rsidR="00DA5AC4" w:rsidRPr="009A1F44" w14:paraId="5EA219E9" w14:textId="77777777">
        <w:trPr>
          <w:cantSplit/>
        </w:trPr>
        <w:tc>
          <w:tcPr>
            <w:tcW w:w="4220" w:type="dxa"/>
            <w:tcBorders>
              <w:top w:val="single" w:sz="4" w:space="0" w:color="000000"/>
              <w:left w:val="single" w:sz="4" w:space="0" w:color="000000"/>
              <w:bottom w:val="single" w:sz="4" w:space="0" w:color="000000"/>
              <w:right w:val="single" w:sz="4" w:space="0" w:color="000000"/>
            </w:tcBorders>
          </w:tcPr>
          <w:p w14:paraId="35FB579B" w14:textId="77777777" w:rsidR="00DA5AC4" w:rsidRPr="009A1F44" w:rsidRDefault="00810226">
            <w:pPr>
              <w:rPr>
                <w:sz w:val="19"/>
                <w:szCs w:val="19"/>
              </w:rPr>
            </w:pPr>
            <w:r w:rsidRPr="009A1F44">
              <w:rPr>
                <w:sz w:val="19"/>
                <w:szCs w:val="19"/>
              </w:rPr>
              <w:t>(+) Fatores de projeção declarados pelas unidades requisitantes</w:t>
            </w:r>
          </w:p>
        </w:tc>
        <w:tc>
          <w:tcPr>
            <w:tcW w:w="2000" w:type="dxa"/>
            <w:tcBorders>
              <w:top w:val="single" w:sz="4" w:space="0" w:color="000000"/>
              <w:left w:val="single" w:sz="4" w:space="0" w:color="000000"/>
              <w:bottom w:val="single" w:sz="4" w:space="0" w:color="000000"/>
              <w:right w:val="single" w:sz="4" w:space="0" w:color="000000"/>
            </w:tcBorders>
          </w:tcPr>
          <w:p w14:paraId="065CA988" w14:textId="77777777" w:rsidR="00DA5AC4" w:rsidRPr="009A1F44" w:rsidRDefault="00810226">
            <w:pPr>
              <w:jc w:val="center"/>
              <w:rPr>
                <w:sz w:val="19"/>
                <w:szCs w:val="19"/>
              </w:rPr>
            </w:pPr>
            <w:r w:rsidRPr="009A1F44">
              <w:rPr>
                <w:sz w:val="19"/>
                <w:szCs w:val="19"/>
              </w:rPr>
              <w:t>982.802,31</w:t>
            </w:r>
          </w:p>
        </w:tc>
        <w:tc>
          <w:tcPr>
            <w:tcW w:w="3136" w:type="dxa"/>
            <w:tcBorders>
              <w:top w:val="single" w:sz="4" w:space="0" w:color="000000"/>
              <w:left w:val="single" w:sz="4" w:space="0" w:color="000000"/>
              <w:bottom w:val="single" w:sz="4" w:space="0" w:color="000000"/>
              <w:right w:val="single" w:sz="4" w:space="0" w:color="000000"/>
            </w:tcBorders>
          </w:tcPr>
          <w:p w14:paraId="2BE0802D" w14:textId="77777777" w:rsidR="00DA5AC4" w:rsidRPr="009A1F44" w:rsidRDefault="00810226">
            <w:pPr>
              <w:rPr>
                <w:sz w:val="19"/>
                <w:szCs w:val="19"/>
              </w:rPr>
            </w:pPr>
            <w:r w:rsidRPr="009A1F44">
              <w:rPr>
                <w:sz w:val="19"/>
                <w:szCs w:val="19"/>
              </w:rPr>
              <w:t>DFD das unidades — item 9.3.4</w:t>
            </w:r>
          </w:p>
        </w:tc>
      </w:tr>
      <w:tr w:rsidR="00DA5AC4" w:rsidRPr="009A1F44" w14:paraId="50D8B75F" w14:textId="77777777">
        <w:trPr>
          <w:cantSplit/>
        </w:trPr>
        <w:tc>
          <w:tcPr>
            <w:tcW w:w="4220" w:type="dxa"/>
            <w:tcBorders>
              <w:top w:val="single" w:sz="4" w:space="0" w:color="000000"/>
              <w:left w:val="single" w:sz="4" w:space="0" w:color="000000"/>
              <w:bottom w:val="single" w:sz="4" w:space="0" w:color="000000"/>
              <w:right w:val="single" w:sz="4" w:space="0" w:color="000000"/>
            </w:tcBorders>
          </w:tcPr>
          <w:p w14:paraId="0BC8D823" w14:textId="77777777" w:rsidR="00DA5AC4" w:rsidRPr="009A1F44" w:rsidRDefault="00810226">
            <w:pPr>
              <w:rPr>
                <w:b/>
                <w:bCs/>
                <w:sz w:val="19"/>
                <w:szCs w:val="19"/>
              </w:rPr>
            </w:pPr>
            <w:r w:rsidRPr="009A1F44">
              <w:rPr>
                <w:b/>
                <w:bCs/>
                <w:sz w:val="19"/>
                <w:szCs w:val="19"/>
              </w:rPr>
              <w:t>(=) TOTAL ESTIMADO PARA 12 (DOZE) MESES</w:t>
            </w:r>
          </w:p>
        </w:tc>
        <w:tc>
          <w:tcPr>
            <w:tcW w:w="2000" w:type="dxa"/>
            <w:tcBorders>
              <w:top w:val="single" w:sz="4" w:space="0" w:color="000000"/>
              <w:left w:val="single" w:sz="4" w:space="0" w:color="000000"/>
              <w:bottom w:val="single" w:sz="4" w:space="0" w:color="000000"/>
              <w:right w:val="single" w:sz="4" w:space="0" w:color="000000"/>
            </w:tcBorders>
          </w:tcPr>
          <w:p w14:paraId="33187E0C" w14:textId="77777777" w:rsidR="00DA5AC4" w:rsidRPr="009A1F44" w:rsidRDefault="00810226">
            <w:pPr>
              <w:rPr>
                <w:b/>
                <w:bCs/>
                <w:sz w:val="19"/>
                <w:szCs w:val="19"/>
              </w:rPr>
            </w:pPr>
            <w:r w:rsidRPr="009A1F44">
              <w:rPr>
                <w:b/>
                <w:bCs/>
                <w:sz w:val="19"/>
                <w:szCs w:val="19"/>
              </w:rPr>
              <w:t>3.089.200,00</w:t>
            </w:r>
          </w:p>
        </w:tc>
        <w:tc>
          <w:tcPr>
            <w:tcW w:w="3136" w:type="dxa"/>
            <w:tcBorders>
              <w:top w:val="single" w:sz="4" w:space="0" w:color="000000"/>
              <w:left w:val="single" w:sz="4" w:space="0" w:color="000000"/>
              <w:bottom w:val="single" w:sz="4" w:space="0" w:color="000000"/>
              <w:right w:val="single" w:sz="4" w:space="0" w:color="000000"/>
            </w:tcBorders>
          </w:tcPr>
          <w:p w14:paraId="4DA86933" w14:textId="77777777" w:rsidR="00DA5AC4" w:rsidRPr="009A1F44" w:rsidRDefault="00810226">
            <w:pPr>
              <w:rPr>
                <w:b/>
                <w:bCs/>
                <w:sz w:val="19"/>
                <w:szCs w:val="19"/>
              </w:rPr>
            </w:pPr>
            <w:r w:rsidRPr="009A1F44">
              <w:rPr>
                <w:b/>
                <w:bCs/>
                <w:sz w:val="19"/>
                <w:szCs w:val="19"/>
              </w:rPr>
              <w:t>Consolidação dos DFD</w:t>
            </w:r>
          </w:p>
        </w:tc>
      </w:tr>
    </w:tbl>
    <w:p w14:paraId="24FF9C4B" w14:textId="77777777" w:rsidR="00DA5AC4" w:rsidRPr="009A1F44" w:rsidRDefault="00810226">
      <w:pPr>
        <w:jc w:val="both"/>
      </w:pPr>
      <w:r w:rsidRPr="009A1F44">
        <w:t>9.3.6. As decisões relativas aos quantitativos solicitados são de competência dos respectivos secretários municipais e dirigentes, responsáveis pela gestão administrativa, operacional e orçamentária de suas unidades e pelas informações, justificativas e projeções encaminhadas.</w:t>
      </w:r>
    </w:p>
    <w:p w14:paraId="7D1BA87B" w14:textId="77777777" w:rsidR="00DA5AC4" w:rsidRPr="009A1F44" w:rsidRDefault="00810226">
      <w:pPr>
        <w:rPr>
          <w:b/>
          <w:bCs/>
        </w:rPr>
      </w:pPr>
      <w:r w:rsidRPr="009A1F44">
        <w:rPr>
          <w:b/>
          <w:bCs/>
        </w:rPr>
        <w:t>9.4. DAS VALIDAÇÕES INDEPENDENTES DA ESTIMATIVA</w:t>
      </w:r>
    </w:p>
    <w:p w14:paraId="291B8294" w14:textId="77777777" w:rsidR="00DA5AC4" w:rsidRPr="009A1F44" w:rsidRDefault="00810226">
      <w:pPr>
        <w:jc w:val="both"/>
      </w:pPr>
      <w:r w:rsidRPr="009A1F44">
        <w:t>9.4.1. O montante obtido foi submetido a duas aferições independentes, de modo a reduzir o risco de superestimação.</w:t>
      </w:r>
    </w:p>
    <w:p w14:paraId="1F6D200A" w14:textId="77777777" w:rsidR="00DA5AC4" w:rsidRPr="009A1F44" w:rsidRDefault="00810226">
      <w:pPr>
        <w:jc w:val="both"/>
      </w:pPr>
      <w:r w:rsidRPr="009A1F44">
        <w:t xml:space="preserve">9.4.2. </w:t>
      </w:r>
      <w:r w:rsidRPr="009A1F44">
        <w:rPr>
          <w:b/>
          <w:bCs/>
        </w:rPr>
        <w:t>Primeira validação — comparação com a contratação anterior de idêntico objeto:</w:t>
      </w:r>
    </w:p>
    <w:tbl>
      <w:tblPr>
        <w:tblW w:w="9356" w:type="dxa"/>
        <w:tblInd w:w="80" w:type="dxa"/>
        <w:tblLayout w:type="fixed"/>
        <w:tblCellMar>
          <w:top w:w="55" w:type="dxa"/>
          <w:left w:w="80" w:type="dxa"/>
          <w:bottom w:w="55" w:type="dxa"/>
          <w:right w:w="80" w:type="dxa"/>
        </w:tblCellMar>
        <w:tblLook w:val="04A0" w:firstRow="1" w:lastRow="0" w:firstColumn="1" w:lastColumn="0" w:noHBand="0" w:noVBand="1"/>
      </w:tblPr>
      <w:tblGrid>
        <w:gridCol w:w="6237"/>
        <w:gridCol w:w="3119"/>
      </w:tblGrid>
      <w:tr w:rsidR="00DA5AC4" w:rsidRPr="009A1F44" w14:paraId="5FC540C9" w14:textId="77777777">
        <w:trPr>
          <w:cantSplit/>
          <w:tblHeader/>
        </w:trPr>
        <w:tc>
          <w:tcPr>
            <w:tcW w:w="6237" w:type="dxa"/>
            <w:tcBorders>
              <w:top w:val="single" w:sz="4" w:space="0" w:color="000000"/>
              <w:left w:val="single" w:sz="4" w:space="0" w:color="000000"/>
              <w:bottom w:val="single" w:sz="4" w:space="0" w:color="000000"/>
              <w:right w:val="single" w:sz="4" w:space="0" w:color="000000"/>
            </w:tcBorders>
            <w:shd w:val="clear" w:color="auto" w:fill="D9D9D9"/>
          </w:tcPr>
          <w:p w14:paraId="3872E2EB" w14:textId="77777777" w:rsidR="00DA5AC4" w:rsidRPr="009A1F44" w:rsidRDefault="00810226">
            <w:pPr>
              <w:jc w:val="center"/>
              <w:rPr>
                <w:b/>
                <w:bCs/>
                <w:sz w:val="19"/>
                <w:szCs w:val="19"/>
              </w:rPr>
            </w:pPr>
            <w:r w:rsidRPr="009A1F44">
              <w:rPr>
                <w:b/>
                <w:bCs/>
                <w:sz w:val="19"/>
                <w:szCs w:val="19"/>
              </w:rPr>
              <w:t>Parâmetro</w:t>
            </w:r>
          </w:p>
        </w:tc>
        <w:tc>
          <w:tcPr>
            <w:tcW w:w="3119" w:type="dxa"/>
            <w:tcBorders>
              <w:top w:val="single" w:sz="4" w:space="0" w:color="000000"/>
              <w:left w:val="single" w:sz="4" w:space="0" w:color="000000"/>
              <w:bottom w:val="single" w:sz="4" w:space="0" w:color="000000"/>
              <w:right w:val="single" w:sz="4" w:space="0" w:color="000000"/>
            </w:tcBorders>
            <w:shd w:val="clear" w:color="auto" w:fill="D9D9D9"/>
          </w:tcPr>
          <w:p w14:paraId="2A782F8F" w14:textId="77777777" w:rsidR="00DA5AC4" w:rsidRPr="009A1F44" w:rsidRDefault="00810226">
            <w:pPr>
              <w:jc w:val="center"/>
            </w:pPr>
            <w:r w:rsidRPr="009A1F44">
              <w:rPr>
                <w:b/>
                <w:bCs/>
                <w:sz w:val="19"/>
                <w:szCs w:val="19"/>
              </w:rPr>
              <w:t>Valor</w:t>
            </w:r>
          </w:p>
        </w:tc>
      </w:tr>
      <w:tr w:rsidR="00DA5AC4" w:rsidRPr="009A1F44" w14:paraId="38031B30" w14:textId="77777777">
        <w:trPr>
          <w:cantSplit/>
        </w:trPr>
        <w:tc>
          <w:tcPr>
            <w:tcW w:w="6237" w:type="dxa"/>
            <w:tcBorders>
              <w:top w:val="single" w:sz="4" w:space="0" w:color="000000"/>
              <w:left w:val="single" w:sz="4" w:space="0" w:color="000000"/>
              <w:bottom w:val="single" w:sz="4" w:space="0" w:color="000000"/>
              <w:right w:val="single" w:sz="4" w:space="0" w:color="000000"/>
            </w:tcBorders>
          </w:tcPr>
          <w:p w14:paraId="2D5355EF" w14:textId="77777777" w:rsidR="00DA5AC4" w:rsidRPr="009A1F44" w:rsidRDefault="00810226">
            <w:pPr>
              <w:rPr>
                <w:sz w:val="19"/>
                <w:szCs w:val="19"/>
              </w:rPr>
            </w:pPr>
            <w:r w:rsidRPr="009A1F44">
              <w:rPr>
                <w:sz w:val="19"/>
                <w:szCs w:val="19"/>
              </w:rPr>
              <w:t>Valor contratado no Processo Licitatório nº 032/2024 — PE nº 12/2024</w:t>
            </w:r>
          </w:p>
        </w:tc>
        <w:tc>
          <w:tcPr>
            <w:tcW w:w="3119" w:type="dxa"/>
            <w:tcBorders>
              <w:top w:val="single" w:sz="4" w:space="0" w:color="000000"/>
              <w:left w:val="single" w:sz="4" w:space="0" w:color="000000"/>
              <w:bottom w:val="single" w:sz="4" w:space="0" w:color="000000"/>
              <w:right w:val="single" w:sz="4" w:space="0" w:color="000000"/>
            </w:tcBorders>
          </w:tcPr>
          <w:p w14:paraId="71146F6A" w14:textId="77777777" w:rsidR="00DA5AC4" w:rsidRPr="009A1F44" w:rsidRDefault="00810226">
            <w:pPr>
              <w:jc w:val="center"/>
              <w:rPr>
                <w:sz w:val="19"/>
                <w:szCs w:val="19"/>
              </w:rPr>
            </w:pPr>
            <w:r w:rsidRPr="009A1F44">
              <w:rPr>
                <w:sz w:val="19"/>
                <w:szCs w:val="19"/>
              </w:rPr>
              <w:t>R$ 2.775.154,50</w:t>
            </w:r>
          </w:p>
        </w:tc>
      </w:tr>
      <w:tr w:rsidR="00DA5AC4" w:rsidRPr="009A1F44" w14:paraId="1BF4FA45" w14:textId="77777777">
        <w:trPr>
          <w:cantSplit/>
        </w:trPr>
        <w:tc>
          <w:tcPr>
            <w:tcW w:w="6237" w:type="dxa"/>
            <w:tcBorders>
              <w:top w:val="single" w:sz="4" w:space="0" w:color="000000"/>
              <w:left w:val="single" w:sz="4" w:space="0" w:color="000000"/>
              <w:bottom w:val="single" w:sz="4" w:space="0" w:color="000000"/>
              <w:right w:val="single" w:sz="4" w:space="0" w:color="000000"/>
            </w:tcBorders>
          </w:tcPr>
          <w:p w14:paraId="6A36C6A5" w14:textId="77777777" w:rsidR="00DA5AC4" w:rsidRPr="009A1F44" w:rsidRDefault="00810226">
            <w:pPr>
              <w:rPr>
                <w:sz w:val="19"/>
                <w:szCs w:val="19"/>
              </w:rPr>
            </w:pPr>
            <w:r w:rsidRPr="009A1F44">
              <w:rPr>
                <w:sz w:val="19"/>
                <w:szCs w:val="19"/>
              </w:rPr>
              <w:t>Valor estimado para a presente contratação</w:t>
            </w:r>
          </w:p>
        </w:tc>
        <w:tc>
          <w:tcPr>
            <w:tcW w:w="3119" w:type="dxa"/>
            <w:tcBorders>
              <w:top w:val="single" w:sz="4" w:space="0" w:color="000000"/>
              <w:left w:val="single" w:sz="4" w:space="0" w:color="000000"/>
              <w:bottom w:val="single" w:sz="4" w:space="0" w:color="000000"/>
              <w:right w:val="single" w:sz="4" w:space="0" w:color="000000"/>
            </w:tcBorders>
          </w:tcPr>
          <w:p w14:paraId="526F8959" w14:textId="77777777" w:rsidR="00DA5AC4" w:rsidRPr="009A1F44" w:rsidRDefault="00810226">
            <w:pPr>
              <w:jc w:val="center"/>
              <w:rPr>
                <w:sz w:val="19"/>
                <w:szCs w:val="19"/>
              </w:rPr>
            </w:pPr>
            <w:r w:rsidRPr="009A1F44">
              <w:rPr>
                <w:sz w:val="19"/>
                <w:szCs w:val="19"/>
              </w:rPr>
              <w:t>R$ 3.089.200,00</w:t>
            </w:r>
          </w:p>
        </w:tc>
      </w:tr>
      <w:tr w:rsidR="00DA5AC4" w:rsidRPr="009A1F44" w14:paraId="4509B33F" w14:textId="77777777">
        <w:trPr>
          <w:cantSplit/>
        </w:trPr>
        <w:tc>
          <w:tcPr>
            <w:tcW w:w="6237" w:type="dxa"/>
            <w:tcBorders>
              <w:top w:val="single" w:sz="4" w:space="0" w:color="000000"/>
              <w:left w:val="single" w:sz="4" w:space="0" w:color="000000"/>
              <w:bottom w:val="single" w:sz="4" w:space="0" w:color="000000"/>
              <w:right w:val="single" w:sz="4" w:space="0" w:color="000000"/>
            </w:tcBorders>
          </w:tcPr>
          <w:p w14:paraId="2031E1DD" w14:textId="77777777" w:rsidR="00DA5AC4" w:rsidRPr="009A1F44" w:rsidRDefault="00810226">
            <w:pPr>
              <w:rPr>
                <w:sz w:val="19"/>
                <w:szCs w:val="19"/>
              </w:rPr>
            </w:pPr>
            <w:r w:rsidRPr="009A1F44">
              <w:rPr>
                <w:sz w:val="19"/>
                <w:szCs w:val="19"/>
              </w:rPr>
              <w:t>Variação nominal absoluta</w:t>
            </w:r>
          </w:p>
        </w:tc>
        <w:tc>
          <w:tcPr>
            <w:tcW w:w="3119" w:type="dxa"/>
            <w:tcBorders>
              <w:top w:val="single" w:sz="4" w:space="0" w:color="000000"/>
              <w:left w:val="single" w:sz="4" w:space="0" w:color="000000"/>
              <w:bottom w:val="single" w:sz="4" w:space="0" w:color="000000"/>
              <w:right w:val="single" w:sz="4" w:space="0" w:color="000000"/>
            </w:tcBorders>
          </w:tcPr>
          <w:p w14:paraId="34B2A8FD" w14:textId="77777777" w:rsidR="00DA5AC4" w:rsidRPr="009A1F44" w:rsidRDefault="00810226">
            <w:pPr>
              <w:jc w:val="center"/>
              <w:rPr>
                <w:sz w:val="19"/>
                <w:szCs w:val="19"/>
              </w:rPr>
            </w:pPr>
            <w:r w:rsidRPr="009A1F44">
              <w:rPr>
                <w:sz w:val="19"/>
                <w:szCs w:val="19"/>
              </w:rPr>
              <w:t>R$ 314.045,50</w:t>
            </w:r>
          </w:p>
        </w:tc>
      </w:tr>
      <w:tr w:rsidR="00DA5AC4" w:rsidRPr="009A1F44" w14:paraId="0F51C40C" w14:textId="77777777">
        <w:trPr>
          <w:cantSplit/>
        </w:trPr>
        <w:tc>
          <w:tcPr>
            <w:tcW w:w="6237" w:type="dxa"/>
            <w:tcBorders>
              <w:top w:val="single" w:sz="4" w:space="0" w:color="000000"/>
              <w:left w:val="single" w:sz="4" w:space="0" w:color="000000"/>
              <w:bottom w:val="single" w:sz="4" w:space="0" w:color="000000"/>
              <w:right w:val="single" w:sz="4" w:space="0" w:color="000000"/>
            </w:tcBorders>
          </w:tcPr>
          <w:p w14:paraId="202E60B7" w14:textId="77777777" w:rsidR="00DA5AC4" w:rsidRPr="009A1F44" w:rsidRDefault="00810226">
            <w:pPr>
              <w:rPr>
                <w:sz w:val="19"/>
                <w:szCs w:val="19"/>
              </w:rPr>
            </w:pPr>
            <w:r w:rsidRPr="009A1F44">
              <w:rPr>
                <w:sz w:val="19"/>
                <w:szCs w:val="19"/>
              </w:rPr>
              <w:t>Variação nominal percentual</w:t>
            </w:r>
          </w:p>
        </w:tc>
        <w:tc>
          <w:tcPr>
            <w:tcW w:w="3119" w:type="dxa"/>
            <w:tcBorders>
              <w:top w:val="single" w:sz="4" w:space="0" w:color="000000"/>
              <w:left w:val="single" w:sz="4" w:space="0" w:color="000000"/>
              <w:bottom w:val="single" w:sz="4" w:space="0" w:color="000000"/>
              <w:right w:val="single" w:sz="4" w:space="0" w:color="000000"/>
            </w:tcBorders>
          </w:tcPr>
          <w:p w14:paraId="2E410461" w14:textId="77777777" w:rsidR="00DA5AC4" w:rsidRPr="009A1F44" w:rsidRDefault="00810226">
            <w:pPr>
              <w:jc w:val="center"/>
              <w:rPr>
                <w:sz w:val="19"/>
                <w:szCs w:val="19"/>
              </w:rPr>
            </w:pPr>
            <w:r w:rsidRPr="009A1F44">
              <w:rPr>
                <w:sz w:val="19"/>
                <w:szCs w:val="19"/>
              </w:rPr>
              <w:t>11,32%</w:t>
            </w:r>
          </w:p>
        </w:tc>
      </w:tr>
    </w:tbl>
    <w:p w14:paraId="4EDACCC9" w14:textId="77777777" w:rsidR="00DA5AC4" w:rsidRPr="009A1F44" w:rsidRDefault="00810226">
      <w:pPr>
        <w:jc w:val="both"/>
      </w:pPr>
      <w:r w:rsidRPr="009A1F44">
        <w:t>9.4.3. O acréscimo nominal de 11,32% refere-se a intervalo superior a dois anos entre a instauração do procedimento anterior e a vigência projetada da nova contratação, mostrando-se compatível com a evolução dos preços de peças, componentes e mão de obra especializada no período. A comparação é metodologicamente adequada porque coteja grandezas da mesma natureza — valor de contrato com valor de contrato.</w:t>
      </w:r>
    </w:p>
    <w:p w14:paraId="3AEF1F59" w14:textId="77777777" w:rsidR="00DA5AC4" w:rsidRPr="009A1F44" w:rsidRDefault="00810226">
      <w:pPr>
        <w:jc w:val="both"/>
      </w:pPr>
      <w:r w:rsidRPr="009A1F44">
        <w:t xml:space="preserve">9.4.4. </w:t>
      </w:r>
      <w:r w:rsidRPr="009A1F44">
        <w:rPr>
          <w:b/>
          <w:bCs/>
        </w:rPr>
        <w:t>Segunda validação — custo unitário por bem integrante da frota:</w:t>
      </w:r>
    </w:p>
    <w:tbl>
      <w:tblPr>
        <w:tblW w:w="9356" w:type="dxa"/>
        <w:tblInd w:w="80" w:type="dxa"/>
        <w:tblLayout w:type="fixed"/>
        <w:tblCellMar>
          <w:top w:w="55" w:type="dxa"/>
          <w:left w:w="80" w:type="dxa"/>
          <w:bottom w:w="55" w:type="dxa"/>
          <w:right w:w="80" w:type="dxa"/>
        </w:tblCellMar>
        <w:tblLook w:val="04A0" w:firstRow="1" w:lastRow="0" w:firstColumn="1" w:lastColumn="0" w:noHBand="0" w:noVBand="1"/>
      </w:tblPr>
      <w:tblGrid>
        <w:gridCol w:w="3720"/>
        <w:gridCol w:w="3200"/>
        <w:gridCol w:w="2436"/>
      </w:tblGrid>
      <w:tr w:rsidR="00DA5AC4" w:rsidRPr="009A1F44" w14:paraId="385EB8F8" w14:textId="77777777">
        <w:trPr>
          <w:cantSplit/>
          <w:tblHeader/>
        </w:trPr>
        <w:tc>
          <w:tcPr>
            <w:tcW w:w="3720" w:type="dxa"/>
            <w:tcBorders>
              <w:top w:val="single" w:sz="4" w:space="0" w:color="000000"/>
              <w:left w:val="single" w:sz="4" w:space="0" w:color="000000"/>
              <w:bottom w:val="single" w:sz="4" w:space="0" w:color="000000"/>
              <w:right w:val="single" w:sz="4" w:space="0" w:color="000000"/>
            </w:tcBorders>
            <w:shd w:val="clear" w:color="auto" w:fill="D9D9D9"/>
          </w:tcPr>
          <w:p w14:paraId="02927B7E" w14:textId="77777777" w:rsidR="00DA5AC4" w:rsidRPr="009A1F44" w:rsidRDefault="00810226">
            <w:pPr>
              <w:jc w:val="center"/>
              <w:rPr>
                <w:b/>
                <w:bCs/>
                <w:sz w:val="19"/>
                <w:szCs w:val="19"/>
              </w:rPr>
            </w:pPr>
            <w:r w:rsidRPr="009A1F44">
              <w:rPr>
                <w:b/>
                <w:bCs/>
                <w:sz w:val="19"/>
                <w:szCs w:val="19"/>
              </w:rPr>
              <w:t>Parâmetro unitário</w:t>
            </w:r>
          </w:p>
        </w:tc>
        <w:tc>
          <w:tcPr>
            <w:tcW w:w="3200" w:type="dxa"/>
            <w:tcBorders>
              <w:top w:val="single" w:sz="4" w:space="0" w:color="000000"/>
              <w:left w:val="single" w:sz="4" w:space="0" w:color="000000"/>
              <w:bottom w:val="single" w:sz="4" w:space="0" w:color="000000"/>
              <w:right w:val="single" w:sz="4" w:space="0" w:color="000000"/>
            </w:tcBorders>
            <w:shd w:val="clear" w:color="auto" w:fill="D9D9D9"/>
          </w:tcPr>
          <w:p w14:paraId="4898424D" w14:textId="77777777" w:rsidR="00DA5AC4" w:rsidRPr="009A1F44" w:rsidRDefault="00810226">
            <w:pPr>
              <w:jc w:val="center"/>
              <w:rPr>
                <w:b/>
                <w:bCs/>
                <w:sz w:val="19"/>
                <w:szCs w:val="19"/>
              </w:rPr>
            </w:pPr>
            <w:r w:rsidRPr="009A1F44">
              <w:rPr>
                <w:b/>
                <w:bCs/>
                <w:sz w:val="19"/>
                <w:szCs w:val="19"/>
              </w:rPr>
              <w:t>Cálculo</w:t>
            </w:r>
          </w:p>
        </w:tc>
        <w:tc>
          <w:tcPr>
            <w:tcW w:w="2436" w:type="dxa"/>
            <w:tcBorders>
              <w:top w:val="single" w:sz="4" w:space="0" w:color="000000"/>
              <w:left w:val="single" w:sz="4" w:space="0" w:color="000000"/>
              <w:bottom w:val="single" w:sz="4" w:space="0" w:color="000000"/>
              <w:right w:val="single" w:sz="4" w:space="0" w:color="000000"/>
            </w:tcBorders>
            <w:shd w:val="clear" w:color="auto" w:fill="D9D9D9"/>
          </w:tcPr>
          <w:p w14:paraId="1434604A" w14:textId="77777777" w:rsidR="00DA5AC4" w:rsidRPr="009A1F44" w:rsidRDefault="00810226">
            <w:pPr>
              <w:jc w:val="center"/>
              <w:rPr>
                <w:b/>
                <w:bCs/>
                <w:sz w:val="19"/>
                <w:szCs w:val="19"/>
              </w:rPr>
            </w:pPr>
            <w:r w:rsidRPr="009A1F44">
              <w:rPr>
                <w:b/>
                <w:bCs/>
                <w:sz w:val="19"/>
                <w:szCs w:val="19"/>
              </w:rPr>
              <w:t>Resultado</w:t>
            </w:r>
          </w:p>
        </w:tc>
      </w:tr>
      <w:tr w:rsidR="00DA5AC4" w:rsidRPr="009A1F44" w14:paraId="622C74C2" w14:textId="77777777">
        <w:trPr>
          <w:cantSplit/>
        </w:trPr>
        <w:tc>
          <w:tcPr>
            <w:tcW w:w="3720" w:type="dxa"/>
            <w:tcBorders>
              <w:top w:val="single" w:sz="4" w:space="0" w:color="000000"/>
              <w:left w:val="single" w:sz="4" w:space="0" w:color="000000"/>
              <w:bottom w:val="single" w:sz="4" w:space="0" w:color="000000"/>
              <w:right w:val="single" w:sz="4" w:space="0" w:color="000000"/>
            </w:tcBorders>
          </w:tcPr>
          <w:p w14:paraId="24EAE3E1" w14:textId="77777777" w:rsidR="00DA5AC4" w:rsidRPr="009A1F44" w:rsidRDefault="00810226">
            <w:pPr>
              <w:rPr>
                <w:sz w:val="19"/>
                <w:szCs w:val="19"/>
              </w:rPr>
            </w:pPr>
            <w:r w:rsidRPr="009A1F44">
              <w:rPr>
                <w:sz w:val="19"/>
                <w:szCs w:val="19"/>
              </w:rPr>
              <w:t>Custo anual estimado por bem</w:t>
            </w:r>
          </w:p>
        </w:tc>
        <w:tc>
          <w:tcPr>
            <w:tcW w:w="3200" w:type="dxa"/>
            <w:tcBorders>
              <w:top w:val="single" w:sz="4" w:space="0" w:color="000000"/>
              <w:left w:val="single" w:sz="4" w:space="0" w:color="000000"/>
              <w:bottom w:val="single" w:sz="4" w:space="0" w:color="000000"/>
              <w:right w:val="single" w:sz="4" w:space="0" w:color="000000"/>
            </w:tcBorders>
          </w:tcPr>
          <w:p w14:paraId="6234E3C9" w14:textId="77777777" w:rsidR="00DA5AC4" w:rsidRPr="009A1F44" w:rsidRDefault="00810226">
            <w:pPr>
              <w:rPr>
                <w:sz w:val="19"/>
                <w:szCs w:val="19"/>
              </w:rPr>
            </w:pPr>
            <w:r w:rsidRPr="009A1F44">
              <w:rPr>
                <w:sz w:val="19"/>
                <w:szCs w:val="19"/>
              </w:rPr>
              <w:t>R$ 3.089.200,00 ÷ 167 bens</w:t>
            </w:r>
          </w:p>
        </w:tc>
        <w:tc>
          <w:tcPr>
            <w:tcW w:w="2436" w:type="dxa"/>
            <w:tcBorders>
              <w:top w:val="single" w:sz="4" w:space="0" w:color="000000"/>
              <w:left w:val="single" w:sz="4" w:space="0" w:color="000000"/>
              <w:bottom w:val="single" w:sz="4" w:space="0" w:color="000000"/>
              <w:right w:val="single" w:sz="4" w:space="0" w:color="000000"/>
            </w:tcBorders>
          </w:tcPr>
          <w:p w14:paraId="221386F0" w14:textId="77777777" w:rsidR="00DA5AC4" w:rsidRPr="009A1F44" w:rsidRDefault="00810226">
            <w:pPr>
              <w:jc w:val="center"/>
              <w:rPr>
                <w:sz w:val="19"/>
                <w:szCs w:val="19"/>
              </w:rPr>
            </w:pPr>
            <w:r w:rsidRPr="009A1F44">
              <w:rPr>
                <w:sz w:val="19"/>
                <w:szCs w:val="19"/>
              </w:rPr>
              <w:t>R$ 18.498,20</w:t>
            </w:r>
          </w:p>
        </w:tc>
      </w:tr>
      <w:tr w:rsidR="00DA5AC4" w:rsidRPr="009A1F44" w14:paraId="2E1092DD" w14:textId="77777777">
        <w:trPr>
          <w:cantSplit/>
        </w:trPr>
        <w:tc>
          <w:tcPr>
            <w:tcW w:w="3720" w:type="dxa"/>
            <w:tcBorders>
              <w:top w:val="single" w:sz="4" w:space="0" w:color="000000"/>
              <w:left w:val="single" w:sz="4" w:space="0" w:color="000000"/>
              <w:bottom w:val="single" w:sz="4" w:space="0" w:color="000000"/>
              <w:right w:val="single" w:sz="4" w:space="0" w:color="000000"/>
            </w:tcBorders>
          </w:tcPr>
          <w:p w14:paraId="5E8832EE" w14:textId="77777777" w:rsidR="00DA5AC4" w:rsidRPr="009A1F44" w:rsidRDefault="00810226">
            <w:pPr>
              <w:rPr>
                <w:sz w:val="19"/>
                <w:szCs w:val="19"/>
              </w:rPr>
            </w:pPr>
            <w:r w:rsidRPr="009A1F44">
              <w:rPr>
                <w:sz w:val="19"/>
                <w:szCs w:val="19"/>
              </w:rPr>
              <w:t>Custo mensal estimado por bem</w:t>
            </w:r>
          </w:p>
        </w:tc>
        <w:tc>
          <w:tcPr>
            <w:tcW w:w="3200" w:type="dxa"/>
            <w:tcBorders>
              <w:top w:val="single" w:sz="4" w:space="0" w:color="000000"/>
              <w:left w:val="single" w:sz="4" w:space="0" w:color="000000"/>
              <w:bottom w:val="single" w:sz="4" w:space="0" w:color="000000"/>
              <w:right w:val="single" w:sz="4" w:space="0" w:color="000000"/>
            </w:tcBorders>
          </w:tcPr>
          <w:p w14:paraId="2A16C95A" w14:textId="77777777" w:rsidR="00DA5AC4" w:rsidRPr="009A1F44" w:rsidRDefault="00810226">
            <w:pPr>
              <w:rPr>
                <w:sz w:val="19"/>
                <w:szCs w:val="19"/>
              </w:rPr>
            </w:pPr>
            <w:r w:rsidRPr="009A1F44">
              <w:rPr>
                <w:sz w:val="19"/>
                <w:szCs w:val="19"/>
              </w:rPr>
              <w:t>R$ 18.498,20 ÷ 12 meses</w:t>
            </w:r>
          </w:p>
        </w:tc>
        <w:tc>
          <w:tcPr>
            <w:tcW w:w="2436" w:type="dxa"/>
            <w:tcBorders>
              <w:top w:val="single" w:sz="4" w:space="0" w:color="000000"/>
              <w:left w:val="single" w:sz="4" w:space="0" w:color="000000"/>
              <w:bottom w:val="single" w:sz="4" w:space="0" w:color="000000"/>
              <w:right w:val="single" w:sz="4" w:space="0" w:color="000000"/>
            </w:tcBorders>
          </w:tcPr>
          <w:p w14:paraId="473742F5" w14:textId="77777777" w:rsidR="00DA5AC4" w:rsidRPr="009A1F44" w:rsidRDefault="00810226">
            <w:pPr>
              <w:jc w:val="center"/>
              <w:rPr>
                <w:sz w:val="19"/>
                <w:szCs w:val="19"/>
              </w:rPr>
            </w:pPr>
            <w:r w:rsidRPr="009A1F44">
              <w:rPr>
                <w:sz w:val="19"/>
                <w:szCs w:val="19"/>
              </w:rPr>
              <w:t>R$ 1.541,52</w:t>
            </w:r>
          </w:p>
        </w:tc>
      </w:tr>
      <w:tr w:rsidR="00DA5AC4" w:rsidRPr="009A1F44" w14:paraId="2FEC9587" w14:textId="77777777">
        <w:trPr>
          <w:cantSplit/>
        </w:trPr>
        <w:tc>
          <w:tcPr>
            <w:tcW w:w="3720" w:type="dxa"/>
            <w:tcBorders>
              <w:top w:val="single" w:sz="4" w:space="0" w:color="000000"/>
              <w:left w:val="single" w:sz="4" w:space="0" w:color="000000"/>
              <w:bottom w:val="single" w:sz="4" w:space="0" w:color="000000"/>
              <w:right w:val="single" w:sz="4" w:space="0" w:color="000000"/>
            </w:tcBorders>
          </w:tcPr>
          <w:p w14:paraId="4CDEE44D" w14:textId="77777777" w:rsidR="00DA5AC4" w:rsidRPr="009A1F44" w:rsidRDefault="00810226">
            <w:pPr>
              <w:rPr>
                <w:sz w:val="19"/>
                <w:szCs w:val="19"/>
              </w:rPr>
            </w:pPr>
            <w:r w:rsidRPr="009A1F44">
              <w:rPr>
                <w:sz w:val="19"/>
                <w:szCs w:val="19"/>
              </w:rPr>
              <w:t>Custo anual por bem na contratação anterior</w:t>
            </w:r>
          </w:p>
        </w:tc>
        <w:tc>
          <w:tcPr>
            <w:tcW w:w="3200" w:type="dxa"/>
            <w:tcBorders>
              <w:top w:val="single" w:sz="4" w:space="0" w:color="000000"/>
              <w:left w:val="single" w:sz="4" w:space="0" w:color="000000"/>
              <w:bottom w:val="single" w:sz="4" w:space="0" w:color="000000"/>
              <w:right w:val="single" w:sz="4" w:space="0" w:color="000000"/>
            </w:tcBorders>
          </w:tcPr>
          <w:p w14:paraId="1DE94AC5" w14:textId="77777777" w:rsidR="00DA5AC4" w:rsidRPr="009A1F44" w:rsidRDefault="00810226">
            <w:pPr>
              <w:rPr>
                <w:sz w:val="19"/>
                <w:szCs w:val="19"/>
              </w:rPr>
            </w:pPr>
            <w:r w:rsidRPr="009A1F44">
              <w:rPr>
                <w:sz w:val="19"/>
                <w:szCs w:val="19"/>
              </w:rPr>
              <w:t>R$ 2.775.154,50 ÷ 167 bens</w:t>
            </w:r>
          </w:p>
        </w:tc>
        <w:tc>
          <w:tcPr>
            <w:tcW w:w="2436" w:type="dxa"/>
            <w:tcBorders>
              <w:top w:val="single" w:sz="4" w:space="0" w:color="000000"/>
              <w:left w:val="single" w:sz="4" w:space="0" w:color="000000"/>
              <w:bottom w:val="single" w:sz="4" w:space="0" w:color="000000"/>
              <w:right w:val="single" w:sz="4" w:space="0" w:color="000000"/>
            </w:tcBorders>
          </w:tcPr>
          <w:p w14:paraId="19E63784" w14:textId="77777777" w:rsidR="00DA5AC4" w:rsidRPr="009A1F44" w:rsidRDefault="00810226">
            <w:pPr>
              <w:jc w:val="center"/>
              <w:rPr>
                <w:sz w:val="19"/>
                <w:szCs w:val="19"/>
              </w:rPr>
            </w:pPr>
            <w:r w:rsidRPr="009A1F44">
              <w:rPr>
                <w:sz w:val="19"/>
                <w:szCs w:val="19"/>
              </w:rPr>
              <w:t>R$ 16.617,69</w:t>
            </w:r>
          </w:p>
        </w:tc>
      </w:tr>
    </w:tbl>
    <w:p w14:paraId="223115F7" w14:textId="77777777" w:rsidR="00DA5AC4" w:rsidRPr="009A1F44" w:rsidRDefault="00810226">
      <w:pPr>
        <w:jc w:val="both"/>
      </w:pPr>
      <w:r w:rsidRPr="009A1F44">
        <w:t xml:space="preserve">9.4.5. O parâmetro de R$ 1.541,52 por bem ao mês, compreendendo peças, componentes, materiais de reposição e mão de obra, mostra-se compatível com frota de idade média aproximada de 8 anos, composta em parcela relevante por ônibus escolares, caminhões, ambulâncias, tratores e máquinas pesadas. A ordem de grandeza é confirmada pelo histórico: uma única intervenção em </w:t>
      </w:r>
      <w:r w:rsidRPr="009A1F44">
        <w:lastRenderedPageBreak/>
        <w:t>motoniveladora alcançou R$ 118.082,62, equivalente ao custo anual estimado de 6 (seis) bens da frota.</w:t>
      </w:r>
    </w:p>
    <w:p w14:paraId="502467DE" w14:textId="77777777" w:rsidR="00DA5AC4" w:rsidRPr="009A1F44" w:rsidRDefault="00810226">
      <w:pPr>
        <w:rPr>
          <w:b/>
          <w:bCs/>
        </w:rPr>
      </w:pPr>
      <w:r w:rsidRPr="009A1F44">
        <w:rPr>
          <w:b/>
          <w:bCs/>
        </w:rPr>
        <w:t>9.5. DA DISTRIBUIÇÃO DA ESTIMATIVA POR UNIDADE ADMINISTRATIVA</w:t>
      </w:r>
    </w:p>
    <w:p w14:paraId="1FB17FE6" w14:textId="77777777" w:rsidR="00DA5AC4" w:rsidRPr="009A1F44" w:rsidRDefault="00810226">
      <w:pPr>
        <w:jc w:val="both"/>
      </w:pPr>
      <w:r w:rsidRPr="009A1F44">
        <w:t>9.5.1. Para fins de reserva orçamentária e de controle de saldo, a estimativa distribui-se da seguinte forma:</w:t>
      </w:r>
    </w:p>
    <w:tbl>
      <w:tblPr>
        <w:tblW w:w="9356" w:type="dxa"/>
        <w:tblInd w:w="80" w:type="dxa"/>
        <w:tblLayout w:type="fixed"/>
        <w:tblCellMar>
          <w:top w:w="55" w:type="dxa"/>
          <w:left w:w="80" w:type="dxa"/>
          <w:bottom w:w="55" w:type="dxa"/>
          <w:right w:w="80" w:type="dxa"/>
        </w:tblCellMar>
        <w:tblLook w:val="04A0" w:firstRow="1" w:lastRow="0" w:firstColumn="1" w:lastColumn="0" w:noHBand="0" w:noVBand="1"/>
      </w:tblPr>
      <w:tblGrid>
        <w:gridCol w:w="3828"/>
        <w:gridCol w:w="1992"/>
        <w:gridCol w:w="1693"/>
        <w:gridCol w:w="1843"/>
      </w:tblGrid>
      <w:tr w:rsidR="00DA5AC4" w:rsidRPr="009A1F44" w14:paraId="00CAFF99" w14:textId="77777777">
        <w:trPr>
          <w:cantSplit/>
          <w:tblHeader/>
        </w:trPr>
        <w:tc>
          <w:tcPr>
            <w:tcW w:w="3828" w:type="dxa"/>
            <w:tcBorders>
              <w:top w:val="single" w:sz="4" w:space="0" w:color="000000"/>
              <w:left w:val="single" w:sz="4" w:space="0" w:color="000000"/>
              <w:bottom w:val="single" w:sz="4" w:space="0" w:color="000000"/>
              <w:right w:val="single" w:sz="4" w:space="0" w:color="000000"/>
            </w:tcBorders>
            <w:shd w:val="clear" w:color="auto" w:fill="D9D9D9"/>
          </w:tcPr>
          <w:p w14:paraId="778462A2" w14:textId="77777777" w:rsidR="00DA5AC4" w:rsidRPr="009A1F44" w:rsidRDefault="00810226">
            <w:pPr>
              <w:jc w:val="center"/>
              <w:rPr>
                <w:b/>
                <w:bCs/>
                <w:sz w:val="19"/>
                <w:szCs w:val="19"/>
              </w:rPr>
            </w:pPr>
            <w:r w:rsidRPr="009A1F44">
              <w:rPr>
                <w:b/>
                <w:bCs/>
                <w:sz w:val="19"/>
                <w:szCs w:val="19"/>
              </w:rPr>
              <w:t>Unidade administrativa</w:t>
            </w:r>
          </w:p>
        </w:tc>
        <w:tc>
          <w:tcPr>
            <w:tcW w:w="1992" w:type="dxa"/>
            <w:tcBorders>
              <w:top w:val="single" w:sz="4" w:space="0" w:color="000000"/>
              <w:left w:val="single" w:sz="4" w:space="0" w:color="000000"/>
              <w:bottom w:val="single" w:sz="4" w:space="0" w:color="000000"/>
              <w:right w:val="single" w:sz="4" w:space="0" w:color="000000"/>
            </w:tcBorders>
            <w:shd w:val="clear" w:color="auto" w:fill="D9D9D9"/>
          </w:tcPr>
          <w:p w14:paraId="2CC8D704" w14:textId="77777777" w:rsidR="00DA5AC4" w:rsidRPr="009A1F44" w:rsidRDefault="00810226">
            <w:pPr>
              <w:jc w:val="center"/>
              <w:rPr>
                <w:b/>
                <w:bCs/>
                <w:sz w:val="19"/>
                <w:szCs w:val="19"/>
              </w:rPr>
            </w:pPr>
            <w:r w:rsidRPr="009A1F44">
              <w:rPr>
                <w:b/>
                <w:bCs/>
                <w:sz w:val="19"/>
                <w:szCs w:val="19"/>
              </w:rPr>
              <w:t>Teto de despesa (R$)</w:t>
            </w:r>
          </w:p>
        </w:tc>
        <w:tc>
          <w:tcPr>
            <w:tcW w:w="1693" w:type="dxa"/>
            <w:tcBorders>
              <w:top w:val="single" w:sz="4" w:space="0" w:color="000000"/>
              <w:left w:val="single" w:sz="4" w:space="0" w:color="000000"/>
              <w:bottom w:val="single" w:sz="4" w:space="0" w:color="000000"/>
              <w:right w:val="single" w:sz="4" w:space="0" w:color="000000"/>
            </w:tcBorders>
            <w:shd w:val="clear" w:color="auto" w:fill="D9D9D9"/>
          </w:tcPr>
          <w:p w14:paraId="2FED792A" w14:textId="77777777" w:rsidR="00DA5AC4" w:rsidRPr="009A1F44" w:rsidRDefault="00810226">
            <w:pPr>
              <w:jc w:val="center"/>
              <w:rPr>
                <w:b/>
                <w:bCs/>
                <w:sz w:val="19"/>
                <w:szCs w:val="19"/>
              </w:rPr>
            </w:pPr>
            <w:r w:rsidRPr="009A1F44">
              <w:rPr>
                <w:b/>
                <w:bCs/>
                <w:sz w:val="19"/>
                <w:szCs w:val="19"/>
              </w:rPr>
              <w:t>Taxa 1% (R$)</w:t>
            </w:r>
          </w:p>
        </w:tc>
        <w:tc>
          <w:tcPr>
            <w:tcW w:w="1843" w:type="dxa"/>
            <w:tcBorders>
              <w:top w:val="single" w:sz="4" w:space="0" w:color="000000"/>
              <w:left w:val="single" w:sz="4" w:space="0" w:color="000000"/>
              <w:bottom w:val="single" w:sz="4" w:space="0" w:color="000000"/>
              <w:right w:val="single" w:sz="4" w:space="0" w:color="000000"/>
            </w:tcBorders>
            <w:shd w:val="clear" w:color="auto" w:fill="D9D9D9"/>
          </w:tcPr>
          <w:p w14:paraId="444E0963" w14:textId="77777777" w:rsidR="00DA5AC4" w:rsidRPr="009A1F44" w:rsidRDefault="00810226">
            <w:pPr>
              <w:jc w:val="center"/>
              <w:rPr>
                <w:b/>
                <w:bCs/>
                <w:sz w:val="19"/>
                <w:szCs w:val="19"/>
              </w:rPr>
            </w:pPr>
            <w:r w:rsidRPr="009A1F44">
              <w:rPr>
                <w:b/>
                <w:bCs/>
                <w:sz w:val="19"/>
                <w:szCs w:val="19"/>
              </w:rPr>
              <w:t>Total estimado (R$)</w:t>
            </w:r>
          </w:p>
        </w:tc>
      </w:tr>
      <w:tr w:rsidR="00DA5AC4" w:rsidRPr="009A1F44" w14:paraId="2FCB7065" w14:textId="77777777">
        <w:trPr>
          <w:cantSplit/>
        </w:trPr>
        <w:tc>
          <w:tcPr>
            <w:tcW w:w="3828" w:type="dxa"/>
            <w:tcBorders>
              <w:top w:val="single" w:sz="4" w:space="0" w:color="000000"/>
              <w:left w:val="single" w:sz="4" w:space="0" w:color="000000"/>
              <w:bottom w:val="single" w:sz="4" w:space="0" w:color="000000"/>
              <w:right w:val="single" w:sz="4" w:space="0" w:color="000000"/>
            </w:tcBorders>
          </w:tcPr>
          <w:p w14:paraId="06BC41E4" w14:textId="77777777" w:rsidR="00DA5AC4" w:rsidRPr="009A1F44" w:rsidRDefault="00810226">
            <w:pPr>
              <w:rPr>
                <w:sz w:val="19"/>
                <w:szCs w:val="19"/>
              </w:rPr>
            </w:pPr>
            <w:r w:rsidRPr="009A1F44">
              <w:rPr>
                <w:sz w:val="19"/>
                <w:szCs w:val="19"/>
              </w:rPr>
              <w:t>Secretaria Municipal de Infraestrutura</w:t>
            </w:r>
          </w:p>
        </w:tc>
        <w:tc>
          <w:tcPr>
            <w:tcW w:w="1992" w:type="dxa"/>
            <w:tcBorders>
              <w:top w:val="single" w:sz="4" w:space="0" w:color="000000"/>
              <w:left w:val="single" w:sz="4" w:space="0" w:color="000000"/>
              <w:bottom w:val="single" w:sz="4" w:space="0" w:color="000000"/>
              <w:right w:val="single" w:sz="4" w:space="0" w:color="000000"/>
            </w:tcBorders>
          </w:tcPr>
          <w:p w14:paraId="7F3868DF" w14:textId="77777777" w:rsidR="00DA5AC4" w:rsidRPr="009A1F44" w:rsidRDefault="00810226">
            <w:pPr>
              <w:jc w:val="right"/>
              <w:rPr>
                <w:sz w:val="19"/>
                <w:szCs w:val="19"/>
              </w:rPr>
            </w:pPr>
            <w:r w:rsidRPr="009A1F44">
              <w:rPr>
                <w:sz w:val="19"/>
                <w:szCs w:val="19"/>
              </w:rPr>
              <w:t>1.039.200,00</w:t>
            </w:r>
          </w:p>
        </w:tc>
        <w:tc>
          <w:tcPr>
            <w:tcW w:w="1693" w:type="dxa"/>
            <w:tcBorders>
              <w:top w:val="single" w:sz="4" w:space="0" w:color="000000"/>
              <w:left w:val="single" w:sz="4" w:space="0" w:color="000000"/>
              <w:bottom w:val="single" w:sz="4" w:space="0" w:color="000000"/>
              <w:right w:val="single" w:sz="4" w:space="0" w:color="000000"/>
            </w:tcBorders>
          </w:tcPr>
          <w:p w14:paraId="321C1C53" w14:textId="77777777" w:rsidR="00DA5AC4" w:rsidRPr="009A1F44" w:rsidRDefault="00810226">
            <w:pPr>
              <w:jc w:val="right"/>
              <w:rPr>
                <w:sz w:val="19"/>
                <w:szCs w:val="19"/>
              </w:rPr>
            </w:pPr>
            <w:r w:rsidRPr="009A1F44">
              <w:rPr>
                <w:sz w:val="19"/>
                <w:szCs w:val="19"/>
              </w:rPr>
              <w:t>10.392,00</w:t>
            </w:r>
          </w:p>
        </w:tc>
        <w:tc>
          <w:tcPr>
            <w:tcW w:w="1843" w:type="dxa"/>
            <w:tcBorders>
              <w:top w:val="single" w:sz="4" w:space="0" w:color="000000"/>
              <w:left w:val="single" w:sz="4" w:space="0" w:color="000000"/>
              <w:bottom w:val="single" w:sz="4" w:space="0" w:color="000000"/>
              <w:right w:val="single" w:sz="4" w:space="0" w:color="000000"/>
            </w:tcBorders>
          </w:tcPr>
          <w:p w14:paraId="7B776E32" w14:textId="77777777" w:rsidR="00DA5AC4" w:rsidRPr="009A1F44" w:rsidRDefault="00810226">
            <w:pPr>
              <w:jc w:val="right"/>
              <w:rPr>
                <w:sz w:val="19"/>
                <w:szCs w:val="19"/>
              </w:rPr>
            </w:pPr>
            <w:r w:rsidRPr="009A1F44">
              <w:rPr>
                <w:sz w:val="19"/>
                <w:szCs w:val="19"/>
              </w:rPr>
              <w:t>1.049.592,00</w:t>
            </w:r>
          </w:p>
        </w:tc>
      </w:tr>
      <w:tr w:rsidR="00DA5AC4" w:rsidRPr="009A1F44" w14:paraId="7EE3DDFC" w14:textId="77777777">
        <w:trPr>
          <w:cantSplit/>
        </w:trPr>
        <w:tc>
          <w:tcPr>
            <w:tcW w:w="3828" w:type="dxa"/>
            <w:tcBorders>
              <w:top w:val="single" w:sz="4" w:space="0" w:color="000000"/>
              <w:left w:val="single" w:sz="4" w:space="0" w:color="000000"/>
              <w:bottom w:val="single" w:sz="4" w:space="0" w:color="000000"/>
              <w:right w:val="single" w:sz="4" w:space="0" w:color="000000"/>
            </w:tcBorders>
          </w:tcPr>
          <w:p w14:paraId="2AA3B2AD" w14:textId="77777777" w:rsidR="00DA5AC4" w:rsidRPr="009A1F44" w:rsidRDefault="00810226">
            <w:pPr>
              <w:rPr>
                <w:sz w:val="19"/>
                <w:szCs w:val="19"/>
              </w:rPr>
            </w:pPr>
            <w:r w:rsidRPr="009A1F44">
              <w:rPr>
                <w:sz w:val="19"/>
                <w:szCs w:val="19"/>
              </w:rPr>
              <w:t>Fundo Municipal de Saúde</w:t>
            </w:r>
          </w:p>
        </w:tc>
        <w:tc>
          <w:tcPr>
            <w:tcW w:w="1992" w:type="dxa"/>
            <w:tcBorders>
              <w:top w:val="single" w:sz="4" w:space="0" w:color="000000"/>
              <w:left w:val="single" w:sz="4" w:space="0" w:color="000000"/>
              <w:bottom w:val="single" w:sz="4" w:space="0" w:color="000000"/>
              <w:right w:val="single" w:sz="4" w:space="0" w:color="000000"/>
            </w:tcBorders>
          </w:tcPr>
          <w:p w14:paraId="650A6479" w14:textId="77777777" w:rsidR="00DA5AC4" w:rsidRPr="009A1F44" w:rsidRDefault="00810226">
            <w:pPr>
              <w:jc w:val="right"/>
              <w:rPr>
                <w:sz w:val="19"/>
                <w:szCs w:val="19"/>
              </w:rPr>
            </w:pPr>
            <w:r w:rsidRPr="009A1F44">
              <w:rPr>
                <w:sz w:val="19"/>
                <w:szCs w:val="19"/>
              </w:rPr>
              <w:t>852.500,00</w:t>
            </w:r>
          </w:p>
        </w:tc>
        <w:tc>
          <w:tcPr>
            <w:tcW w:w="1693" w:type="dxa"/>
            <w:tcBorders>
              <w:top w:val="single" w:sz="4" w:space="0" w:color="000000"/>
              <w:left w:val="single" w:sz="4" w:space="0" w:color="000000"/>
              <w:bottom w:val="single" w:sz="4" w:space="0" w:color="000000"/>
              <w:right w:val="single" w:sz="4" w:space="0" w:color="000000"/>
            </w:tcBorders>
          </w:tcPr>
          <w:p w14:paraId="5ABD56B0" w14:textId="77777777" w:rsidR="00DA5AC4" w:rsidRPr="009A1F44" w:rsidRDefault="00810226">
            <w:pPr>
              <w:jc w:val="right"/>
              <w:rPr>
                <w:sz w:val="19"/>
                <w:szCs w:val="19"/>
              </w:rPr>
            </w:pPr>
            <w:r w:rsidRPr="009A1F44">
              <w:rPr>
                <w:sz w:val="19"/>
                <w:szCs w:val="19"/>
              </w:rPr>
              <w:t>8.525,00</w:t>
            </w:r>
          </w:p>
        </w:tc>
        <w:tc>
          <w:tcPr>
            <w:tcW w:w="1843" w:type="dxa"/>
            <w:tcBorders>
              <w:top w:val="single" w:sz="4" w:space="0" w:color="000000"/>
              <w:left w:val="single" w:sz="4" w:space="0" w:color="000000"/>
              <w:bottom w:val="single" w:sz="4" w:space="0" w:color="000000"/>
              <w:right w:val="single" w:sz="4" w:space="0" w:color="000000"/>
            </w:tcBorders>
          </w:tcPr>
          <w:p w14:paraId="2CB38AE2" w14:textId="77777777" w:rsidR="00DA5AC4" w:rsidRPr="009A1F44" w:rsidRDefault="00810226">
            <w:pPr>
              <w:jc w:val="right"/>
              <w:rPr>
                <w:sz w:val="19"/>
                <w:szCs w:val="19"/>
              </w:rPr>
            </w:pPr>
            <w:r w:rsidRPr="009A1F44">
              <w:rPr>
                <w:sz w:val="19"/>
                <w:szCs w:val="19"/>
              </w:rPr>
              <w:t>861.025,00</w:t>
            </w:r>
          </w:p>
        </w:tc>
      </w:tr>
      <w:tr w:rsidR="00DA5AC4" w:rsidRPr="009A1F44" w14:paraId="42B9D224" w14:textId="77777777">
        <w:trPr>
          <w:cantSplit/>
        </w:trPr>
        <w:tc>
          <w:tcPr>
            <w:tcW w:w="3828" w:type="dxa"/>
            <w:tcBorders>
              <w:top w:val="single" w:sz="4" w:space="0" w:color="000000"/>
              <w:left w:val="single" w:sz="4" w:space="0" w:color="000000"/>
              <w:bottom w:val="single" w:sz="4" w:space="0" w:color="000000"/>
              <w:right w:val="single" w:sz="4" w:space="0" w:color="000000"/>
            </w:tcBorders>
          </w:tcPr>
          <w:p w14:paraId="06C7FD3E" w14:textId="77777777" w:rsidR="00DA5AC4" w:rsidRPr="009A1F44" w:rsidRDefault="00810226">
            <w:pPr>
              <w:rPr>
                <w:sz w:val="19"/>
                <w:szCs w:val="19"/>
              </w:rPr>
            </w:pPr>
            <w:r w:rsidRPr="009A1F44">
              <w:rPr>
                <w:sz w:val="19"/>
                <w:szCs w:val="19"/>
              </w:rPr>
              <w:t>Departamento de Educação</w:t>
            </w:r>
          </w:p>
        </w:tc>
        <w:tc>
          <w:tcPr>
            <w:tcW w:w="1992" w:type="dxa"/>
            <w:tcBorders>
              <w:top w:val="single" w:sz="4" w:space="0" w:color="000000"/>
              <w:left w:val="single" w:sz="4" w:space="0" w:color="000000"/>
              <w:bottom w:val="single" w:sz="4" w:space="0" w:color="000000"/>
              <w:right w:val="single" w:sz="4" w:space="0" w:color="000000"/>
            </w:tcBorders>
          </w:tcPr>
          <w:p w14:paraId="414AEE31" w14:textId="77777777" w:rsidR="00DA5AC4" w:rsidRPr="009A1F44" w:rsidRDefault="00810226">
            <w:pPr>
              <w:jc w:val="right"/>
              <w:rPr>
                <w:sz w:val="19"/>
                <w:szCs w:val="19"/>
              </w:rPr>
            </w:pPr>
            <w:r w:rsidRPr="009A1F44">
              <w:rPr>
                <w:sz w:val="19"/>
                <w:szCs w:val="19"/>
              </w:rPr>
              <w:t>567.500,00</w:t>
            </w:r>
          </w:p>
        </w:tc>
        <w:tc>
          <w:tcPr>
            <w:tcW w:w="1693" w:type="dxa"/>
            <w:tcBorders>
              <w:top w:val="single" w:sz="4" w:space="0" w:color="000000"/>
              <w:left w:val="single" w:sz="4" w:space="0" w:color="000000"/>
              <w:bottom w:val="single" w:sz="4" w:space="0" w:color="000000"/>
              <w:right w:val="single" w:sz="4" w:space="0" w:color="000000"/>
            </w:tcBorders>
          </w:tcPr>
          <w:p w14:paraId="72A0B041" w14:textId="77777777" w:rsidR="00DA5AC4" w:rsidRPr="009A1F44" w:rsidRDefault="00810226">
            <w:pPr>
              <w:jc w:val="right"/>
              <w:rPr>
                <w:sz w:val="19"/>
                <w:szCs w:val="19"/>
              </w:rPr>
            </w:pPr>
            <w:r w:rsidRPr="009A1F44">
              <w:rPr>
                <w:sz w:val="19"/>
                <w:szCs w:val="19"/>
              </w:rPr>
              <w:t>5.675,00</w:t>
            </w:r>
          </w:p>
        </w:tc>
        <w:tc>
          <w:tcPr>
            <w:tcW w:w="1843" w:type="dxa"/>
            <w:tcBorders>
              <w:top w:val="single" w:sz="4" w:space="0" w:color="000000"/>
              <w:left w:val="single" w:sz="4" w:space="0" w:color="000000"/>
              <w:bottom w:val="single" w:sz="4" w:space="0" w:color="000000"/>
              <w:right w:val="single" w:sz="4" w:space="0" w:color="000000"/>
            </w:tcBorders>
          </w:tcPr>
          <w:p w14:paraId="1996A161" w14:textId="77777777" w:rsidR="00DA5AC4" w:rsidRPr="009A1F44" w:rsidRDefault="00810226">
            <w:pPr>
              <w:jc w:val="right"/>
              <w:rPr>
                <w:sz w:val="19"/>
                <w:szCs w:val="19"/>
              </w:rPr>
            </w:pPr>
            <w:r w:rsidRPr="009A1F44">
              <w:rPr>
                <w:sz w:val="19"/>
                <w:szCs w:val="19"/>
              </w:rPr>
              <w:t>573.175,00</w:t>
            </w:r>
          </w:p>
        </w:tc>
      </w:tr>
      <w:tr w:rsidR="00DA5AC4" w:rsidRPr="009A1F44" w14:paraId="5990E4D0" w14:textId="77777777">
        <w:trPr>
          <w:cantSplit/>
        </w:trPr>
        <w:tc>
          <w:tcPr>
            <w:tcW w:w="3828" w:type="dxa"/>
            <w:tcBorders>
              <w:top w:val="single" w:sz="4" w:space="0" w:color="000000"/>
              <w:left w:val="single" w:sz="4" w:space="0" w:color="000000"/>
              <w:bottom w:val="single" w:sz="4" w:space="0" w:color="000000"/>
              <w:right w:val="single" w:sz="4" w:space="0" w:color="000000"/>
            </w:tcBorders>
          </w:tcPr>
          <w:p w14:paraId="6DBF88FD" w14:textId="77777777" w:rsidR="00DA5AC4" w:rsidRPr="009A1F44" w:rsidRDefault="00810226">
            <w:pPr>
              <w:rPr>
                <w:sz w:val="19"/>
                <w:szCs w:val="19"/>
              </w:rPr>
            </w:pPr>
            <w:r w:rsidRPr="009A1F44">
              <w:rPr>
                <w:sz w:val="19"/>
                <w:szCs w:val="19"/>
              </w:rPr>
              <w:t>Agência Municipal de Produção</w:t>
            </w:r>
          </w:p>
        </w:tc>
        <w:tc>
          <w:tcPr>
            <w:tcW w:w="1992" w:type="dxa"/>
            <w:tcBorders>
              <w:top w:val="single" w:sz="4" w:space="0" w:color="000000"/>
              <w:left w:val="single" w:sz="4" w:space="0" w:color="000000"/>
              <w:bottom w:val="single" w:sz="4" w:space="0" w:color="000000"/>
              <w:right w:val="single" w:sz="4" w:space="0" w:color="000000"/>
            </w:tcBorders>
          </w:tcPr>
          <w:p w14:paraId="67F750E9" w14:textId="77777777" w:rsidR="00DA5AC4" w:rsidRPr="009A1F44" w:rsidRDefault="00810226">
            <w:pPr>
              <w:jc w:val="right"/>
              <w:rPr>
                <w:sz w:val="19"/>
                <w:szCs w:val="19"/>
              </w:rPr>
            </w:pPr>
            <w:r w:rsidRPr="009A1F44">
              <w:rPr>
                <w:sz w:val="19"/>
                <w:szCs w:val="19"/>
              </w:rPr>
              <w:t>250.000,00</w:t>
            </w:r>
          </w:p>
        </w:tc>
        <w:tc>
          <w:tcPr>
            <w:tcW w:w="1693" w:type="dxa"/>
            <w:tcBorders>
              <w:top w:val="single" w:sz="4" w:space="0" w:color="000000"/>
              <w:left w:val="single" w:sz="4" w:space="0" w:color="000000"/>
              <w:bottom w:val="single" w:sz="4" w:space="0" w:color="000000"/>
              <w:right w:val="single" w:sz="4" w:space="0" w:color="000000"/>
            </w:tcBorders>
          </w:tcPr>
          <w:p w14:paraId="15E7F65B" w14:textId="77777777" w:rsidR="00DA5AC4" w:rsidRPr="009A1F44" w:rsidRDefault="00810226">
            <w:pPr>
              <w:jc w:val="right"/>
              <w:rPr>
                <w:sz w:val="19"/>
                <w:szCs w:val="19"/>
              </w:rPr>
            </w:pPr>
            <w:r w:rsidRPr="009A1F44">
              <w:rPr>
                <w:sz w:val="19"/>
                <w:szCs w:val="19"/>
              </w:rPr>
              <w:t>2.500,00</w:t>
            </w:r>
          </w:p>
        </w:tc>
        <w:tc>
          <w:tcPr>
            <w:tcW w:w="1843" w:type="dxa"/>
            <w:tcBorders>
              <w:top w:val="single" w:sz="4" w:space="0" w:color="000000"/>
              <w:left w:val="single" w:sz="4" w:space="0" w:color="000000"/>
              <w:bottom w:val="single" w:sz="4" w:space="0" w:color="000000"/>
              <w:right w:val="single" w:sz="4" w:space="0" w:color="000000"/>
            </w:tcBorders>
          </w:tcPr>
          <w:p w14:paraId="7EE2B043" w14:textId="77777777" w:rsidR="00DA5AC4" w:rsidRPr="009A1F44" w:rsidRDefault="00810226">
            <w:pPr>
              <w:jc w:val="right"/>
              <w:rPr>
                <w:sz w:val="19"/>
                <w:szCs w:val="19"/>
              </w:rPr>
            </w:pPr>
            <w:r w:rsidRPr="009A1F44">
              <w:rPr>
                <w:sz w:val="19"/>
                <w:szCs w:val="19"/>
              </w:rPr>
              <w:t>252.500,00</w:t>
            </w:r>
          </w:p>
        </w:tc>
      </w:tr>
      <w:tr w:rsidR="00DA5AC4" w:rsidRPr="009A1F44" w14:paraId="58D50830" w14:textId="77777777">
        <w:trPr>
          <w:cantSplit/>
        </w:trPr>
        <w:tc>
          <w:tcPr>
            <w:tcW w:w="3828" w:type="dxa"/>
            <w:tcBorders>
              <w:top w:val="single" w:sz="4" w:space="0" w:color="000000"/>
              <w:left w:val="single" w:sz="4" w:space="0" w:color="000000"/>
              <w:bottom w:val="single" w:sz="4" w:space="0" w:color="000000"/>
              <w:right w:val="single" w:sz="4" w:space="0" w:color="000000"/>
            </w:tcBorders>
          </w:tcPr>
          <w:p w14:paraId="26A6DDC0" w14:textId="77777777" w:rsidR="00DA5AC4" w:rsidRPr="009A1F44" w:rsidRDefault="00810226">
            <w:pPr>
              <w:rPr>
                <w:sz w:val="19"/>
                <w:szCs w:val="19"/>
              </w:rPr>
            </w:pPr>
            <w:r w:rsidRPr="009A1F44">
              <w:rPr>
                <w:sz w:val="19"/>
                <w:szCs w:val="19"/>
              </w:rPr>
              <w:t>Fundo Municipal de Assistência Social</w:t>
            </w:r>
          </w:p>
        </w:tc>
        <w:tc>
          <w:tcPr>
            <w:tcW w:w="1992" w:type="dxa"/>
            <w:tcBorders>
              <w:top w:val="single" w:sz="4" w:space="0" w:color="000000"/>
              <w:left w:val="single" w:sz="4" w:space="0" w:color="000000"/>
              <w:bottom w:val="single" w:sz="4" w:space="0" w:color="000000"/>
              <w:right w:val="single" w:sz="4" w:space="0" w:color="000000"/>
            </w:tcBorders>
          </w:tcPr>
          <w:p w14:paraId="6A95CE96" w14:textId="77777777" w:rsidR="00DA5AC4" w:rsidRPr="009A1F44" w:rsidRDefault="00810226">
            <w:pPr>
              <w:jc w:val="right"/>
              <w:rPr>
                <w:sz w:val="19"/>
                <w:szCs w:val="19"/>
              </w:rPr>
            </w:pPr>
            <w:r w:rsidRPr="009A1F44">
              <w:rPr>
                <w:sz w:val="19"/>
                <w:szCs w:val="19"/>
              </w:rPr>
              <w:t>100.000,00</w:t>
            </w:r>
          </w:p>
        </w:tc>
        <w:tc>
          <w:tcPr>
            <w:tcW w:w="1693" w:type="dxa"/>
            <w:tcBorders>
              <w:top w:val="single" w:sz="4" w:space="0" w:color="000000"/>
              <w:left w:val="single" w:sz="4" w:space="0" w:color="000000"/>
              <w:bottom w:val="single" w:sz="4" w:space="0" w:color="000000"/>
              <w:right w:val="single" w:sz="4" w:space="0" w:color="000000"/>
            </w:tcBorders>
          </w:tcPr>
          <w:p w14:paraId="10234768" w14:textId="77777777" w:rsidR="00DA5AC4" w:rsidRPr="009A1F44" w:rsidRDefault="00810226">
            <w:pPr>
              <w:jc w:val="right"/>
              <w:rPr>
                <w:sz w:val="19"/>
                <w:szCs w:val="19"/>
              </w:rPr>
            </w:pPr>
            <w:r w:rsidRPr="009A1F44">
              <w:rPr>
                <w:sz w:val="19"/>
                <w:szCs w:val="19"/>
              </w:rPr>
              <w:t>1.000,00</w:t>
            </w:r>
          </w:p>
        </w:tc>
        <w:tc>
          <w:tcPr>
            <w:tcW w:w="1843" w:type="dxa"/>
            <w:tcBorders>
              <w:top w:val="single" w:sz="4" w:space="0" w:color="000000"/>
              <w:left w:val="single" w:sz="4" w:space="0" w:color="000000"/>
              <w:bottom w:val="single" w:sz="4" w:space="0" w:color="000000"/>
              <w:right w:val="single" w:sz="4" w:space="0" w:color="000000"/>
            </w:tcBorders>
          </w:tcPr>
          <w:p w14:paraId="34771E60" w14:textId="77777777" w:rsidR="00DA5AC4" w:rsidRPr="009A1F44" w:rsidRDefault="00810226">
            <w:pPr>
              <w:jc w:val="right"/>
              <w:rPr>
                <w:sz w:val="19"/>
                <w:szCs w:val="19"/>
              </w:rPr>
            </w:pPr>
            <w:r w:rsidRPr="009A1F44">
              <w:rPr>
                <w:sz w:val="19"/>
                <w:szCs w:val="19"/>
              </w:rPr>
              <w:t>101.000,00</w:t>
            </w:r>
          </w:p>
        </w:tc>
      </w:tr>
      <w:tr w:rsidR="00DA5AC4" w:rsidRPr="009A1F44" w14:paraId="006E414F" w14:textId="77777777">
        <w:trPr>
          <w:cantSplit/>
        </w:trPr>
        <w:tc>
          <w:tcPr>
            <w:tcW w:w="3828" w:type="dxa"/>
            <w:tcBorders>
              <w:top w:val="single" w:sz="4" w:space="0" w:color="000000"/>
              <w:left w:val="single" w:sz="4" w:space="0" w:color="000000"/>
              <w:bottom w:val="single" w:sz="4" w:space="0" w:color="000000"/>
              <w:right w:val="single" w:sz="4" w:space="0" w:color="000000"/>
            </w:tcBorders>
          </w:tcPr>
          <w:p w14:paraId="7FA805EE" w14:textId="77777777" w:rsidR="00DA5AC4" w:rsidRPr="009A1F44" w:rsidRDefault="00810226">
            <w:pPr>
              <w:rPr>
                <w:sz w:val="19"/>
                <w:szCs w:val="19"/>
              </w:rPr>
            </w:pPr>
            <w:r w:rsidRPr="009A1F44">
              <w:rPr>
                <w:sz w:val="19"/>
                <w:szCs w:val="19"/>
              </w:rPr>
              <w:t>Gabinete do Prefeito</w:t>
            </w:r>
          </w:p>
        </w:tc>
        <w:tc>
          <w:tcPr>
            <w:tcW w:w="1992" w:type="dxa"/>
            <w:tcBorders>
              <w:top w:val="single" w:sz="4" w:space="0" w:color="000000"/>
              <w:left w:val="single" w:sz="4" w:space="0" w:color="000000"/>
              <w:bottom w:val="single" w:sz="4" w:space="0" w:color="000000"/>
              <w:right w:val="single" w:sz="4" w:space="0" w:color="000000"/>
            </w:tcBorders>
          </w:tcPr>
          <w:p w14:paraId="6BF87C43" w14:textId="77777777" w:rsidR="00DA5AC4" w:rsidRPr="009A1F44" w:rsidRDefault="00810226">
            <w:pPr>
              <w:jc w:val="right"/>
              <w:rPr>
                <w:sz w:val="19"/>
                <w:szCs w:val="19"/>
              </w:rPr>
            </w:pPr>
            <w:r w:rsidRPr="009A1F44">
              <w:rPr>
                <w:sz w:val="19"/>
                <w:szCs w:val="19"/>
              </w:rPr>
              <w:t>90.000,00</w:t>
            </w:r>
          </w:p>
        </w:tc>
        <w:tc>
          <w:tcPr>
            <w:tcW w:w="1693" w:type="dxa"/>
            <w:tcBorders>
              <w:top w:val="single" w:sz="4" w:space="0" w:color="000000"/>
              <w:left w:val="single" w:sz="4" w:space="0" w:color="000000"/>
              <w:bottom w:val="single" w:sz="4" w:space="0" w:color="000000"/>
              <w:right w:val="single" w:sz="4" w:space="0" w:color="000000"/>
            </w:tcBorders>
          </w:tcPr>
          <w:p w14:paraId="36C3F979" w14:textId="77777777" w:rsidR="00DA5AC4" w:rsidRPr="009A1F44" w:rsidRDefault="00810226">
            <w:pPr>
              <w:jc w:val="right"/>
              <w:rPr>
                <w:sz w:val="19"/>
                <w:szCs w:val="19"/>
              </w:rPr>
            </w:pPr>
            <w:r w:rsidRPr="009A1F44">
              <w:rPr>
                <w:sz w:val="19"/>
                <w:szCs w:val="19"/>
              </w:rPr>
              <w:t>900,00</w:t>
            </w:r>
          </w:p>
        </w:tc>
        <w:tc>
          <w:tcPr>
            <w:tcW w:w="1843" w:type="dxa"/>
            <w:tcBorders>
              <w:top w:val="single" w:sz="4" w:space="0" w:color="000000"/>
              <w:left w:val="single" w:sz="4" w:space="0" w:color="000000"/>
              <w:bottom w:val="single" w:sz="4" w:space="0" w:color="000000"/>
              <w:right w:val="single" w:sz="4" w:space="0" w:color="000000"/>
            </w:tcBorders>
          </w:tcPr>
          <w:p w14:paraId="1746566D" w14:textId="77777777" w:rsidR="00DA5AC4" w:rsidRPr="009A1F44" w:rsidRDefault="00810226">
            <w:pPr>
              <w:jc w:val="right"/>
              <w:rPr>
                <w:sz w:val="19"/>
                <w:szCs w:val="19"/>
              </w:rPr>
            </w:pPr>
            <w:r w:rsidRPr="009A1F44">
              <w:rPr>
                <w:sz w:val="19"/>
                <w:szCs w:val="19"/>
              </w:rPr>
              <w:t>90.900,00</w:t>
            </w:r>
          </w:p>
        </w:tc>
      </w:tr>
      <w:tr w:rsidR="00DA5AC4" w:rsidRPr="009A1F44" w14:paraId="3A0783F4" w14:textId="77777777">
        <w:trPr>
          <w:cantSplit/>
        </w:trPr>
        <w:tc>
          <w:tcPr>
            <w:tcW w:w="3828" w:type="dxa"/>
            <w:tcBorders>
              <w:top w:val="single" w:sz="4" w:space="0" w:color="000000"/>
              <w:left w:val="single" w:sz="4" w:space="0" w:color="000000"/>
              <w:bottom w:val="single" w:sz="4" w:space="0" w:color="000000"/>
              <w:right w:val="single" w:sz="4" w:space="0" w:color="000000"/>
            </w:tcBorders>
          </w:tcPr>
          <w:p w14:paraId="20CC1F89" w14:textId="77777777" w:rsidR="00DA5AC4" w:rsidRPr="009A1F44" w:rsidRDefault="00810226">
            <w:pPr>
              <w:rPr>
                <w:sz w:val="19"/>
                <w:szCs w:val="19"/>
              </w:rPr>
            </w:pPr>
            <w:r w:rsidRPr="009A1F44">
              <w:rPr>
                <w:sz w:val="19"/>
                <w:szCs w:val="19"/>
              </w:rPr>
              <w:t>Coordenadoria de Defesa Civil</w:t>
            </w:r>
          </w:p>
        </w:tc>
        <w:tc>
          <w:tcPr>
            <w:tcW w:w="1992" w:type="dxa"/>
            <w:tcBorders>
              <w:top w:val="single" w:sz="4" w:space="0" w:color="000000"/>
              <w:left w:val="single" w:sz="4" w:space="0" w:color="000000"/>
              <w:bottom w:val="single" w:sz="4" w:space="0" w:color="000000"/>
              <w:right w:val="single" w:sz="4" w:space="0" w:color="000000"/>
            </w:tcBorders>
          </w:tcPr>
          <w:p w14:paraId="51E28836" w14:textId="77777777" w:rsidR="00DA5AC4" w:rsidRPr="009A1F44" w:rsidRDefault="00810226">
            <w:pPr>
              <w:jc w:val="right"/>
              <w:rPr>
                <w:sz w:val="19"/>
                <w:szCs w:val="19"/>
              </w:rPr>
            </w:pPr>
            <w:r w:rsidRPr="009A1F44">
              <w:rPr>
                <w:sz w:val="19"/>
                <w:szCs w:val="19"/>
              </w:rPr>
              <w:t>70.000,00</w:t>
            </w:r>
          </w:p>
        </w:tc>
        <w:tc>
          <w:tcPr>
            <w:tcW w:w="1693" w:type="dxa"/>
            <w:tcBorders>
              <w:top w:val="single" w:sz="4" w:space="0" w:color="000000"/>
              <w:left w:val="single" w:sz="4" w:space="0" w:color="000000"/>
              <w:bottom w:val="single" w:sz="4" w:space="0" w:color="000000"/>
              <w:right w:val="single" w:sz="4" w:space="0" w:color="000000"/>
            </w:tcBorders>
          </w:tcPr>
          <w:p w14:paraId="7A9062DB" w14:textId="77777777" w:rsidR="00DA5AC4" w:rsidRPr="009A1F44" w:rsidRDefault="00810226">
            <w:pPr>
              <w:jc w:val="right"/>
              <w:rPr>
                <w:sz w:val="19"/>
                <w:szCs w:val="19"/>
              </w:rPr>
            </w:pPr>
            <w:r w:rsidRPr="009A1F44">
              <w:rPr>
                <w:sz w:val="19"/>
                <w:szCs w:val="19"/>
              </w:rPr>
              <w:t>700,00</w:t>
            </w:r>
          </w:p>
        </w:tc>
        <w:tc>
          <w:tcPr>
            <w:tcW w:w="1843" w:type="dxa"/>
            <w:tcBorders>
              <w:top w:val="single" w:sz="4" w:space="0" w:color="000000"/>
              <w:left w:val="single" w:sz="4" w:space="0" w:color="000000"/>
              <w:bottom w:val="single" w:sz="4" w:space="0" w:color="000000"/>
              <w:right w:val="single" w:sz="4" w:space="0" w:color="000000"/>
            </w:tcBorders>
          </w:tcPr>
          <w:p w14:paraId="102D6EFC" w14:textId="77777777" w:rsidR="00DA5AC4" w:rsidRPr="009A1F44" w:rsidRDefault="00810226">
            <w:pPr>
              <w:jc w:val="right"/>
              <w:rPr>
                <w:sz w:val="19"/>
                <w:szCs w:val="19"/>
              </w:rPr>
            </w:pPr>
            <w:r w:rsidRPr="009A1F44">
              <w:rPr>
                <w:sz w:val="19"/>
                <w:szCs w:val="19"/>
              </w:rPr>
              <w:t>70.700,00</w:t>
            </w:r>
          </w:p>
        </w:tc>
      </w:tr>
      <w:tr w:rsidR="00DA5AC4" w:rsidRPr="009A1F44" w14:paraId="349C44EE" w14:textId="77777777">
        <w:trPr>
          <w:cantSplit/>
        </w:trPr>
        <w:tc>
          <w:tcPr>
            <w:tcW w:w="3828" w:type="dxa"/>
            <w:tcBorders>
              <w:top w:val="single" w:sz="4" w:space="0" w:color="000000"/>
              <w:left w:val="single" w:sz="4" w:space="0" w:color="000000"/>
              <w:bottom w:val="single" w:sz="4" w:space="0" w:color="000000"/>
              <w:right w:val="single" w:sz="4" w:space="0" w:color="000000"/>
            </w:tcBorders>
          </w:tcPr>
          <w:p w14:paraId="4D5DE947" w14:textId="77777777" w:rsidR="00DA5AC4" w:rsidRPr="009A1F44" w:rsidRDefault="00810226">
            <w:pPr>
              <w:rPr>
                <w:sz w:val="19"/>
                <w:szCs w:val="19"/>
              </w:rPr>
            </w:pPr>
            <w:r w:rsidRPr="009A1F44">
              <w:rPr>
                <w:sz w:val="19"/>
                <w:szCs w:val="19"/>
              </w:rPr>
              <w:t>Departamento de Finanças</w:t>
            </w:r>
          </w:p>
        </w:tc>
        <w:tc>
          <w:tcPr>
            <w:tcW w:w="1992" w:type="dxa"/>
            <w:tcBorders>
              <w:top w:val="single" w:sz="4" w:space="0" w:color="000000"/>
              <w:left w:val="single" w:sz="4" w:space="0" w:color="000000"/>
              <w:bottom w:val="single" w:sz="4" w:space="0" w:color="000000"/>
              <w:right w:val="single" w:sz="4" w:space="0" w:color="000000"/>
            </w:tcBorders>
          </w:tcPr>
          <w:p w14:paraId="26CB2721" w14:textId="77777777" w:rsidR="00DA5AC4" w:rsidRPr="009A1F44" w:rsidRDefault="00810226">
            <w:pPr>
              <w:jc w:val="right"/>
              <w:rPr>
                <w:sz w:val="19"/>
                <w:szCs w:val="19"/>
              </w:rPr>
            </w:pPr>
            <w:r w:rsidRPr="009A1F44">
              <w:rPr>
                <w:sz w:val="19"/>
                <w:szCs w:val="19"/>
              </w:rPr>
              <w:t>60.000,00</w:t>
            </w:r>
          </w:p>
        </w:tc>
        <w:tc>
          <w:tcPr>
            <w:tcW w:w="1693" w:type="dxa"/>
            <w:tcBorders>
              <w:top w:val="single" w:sz="4" w:space="0" w:color="000000"/>
              <w:left w:val="single" w:sz="4" w:space="0" w:color="000000"/>
              <w:bottom w:val="single" w:sz="4" w:space="0" w:color="000000"/>
              <w:right w:val="single" w:sz="4" w:space="0" w:color="000000"/>
            </w:tcBorders>
          </w:tcPr>
          <w:p w14:paraId="5AA8EAC3" w14:textId="77777777" w:rsidR="00DA5AC4" w:rsidRPr="009A1F44" w:rsidRDefault="00810226">
            <w:pPr>
              <w:jc w:val="right"/>
              <w:rPr>
                <w:sz w:val="19"/>
                <w:szCs w:val="19"/>
              </w:rPr>
            </w:pPr>
            <w:r w:rsidRPr="009A1F44">
              <w:rPr>
                <w:sz w:val="19"/>
                <w:szCs w:val="19"/>
              </w:rPr>
              <w:t>600,00</w:t>
            </w:r>
          </w:p>
        </w:tc>
        <w:tc>
          <w:tcPr>
            <w:tcW w:w="1843" w:type="dxa"/>
            <w:tcBorders>
              <w:top w:val="single" w:sz="4" w:space="0" w:color="000000"/>
              <w:left w:val="single" w:sz="4" w:space="0" w:color="000000"/>
              <w:bottom w:val="single" w:sz="4" w:space="0" w:color="000000"/>
              <w:right w:val="single" w:sz="4" w:space="0" w:color="000000"/>
            </w:tcBorders>
          </w:tcPr>
          <w:p w14:paraId="1D432983" w14:textId="77777777" w:rsidR="00DA5AC4" w:rsidRPr="009A1F44" w:rsidRDefault="00810226">
            <w:pPr>
              <w:jc w:val="right"/>
              <w:rPr>
                <w:sz w:val="19"/>
                <w:szCs w:val="19"/>
              </w:rPr>
            </w:pPr>
            <w:r w:rsidRPr="009A1F44">
              <w:rPr>
                <w:sz w:val="19"/>
                <w:szCs w:val="19"/>
              </w:rPr>
              <w:t>60.600,00</w:t>
            </w:r>
          </w:p>
        </w:tc>
      </w:tr>
      <w:tr w:rsidR="00DA5AC4" w:rsidRPr="009A1F44" w14:paraId="171C182E" w14:textId="77777777">
        <w:trPr>
          <w:cantSplit/>
        </w:trPr>
        <w:tc>
          <w:tcPr>
            <w:tcW w:w="3828" w:type="dxa"/>
            <w:tcBorders>
              <w:top w:val="single" w:sz="4" w:space="0" w:color="000000"/>
              <w:left w:val="single" w:sz="4" w:space="0" w:color="000000"/>
              <w:bottom w:val="single" w:sz="4" w:space="0" w:color="000000"/>
              <w:right w:val="single" w:sz="4" w:space="0" w:color="000000"/>
            </w:tcBorders>
          </w:tcPr>
          <w:p w14:paraId="6A0D3D18" w14:textId="77777777" w:rsidR="00DA5AC4" w:rsidRPr="009A1F44" w:rsidRDefault="00810226">
            <w:pPr>
              <w:rPr>
                <w:sz w:val="19"/>
                <w:szCs w:val="19"/>
              </w:rPr>
            </w:pPr>
            <w:r w:rsidRPr="009A1F44">
              <w:rPr>
                <w:sz w:val="19"/>
                <w:szCs w:val="19"/>
              </w:rPr>
              <w:t>Departamento de Administração e Planejamento</w:t>
            </w:r>
          </w:p>
        </w:tc>
        <w:tc>
          <w:tcPr>
            <w:tcW w:w="1992" w:type="dxa"/>
            <w:tcBorders>
              <w:top w:val="single" w:sz="4" w:space="0" w:color="000000"/>
              <w:left w:val="single" w:sz="4" w:space="0" w:color="000000"/>
              <w:bottom w:val="single" w:sz="4" w:space="0" w:color="000000"/>
              <w:right w:val="single" w:sz="4" w:space="0" w:color="000000"/>
            </w:tcBorders>
          </w:tcPr>
          <w:p w14:paraId="18EDAB5F" w14:textId="77777777" w:rsidR="00DA5AC4" w:rsidRPr="009A1F44" w:rsidRDefault="00810226">
            <w:pPr>
              <w:jc w:val="right"/>
              <w:rPr>
                <w:sz w:val="19"/>
                <w:szCs w:val="19"/>
              </w:rPr>
            </w:pPr>
            <w:r w:rsidRPr="009A1F44">
              <w:rPr>
                <w:sz w:val="19"/>
                <w:szCs w:val="19"/>
              </w:rPr>
              <w:t>30.000,00</w:t>
            </w:r>
          </w:p>
        </w:tc>
        <w:tc>
          <w:tcPr>
            <w:tcW w:w="1693" w:type="dxa"/>
            <w:tcBorders>
              <w:top w:val="single" w:sz="4" w:space="0" w:color="000000"/>
              <w:left w:val="single" w:sz="4" w:space="0" w:color="000000"/>
              <w:bottom w:val="single" w:sz="4" w:space="0" w:color="000000"/>
              <w:right w:val="single" w:sz="4" w:space="0" w:color="000000"/>
            </w:tcBorders>
          </w:tcPr>
          <w:p w14:paraId="70D41355" w14:textId="77777777" w:rsidR="00DA5AC4" w:rsidRPr="009A1F44" w:rsidRDefault="00810226">
            <w:pPr>
              <w:jc w:val="right"/>
              <w:rPr>
                <w:sz w:val="19"/>
                <w:szCs w:val="19"/>
              </w:rPr>
            </w:pPr>
            <w:r w:rsidRPr="009A1F44">
              <w:rPr>
                <w:sz w:val="19"/>
                <w:szCs w:val="19"/>
              </w:rPr>
              <w:t>300,00</w:t>
            </w:r>
          </w:p>
        </w:tc>
        <w:tc>
          <w:tcPr>
            <w:tcW w:w="1843" w:type="dxa"/>
            <w:tcBorders>
              <w:top w:val="single" w:sz="4" w:space="0" w:color="000000"/>
              <w:left w:val="single" w:sz="4" w:space="0" w:color="000000"/>
              <w:bottom w:val="single" w:sz="4" w:space="0" w:color="000000"/>
              <w:right w:val="single" w:sz="4" w:space="0" w:color="000000"/>
            </w:tcBorders>
          </w:tcPr>
          <w:p w14:paraId="12F68A16" w14:textId="77777777" w:rsidR="00DA5AC4" w:rsidRPr="009A1F44" w:rsidRDefault="00810226">
            <w:pPr>
              <w:jc w:val="right"/>
              <w:rPr>
                <w:sz w:val="19"/>
                <w:szCs w:val="19"/>
              </w:rPr>
            </w:pPr>
            <w:r w:rsidRPr="009A1F44">
              <w:rPr>
                <w:sz w:val="19"/>
                <w:szCs w:val="19"/>
              </w:rPr>
              <w:t>30.300,00</w:t>
            </w:r>
          </w:p>
        </w:tc>
      </w:tr>
      <w:tr w:rsidR="00DA5AC4" w:rsidRPr="009A1F44" w14:paraId="1102A8B4" w14:textId="77777777">
        <w:trPr>
          <w:cantSplit/>
        </w:trPr>
        <w:tc>
          <w:tcPr>
            <w:tcW w:w="3828" w:type="dxa"/>
            <w:tcBorders>
              <w:top w:val="single" w:sz="4" w:space="0" w:color="000000"/>
              <w:left w:val="single" w:sz="4" w:space="0" w:color="000000"/>
              <w:bottom w:val="single" w:sz="4" w:space="0" w:color="000000"/>
              <w:right w:val="single" w:sz="4" w:space="0" w:color="000000"/>
            </w:tcBorders>
          </w:tcPr>
          <w:p w14:paraId="2BD85A4E" w14:textId="77777777" w:rsidR="00DA5AC4" w:rsidRPr="009A1F44" w:rsidRDefault="00810226">
            <w:pPr>
              <w:rPr>
                <w:sz w:val="19"/>
                <w:szCs w:val="19"/>
              </w:rPr>
            </w:pPr>
            <w:r w:rsidRPr="009A1F44">
              <w:rPr>
                <w:sz w:val="19"/>
                <w:szCs w:val="19"/>
              </w:rPr>
              <w:t>Agência Municipal de Trânsito</w:t>
            </w:r>
          </w:p>
        </w:tc>
        <w:tc>
          <w:tcPr>
            <w:tcW w:w="1992" w:type="dxa"/>
            <w:tcBorders>
              <w:top w:val="single" w:sz="4" w:space="0" w:color="000000"/>
              <w:left w:val="single" w:sz="4" w:space="0" w:color="000000"/>
              <w:bottom w:val="single" w:sz="4" w:space="0" w:color="000000"/>
              <w:right w:val="single" w:sz="4" w:space="0" w:color="000000"/>
            </w:tcBorders>
          </w:tcPr>
          <w:p w14:paraId="260D21A7" w14:textId="77777777" w:rsidR="00DA5AC4" w:rsidRPr="009A1F44" w:rsidRDefault="00810226">
            <w:pPr>
              <w:jc w:val="right"/>
              <w:rPr>
                <w:sz w:val="19"/>
                <w:szCs w:val="19"/>
              </w:rPr>
            </w:pPr>
            <w:r w:rsidRPr="009A1F44">
              <w:rPr>
                <w:sz w:val="19"/>
                <w:szCs w:val="19"/>
              </w:rPr>
              <w:t>30.000,00</w:t>
            </w:r>
          </w:p>
        </w:tc>
        <w:tc>
          <w:tcPr>
            <w:tcW w:w="1693" w:type="dxa"/>
            <w:tcBorders>
              <w:top w:val="single" w:sz="4" w:space="0" w:color="000000"/>
              <w:left w:val="single" w:sz="4" w:space="0" w:color="000000"/>
              <w:bottom w:val="single" w:sz="4" w:space="0" w:color="000000"/>
              <w:right w:val="single" w:sz="4" w:space="0" w:color="000000"/>
            </w:tcBorders>
          </w:tcPr>
          <w:p w14:paraId="60D0C9CD" w14:textId="77777777" w:rsidR="00DA5AC4" w:rsidRPr="009A1F44" w:rsidRDefault="00810226">
            <w:pPr>
              <w:jc w:val="right"/>
              <w:rPr>
                <w:sz w:val="19"/>
                <w:szCs w:val="19"/>
              </w:rPr>
            </w:pPr>
            <w:r w:rsidRPr="009A1F44">
              <w:rPr>
                <w:sz w:val="19"/>
                <w:szCs w:val="19"/>
              </w:rPr>
              <w:t>300,00</w:t>
            </w:r>
          </w:p>
        </w:tc>
        <w:tc>
          <w:tcPr>
            <w:tcW w:w="1843" w:type="dxa"/>
            <w:tcBorders>
              <w:top w:val="single" w:sz="4" w:space="0" w:color="000000"/>
              <w:left w:val="single" w:sz="4" w:space="0" w:color="000000"/>
              <w:bottom w:val="single" w:sz="4" w:space="0" w:color="000000"/>
              <w:right w:val="single" w:sz="4" w:space="0" w:color="000000"/>
            </w:tcBorders>
          </w:tcPr>
          <w:p w14:paraId="44DA97E9" w14:textId="77777777" w:rsidR="00DA5AC4" w:rsidRPr="009A1F44" w:rsidRDefault="00810226">
            <w:pPr>
              <w:jc w:val="right"/>
              <w:rPr>
                <w:sz w:val="19"/>
                <w:szCs w:val="19"/>
              </w:rPr>
            </w:pPr>
            <w:r w:rsidRPr="009A1F44">
              <w:rPr>
                <w:sz w:val="19"/>
                <w:szCs w:val="19"/>
              </w:rPr>
              <w:t>30.300,00</w:t>
            </w:r>
          </w:p>
        </w:tc>
      </w:tr>
      <w:tr w:rsidR="00DA5AC4" w:rsidRPr="009A1F44" w14:paraId="3552D04B" w14:textId="77777777">
        <w:trPr>
          <w:cantSplit/>
        </w:trPr>
        <w:tc>
          <w:tcPr>
            <w:tcW w:w="3828" w:type="dxa"/>
            <w:tcBorders>
              <w:top w:val="single" w:sz="4" w:space="0" w:color="000000"/>
              <w:left w:val="single" w:sz="4" w:space="0" w:color="000000"/>
              <w:bottom w:val="single" w:sz="4" w:space="0" w:color="000000"/>
              <w:right w:val="single" w:sz="4" w:space="0" w:color="000000"/>
            </w:tcBorders>
          </w:tcPr>
          <w:p w14:paraId="2E0EB9D0" w14:textId="77777777" w:rsidR="00DA5AC4" w:rsidRPr="009A1F44" w:rsidRDefault="00810226">
            <w:pPr>
              <w:rPr>
                <w:b/>
                <w:bCs/>
                <w:sz w:val="19"/>
                <w:szCs w:val="19"/>
              </w:rPr>
            </w:pPr>
            <w:r w:rsidRPr="009A1F44">
              <w:rPr>
                <w:b/>
                <w:bCs/>
                <w:sz w:val="19"/>
                <w:szCs w:val="19"/>
              </w:rPr>
              <w:t>TOTAL</w:t>
            </w:r>
          </w:p>
        </w:tc>
        <w:tc>
          <w:tcPr>
            <w:tcW w:w="1992" w:type="dxa"/>
            <w:tcBorders>
              <w:top w:val="single" w:sz="4" w:space="0" w:color="000000"/>
              <w:left w:val="single" w:sz="4" w:space="0" w:color="000000"/>
              <w:bottom w:val="single" w:sz="4" w:space="0" w:color="000000"/>
              <w:right w:val="single" w:sz="4" w:space="0" w:color="000000"/>
            </w:tcBorders>
          </w:tcPr>
          <w:p w14:paraId="05FB31CA" w14:textId="77777777" w:rsidR="00DA5AC4" w:rsidRPr="009A1F44" w:rsidRDefault="00810226">
            <w:pPr>
              <w:jc w:val="right"/>
              <w:rPr>
                <w:b/>
                <w:bCs/>
                <w:sz w:val="19"/>
                <w:szCs w:val="19"/>
              </w:rPr>
            </w:pPr>
            <w:r w:rsidRPr="009A1F44">
              <w:rPr>
                <w:b/>
                <w:bCs/>
                <w:sz w:val="19"/>
                <w:szCs w:val="19"/>
              </w:rPr>
              <w:t>3.089.200,00</w:t>
            </w:r>
          </w:p>
        </w:tc>
        <w:tc>
          <w:tcPr>
            <w:tcW w:w="1693" w:type="dxa"/>
            <w:tcBorders>
              <w:top w:val="single" w:sz="4" w:space="0" w:color="000000"/>
              <w:left w:val="single" w:sz="4" w:space="0" w:color="000000"/>
              <w:bottom w:val="single" w:sz="4" w:space="0" w:color="000000"/>
              <w:right w:val="single" w:sz="4" w:space="0" w:color="000000"/>
            </w:tcBorders>
          </w:tcPr>
          <w:p w14:paraId="10B1C1F7" w14:textId="77777777" w:rsidR="00DA5AC4" w:rsidRPr="009A1F44" w:rsidRDefault="00810226">
            <w:pPr>
              <w:jc w:val="right"/>
              <w:rPr>
                <w:b/>
                <w:bCs/>
                <w:sz w:val="19"/>
                <w:szCs w:val="19"/>
              </w:rPr>
            </w:pPr>
            <w:r w:rsidRPr="009A1F44">
              <w:rPr>
                <w:b/>
                <w:bCs/>
                <w:sz w:val="19"/>
                <w:szCs w:val="19"/>
              </w:rPr>
              <w:t>30.892,00</w:t>
            </w:r>
          </w:p>
        </w:tc>
        <w:tc>
          <w:tcPr>
            <w:tcW w:w="1843" w:type="dxa"/>
            <w:tcBorders>
              <w:top w:val="single" w:sz="4" w:space="0" w:color="000000"/>
              <w:left w:val="single" w:sz="4" w:space="0" w:color="000000"/>
              <w:bottom w:val="single" w:sz="4" w:space="0" w:color="000000"/>
              <w:right w:val="single" w:sz="4" w:space="0" w:color="000000"/>
            </w:tcBorders>
          </w:tcPr>
          <w:p w14:paraId="0E6AE152" w14:textId="77777777" w:rsidR="00DA5AC4" w:rsidRPr="009A1F44" w:rsidRDefault="00810226">
            <w:pPr>
              <w:jc w:val="right"/>
              <w:rPr>
                <w:b/>
                <w:bCs/>
                <w:sz w:val="19"/>
                <w:szCs w:val="19"/>
              </w:rPr>
            </w:pPr>
            <w:r w:rsidRPr="009A1F44">
              <w:rPr>
                <w:b/>
                <w:bCs/>
                <w:sz w:val="19"/>
                <w:szCs w:val="19"/>
              </w:rPr>
              <w:t>3.120.092,00</w:t>
            </w:r>
          </w:p>
        </w:tc>
      </w:tr>
    </w:tbl>
    <w:p w14:paraId="450DAE5A" w14:textId="77777777" w:rsidR="00DA5AC4" w:rsidRPr="009A1F44" w:rsidRDefault="00810226">
      <w:pPr>
        <w:rPr>
          <w:b/>
          <w:bCs/>
        </w:rPr>
      </w:pPr>
      <w:r w:rsidRPr="009A1F44">
        <w:rPr>
          <w:b/>
          <w:bCs/>
        </w:rPr>
        <w:t>9.6. DA ESTIMATIVA DA TAXA DE ADMINISTRAÇÃO — PARÂMETROS E MEMÓRIA DE CÁLCULO</w:t>
      </w:r>
    </w:p>
    <w:p w14:paraId="38E69C1F" w14:textId="77777777" w:rsidR="00DA5AC4" w:rsidRPr="009A1F44" w:rsidRDefault="00810226">
      <w:pPr>
        <w:jc w:val="both"/>
      </w:pPr>
      <w:r w:rsidRPr="009A1F44">
        <w:t>9.6.1. A pesquisa observou os parâmetros do art. 23, § 1º, da Lei nº 14.133/2021, utilizados de forma combinada: o inciso II — contratações similares realizadas pela Administração Pública — e o inciso IV — pesquisa direta com fornecedores. Foi conferida preferência ao primeiro, por refletir preços efetivamente praticados em ambiente de disputa, e não meras propostas unilaterais.</w:t>
      </w:r>
    </w:p>
    <w:p w14:paraId="02001A8C" w14:textId="77777777" w:rsidR="00DA5AC4" w:rsidRPr="009A1F44" w:rsidRDefault="00810226">
      <w:pPr>
        <w:jc w:val="both"/>
      </w:pPr>
      <w:r w:rsidRPr="009A1F44">
        <w:t xml:space="preserve">9.6.2. </w:t>
      </w:r>
      <w:r w:rsidRPr="009A1F44">
        <w:rPr>
          <w:b/>
          <w:bCs/>
        </w:rPr>
        <w:t>Primeiro parâmetro — contratações similares.</w:t>
      </w:r>
      <w:r w:rsidRPr="009A1F44">
        <w:t xml:space="preserve"> A pesquisa foi realizada nos portais oficiais de transparência de Municípios </w:t>
      </w:r>
      <w:proofErr w:type="gramStart"/>
      <w:r w:rsidRPr="009A1F44">
        <w:t>sul</w:t>
      </w:r>
      <w:proofErr w:type="gramEnd"/>
      <w:r w:rsidRPr="009A1F44">
        <w:t>-mato-grossenses, com apuração, em cada caso, do percentual máximo previsto no edital, do percentual efetivamente contratado e do limite imposto à cobrança da rede credenciada. Todas as fontes foram conferidas pela equipe de planejamento.</w:t>
      </w:r>
    </w:p>
    <w:tbl>
      <w:tblPr>
        <w:tblW w:w="9356" w:type="dxa"/>
        <w:tblInd w:w="80" w:type="dxa"/>
        <w:tblLayout w:type="fixed"/>
        <w:tblCellMar>
          <w:top w:w="55" w:type="dxa"/>
          <w:left w:w="80" w:type="dxa"/>
          <w:bottom w:w="55" w:type="dxa"/>
          <w:right w:w="80" w:type="dxa"/>
        </w:tblCellMar>
        <w:tblLook w:val="04A0" w:firstRow="1" w:lastRow="0" w:firstColumn="1" w:lastColumn="0" w:noHBand="0" w:noVBand="1"/>
      </w:tblPr>
      <w:tblGrid>
        <w:gridCol w:w="3820"/>
        <w:gridCol w:w="1900"/>
        <w:gridCol w:w="1700"/>
        <w:gridCol w:w="1936"/>
      </w:tblGrid>
      <w:tr w:rsidR="00DA5AC4" w:rsidRPr="009A1F44" w14:paraId="7B002E2F" w14:textId="77777777">
        <w:trPr>
          <w:cantSplit/>
          <w:tblHeader/>
        </w:trPr>
        <w:tc>
          <w:tcPr>
            <w:tcW w:w="3820" w:type="dxa"/>
            <w:tcBorders>
              <w:top w:val="single" w:sz="4" w:space="0" w:color="000000"/>
              <w:left w:val="single" w:sz="4" w:space="0" w:color="000000"/>
              <w:bottom w:val="single" w:sz="4" w:space="0" w:color="000000"/>
              <w:right w:val="single" w:sz="4" w:space="0" w:color="000000"/>
            </w:tcBorders>
            <w:shd w:val="clear" w:color="auto" w:fill="D9D9D9"/>
          </w:tcPr>
          <w:p w14:paraId="590712B2" w14:textId="77777777" w:rsidR="00DA5AC4" w:rsidRPr="009A1F44" w:rsidRDefault="00810226">
            <w:pPr>
              <w:jc w:val="center"/>
              <w:rPr>
                <w:b/>
                <w:bCs/>
                <w:sz w:val="19"/>
                <w:szCs w:val="19"/>
              </w:rPr>
            </w:pPr>
            <w:r w:rsidRPr="009A1F44">
              <w:rPr>
                <w:b/>
                <w:bCs/>
                <w:sz w:val="19"/>
                <w:szCs w:val="19"/>
              </w:rPr>
              <w:t>Município / certame</w:t>
            </w:r>
          </w:p>
        </w:tc>
        <w:tc>
          <w:tcPr>
            <w:tcW w:w="1900" w:type="dxa"/>
            <w:tcBorders>
              <w:top w:val="single" w:sz="4" w:space="0" w:color="000000"/>
              <w:left w:val="single" w:sz="4" w:space="0" w:color="000000"/>
              <w:bottom w:val="single" w:sz="4" w:space="0" w:color="000000"/>
              <w:right w:val="single" w:sz="4" w:space="0" w:color="000000"/>
            </w:tcBorders>
            <w:shd w:val="clear" w:color="auto" w:fill="D9D9D9"/>
          </w:tcPr>
          <w:p w14:paraId="7F652C73" w14:textId="77777777" w:rsidR="00DA5AC4" w:rsidRPr="009A1F44" w:rsidRDefault="00810226">
            <w:pPr>
              <w:jc w:val="center"/>
              <w:rPr>
                <w:b/>
                <w:bCs/>
                <w:sz w:val="19"/>
                <w:szCs w:val="19"/>
              </w:rPr>
            </w:pPr>
            <w:r w:rsidRPr="009A1F44">
              <w:rPr>
                <w:b/>
                <w:bCs/>
                <w:sz w:val="19"/>
                <w:szCs w:val="19"/>
              </w:rPr>
              <w:t>Taxa prevista no edital</w:t>
            </w:r>
          </w:p>
        </w:tc>
        <w:tc>
          <w:tcPr>
            <w:tcW w:w="1700" w:type="dxa"/>
            <w:tcBorders>
              <w:top w:val="single" w:sz="4" w:space="0" w:color="000000"/>
              <w:left w:val="single" w:sz="4" w:space="0" w:color="000000"/>
              <w:bottom w:val="single" w:sz="4" w:space="0" w:color="000000"/>
              <w:right w:val="single" w:sz="4" w:space="0" w:color="000000"/>
            </w:tcBorders>
            <w:shd w:val="clear" w:color="auto" w:fill="D9D9D9"/>
          </w:tcPr>
          <w:p w14:paraId="67673D4C" w14:textId="77777777" w:rsidR="00DA5AC4" w:rsidRPr="009A1F44" w:rsidRDefault="00810226">
            <w:pPr>
              <w:jc w:val="center"/>
              <w:rPr>
                <w:b/>
                <w:bCs/>
                <w:sz w:val="19"/>
                <w:szCs w:val="19"/>
              </w:rPr>
            </w:pPr>
            <w:r w:rsidRPr="009A1F44">
              <w:rPr>
                <w:b/>
                <w:bCs/>
                <w:sz w:val="19"/>
                <w:szCs w:val="19"/>
              </w:rPr>
              <w:t>Taxa contratada</w:t>
            </w:r>
          </w:p>
        </w:tc>
        <w:tc>
          <w:tcPr>
            <w:tcW w:w="1936" w:type="dxa"/>
            <w:tcBorders>
              <w:top w:val="single" w:sz="4" w:space="0" w:color="000000"/>
              <w:left w:val="single" w:sz="4" w:space="0" w:color="000000"/>
              <w:bottom w:val="single" w:sz="4" w:space="0" w:color="000000"/>
              <w:right w:val="single" w:sz="4" w:space="0" w:color="000000"/>
            </w:tcBorders>
            <w:shd w:val="clear" w:color="auto" w:fill="D9D9D9"/>
          </w:tcPr>
          <w:p w14:paraId="7EA780AB" w14:textId="77777777" w:rsidR="00DA5AC4" w:rsidRPr="009A1F44" w:rsidRDefault="00810226">
            <w:pPr>
              <w:jc w:val="center"/>
              <w:rPr>
                <w:b/>
                <w:bCs/>
                <w:sz w:val="19"/>
                <w:szCs w:val="19"/>
              </w:rPr>
            </w:pPr>
            <w:r w:rsidRPr="009A1F44">
              <w:rPr>
                <w:b/>
                <w:bCs/>
                <w:sz w:val="19"/>
                <w:szCs w:val="19"/>
              </w:rPr>
              <w:t>Limite de cobrança do fornecedor</w:t>
            </w:r>
          </w:p>
        </w:tc>
      </w:tr>
      <w:tr w:rsidR="00DA5AC4" w:rsidRPr="009A1F44" w14:paraId="34D37FBD" w14:textId="77777777">
        <w:trPr>
          <w:cantSplit/>
        </w:trPr>
        <w:tc>
          <w:tcPr>
            <w:tcW w:w="3820" w:type="dxa"/>
            <w:tcBorders>
              <w:top w:val="single" w:sz="4" w:space="0" w:color="000000"/>
              <w:left w:val="single" w:sz="4" w:space="0" w:color="000000"/>
              <w:bottom w:val="single" w:sz="4" w:space="0" w:color="000000"/>
              <w:right w:val="single" w:sz="4" w:space="0" w:color="000000"/>
            </w:tcBorders>
          </w:tcPr>
          <w:p w14:paraId="50F8A9E6" w14:textId="77777777" w:rsidR="00DA5AC4" w:rsidRPr="009A1F44" w:rsidRDefault="00810226">
            <w:pPr>
              <w:rPr>
                <w:sz w:val="19"/>
                <w:szCs w:val="19"/>
              </w:rPr>
            </w:pPr>
            <w:r w:rsidRPr="009A1F44">
              <w:rPr>
                <w:sz w:val="19"/>
                <w:szCs w:val="19"/>
              </w:rPr>
              <w:t>BANDEIRANTES/MS — PE nº 005/2023 e Contrato nº 040/2023</w:t>
            </w:r>
          </w:p>
        </w:tc>
        <w:tc>
          <w:tcPr>
            <w:tcW w:w="1900" w:type="dxa"/>
            <w:tcBorders>
              <w:top w:val="single" w:sz="4" w:space="0" w:color="000000"/>
              <w:left w:val="single" w:sz="4" w:space="0" w:color="000000"/>
              <w:bottom w:val="single" w:sz="4" w:space="0" w:color="000000"/>
              <w:right w:val="single" w:sz="4" w:space="0" w:color="000000"/>
            </w:tcBorders>
          </w:tcPr>
          <w:p w14:paraId="6E9ABAE3" w14:textId="77777777" w:rsidR="00DA5AC4" w:rsidRPr="009A1F44" w:rsidRDefault="00810226">
            <w:pPr>
              <w:jc w:val="center"/>
              <w:rPr>
                <w:sz w:val="19"/>
                <w:szCs w:val="19"/>
              </w:rPr>
            </w:pPr>
            <w:r w:rsidRPr="009A1F44">
              <w:rPr>
                <w:sz w:val="19"/>
                <w:szCs w:val="19"/>
              </w:rPr>
              <w:t>—</w:t>
            </w:r>
          </w:p>
        </w:tc>
        <w:tc>
          <w:tcPr>
            <w:tcW w:w="1700" w:type="dxa"/>
            <w:tcBorders>
              <w:top w:val="single" w:sz="4" w:space="0" w:color="000000"/>
              <w:left w:val="single" w:sz="4" w:space="0" w:color="000000"/>
              <w:bottom w:val="single" w:sz="4" w:space="0" w:color="000000"/>
              <w:right w:val="single" w:sz="4" w:space="0" w:color="000000"/>
            </w:tcBorders>
          </w:tcPr>
          <w:p w14:paraId="41008A9B" w14:textId="77777777" w:rsidR="00DA5AC4" w:rsidRPr="009A1F44" w:rsidRDefault="00810226">
            <w:pPr>
              <w:jc w:val="center"/>
              <w:rPr>
                <w:sz w:val="19"/>
                <w:szCs w:val="19"/>
              </w:rPr>
            </w:pPr>
            <w:r w:rsidRPr="009A1F44">
              <w:rPr>
                <w:sz w:val="19"/>
                <w:szCs w:val="19"/>
              </w:rPr>
              <w:t>– 5,51%</w:t>
            </w:r>
          </w:p>
        </w:tc>
        <w:tc>
          <w:tcPr>
            <w:tcW w:w="1936" w:type="dxa"/>
            <w:tcBorders>
              <w:top w:val="single" w:sz="4" w:space="0" w:color="000000"/>
              <w:left w:val="single" w:sz="4" w:space="0" w:color="000000"/>
              <w:bottom w:val="single" w:sz="4" w:space="0" w:color="000000"/>
              <w:right w:val="single" w:sz="4" w:space="0" w:color="000000"/>
            </w:tcBorders>
          </w:tcPr>
          <w:p w14:paraId="4CD2249D" w14:textId="77777777" w:rsidR="00DA5AC4" w:rsidRPr="009A1F44" w:rsidRDefault="00810226">
            <w:pPr>
              <w:jc w:val="center"/>
              <w:rPr>
                <w:sz w:val="19"/>
                <w:szCs w:val="19"/>
              </w:rPr>
            </w:pPr>
            <w:r w:rsidRPr="009A1F44">
              <w:rPr>
                <w:sz w:val="19"/>
                <w:szCs w:val="19"/>
              </w:rPr>
              <w:t>—</w:t>
            </w:r>
          </w:p>
        </w:tc>
      </w:tr>
      <w:tr w:rsidR="00DA5AC4" w:rsidRPr="009A1F44" w14:paraId="61226DAF" w14:textId="77777777">
        <w:trPr>
          <w:cantSplit/>
        </w:trPr>
        <w:tc>
          <w:tcPr>
            <w:tcW w:w="3820" w:type="dxa"/>
            <w:tcBorders>
              <w:top w:val="single" w:sz="4" w:space="0" w:color="000000"/>
              <w:left w:val="single" w:sz="4" w:space="0" w:color="000000"/>
              <w:bottom w:val="single" w:sz="4" w:space="0" w:color="000000"/>
              <w:right w:val="single" w:sz="4" w:space="0" w:color="000000"/>
            </w:tcBorders>
          </w:tcPr>
          <w:p w14:paraId="30D8544C" w14:textId="77777777" w:rsidR="00DA5AC4" w:rsidRPr="009A1F44" w:rsidRDefault="00810226">
            <w:pPr>
              <w:rPr>
                <w:sz w:val="19"/>
                <w:szCs w:val="19"/>
              </w:rPr>
            </w:pPr>
            <w:r w:rsidRPr="009A1F44">
              <w:rPr>
                <w:sz w:val="19"/>
                <w:szCs w:val="19"/>
              </w:rPr>
              <w:t>BATAYPORÃ/MS — PP nº 041/2023 — Contratos nº 025, 026 e 027/2024</w:t>
            </w:r>
          </w:p>
        </w:tc>
        <w:tc>
          <w:tcPr>
            <w:tcW w:w="1900" w:type="dxa"/>
            <w:tcBorders>
              <w:top w:val="single" w:sz="4" w:space="0" w:color="000000"/>
              <w:left w:val="single" w:sz="4" w:space="0" w:color="000000"/>
              <w:bottom w:val="single" w:sz="4" w:space="0" w:color="000000"/>
              <w:right w:val="single" w:sz="4" w:space="0" w:color="000000"/>
            </w:tcBorders>
          </w:tcPr>
          <w:p w14:paraId="7626AAE4" w14:textId="77777777" w:rsidR="00DA5AC4" w:rsidRPr="009A1F44" w:rsidRDefault="00810226">
            <w:pPr>
              <w:jc w:val="center"/>
              <w:rPr>
                <w:sz w:val="19"/>
                <w:szCs w:val="19"/>
              </w:rPr>
            </w:pPr>
            <w:r w:rsidRPr="009A1F44">
              <w:rPr>
                <w:sz w:val="19"/>
                <w:szCs w:val="19"/>
              </w:rPr>
              <w:t>1%</w:t>
            </w:r>
          </w:p>
        </w:tc>
        <w:tc>
          <w:tcPr>
            <w:tcW w:w="1700" w:type="dxa"/>
            <w:tcBorders>
              <w:top w:val="single" w:sz="4" w:space="0" w:color="000000"/>
              <w:left w:val="single" w:sz="4" w:space="0" w:color="000000"/>
              <w:bottom w:val="single" w:sz="4" w:space="0" w:color="000000"/>
              <w:right w:val="single" w:sz="4" w:space="0" w:color="000000"/>
            </w:tcBorders>
          </w:tcPr>
          <w:p w14:paraId="4476F160" w14:textId="77777777" w:rsidR="00DA5AC4" w:rsidRPr="009A1F44" w:rsidRDefault="00810226">
            <w:pPr>
              <w:jc w:val="center"/>
              <w:rPr>
                <w:sz w:val="19"/>
                <w:szCs w:val="19"/>
              </w:rPr>
            </w:pPr>
            <w:r w:rsidRPr="009A1F44">
              <w:rPr>
                <w:sz w:val="19"/>
                <w:szCs w:val="19"/>
              </w:rPr>
              <w:t>– 8,50%</w:t>
            </w:r>
          </w:p>
        </w:tc>
        <w:tc>
          <w:tcPr>
            <w:tcW w:w="1936" w:type="dxa"/>
            <w:tcBorders>
              <w:top w:val="single" w:sz="4" w:space="0" w:color="000000"/>
              <w:left w:val="single" w:sz="4" w:space="0" w:color="000000"/>
              <w:bottom w:val="single" w:sz="4" w:space="0" w:color="000000"/>
              <w:right w:val="single" w:sz="4" w:space="0" w:color="000000"/>
            </w:tcBorders>
          </w:tcPr>
          <w:p w14:paraId="2216D627" w14:textId="77777777" w:rsidR="00DA5AC4" w:rsidRPr="009A1F44" w:rsidRDefault="00810226">
            <w:pPr>
              <w:jc w:val="center"/>
              <w:rPr>
                <w:sz w:val="19"/>
                <w:szCs w:val="19"/>
              </w:rPr>
            </w:pPr>
            <w:r w:rsidRPr="009A1F44">
              <w:rPr>
                <w:sz w:val="19"/>
                <w:szCs w:val="19"/>
              </w:rPr>
              <w:t>10%</w:t>
            </w:r>
          </w:p>
        </w:tc>
      </w:tr>
      <w:tr w:rsidR="00DA5AC4" w:rsidRPr="009A1F44" w14:paraId="7530D0F7" w14:textId="77777777">
        <w:trPr>
          <w:cantSplit/>
        </w:trPr>
        <w:tc>
          <w:tcPr>
            <w:tcW w:w="3820" w:type="dxa"/>
            <w:tcBorders>
              <w:top w:val="single" w:sz="4" w:space="0" w:color="000000"/>
              <w:left w:val="single" w:sz="4" w:space="0" w:color="000000"/>
              <w:bottom w:val="single" w:sz="4" w:space="0" w:color="000000"/>
              <w:right w:val="single" w:sz="4" w:space="0" w:color="000000"/>
            </w:tcBorders>
          </w:tcPr>
          <w:p w14:paraId="00D6B269" w14:textId="77777777" w:rsidR="00DA5AC4" w:rsidRPr="009A1F44" w:rsidRDefault="00810226">
            <w:pPr>
              <w:rPr>
                <w:sz w:val="19"/>
                <w:szCs w:val="19"/>
              </w:rPr>
            </w:pPr>
            <w:r w:rsidRPr="009A1F44">
              <w:rPr>
                <w:sz w:val="19"/>
                <w:szCs w:val="19"/>
              </w:rPr>
              <w:t>ANAURILÂNDIA/MS — PP nº 012/2023 — Processo nº 041/2023</w:t>
            </w:r>
          </w:p>
        </w:tc>
        <w:tc>
          <w:tcPr>
            <w:tcW w:w="1900" w:type="dxa"/>
            <w:tcBorders>
              <w:top w:val="single" w:sz="4" w:space="0" w:color="000000"/>
              <w:left w:val="single" w:sz="4" w:space="0" w:color="000000"/>
              <w:bottom w:val="single" w:sz="4" w:space="0" w:color="000000"/>
              <w:right w:val="single" w:sz="4" w:space="0" w:color="000000"/>
            </w:tcBorders>
          </w:tcPr>
          <w:p w14:paraId="478725D5" w14:textId="77777777" w:rsidR="00DA5AC4" w:rsidRPr="009A1F44" w:rsidRDefault="00810226">
            <w:pPr>
              <w:jc w:val="center"/>
              <w:rPr>
                <w:sz w:val="19"/>
                <w:szCs w:val="19"/>
              </w:rPr>
            </w:pPr>
            <w:r w:rsidRPr="009A1F44">
              <w:rPr>
                <w:sz w:val="19"/>
                <w:szCs w:val="19"/>
              </w:rPr>
              <w:t>1%</w:t>
            </w:r>
          </w:p>
        </w:tc>
        <w:tc>
          <w:tcPr>
            <w:tcW w:w="1700" w:type="dxa"/>
            <w:tcBorders>
              <w:top w:val="single" w:sz="4" w:space="0" w:color="000000"/>
              <w:left w:val="single" w:sz="4" w:space="0" w:color="000000"/>
              <w:bottom w:val="single" w:sz="4" w:space="0" w:color="000000"/>
              <w:right w:val="single" w:sz="4" w:space="0" w:color="000000"/>
            </w:tcBorders>
          </w:tcPr>
          <w:p w14:paraId="26C3455B" w14:textId="77777777" w:rsidR="00DA5AC4" w:rsidRPr="009A1F44" w:rsidRDefault="00810226">
            <w:pPr>
              <w:jc w:val="center"/>
              <w:rPr>
                <w:sz w:val="19"/>
                <w:szCs w:val="19"/>
              </w:rPr>
            </w:pPr>
            <w:r w:rsidRPr="009A1F44">
              <w:rPr>
                <w:sz w:val="19"/>
                <w:szCs w:val="19"/>
              </w:rPr>
              <w:t>—</w:t>
            </w:r>
          </w:p>
        </w:tc>
        <w:tc>
          <w:tcPr>
            <w:tcW w:w="1936" w:type="dxa"/>
            <w:tcBorders>
              <w:top w:val="single" w:sz="4" w:space="0" w:color="000000"/>
              <w:left w:val="single" w:sz="4" w:space="0" w:color="000000"/>
              <w:bottom w:val="single" w:sz="4" w:space="0" w:color="000000"/>
              <w:right w:val="single" w:sz="4" w:space="0" w:color="000000"/>
            </w:tcBorders>
          </w:tcPr>
          <w:p w14:paraId="2C48855B" w14:textId="77777777" w:rsidR="00DA5AC4" w:rsidRPr="009A1F44" w:rsidRDefault="00810226">
            <w:pPr>
              <w:jc w:val="center"/>
              <w:rPr>
                <w:sz w:val="19"/>
                <w:szCs w:val="19"/>
              </w:rPr>
            </w:pPr>
            <w:r w:rsidRPr="009A1F44">
              <w:rPr>
                <w:sz w:val="19"/>
                <w:szCs w:val="19"/>
              </w:rPr>
              <w:t>10%</w:t>
            </w:r>
          </w:p>
        </w:tc>
      </w:tr>
      <w:tr w:rsidR="00DA5AC4" w:rsidRPr="009A1F44" w14:paraId="1506EC32" w14:textId="77777777">
        <w:trPr>
          <w:cantSplit/>
        </w:trPr>
        <w:tc>
          <w:tcPr>
            <w:tcW w:w="3820" w:type="dxa"/>
            <w:tcBorders>
              <w:top w:val="single" w:sz="4" w:space="0" w:color="000000"/>
              <w:left w:val="single" w:sz="4" w:space="0" w:color="000000"/>
              <w:bottom w:val="single" w:sz="4" w:space="0" w:color="000000"/>
              <w:right w:val="single" w:sz="4" w:space="0" w:color="000000"/>
            </w:tcBorders>
          </w:tcPr>
          <w:p w14:paraId="6CCD9CEC" w14:textId="77777777" w:rsidR="00DA5AC4" w:rsidRPr="009A1F44" w:rsidRDefault="00810226">
            <w:pPr>
              <w:rPr>
                <w:sz w:val="19"/>
                <w:szCs w:val="19"/>
              </w:rPr>
            </w:pPr>
            <w:r w:rsidRPr="009A1F44">
              <w:rPr>
                <w:sz w:val="19"/>
                <w:szCs w:val="19"/>
              </w:rPr>
              <w:t>DEODÁPOLIS/MS — PE nº 12/2024 — Processo nº 32/2024</w:t>
            </w:r>
          </w:p>
        </w:tc>
        <w:tc>
          <w:tcPr>
            <w:tcW w:w="1900" w:type="dxa"/>
            <w:tcBorders>
              <w:top w:val="single" w:sz="4" w:space="0" w:color="000000"/>
              <w:left w:val="single" w:sz="4" w:space="0" w:color="000000"/>
              <w:bottom w:val="single" w:sz="4" w:space="0" w:color="000000"/>
              <w:right w:val="single" w:sz="4" w:space="0" w:color="000000"/>
            </w:tcBorders>
          </w:tcPr>
          <w:p w14:paraId="2709FA0E" w14:textId="77777777" w:rsidR="00DA5AC4" w:rsidRPr="009A1F44" w:rsidRDefault="00810226">
            <w:pPr>
              <w:jc w:val="center"/>
              <w:rPr>
                <w:sz w:val="19"/>
                <w:szCs w:val="19"/>
              </w:rPr>
            </w:pPr>
            <w:r w:rsidRPr="009A1F44">
              <w:rPr>
                <w:sz w:val="19"/>
                <w:szCs w:val="19"/>
              </w:rPr>
              <w:t>—</w:t>
            </w:r>
          </w:p>
        </w:tc>
        <w:tc>
          <w:tcPr>
            <w:tcW w:w="1700" w:type="dxa"/>
            <w:tcBorders>
              <w:top w:val="single" w:sz="4" w:space="0" w:color="000000"/>
              <w:left w:val="single" w:sz="4" w:space="0" w:color="000000"/>
              <w:bottom w:val="single" w:sz="4" w:space="0" w:color="000000"/>
              <w:right w:val="single" w:sz="4" w:space="0" w:color="000000"/>
            </w:tcBorders>
          </w:tcPr>
          <w:p w14:paraId="44CAA95A" w14:textId="77777777" w:rsidR="00DA5AC4" w:rsidRPr="009A1F44" w:rsidRDefault="00810226">
            <w:pPr>
              <w:jc w:val="center"/>
              <w:rPr>
                <w:sz w:val="19"/>
                <w:szCs w:val="19"/>
              </w:rPr>
            </w:pPr>
            <w:r w:rsidRPr="009A1F44">
              <w:rPr>
                <w:sz w:val="19"/>
                <w:szCs w:val="19"/>
              </w:rPr>
              <w:t>– 7,03%</w:t>
            </w:r>
          </w:p>
        </w:tc>
        <w:tc>
          <w:tcPr>
            <w:tcW w:w="1936" w:type="dxa"/>
            <w:tcBorders>
              <w:top w:val="single" w:sz="4" w:space="0" w:color="000000"/>
              <w:left w:val="single" w:sz="4" w:space="0" w:color="000000"/>
              <w:bottom w:val="single" w:sz="4" w:space="0" w:color="000000"/>
              <w:right w:val="single" w:sz="4" w:space="0" w:color="000000"/>
            </w:tcBorders>
          </w:tcPr>
          <w:p w14:paraId="2DCFB95D" w14:textId="77777777" w:rsidR="00DA5AC4" w:rsidRPr="009A1F44" w:rsidRDefault="00810226">
            <w:pPr>
              <w:jc w:val="center"/>
              <w:rPr>
                <w:sz w:val="19"/>
                <w:szCs w:val="19"/>
              </w:rPr>
            </w:pPr>
            <w:r w:rsidRPr="009A1F44">
              <w:rPr>
                <w:sz w:val="19"/>
                <w:szCs w:val="19"/>
              </w:rPr>
              <w:t>7%</w:t>
            </w:r>
          </w:p>
        </w:tc>
      </w:tr>
    </w:tbl>
    <w:p w14:paraId="459FF19C" w14:textId="77777777" w:rsidR="00DA5AC4" w:rsidRPr="009A1F44" w:rsidRDefault="00810226">
      <w:pPr>
        <w:jc w:val="both"/>
      </w:pPr>
      <w:r w:rsidRPr="009A1F44">
        <w:t>9.6.3. Do quadro extraem-se três constatações: o percentual máximo que a Administração se propõe a pagar tem sido fixado em 1%, patamar adotado nos editais de Batayporã/MS e de Anaurilândia/MS; os percentuais efetivamente contratados situaram-se em patamar negativo em todos os casos verificados, com média aritmética de – 7,01%; e o limite imposto à cobrança da rede credenciada tem variado entre 7% e 10%.</w:t>
      </w:r>
    </w:p>
    <w:p w14:paraId="2404D766" w14:textId="77777777" w:rsidR="00DA5AC4" w:rsidRPr="009A1F44" w:rsidRDefault="00810226">
      <w:pPr>
        <w:jc w:val="both"/>
      </w:pPr>
      <w:r w:rsidRPr="009A1F44">
        <w:t xml:space="preserve">9.6.4. </w:t>
      </w:r>
      <w:r w:rsidRPr="009A1F44">
        <w:rPr>
          <w:b/>
          <w:bCs/>
        </w:rPr>
        <w:t>Segundo parâmetro — consulta direta a fornecedores.</w:t>
      </w:r>
      <w:r w:rsidRPr="009A1F44">
        <w:t xml:space="preserve"> Foram consultadas três empresas efetivamente atuantes no segmento de gestão informatizada de frotas por rede credenciada, com atuação em Municípios </w:t>
      </w:r>
      <w:proofErr w:type="gramStart"/>
      <w:r w:rsidRPr="009A1F44">
        <w:t>sul</w:t>
      </w:r>
      <w:proofErr w:type="gramEnd"/>
      <w:r w:rsidRPr="009A1F44">
        <w:t>-mato-grossenses, sendo uma delas a atual contratada do Município e outra sediada na região de Dourados/MS, o que assegura a representatividade da amostra:</w:t>
      </w:r>
    </w:p>
    <w:tbl>
      <w:tblPr>
        <w:tblW w:w="9356" w:type="dxa"/>
        <w:tblInd w:w="80" w:type="dxa"/>
        <w:tblLayout w:type="fixed"/>
        <w:tblCellMar>
          <w:top w:w="55" w:type="dxa"/>
          <w:left w:w="80" w:type="dxa"/>
          <w:bottom w:w="55" w:type="dxa"/>
          <w:right w:w="80" w:type="dxa"/>
        </w:tblCellMar>
        <w:tblLook w:val="04A0" w:firstRow="1" w:lastRow="0" w:firstColumn="1" w:lastColumn="0" w:noHBand="0" w:noVBand="1"/>
      </w:tblPr>
      <w:tblGrid>
        <w:gridCol w:w="3884"/>
        <w:gridCol w:w="1843"/>
        <w:gridCol w:w="1843"/>
        <w:gridCol w:w="1786"/>
      </w:tblGrid>
      <w:tr w:rsidR="00DA5AC4" w:rsidRPr="009A1F44" w14:paraId="0B064573" w14:textId="77777777">
        <w:trPr>
          <w:cantSplit/>
          <w:tblHeader/>
        </w:trPr>
        <w:tc>
          <w:tcPr>
            <w:tcW w:w="3884" w:type="dxa"/>
            <w:tcBorders>
              <w:top w:val="single" w:sz="4" w:space="0" w:color="000000"/>
              <w:left w:val="single" w:sz="4" w:space="0" w:color="000000"/>
              <w:bottom w:val="single" w:sz="4" w:space="0" w:color="000000"/>
              <w:right w:val="single" w:sz="4" w:space="0" w:color="000000"/>
            </w:tcBorders>
            <w:shd w:val="clear" w:color="auto" w:fill="D9D9D9"/>
          </w:tcPr>
          <w:p w14:paraId="68C822D8" w14:textId="77777777" w:rsidR="00DA5AC4" w:rsidRPr="009A1F44" w:rsidRDefault="00810226">
            <w:pPr>
              <w:jc w:val="center"/>
              <w:rPr>
                <w:b/>
                <w:bCs/>
                <w:sz w:val="19"/>
                <w:szCs w:val="19"/>
              </w:rPr>
            </w:pPr>
            <w:r w:rsidRPr="009A1F44">
              <w:rPr>
                <w:b/>
                <w:bCs/>
                <w:sz w:val="19"/>
                <w:szCs w:val="19"/>
              </w:rPr>
              <w:t>Empresa consultada</w:t>
            </w:r>
          </w:p>
        </w:tc>
        <w:tc>
          <w:tcPr>
            <w:tcW w:w="1843" w:type="dxa"/>
            <w:tcBorders>
              <w:top w:val="single" w:sz="4" w:space="0" w:color="000000"/>
              <w:left w:val="single" w:sz="4" w:space="0" w:color="000000"/>
              <w:bottom w:val="single" w:sz="4" w:space="0" w:color="000000"/>
              <w:right w:val="single" w:sz="4" w:space="0" w:color="000000"/>
            </w:tcBorders>
            <w:shd w:val="clear" w:color="auto" w:fill="D9D9D9"/>
          </w:tcPr>
          <w:p w14:paraId="60ED9A8C" w14:textId="77777777" w:rsidR="00DA5AC4" w:rsidRPr="009A1F44" w:rsidRDefault="00810226">
            <w:pPr>
              <w:jc w:val="center"/>
              <w:rPr>
                <w:b/>
                <w:bCs/>
                <w:sz w:val="19"/>
                <w:szCs w:val="19"/>
              </w:rPr>
            </w:pPr>
            <w:r w:rsidRPr="009A1F44">
              <w:rPr>
                <w:b/>
                <w:bCs/>
                <w:sz w:val="19"/>
                <w:szCs w:val="19"/>
              </w:rPr>
              <w:t>CNPJ</w:t>
            </w:r>
          </w:p>
        </w:tc>
        <w:tc>
          <w:tcPr>
            <w:tcW w:w="1843" w:type="dxa"/>
            <w:tcBorders>
              <w:top w:val="single" w:sz="4" w:space="0" w:color="000000"/>
              <w:left w:val="single" w:sz="4" w:space="0" w:color="000000"/>
              <w:bottom w:val="single" w:sz="4" w:space="0" w:color="000000"/>
              <w:right w:val="single" w:sz="4" w:space="0" w:color="000000"/>
            </w:tcBorders>
            <w:shd w:val="clear" w:color="auto" w:fill="D9D9D9"/>
          </w:tcPr>
          <w:p w14:paraId="164EE426" w14:textId="77777777" w:rsidR="00DA5AC4" w:rsidRPr="009A1F44" w:rsidRDefault="00810226">
            <w:pPr>
              <w:jc w:val="center"/>
              <w:rPr>
                <w:b/>
                <w:bCs/>
                <w:sz w:val="19"/>
                <w:szCs w:val="19"/>
              </w:rPr>
            </w:pPr>
            <w:r w:rsidRPr="009A1F44">
              <w:rPr>
                <w:b/>
                <w:bCs/>
                <w:sz w:val="19"/>
                <w:szCs w:val="19"/>
              </w:rPr>
              <w:t>Data da proposta</w:t>
            </w:r>
          </w:p>
        </w:tc>
        <w:tc>
          <w:tcPr>
            <w:tcW w:w="1786" w:type="dxa"/>
            <w:tcBorders>
              <w:top w:val="single" w:sz="4" w:space="0" w:color="000000"/>
              <w:left w:val="single" w:sz="4" w:space="0" w:color="000000"/>
              <w:bottom w:val="single" w:sz="4" w:space="0" w:color="000000"/>
              <w:right w:val="single" w:sz="4" w:space="0" w:color="000000"/>
            </w:tcBorders>
            <w:shd w:val="clear" w:color="auto" w:fill="D9D9D9"/>
          </w:tcPr>
          <w:p w14:paraId="6B933FDF" w14:textId="77777777" w:rsidR="00DA5AC4" w:rsidRPr="009A1F44" w:rsidRDefault="00810226">
            <w:pPr>
              <w:jc w:val="center"/>
              <w:rPr>
                <w:b/>
                <w:bCs/>
                <w:sz w:val="19"/>
                <w:szCs w:val="19"/>
              </w:rPr>
            </w:pPr>
            <w:r w:rsidRPr="009A1F44">
              <w:rPr>
                <w:b/>
                <w:bCs/>
                <w:sz w:val="19"/>
                <w:szCs w:val="19"/>
              </w:rPr>
              <w:t>Taxa proposta</w:t>
            </w:r>
          </w:p>
        </w:tc>
      </w:tr>
      <w:tr w:rsidR="00DA5AC4" w:rsidRPr="009A1F44" w14:paraId="3D482DDF" w14:textId="77777777">
        <w:trPr>
          <w:cantSplit/>
        </w:trPr>
        <w:tc>
          <w:tcPr>
            <w:tcW w:w="3884" w:type="dxa"/>
            <w:tcBorders>
              <w:top w:val="single" w:sz="4" w:space="0" w:color="000000"/>
              <w:left w:val="single" w:sz="4" w:space="0" w:color="000000"/>
              <w:bottom w:val="single" w:sz="4" w:space="0" w:color="000000"/>
              <w:right w:val="single" w:sz="4" w:space="0" w:color="000000"/>
            </w:tcBorders>
          </w:tcPr>
          <w:p w14:paraId="0AA314C9" w14:textId="77777777" w:rsidR="00DA5AC4" w:rsidRPr="009A1F44" w:rsidRDefault="00810226">
            <w:pPr>
              <w:rPr>
                <w:sz w:val="19"/>
                <w:szCs w:val="19"/>
              </w:rPr>
            </w:pPr>
            <w:r w:rsidRPr="009A1F44">
              <w:rPr>
                <w:sz w:val="19"/>
                <w:szCs w:val="19"/>
              </w:rPr>
              <w:t>SIN CARD — Instituto Tecnológico de Inclusão Financeira e Desenvolvimento Social</w:t>
            </w:r>
          </w:p>
        </w:tc>
        <w:tc>
          <w:tcPr>
            <w:tcW w:w="1843" w:type="dxa"/>
            <w:tcBorders>
              <w:top w:val="single" w:sz="4" w:space="0" w:color="000000"/>
              <w:left w:val="single" w:sz="4" w:space="0" w:color="000000"/>
              <w:bottom w:val="single" w:sz="4" w:space="0" w:color="000000"/>
              <w:right w:val="single" w:sz="4" w:space="0" w:color="000000"/>
            </w:tcBorders>
          </w:tcPr>
          <w:p w14:paraId="2D612BDA" w14:textId="77777777" w:rsidR="00DA5AC4" w:rsidRPr="009A1F44" w:rsidRDefault="00810226">
            <w:pPr>
              <w:rPr>
                <w:sz w:val="19"/>
                <w:szCs w:val="19"/>
              </w:rPr>
            </w:pPr>
            <w:r w:rsidRPr="009A1F44">
              <w:rPr>
                <w:sz w:val="19"/>
                <w:szCs w:val="19"/>
              </w:rPr>
              <w:t>12.753.920/0001-60</w:t>
            </w:r>
          </w:p>
        </w:tc>
        <w:tc>
          <w:tcPr>
            <w:tcW w:w="1843" w:type="dxa"/>
            <w:tcBorders>
              <w:top w:val="single" w:sz="4" w:space="0" w:color="000000"/>
              <w:left w:val="single" w:sz="4" w:space="0" w:color="000000"/>
              <w:bottom w:val="single" w:sz="4" w:space="0" w:color="000000"/>
              <w:right w:val="single" w:sz="4" w:space="0" w:color="000000"/>
            </w:tcBorders>
          </w:tcPr>
          <w:p w14:paraId="03DC12F4" w14:textId="77777777" w:rsidR="00DA5AC4" w:rsidRPr="009A1F44" w:rsidRDefault="00810226">
            <w:pPr>
              <w:jc w:val="center"/>
              <w:rPr>
                <w:sz w:val="19"/>
                <w:szCs w:val="19"/>
              </w:rPr>
            </w:pPr>
            <w:r w:rsidRPr="009A1F44">
              <w:rPr>
                <w:sz w:val="19"/>
                <w:szCs w:val="19"/>
              </w:rPr>
              <w:t>25/08/2026</w:t>
            </w:r>
          </w:p>
        </w:tc>
        <w:tc>
          <w:tcPr>
            <w:tcW w:w="1786" w:type="dxa"/>
            <w:tcBorders>
              <w:top w:val="single" w:sz="4" w:space="0" w:color="000000"/>
              <w:left w:val="single" w:sz="4" w:space="0" w:color="000000"/>
              <w:bottom w:val="single" w:sz="4" w:space="0" w:color="000000"/>
              <w:right w:val="single" w:sz="4" w:space="0" w:color="000000"/>
            </w:tcBorders>
          </w:tcPr>
          <w:p w14:paraId="2CCFDC6E" w14:textId="77777777" w:rsidR="00DA5AC4" w:rsidRPr="009A1F44" w:rsidRDefault="00810226">
            <w:pPr>
              <w:jc w:val="center"/>
              <w:rPr>
                <w:sz w:val="19"/>
                <w:szCs w:val="19"/>
              </w:rPr>
            </w:pPr>
            <w:r w:rsidRPr="009A1F44">
              <w:rPr>
                <w:sz w:val="19"/>
                <w:szCs w:val="19"/>
              </w:rPr>
              <w:t>0,00%</w:t>
            </w:r>
          </w:p>
        </w:tc>
      </w:tr>
      <w:tr w:rsidR="00DA5AC4" w:rsidRPr="009A1F44" w14:paraId="35A7E6AD" w14:textId="77777777">
        <w:trPr>
          <w:cantSplit/>
        </w:trPr>
        <w:tc>
          <w:tcPr>
            <w:tcW w:w="3884" w:type="dxa"/>
            <w:tcBorders>
              <w:top w:val="single" w:sz="4" w:space="0" w:color="000000"/>
              <w:left w:val="single" w:sz="4" w:space="0" w:color="000000"/>
              <w:bottom w:val="single" w:sz="4" w:space="0" w:color="000000"/>
              <w:right w:val="single" w:sz="4" w:space="0" w:color="000000"/>
            </w:tcBorders>
          </w:tcPr>
          <w:p w14:paraId="1514898C" w14:textId="77777777" w:rsidR="00DA5AC4" w:rsidRPr="009A1F44" w:rsidRDefault="00810226">
            <w:pPr>
              <w:rPr>
                <w:sz w:val="19"/>
                <w:szCs w:val="19"/>
              </w:rPr>
            </w:pPr>
            <w:r w:rsidRPr="009A1F44">
              <w:rPr>
                <w:sz w:val="19"/>
                <w:szCs w:val="19"/>
              </w:rPr>
              <w:t>VOLUS Instituição de Pagamento Ltda.</w:t>
            </w:r>
          </w:p>
        </w:tc>
        <w:tc>
          <w:tcPr>
            <w:tcW w:w="1843" w:type="dxa"/>
            <w:tcBorders>
              <w:top w:val="single" w:sz="4" w:space="0" w:color="000000"/>
              <w:left w:val="single" w:sz="4" w:space="0" w:color="000000"/>
              <w:bottom w:val="single" w:sz="4" w:space="0" w:color="000000"/>
              <w:right w:val="single" w:sz="4" w:space="0" w:color="000000"/>
            </w:tcBorders>
          </w:tcPr>
          <w:p w14:paraId="4FED88EA" w14:textId="77777777" w:rsidR="00DA5AC4" w:rsidRPr="009A1F44" w:rsidRDefault="00810226">
            <w:pPr>
              <w:rPr>
                <w:sz w:val="19"/>
                <w:szCs w:val="19"/>
              </w:rPr>
            </w:pPr>
            <w:r w:rsidRPr="009A1F44">
              <w:rPr>
                <w:sz w:val="19"/>
                <w:szCs w:val="19"/>
              </w:rPr>
              <w:t>03.817.702/0001-50</w:t>
            </w:r>
          </w:p>
        </w:tc>
        <w:tc>
          <w:tcPr>
            <w:tcW w:w="1843" w:type="dxa"/>
            <w:tcBorders>
              <w:top w:val="single" w:sz="4" w:space="0" w:color="000000"/>
              <w:left w:val="single" w:sz="4" w:space="0" w:color="000000"/>
              <w:bottom w:val="single" w:sz="4" w:space="0" w:color="000000"/>
              <w:right w:val="single" w:sz="4" w:space="0" w:color="000000"/>
            </w:tcBorders>
          </w:tcPr>
          <w:p w14:paraId="66AA56AB" w14:textId="77777777" w:rsidR="00DA5AC4" w:rsidRPr="009A1F44" w:rsidRDefault="00810226">
            <w:pPr>
              <w:jc w:val="center"/>
              <w:rPr>
                <w:sz w:val="19"/>
                <w:szCs w:val="19"/>
              </w:rPr>
            </w:pPr>
            <w:r w:rsidRPr="009A1F44">
              <w:rPr>
                <w:sz w:val="19"/>
                <w:szCs w:val="19"/>
              </w:rPr>
              <w:t>25/08/2026</w:t>
            </w:r>
          </w:p>
        </w:tc>
        <w:tc>
          <w:tcPr>
            <w:tcW w:w="1786" w:type="dxa"/>
            <w:tcBorders>
              <w:top w:val="single" w:sz="4" w:space="0" w:color="000000"/>
              <w:left w:val="single" w:sz="4" w:space="0" w:color="000000"/>
              <w:bottom w:val="single" w:sz="4" w:space="0" w:color="000000"/>
              <w:right w:val="single" w:sz="4" w:space="0" w:color="000000"/>
            </w:tcBorders>
          </w:tcPr>
          <w:p w14:paraId="2FCBB9E9" w14:textId="77777777" w:rsidR="00DA5AC4" w:rsidRPr="009A1F44" w:rsidRDefault="00810226">
            <w:pPr>
              <w:jc w:val="center"/>
              <w:rPr>
                <w:sz w:val="19"/>
                <w:szCs w:val="19"/>
              </w:rPr>
            </w:pPr>
            <w:r w:rsidRPr="009A1F44">
              <w:rPr>
                <w:sz w:val="19"/>
                <w:szCs w:val="19"/>
              </w:rPr>
              <w:t>2,00%</w:t>
            </w:r>
          </w:p>
        </w:tc>
      </w:tr>
      <w:tr w:rsidR="00DA5AC4" w:rsidRPr="009A1F44" w14:paraId="77196348" w14:textId="77777777">
        <w:trPr>
          <w:cantSplit/>
        </w:trPr>
        <w:tc>
          <w:tcPr>
            <w:tcW w:w="3884" w:type="dxa"/>
            <w:tcBorders>
              <w:top w:val="single" w:sz="4" w:space="0" w:color="000000"/>
              <w:left w:val="single" w:sz="4" w:space="0" w:color="000000"/>
              <w:bottom w:val="single" w:sz="4" w:space="0" w:color="000000"/>
              <w:right w:val="single" w:sz="4" w:space="0" w:color="000000"/>
            </w:tcBorders>
          </w:tcPr>
          <w:p w14:paraId="05495C2F" w14:textId="77777777" w:rsidR="00DA5AC4" w:rsidRPr="009A1F44" w:rsidRDefault="00810226">
            <w:r w:rsidRPr="009A1F44">
              <w:rPr>
                <w:sz w:val="19"/>
                <w:szCs w:val="19"/>
              </w:rPr>
              <w:t>S.H. Informática Ltda. (Taurus Card)</w:t>
            </w:r>
          </w:p>
        </w:tc>
        <w:tc>
          <w:tcPr>
            <w:tcW w:w="1843" w:type="dxa"/>
            <w:tcBorders>
              <w:top w:val="single" w:sz="4" w:space="0" w:color="000000"/>
              <w:left w:val="single" w:sz="4" w:space="0" w:color="000000"/>
              <w:bottom w:val="single" w:sz="4" w:space="0" w:color="000000"/>
              <w:right w:val="single" w:sz="4" w:space="0" w:color="000000"/>
            </w:tcBorders>
          </w:tcPr>
          <w:p w14:paraId="6A6228AD" w14:textId="77777777" w:rsidR="00DA5AC4" w:rsidRPr="009A1F44" w:rsidRDefault="00810226">
            <w:pPr>
              <w:rPr>
                <w:sz w:val="19"/>
                <w:szCs w:val="19"/>
              </w:rPr>
            </w:pPr>
            <w:r w:rsidRPr="009A1F44">
              <w:rPr>
                <w:sz w:val="19"/>
                <w:szCs w:val="19"/>
              </w:rPr>
              <w:t>06.048.539/0001-05</w:t>
            </w:r>
          </w:p>
        </w:tc>
        <w:tc>
          <w:tcPr>
            <w:tcW w:w="1843" w:type="dxa"/>
            <w:tcBorders>
              <w:top w:val="single" w:sz="4" w:space="0" w:color="000000"/>
              <w:left w:val="single" w:sz="4" w:space="0" w:color="000000"/>
              <w:bottom w:val="single" w:sz="4" w:space="0" w:color="000000"/>
              <w:right w:val="single" w:sz="4" w:space="0" w:color="000000"/>
            </w:tcBorders>
          </w:tcPr>
          <w:p w14:paraId="52BF5820" w14:textId="77777777" w:rsidR="00DA5AC4" w:rsidRPr="009A1F44" w:rsidRDefault="00810226">
            <w:pPr>
              <w:jc w:val="center"/>
              <w:rPr>
                <w:sz w:val="19"/>
                <w:szCs w:val="19"/>
              </w:rPr>
            </w:pPr>
            <w:r w:rsidRPr="009A1F44">
              <w:rPr>
                <w:sz w:val="19"/>
                <w:szCs w:val="19"/>
              </w:rPr>
              <w:t>22/08/2026</w:t>
            </w:r>
          </w:p>
        </w:tc>
        <w:tc>
          <w:tcPr>
            <w:tcW w:w="1786" w:type="dxa"/>
            <w:tcBorders>
              <w:top w:val="single" w:sz="4" w:space="0" w:color="000000"/>
              <w:left w:val="single" w:sz="4" w:space="0" w:color="000000"/>
              <w:bottom w:val="single" w:sz="4" w:space="0" w:color="000000"/>
              <w:right w:val="single" w:sz="4" w:space="0" w:color="000000"/>
            </w:tcBorders>
          </w:tcPr>
          <w:p w14:paraId="11A4B751" w14:textId="77777777" w:rsidR="00DA5AC4" w:rsidRPr="009A1F44" w:rsidRDefault="00810226">
            <w:pPr>
              <w:jc w:val="center"/>
              <w:rPr>
                <w:sz w:val="19"/>
                <w:szCs w:val="19"/>
              </w:rPr>
            </w:pPr>
            <w:r w:rsidRPr="009A1F44">
              <w:rPr>
                <w:sz w:val="19"/>
                <w:szCs w:val="19"/>
              </w:rPr>
              <w:t>10,00%</w:t>
            </w:r>
          </w:p>
        </w:tc>
      </w:tr>
    </w:tbl>
    <w:p w14:paraId="2402BE97" w14:textId="77777777" w:rsidR="00DA5AC4" w:rsidRPr="009A1F44" w:rsidRDefault="00810226">
      <w:pPr>
        <w:jc w:val="both"/>
      </w:pPr>
      <w:r w:rsidRPr="009A1F44">
        <w:lastRenderedPageBreak/>
        <w:t>9.6.5. As três cotações são formais, com declaração expressa de que o percentual proposto já inclui todos os tributos, taxas, encargos e demais despesas necessárias à execução do objeto, e com prazo de validade de 60 (sessenta) dias, observado o limite temporal do art. 23, § 1º, inciso IV, da Lei nº 14.133/2021. As propostas integram o processo administrativo.</w:t>
      </w:r>
    </w:p>
    <w:p w14:paraId="18565CE2" w14:textId="77777777" w:rsidR="00DA5AC4" w:rsidRPr="009A1F44" w:rsidRDefault="00810226">
      <w:pPr>
        <w:jc w:val="both"/>
      </w:pPr>
      <w:r w:rsidRPr="009A1F44">
        <w:t xml:space="preserve">9.6.6. </w:t>
      </w:r>
      <w:r w:rsidRPr="009A1F44">
        <w:rPr>
          <w:b/>
          <w:bCs/>
        </w:rPr>
        <w:t>Análise crítica das cotações.</w:t>
      </w:r>
      <w:r w:rsidRPr="009A1F44">
        <w:t xml:space="preserve"> Os valores apresentam a seguinte dispersão: menor percentual de 0,00%; maior de 10,00%; média aritmética simples de 4,00%; e mediana de 2,00%. A cotação de 10,00% destoa manifestamente do conjunto — corresponde ao quíntuplo da segunda maior cotação e situa-se muito acima do patamar previsto nos editais pesquisados e, sobretudo, dos percentuais efetivamente contratados na região, todos negativos. Adotá-la conduziria a valor estimado de R$ 3.398.120,00, incompatível com o comportamento observado do mercado.</w:t>
      </w:r>
    </w:p>
    <w:p w14:paraId="4435FC27" w14:textId="77777777" w:rsidR="00DA5AC4" w:rsidRPr="009A1F44" w:rsidRDefault="00810226">
      <w:pPr>
        <w:jc w:val="both"/>
      </w:pPr>
      <w:r w:rsidRPr="009A1F44">
        <w:t>9.6.7. Em observância ao dever de análise crítica dos preços coletados, e sendo vedada a simples média aritmética de valores discrepantes, a cotação de 10,00% é excluída do cálculo. Remanescem as cotações de 0,00% e de 2,00%, cuja média aritmética corresponde a:</w:t>
      </w:r>
    </w:p>
    <w:p w14:paraId="66174AE5" w14:textId="77777777" w:rsidR="00DA5AC4" w:rsidRPr="009A1F44" w:rsidRDefault="00810226">
      <w:pPr>
        <w:jc w:val="center"/>
        <w:rPr>
          <w:b/>
          <w:bCs/>
        </w:rPr>
      </w:pPr>
      <w:r w:rsidRPr="009A1F44">
        <w:rPr>
          <w:b/>
          <w:bCs/>
        </w:rPr>
        <w:t>(0,00% + 2,00%) ÷ 2 = 1,00% (um por cento)</w:t>
      </w:r>
    </w:p>
    <w:p w14:paraId="26A10E28" w14:textId="77777777" w:rsidR="00DA5AC4" w:rsidRPr="009A1F44" w:rsidRDefault="00810226">
      <w:pPr>
        <w:jc w:val="both"/>
      </w:pPr>
      <w:r w:rsidRPr="009A1F44">
        <w:t>9.6.8. O resultado coincide exatamente com o percentual máximo previsto nos editais de Batayporã/MS e de Anaurilândia/MS, o que confere convergência entre os dois parâmetros de pesquisa utilizados e reforça a consistência da estimativa.</w:t>
      </w:r>
    </w:p>
    <w:p w14:paraId="0BA8DBA4" w14:textId="77777777" w:rsidR="00DA5AC4" w:rsidRPr="009A1F44" w:rsidRDefault="00810226">
      <w:pPr>
        <w:jc w:val="both"/>
      </w:pPr>
      <w:r w:rsidRPr="009A1F44">
        <w:t xml:space="preserve">9.6.9. Fixa-se, portanto, em </w:t>
      </w:r>
      <w:r w:rsidRPr="009A1F44">
        <w:rPr>
          <w:b/>
          <w:bCs/>
        </w:rPr>
        <w:t>1% (um por cento)</w:t>
      </w:r>
      <w:r w:rsidRPr="009A1F44">
        <w:t xml:space="preserve"> o percentual máximo de taxa de administração, independentemente do valor da despesa. O percentual constitui o máximo que o Município se propõe a pagar, e não estimativa de resultado: à vista do comportamento observado do mercado, o resultado esperado é a obtenção de percentual inferior, inclusive negativo.</w:t>
      </w:r>
    </w:p>
    <w:p w14:paraId="67FEE483" w14:textId="77777777" w:rsidR="00DA5AC4" w:rsidRPr="009A1F44" w:rsidRDefault="00810226">
      <w:pPr>
        <w:jc w:val="both"/>
      </w:pPr>
      <w:r w:rsidRPr="009A1F44">
        <w:t>9.6.10. As cotações expressam propostas unilaterais, apresentadas fora de ambiente competitivo, e traduzem o percentual que cada empresa se disporia a cobrar caso não houvesse disputa. Não refletem o preço de mercado formado em certame, que tem se convertido sistematicamente em percentual negativo — sendo significativo que a atual contratada do Município tenha cotado taxa de 0,00%.</w:t>
      </w:r>
    </w:p>
    <w:p w14:paraId="38916FCC" w14:textId="77777777" w:rsidR="00DA5AC4" w:rsidRPr="009A1F44" w:rsidRDefault="00810226">
      <w:pPr>
        <w:rPr>
          <w:b/>
          <w:bCs/>
        </w:rPr>
      </w:pPr>
      <w:r w:rsidRPr="009A1F44">
        <w:rPr>
          <w:b/>
          <w:bCs/>
        </w:rPr>
        <w:t>9.7. DA MEMÓRIA DE CÁLCULO DO LIMITE DA TAXA COBRADA DA REDE CREDENCIADA</w:t>
      </w:r>
    </w:p>
    <w:p w14:paraId="3E7AC8C4" w14:textId="77777777" w:rsidR="00DA5AC4" w:rsidRPr="009A1F44" w:rsidRDefault="00810226">
      <w:pPr>
        <w:jc w:val="both"/>
      </w:pPr>
      <w:r w:rsidRPr="009A1F44">
        <w:t>9.7.1. O Acórdão nº 2.312/2022 – Plenário do Tribunal de Contas da União condiciona a regularidade da limitação da taxa cobrada da rede credenciada a dois requisitos: que o processo contenha memória de cálculo indicando como a Administração chegou ao limite máximo; e que o edital preveja mecanismo de verificação pela fiscalização. O segundo é atendido no item 6.7 deste Termo de Referência; o primeiro é atendido a seguir.</w:t>
      </w:r>
    </w:p>
    <w:p w14:paraId="0774D103" w14:textId="77777777" w:rsidR="00DA5AC4" w:rsidRPr="009A1F44" w:rsidRDefault="00810226">
      <w:pPr>
        <w:jc w:val="both"/>
      </w:pPr>
      <w:r w:rsidRPr="009A1F44">
        <w:t>9.7.2. A apuração tomou por base os limites efetivamente praticados nas contratações de idêntico objeto verificadas nos portais oficiais:</w:t>
      </w:r>
    </w:p>
    <w:tbl>
      <w:tblPr>
        <w:tblW w:w="9356" w:type="dxa"/>
        <w:tblInd w:w="80" w:type="dxa"/>
        <w:tblLayout w:type="fixed"/>
        <w:tblCellMar>
          <w:top w:w="55" w:type="dxa"/>
          <w:left w:w="80" w:type="dxa"/>
          <w:bottom w:w="55" w:type="dxa"/>
          <w:right w:w="80" w:type="dxa"/>
        </w:tblCellMar>
        <w:tblLook w:val="04A0" w:firstRow="1" w:lastRow="0" w:firstColumn="1" w:lastColumn="0" w:noHBand="0" w:noVBand="1"/>
      </w:tblPr>
      <w:tblGrid>
        <w:gridCol w:w="6861"/>
        <w:gridCol w:w="2495"/>
      </w:tblGrid>
      <w:tr w:rsidR="00DA5AC4" w:rsidRPr="009A1F44" w14:paraId="098C2D6D" w14:textId="77777777">
        <w:trPr>
          <w:cantSplit/>
          <w:tblHeader/>
        </w:trPr>
        <w:tc>
          <w:tcPr>
            <w:tcW w:w="6861" w:type="dxa"/>
            <w:tcBorders>
              <w:top w:val="single" w:sz="4" w:space="0" w:color="000000"/>
              <w:left w:val="single" w:sz="4" w:space="0" w:color="000000"/>
              <w:bottom w:val="single" w:sz="4" w:space="0" w:color="000000"/>
              <w:right w:val="single" w:sz="4" w:space="0" w:color="000000"/>
            </w:tcBorders>
            <w:shd w:val="clear" w:color="auto" w:fill="D9D9D9"/>
          </w:tcPr>
          <w:p w14:paraId="27831058" w14:textId="77777777" w:rsidR="00DA5AC4" w:rsidRPr="009A1F44" w:rsidRDefault="00810226">
            <w:pPr>
              <w:jc w:val="center"/>
              <w:rPr>
                <w:b/>
                <w:bCs/>
                <w:sz w:val="19"/>
                <w:szCs w:val="19"/>
              </w:rPr>
            </w:pPr>
            <w:r w:rsidRPr="009A1F44">
              <w:rPr>
                <w:b/>
                <w:bCs/>
                <w:sz w:val="19"/>
                <w:szCs w:val="19"/>
              </w:rPr>
              <w:t>Ente pesquisado</w:t>
            </w:r>
          </w:p>
        </w:tc>
        <w:tc>
          <w:tcPr>
            <w:tcW w:w="2495" w:type="dxa"/>
            <w:tcBorders>
              <w:top w:val="single" w:sz="4" w:space="0" w:color="000000"/>
              <w:left w:val="single" w:sz="4" w:space="0" w:color="000000"/>
              <w:bottom w:val="single" w:sz="4" w:space="0" w:color="000000"/>
              <w:right w:val="single" w:sz="4" w:space="0" w:color="000000"/>
            </w:tcBorders>
            <w:shd w:val="clear" w:color="auto" w:fill="D9D9D9"/>
          </w:tcPr>
          <w:p w14:paraId="6A16D8E8" w14:textId="77777777" w:rsidR="00DA5AC4" w:rsidRPr="009A1F44" w:rsidRDefault="00810226">
            <w:pPr>
              <w:jc w:val="center"/>
              <w:rPr>
                <w:b/>
                <w:bCs/>
                <w:sz w:val="19"/>
                <w:szCs w:val="19"/>
              </w:rPr>
            </w:pPr>
            <w:r w:rsidRPr="009A1F44">
              <w:rPr>
                <w:b/>
                <w:bCs/>
                <w:sz w:val="19"/>
                <w:szCs w:val="19"/>
              </w:rPr>
              <w:t>Limite da taxa cobrada da rede credenciada</w:t>
            </w:r>
          </w:p>
        </w:tc>
      </w:tr>
      <w:tr w:rsidR="00DA5AC4" w:rsidRPr="009A1F44" w14:paraId="28745145" w14:textId="77777777">
        <w:trPr>
          <w:cantSplit/>
        </w:trPr>
        <w:tc>
          <w:tcPr>
            <w:tcW w:w="6861" w:type="dxa"/>
            <w:tcBorders>
              <w:top w:val="single" w:sz="4" w:space="0" w:color="000000"/>
              <w:left w:val="single" w:sz="4" w:space="0" w:color="000000"/>
              <w:bottom w:val="single" w:sz="4" w:space="0" w:color="000000"/>
              <w:right w:val="single" w:sz="4" w:space="0" w:color="000000"/>
            </w:tcBorders>
          </w:tcPr>
          <w:p w14:paraId="61B76CB6" w14:textId="77777777" w:rsidR="00DA5AC4" w:rsidRPr="009A1F44" w:rsidRDefault="00810226">
            <w:pPr>
              <w:rPr>
                <w:sz w:val="19"/>
                <w:szCs w:val="19"/>
              </w:rPr>
            </w:pPr>
            <w:r w:rsidRPr="009A1F44">
              <w:rPr>
                <w:sz w:val="19"/>
                <w:szCs w:val="19"/>
              </w:rPr>
              <w:t>Deodápolis/MS — Pregão Eletrônico nº 12/2024 (contratação anterior do próprio Município)</w:t>
            </w:r>
          </w:p>
        </w:tc>
        <w:tc>
          <w:tcPr>
            <w:tcW w:w="2495" w:type="dxa"/>
            <w:tcBorders>
              <w:top w:val="single" w:sz="4" w:space="0" w:color="000000"/>
              <w:left w:val="single" w:sz="4" w:space="0" w:color="000000"/>
              <w:bottom w:val="single" w:sz="4" w:space="0" w:color="000000"/>
              <w:right w:val="single" w:sz="4" w:space="0" w:color="000000"/>
            </w:tcBorders>
          </w:tcPr>
          <w:p w14:paraId="54D27235" w14:textId="77777777" w:rsidR="00DA5AC4" w:rsidRPr="009A1F44" w:rsidRDefault="00810226">
            <w:pPr>
              <w:jc w:val="center"/>
              <w:rPr>
                <w:sz w:val="19"/>
                <w:szCs w:val="19"/>
              </w:rPr>
            </w:pPr>
            <w:r w:rsidRPr="009A1F44">
              <w:rPr>
                <w:sz w:val="19"/>
                <w:szCs w:val="19"/>
              </w:rPr>
              <w:t>7,00%</w:t>
            </w:r>
          </w:p>
        </w:tc>
      </w:tr>
      <w:tr w:rsidR="00DA5AC4" w:rsidRPr="009A1F44" w14:paraId="24CAD150" w14:textId="77777777">
        <w:trPr>
          <w:cantSplit/>
        </w:trPr>
        <w:tc>
          <w:tcPr>
            <w:tcW w:w="6861" w:type="dxa"/>
            <w:tcBorders>
              <w:top w:val="single" w:sz="4" w:space="0" w:color="000000"/>
              <w:left w:val="single" w:sz="4" w:space="0" w:color="000000"/>
              <w:bottom w:val="single" w:sz="4" w:space="0" w:color="000000"/>
              <w:right w:val="single" w:sz="4" w:space="0" w:color="000000"/>
            </w:tcBorders>
          </w:tcPr>
          <w:p w14:paraId="115E7AC4" w14:textId="77777777" w:rsidR="00DA5AC4" w:rsidRPr="009A1F44" w:rsidRDefault="00810226">
            <w:pPr>
              <w:rPr>
                <w:sz w:val="19"/>
                <w:szCs w:val="19"/>
              </w:rPr>
            </w:pPr>
            <w:r w:rsidRPr="009A1F44">
              <w:rPr>
                <w:sz w:val="19"/>
                <w:szCs w:val="19"/>
              </w:rPr>
              <w:t>Batayporã/MS — Pregão Presencial nº 041/2023</w:t>
            </w:r>
          </w:p>
        </w:tc>
        <w:tc>
          <w:tcPr>
            <w:tcW w:w="2495" w:type="dxa"/>
            <w:tcBorders>
              <w:top w:val="single" w:sz="4" w:space="0" w:color="000000"/>
              <w:left w:val="single" w:sz="4" w:space="0" w:color="000000"/>
              <w:bottom w:val="single" w:sz="4" w:space="0" w:color="000000"/>
              <w:right w:val="single" w:sz="4" w:space="0" w:color="000000"/>
            </w:tcBorders>
          </w:tcPr>
          <w:p w14:paraId="70987B9B" w14:textId="77777777" w:rsidR="00DA5AC4" w:rsidRPr="009A1F44" w:rsidRDefault="00810226">
            <w:pPr>
              <w:jc w:val="center"/>
            </w:pPr>
            <w:r w:rsidRPr="009A1F44">
              <w:rPr>
                <w:sz w:val="19"/>
                <w:szCs w:val="19"/>
              </w:rPr>
              <w:t>10,00%</w:t>
            </w:r>
          </w:p>
        </w:tc>
      </w:tr>
      <w:tr w:rsidR="00DA5AC4" w:rsidRPr="009A1F44" w14:paraId="0641F1AB" w14:textId="77777777">
        <w:trPr>
          <w:cantSplit/>
        </w:trPr>
        <w:tc>
          <w:tcPr>
            <w:tcW w:w="6861" w:type="dxa"/>
            <w:tcBorders>
              <w:top w:val="single" w:sz="4" w:space="0" w:color="000000"/>
              <w:left w:val="single" w:sz="4" w:space="0" w:color="000000"/>
              <w:bottom w:val="single" w:sz="4" w:space="0" w:color="000000"/>
              <w:right w:val="single" w:sz="4" w:space="0" w:color="000000"/>
            </w:tcBorders>
          </w:tcPr>
          <w:p w14:paraId="13CCA209" w14:textId="77777777" w:rsidR="00DA5AC4" w:rsidRPr="009A1F44" w:rsidRDefault="00810226">
            <w:pPr>
              <w:rPr>
                <w:sz w:val="19"/>
                <w:szCs w:val="19"/>
              </w:rPr>
            </w:pPr>
            <w:r w:rsidRPr="009A1F44">
              <w:rPr>
                <w:sz w:val="19"/>
                <w:szCs w:val="19"/>
              </w:rPr>
              <w:t>Anaurilândia/MS — Pregão Presencial nº 012/2023</w:t>
            </w:r>
          </w:p>
        </w:tc>
        <w:tc>
          <w:tcPr>
            <w:tcW w:w="2495" w:type="dxa"/>
            <w:tcBorders>
              <w:top w:val="single" w:sz="4" w:space="0" w:color="000000"/>
              <w:left w:val="single" w:sz="4" w:space="0" w:color="000000"/>
              <w:bottom w:val="single" w:sz="4" w:space="0" w:color="000000"/>
              <w:right w:val="single" w:sz="4" w:space="0" w:color="000000"/>
            </w:tcBorders>
          </w:tcPr>
          <w:p w14:paraId="2C71010C" w14:textId="77777777" w:rsidR="00DA5AC4" w:rsidRPr="009A1F44" w:rsidRDefault="00810226">
            <w:pPr>
              <w:jc w:val="center"/>
              <w:rPr>
                <w:sz w:val="19"/>
                <w:szCs w:val="19"/>
              </w:rPr>
            </w:pPr>
            <w:r w:rsidRPr="009A1F44">
              <w:rPr>
                <w:sz w:val="19"/>
                <w:szCs w:val="19"/>
              </w:rPr>
              <w:t>10,00%</w:t>
            </w:r>
          </w:p>
        </w:tc>
      </w:tr>
    </w:tbl>
    <w:p w14:paraId="2AE0EB77" w14:textId="77777777" w:rsidR="00DA5AC4" w:rsidRPr="009A1F44" w:rsidRDefault="00810226">
      <w:pPr>
        <w:jc w:val="both"/>
      </w:pPr>
      <w:r w:rsidRPr="009A1F44">
        <w:t>9.7.3. Do conjunto apurado extraem-se: menor valor de 7,00%; maior valor de 10,00%; média aritmética de 9,00%.</w:t>
      </w:r>
    </w:p>
    <w:p w14:paraId="11B5EC81" w14:textId="77777777" w:rsidR="00DA5AC4" w:rsidRPr="009A1F44" w:rsidRDefault="00810226">
      <w:pPr>
        <w:jc w:val="both"/>
      </w:pPr>
      <w:r w:rsidRPr="009A1F44">
        <w:t>9.7.4. A Administração adota o menor valor observado — 7,00% — e não a média, por três razões cumulativas: o percentual é comprovadamente suficiente, por ter sido o limite fixado pelo próprio Município no Pregão Eletrônico nº 12/2024, certame que resultou em contratação efetivamente celebrada e executada, com taxa de administração de – 7,03%, o que demonstra que o limite não inviabilizou a contratação nem restringiu a competitividade; patamar inferior à média reduz o risco de repasse indireto do encargo aos</w:t>
      </w:r>
      <w:r w:rsidRPr="009A1F44">
        <w:t xml:space="preserve"> preços das peças e dos serviços pagos pela Administração; e a limitação preserva a adesão de estabelecimentos locais e regionais à rede credenciada.</w:t>
      </w:r>
    </w:p>
    <w:p w14:paraId="0B3ED427" w14:textId="77777777" w:rsidR="00DA5AC4" w:rsidRPr="009A1F44" w:rsidRDefault="00810226">
      <w:pPr>
        <w:jc w:val="both"/>
      </w:pPr>
      <w:r w:rsidRPr="009A1F44">
        <w:t>9.7.5. A fixação decorre, ainda, de experiência concreta do Município: na execução de contrato de mesmo objeto no exercício de 2021/2022, o gestor então responsável registrou que estabelecimentos da rede credenciada relatavam cobrança de taxa elevada e demora no reembolso, situação que compromete a manutenção da rede e, por via indireta, os preços praticados junto à Administração.</w:t>
      </w:r>
    </w:p>
    <w:p w14:paraId="045D93FE" w14:textId="77777777" w:rsidR="00DA5AC4" w:rsidRPr="009A1F44" w:rsidRDefault="00810226">
      <w:pPr>
        <w:jc w:val="both"/>
      </w:pPr>
      <w:r w:rsidRPr="009A1F44">
        <w:lastRenderedPageBreak/>
        <w:t xml:space="preserve">9.7.6. Fixa-se, portanto, em </w:t>
      </w:r>
      <w:r w:rsidRPr="009A1F44">
        <w:rPr>
          <w:b/>
          <w:bCs/>
        </w:rPr>
        <w:t>7% (sete por cento)</w:t>
      </w:r>
      <w:r w:rsidRPr="009A1F44">
        <w:t xml:space="preserve"> o percentual máximo a ser cobrado pela contratada dos estabelecimentos credenciados, incidente exclusivamente sobre o valor efetivamente faturado por fornecimento ou serviço autorizado.</w:t>
      </w:r>
    </w:p>
    <w:p w14:paraId="1503371E" w14:textId="77777777" w:rsidR="00DA5AC4" w:rsidRPr="009A1F44" w:rsidRDefault="00810226">
      <w:pPr>
        <w:rPr>
          <w:b/>
          <w:bCs/>
        </w:rPr>
      </w:pPr>
      <w:r w:rsidRPr="009A1F44">
        <w:rPr>
          <w:b/>
          <w:bCs/>
        </w:rPr>
        <w:t>9.8. DO VALOR GLOBAL ESTIMADO</w:t>
      </w:r>
    </w:p>
    <w:p w14:paraId="37662415" w14:textId="77777777" w:rsidR="00DA5AC4" w:rsidRPr="009A1F44" w:rsidRDefault="00810226">
      <w:pPr>
        <w:jc w:val="both"/>
      </w:pPr>
      <w:r w:rsidRPr="009A1F44">
        <w:t>9.8.1. O valor estimado para o período de 12 (doze) meses compõe-se da seguinte forma:</w:t>
      </w:r>
    </w:p>
    <w:tbl>
      <w:tblPr>
        <w:tblW w:w="9356" w:type="dxa"/>
        <w:tblInd w:w="80" w:type="dxa"/>
        <w:tblLayout w:type="fixed"/>
        <w:tblCellMar>
          <w:top w:w="55" w:type="dxa"/>
          <w:left w:w="80" w:type="dxa"/>
          <w:bottom w:w="55" w:type="dxa"/>
          <w:right w:w="80" w:type="dxa"/>
        </w:tblCellMar>
        <w:tblLook w:val="04A0" w:firstRow="1" w:lastRow="0" w:firstColumn="1" w:lastColumn="0" w:noHBand="0" w:noVBand="1"/>
      </w:tblPr>
      <w:tblGrid>
        <w:gridCol w:w="7513"/>
        <w:gridCol w:w="1843"/>
      </w:tblGrid>
      <w:tr w:rsidR="00DA5AC4" w:rsidRPr="009A1F44" w14:paraId="0BC84556" w14:textId="77777777">
        <w:trPr>
          <w:cantSplit/>
          <w:tblHeader/>
        </w:trPr>
        <w:tc>
          <w:tcPr>
            <w:tcW w:w="7513" w:type="dxa"/>
            <w:tcBorders>
              <w:top w:val="single" w:sz="4" w:space="0" w:color="000000"/>
              <w:left w:val="single" w:sz="4" w:space="0" w:color="000000"/>
              <w:bottom w:val="single" w:sz="4" w:space="0" w:color="000000"/>
              <w:right w:val="single" w:sz="4" w:space="0" w:color="000000"/>
            </w:tcBorders>
            <w:shd w:val="clear" w:color="auto" w:fill="D9D9D9"/>
          </w:tcPr>
          <w:p w14:paraId="64831D95" w14:textId="77777777" w:rsidR="00DA5AC4" w:rsidRPr="009A1F44" w:rsidRDefault="00810226">
            <w:pPr>
              <w:jc w:val="center"/>
              <w:rPr>
                <w:b/>
                <w:bCs/>
                <w:sz w:val="19"/>
                <w:szCs w:val="19"/>
              </w:rPr>
            </w:pPr>
            <w:r w:rsidRPr="009A1F44">
              <w:rPr>
                <w:b/>
                <w:bCs/>
                <w:sz w:val="19"/>
                <w:szCs w:val="19"/>
              </w:rPr>
              <w:t>Descrição</w:t>
            </w:r>
          </w:p>
        </w:tc>
        <w:tc>
          <w:tcPr>
            <w:tcW w:w="1843" w:type="dxa"/>
            <w:tcBorders>
              <w:top w:val="single" w:sz="4" w:space="0" w:color="000000"/>
              <w:left w:val="single" w:sz="4" w:space="0" w:color="000000"/>
              <w:bottom w:val="single" w:sz="4" w:space="0" w:color="000000"/>
              <w:right w:val="single" w:sz="4" w:space="0" w:color="000000"/>
            </w:tcBorders>
            <w:shd w:val="clear" w:color="auto" w:fill="D9D9D9"/>
          </w:tcPr>
          <w:p w14:paraId="1512C2CF" w14:textId="77777777" w:rsidR="00DA5AC4" w:rsidRPr="009A1F44" w:rsidRDefault="00810226">
            <w:pPr>
              <w:jc w:val="center"/>
              <w:rPr>
                <w:b/>
                <w:bCs/>
                <w:sz w:val="19"/>
                <w:szCs w:val="19"/>
              </w:rPr>
            </w:pPr>
            <w:r w:rsidRPr="009A1F44">
              <w:rPr>
                <w:b/>
                <w:bCs/>
                <w:sz w:val="19"/>
                <w:szCs w:val="19"/>
              </w:rPr>
              <w:t>Valor estimado</w:t>
            </w:r>
          </w:p>
        </w:tc>
      </w:tr>
      <w:tr w:rsidR="00DA5AC4" w:rsidRPr="009A1F44" w14:paraId="0E7E6379" w14:textId="77777777">
        <w:trPr>
          <w:cantSplit/>
        </w:trPr>
        <w:tc>
          <w:tcPr>
            <w:tcW w:w="7513" w:type="dxa"/>
            <w:tcBorders>
              <w:top w:val="single" w:sz="4" w:space="0" w:color="000000"/>
              <w:left w:val="single" w:sz="4" w:space="0" w:color="000000"/>
              <w:bottom w:val="single" w:sz="4" w:space="0" w:color="000000"/>
              <w:right w:val="single" w:sz="4" w:space="0" w:color="000000"/>
            </w:tcBorders>
          </w:tcPr>
          <w:p w14:paraId="1D18A852" w14:textId="77777777" w:rsidR="00DA5AC4" w:rsidRPr="009A1F44" w:rsidRDefault="00810226">
            <w:pPr>
              <w:rPr>
                <w:sz w:val="19"/>
                <w:szCs w:val="19"/>
              </w:rPr>
            </w:pPr>
            <w:r w:rsidRPr="009A1F44">
              <w:rPr>
                <w:sz w:val="19"/>
                <w:szCs w:val="19"/>
              </w:rPr>
              <w:t>Teto de despesa com peças, componentes, materiais de reposição e serviços de manutenção</w:t>
            </w:r>
          </w:p>
        </w:tc>
        <w:tc>
          <w:tcPr>
            <w:tcW w:w="1843" w:type="dxa"/>
            <w:tcBorders>
              <w:top w:val="single" w:sz="4" w:space="0" w:color="000000"/>
              <w:left w:val="single" w:sz="4" w:space="0" w:color="000000"/>
              <w:bottom w:val="single" w:sz="4" w:space="0" w:color="000000"/>
              <w:right w:val="single" w:sz="4" w:space="0" w:color="000000"/>
            </w:tcBorders>
          </w:tcPr>
          <w:p w14:paraId="55FE0E7B" w14:textId="77777777" w:rsidR="00DA5AC4" w:rsidRPr="009A1F44" w:rsidRDefault="00810226">
            <w:pPr>
              <w:rPr>
                <w:sz w:val="19"/>
                <w:szCs w:val="19"/>
              </w:rPr>
            </w:pPr>
            <w:r w:rsidRPr="009A1F44">
              <w:rPr>
                <w:sz w:val="19"/>
                <w:szCs w:val="19"/>
              </w:rPr>
              <w:t>R$ 3.089.200,00</w:t>
            </w:r>
          </w:p>
        </w:tc>
      </w:tr>
      <w:tr w:rsidR="00DA5AC4" w:rsidRPr="009A1F44" w14:paraId="629C7199" w14:textId="77777777">
        <w:trPr>
          <w:cantSplit/>
        </w:trPr>
        <w:tc>
          <w:tcPr>
            <w:tcW w:w="7513" w:type="dxa"/>
            <w:tcBorders>
              <w:top w:val="single" w:sz="4" w:space="0" w:color="000000"/>
              <w:left w:val="single" w:sz="4" w:space="0" w:color="000000"/>
              <w:bottom w:val="single" w:sz="4" w:space="0" w:color="000000"/>
              <w:right w:val="single" w:sz="4" w:space="0" w:color="000000"/>
            </w:tcBorders>
          </w:tcPr>
          <w:p w14:paraId="21BAC3D1" w14:textId="77777777" w:rsidR="00DA5AC4" w:rsidRPr="009A1F44" w:rsidRDefault="00810226">
            <w:pPr>
              <w:rPr>
                <w:sz w:val="19"/>
                <w:szCs w:val="19"/>
              </w:rPr>
            </w:pPr>
            <w:r w:rsidRPr="009A1F44">
              <w:rPr>
                <w:sz w:val="19"/>
                <w:szCs w:val="19"/>
              </w:rPr>
              <w:t>Taxa de administração — 1% (um por cento)</w:t>
            </w:r>
          </w:p>
        </w:tc>
        <w:tc>
          <w:tcPr>
            <w:tcW w:w="1843" w:type="dxa"/>
            <w:tcBorders>
              <w:top w:val="single" w:sz="4" w:space="0" w:color="000000"/>
              <w:left w:val="single" w:sz="4" w:space="0" w:color="000000"/>
              <w:bottom w:val="single" w:sz="4" w:space="0" w:color="000000"/>
              <w:right w:val="single" w:sz="4" w:space="0" w:color="000000"/>
            </w:tcBorders>
          </w:tcPr>
          <w:p w14:paraId="14F6FEDF" w14:textId="77777777" w:rsidR="00DA5AC4" w:rsidRPr="009A1F44" w:rsidRDefault="00810226">
            <w:pPr>
              <w:rPr>
                <w:sz w:val="19"/>
                <w:szCs w:val="19"/>
              </w:rPr>
            </w:pPr>
            <w:r w:rsidRPr="009A1F44">
              <w:rPr>
                <w:sz w:val="19"/>
                <w:szCs w:val="19"/>
              </w:rPr>
              <w:t>R$ 30.892,00</w:t>
            </w:r>
          </w:p>
        </w:tc>
      </w:tr>
      <w:tr w:rsidR="00DA5AC4" w:rsidRPr="009A1F44" w14:paraId="61EEAD86" w14:textId="77777777">
        <w:trPr>
          <w:cantSplit/>
        </w:trPr>
        <w:tc>
          <w:tcPr>
            <w:tcW w:w="7513" w:type="dxa"/>
            <w:tcBorders>
              <w:top w:val="single" w:sz="4" w:space="0" w:color="000000"/>
              <w:left w:val="single" w:sz="4" w:space="0" w:color="000000"/>
              <w:bottom w:val="single" w:sz="4" w:space="0" w:color="000000"/>
              <w:right w:val="single" w:sz="4" w:space="0" w:color="000000"/>
            </w:tcBorders>
          </w:tcPr>
          <w:p w14:paraId="26BEEA74" w14:textId="77777777" w:rsidR="00DA5AC4" w:rsidRPr="009A1F44" w:rsidRDefault="00810226">
            <w:pPr>
              <w:rPr>
                <w:b/>
                <w:bCs/>
                <w:sz w:val="19"/>
                <w:szCs w:val="19"/>
              </w:rPr>
            </w:pPr>
            <w:r w:rsidRPr="009A1F44">
              <w:rPr>
                <w:b/>
                <w:bCs/>
                <w:sz w:val="19"/>
                <w:szCs w:val="19"/>
              </w:rPr>
              <w:t>VALOR TOTAL ESTIMADO DA CONTRATAÇÃO</w:t>
            </w:r>
          </w:p>
        </w:tc>
        <w:tc>
          <w:tcPr>
            <w:tcW w:w="1843" w:type="dxa"/>
            <w:tcBorders>
              <w:top w:val="single" w:sz="4" w:space="0" w:color="000000"/>
              <w:left w:val="single" w:sz="4" w:space="0" w:color="000000"/>
              <w:bottom w:val="single" w:sz="4" w:space="0" w:color="000000"/>
              <w:right w:val="single" w:sz="4" w:space="0" w:color="000000"/>
            </w:tcBorders>
          </w:tcPr>
          <w:p w14:paraId="05351EE3" w14:textId="77777777" w:rsidR="00DA5AC4" w:rsidRPr="009A1F44" w:rsidRDefault="00810226">
            <w:pPr>
              <w:rPr>
                <w:b/>
                <w:bCs/>
                <w:sz w:val="19"/>
                <w:szCs w:val="19"/>
              </w:rPr>
            </w:pPr>
            <w:r w:rsidRPr="009A1F44">
              <w:rPr>
                <w:b/>
                <w:bCs/>
                <w:sz w:val="19"/>
                <w:szCs w:val="19"/>
              </w:rPr>
              <w:t>R$ 3.120.092,00</w:t>
            </w:r>
          </w:p>
        </w:tc>
      </w:tr>
    </w:tbl>
    <w:p w14:paraId="1C83DD53" w14:textId="77777777" w:rsidR="00DA5AC4" w:rsidRPr="009A1F44" w:rsidRDefault="00810226">
      <w:pPr>
        <w:jc w:val="both"/>
      </w:pPr>
      <w:r w:rsidRPr="009A1F44">
        <w:t>9.8.2. O valor total estimado é de R$ 3.120.092,00 (três milhões, cento e vinte mil e noventa e dois reais).</w:t>
      </w:r>
    </w:p>
    <w:p w14:paraId="09CE855C" w14:textId="77777777" w:rsidR="00DA5AC4" w:rsidRPr="009A1F44" w:rsidRDefault="00810226">
      <w:pPr>
        <w:jc w:val="both"/>
      </w:pPr>
      <w:r w:rsidRPr="009A1F44">
        <w:t>9.8.3. Esse montante constitui limite máximo para fins de planejamento, reserva orçamentária e critério de aceitabilidade. Sendo ofertada taxa igual a zero, o valor global corresponderá a R$ 3.089.200,00; sendo ofertada taxa negativa, o valor global será inferior a esse montante.</w:t>
      </w:r>
    </w:p>
    <w:p w14:paraId="52DEC37B" w14:textId="77777777" w:rsidR="00DA5AC4" w:rsidRPr="009A1F44" w:rsidRDefault="00810226">
      <w:pPr>
        <w:rPr>
          <w:b/>
          <w:bCs/>
        </w:rPr>
      </w:pPr>
      <w:r w:rsidRPr="009A1F44">
        <w:rPr>
          <w:b/>
          <w:bCs/>
        </w:rPr>
        <w:t>9.9. DOS PREÇOS UNITÁRIOS REFERENCIAIS</w:t>
      </w:r>
    </w:p>
    <w:p w14:paraId="46FE3434" w14:textId="77777777" w:rsidR="00DA5AC4" w:rsidRPr="009A1F44" w:rsidRDefault="00810226">
      <w:pPr>
        <w:jc w:val="both"/>
      </w:pPr>
      <w:r w:rsidRPr="009A1F44">
        <w:t>9.9.1. Como demonstrado no item 9.2, os preços unitários das peças e dos serviços não são fixados no certame nem comportam relação prévia exaustiva. O atendimento à exigência de preços unitários referenciais opera, nesta contratação, por meio da definição dos parâmetros objetivos contra os quais cada preço será aferido no momento da intervenção.</w:t>
      </w:r>
    </w:p>
    <w:p w14:paraId="212585A9" w14:textId="77777777" w:rsidR="00DA5AC4" w:rsidRPr="009A1F44" w:rsidRDefault="00810226">
      <w:pPr>
        <w:jc w:val="both"/>
      </w:pPr>
      <w:r w:rsidRPr="009A1F44">
        <w:t>9.9.2. Constituem preços unitários referenciais desta contratação:</w:t>
      </w:r>
    </w:p>
    <w:p w14:paraId="378564E9" w14:textId="77777777" w:rsidR="00DA5AC4" w:rsidRPr="009A1F44" w:rsidRDefault="00810226">
      <w:pPr>
        <w:jc w:val="both"/>
      </w:pPr>
      <w:r w:rsidRPr="009A1F44">
        <w:t xml:space="preserve">I – </w:t>
      </w:r>
      <w:proofErr w:type="gramStart"/>
      <w:r w:rsidRPr="009A1F44">
        <w:t>as</w:t>
      </w:r>
      <w:proofErr w:type="gramEnd"/>
      <w:r w:rsidRPr="009A1F44">
        <w:t xml:space="preserve"> tabelas de referência de preços de peças e de tempo padrão de mão de obra, tais como </w:t>
      </w:r>
      <w:proofErr w:type="spellStart"/>
      <w:r w:rsidRPr="009A1F44">
        <w:t>Audatex</w:t>
      </w:r>
      <w:proofErr w:type="spellEnd"/>
      <w:r w:rsidRPr="009A1F44">
        <w:t xml:space="preserve">, </w:t>
      </w:r>
      <w:proofErr w:type="spellStart"/>
      <w:r w:rsidRPr="009A1F44">
        <w:t>Cilia</w:t>
      </w:r>
      <w:proofErr w:type="spellEnd"/>
      <w:r w:rsidRPr="009A1F44">
        <w:t xml:space="preserve">, </w:t>
      </w:r>
      <w:proofErr w:type="spellStart"/>
      <w:r w:rsidRPr="009A1F44">
        <w:t>Cesvi</w:t>
      </w:r>
      <w:proofErr w:type="spellEnd"/>
      <w:r w:rsidRPr="009A1F44">
        <w:t xml:space="preserve">/Orion, </w:t>
      </w:r>
      <w:proofErr w:type="spellStart"/>
      <w:r w:rsidRPr="009A1F44">
        <w:t>Tempária</w:t>
      </w:r>
      <w:proofErr w:type="spellEnd"/>
      <w:r w:rsidRPr="009A1F44">
        <w:t xml:space="preserve"> ou tecnicamente equivalentes, cujo acesso a contratada disponibilizará à fiscalização, na forma do item 4.4.3;</w:t>
      </w:r>
    </w:p>
    <w:p w14:paraId="137D012F" w14:textId="77777777" w:rsidR="00DA5AC4" w:rsidRPr="009A1F44" w:rsidRDefault="00810226">
      <w:pPr>
        <w:jc w:val="both"/>
      </w:pPr>
      <w:r w:rsidRPr="009A1F44">
        <w:t xml:space="preserve">II – </w:t>
      </w:r>
      <w:proofErr w:type="gramStart"/>
      <w:r w:rsidRPr="009A1F44">
        <w:t>subsidiariamente</w:t>
      </w:r>
      <w:proofErr w:type="gramEnd"/>
      <w:r w:rsidRPr="009A1F44">
        <w:t>, inexistindo parâmetro na fonte disponibilizada, a consulta junto a concessionária do fabricante ou a estabelecimento do mercado local ou regional, com identificação da fonte consultada;</w:t>
      </w:r>
    </w:p>
    <w:p w14:paraId="3DA326F1" w14:textId="77777777" w:rsidR="00DA5AC4" w:rsidRPr="009A1F44" w:rsidRDefault="00810226">
      <w:pPr>
        <w:jc w:val="both"/>
      </w:pPr>
      <w:r w:rsidRPr="009A1F44">
        <w:t>III – os pacotes de revisão praticados pela concessionária autorizada na data do evento, para os bens em período de garantia de fábrica; e</w:t>
      </w:r>
    </w:p>
    <w:p w14:paraId="3719AE3D" w14:textId="77777777" w:rsidR="00DA5AC4" w:rsidRPr="009A1F44" w:rsidRDefault="00810226">
      <w:pPr>
        <w:jc w:val="both"/>
      </w:pPr>
      <w:r w:rsidRPr="009A1F44">
        <w:t xml:space="preserve">IV – </w:t>
      </w:r>
      <w:proofErr w:type="gramStart"/>
      <w:r w:rsidRPr="009A1F44">
        <w:t>a</w:t>
      </w:r>
      <w:proofErr w:type="gramEnd"/>
      <w:r w:rsidRPr="009A1F44">
        <w:t xml:space="preserve"> Tabela FIPE, ou referência equivalente, para o valor de mercado dos bens, como parâmetro de razoabilidade econômica da intervenção.</w:t>
      </w:r>
    </w:p>
    <w:p w14:paraId="6F3E26F6" w14:textId="77777777" w:rsidR="00DA5AC4" w:rsidRPr="009A1F44" w:rsidRDefault="00810226">
      <w:pPr>
        <w:jc w:val="both"/>
      </w:pPr>
      <w:r w:rsidRPr="009A1F44">
        <w:t>9.9.3. A esses parâmetros soma-se a exigência de, no mínimo, 03 (três) cotações por intervenção, com mapa comparativo e adoção do menor preço, de modo que a formação do preço unitário é submetida, a cada evento, a duplo controle: comparação entre propostas e confronto com referência externa.</w:t>
      </w:r>
    </w:p>
    <w:p w14:paraId="3E698C2D" w14:textId="77777777" w:rsidR="00DA5AC4" w:rsidRPr="009A1F44" w:rsidRDefault="00810226">
      <w:pPr>
        <w:jc w:val="both"/>
      </w:pPr>
      <w:r w:rsidRPr="009A1F44">
        <w:t>9.9.4. Essa sistemática produz efeito superior ao da fixação prévia de preços unitários: os valores acompanham continuamente o mercado ao longo da execução, o que elimina o risco de defasagem característico das contratações que congelam preços de itens por doze meses.</w:t>
      </w:r>
    </w:p>
    <w:p w14:paraId="723367E5" w14:textId="77777777" w:rsidR="00DA5AC4" w:rsidRPr="009A1F44" w:rsidRDefault="00810226">
      <w:pPr>
        <w:rPr>
          <w:b/>
          <w:bCs/>
        </w:rPr>
      </w:pPr>
      <w:r w:rsidRPr="009A1F44">
        <w:rPr>
          <w:b/>
          <w:bCs/>
        </w:rPr>
        <w:t>9.10. DOS DOCUMENTOS QUE DÃO SUPORTE À ESTIMATIVA</w:t>
      </w:r>
    </w:p>
    <w:p w14:paraId="3925BC52" w14:textId="77777777" w:rsidR="00DA5AC4" w:rsidRPr="009A1F44" w:rsidRDefault="00810226">
      <w:pPr>
        <w:jc w:val="both"/>
      </w:pPr>
      <w:r w:rsidRPr="009A1F44">
        <w:t>9.10.1. Integram o processo administrativo e dão suporte à estimativa:</w:t>
      </w:r>
    </w:p>
    <w:p w14:paraId="77B6607D" w14:textId="77777777" w:rsidR="00DA5AC4" w:rsidRPr="009A1F44" w:rsidRDefault="00810226">
      <w:pPr>
        <w:jc w:val="both"/>
      </w:pPr>
      <w:r w:rsidRPr="009A1F44">
        <w:t xml:space="preserve">I – </w:t>
      </w:r>
      <w:proofErr w:type="gramStart"/>
      <w:r w:rsidRPr="009A1F44">
        <w:t>os</w:t>
      </w:r>
      <w:proofErr w:type="gramEnd"/>
      <w:r w:rsidRPr="009A1F44">
        <w:t xml:space="preserve"> Documentos de Formalização de Demanda das unidades requisitantes, com identificação da frota atendida, das atividades desenvolvidas, das necessidades projetadas e dos fatores de projeção declarados;</w:t>
      </w:r>
    </w:p>
    <w:p w14:paraId="2AA09F49" w14:textId="77777777" w:rsidR="00DA5AC4" w:rsidRPr="009A1F44" w:rsidRDefault="00810226">
      <w:pPr>
        <w:jc w:val="both"/>
      </w:pPr>
      <w:r w:rsidRPr="009A1F44">
        <w:t xml:space="preserve">II – </w:t>
      </w:r>
      <w:proofErr w:type="gramStart"/>
      <w:r w:rsidRPr="009A1F44">
        <w:t>o</w:t>
      </w:r>
      <w:proofErr w:type="gramEnd"/>
      <w:r w:rsidRPr="009A1F44">
        <w:t xml:space="preserve"> relatório analítico de execução extraído do sistema de gerenciamento da contratação anterior, relativo ao período de 31/03/2025 a 28/04/2026, com 263 cotações fechadas e aprovadas, individualizadas por bem, placa, unidade administrativa, estabelecimento credenciado, valor de peças e valor de serviços;</w:t>
      </w:r>
    </w:p>
    <w:p w14:paraId="6F0B815E" w14:textId="77777777" w:rsidR="00DA5AC4" w:rsidRPr="009A1F44" w:rsidRDefault="00810226">
      <w:pPr>
        <w:jc w:val="both"/>
      </w:pPr>
      <w:r w:rsidRPr="009A1F44">
        <w:t>III – a relação nominal da frota municipal, extraída do sistema de gestão em 14 de agosto de 2026;</w:t>
      </w:r>
    </w:p>
    <w:p w14:paraId="276EE8CA" w14:textId="77777777" w:rsidR="00DA5AC4" w:rsidRPr="009A1F44" w:rsidRDefault="00810226">
      <w:pPr>
        <w:jc w:val="both"/>
      </w:pPr>
      <w:r w:rsidRPr="009A1F44">
        <w:t xml:space="preserve">IV – </w:t>
      </w:r>
      <w:proofErr w:type="gramStart"/>
      <w:r w:rsidRPr="009A1F44">
        <w:t>a</w:t>
      </w:r>
      <w:proofErr w:type="gramEnd"/>
      <w:r w:rsidRPr="009A1F44">
        <w:t xml:space="preserve"> ata de julgamento do Processo Licitatório nº 032/2024 — Pregão Eletrônico nº 12/2024, que documenta o valor contratado de R$ 2.775.154,50;</w:t>
      </w:r>
    </w:p>
    <w:p w14:paraId="64E5479A" w14:textId="77777777" w:rsidR="00DA5AC4" w:rsidRPr="009A1F44" w:rsidRDefault="00810226">
      <w:pPr>
        <w:jc w:val="both"/>
      </w:pPr>
      <w:r w:rsidRPr="009A1F44">
        <w:t xml:space="preserve">V – </w:t>
      </w:r>
      <w:proofErr w:type="gramStart"/>
      <w:r w:rsidRPr="009A1F44">
        <w:t>as</w:t>
      </w:r>
      <w:proofErr w:type="gramEnd"/>
      <w:r w:rsidRPr="009A1F44">
        <w:t xml:space="preserve"> três cotações formais obtidas junto aos fornecedores consultados;</w:t>
      </w:r>
    </w:p>
    <w:p w14:paraId="4AF8BDF4" w14:textId="77777777" w:rsidR="00DA5AC4" w:rsidRPr="009A1F44" w:rsidRDefault="00810226">
      <w:pPr>
        <w:jc w:val="both"/>
      </w:pPr>
      <w:r w:rsidRPr="009A1F44">
        <w:t xml:space="preserve">VI – </w:t>
      </w:r>
      <w:proofErr w:type="gramStart"/>
      <w:r w:rsidRPr="009A1F44">
        <w:t>os</w:t>
      </w:r>
      <w:proofErr w:type="gramEnd"/>
      <w:r w:rsidRPr="009A1F44">
        <w:t xml:space="preserve"> editais, contratos e atas obtidos nos portais oficiais de transparência dos Municípios pesquisados, com indicação dos respectivos endereços eletrônicos; e</w:t>
      </w:r>
    </w:p>
    <w:p w14:paraId="439C1FC5" w14:textId="77777777" w:rsidR="00DA5AC4" w:rsidRPr="009A1F44" w:rsidRDefault="00810226">
      <w:pPr>
        <w:jc w:val="both"/>
      </w:pPr>
      <w:r w:rsidRPr="009A1F44">
        <w:t>VII – a Coleta de Preços nº 40/2025, relativa ao fornecimento e à instalação de conjuntos de ar-condicionado veicular para os ônibus do transporte escolar.</w:t>
      </w:r>
    </w:p>
    <w:p w14:paraId="577B9225" w14:textId="77777777" w:rsidR="00DA5AC4" w:rsidRPr="009A1F44" w:rsidRDefault="00810226">
      <w:pPr>
        <w:rPr>
          <w:b/>
          <w:bCs/>
        </w:rPr>
      </w:pPr>
      <w:r w:rsidRPr="009A1F44">
        <w:rPr>
          <w:b/>
          <w:bCs/>
        </w:rPr>
        <w:lastRenderedPageBreak/>
        <w:t>9.11. DO DOCUMENTO SEPARADO E DA NÃO ADOÇÃO DO SIGILO</w:t>
      </w:r>
    </w:p>
    <w:p w14:paraId="3AA27D84" w14:textId="77777777" w:rsidR="00DA5AC4" w:rsidRPr="009A1F44" w:rsidRDefault="00810226">
      <w:pPr>
        <w:jc w:val="both"/>
      </w:pPr>
      <w:r w:rsidRPr="009A1F44">
        <w:t>9.11.1. A parte final da alínea "i" determina que os parâmetros e as memórias de cálculo constem de documento separado e classificado. A exigência comporta dois comandos distintos, que não se confundem.</w:t>
      </w:r>
    </w:p>
    <w:p w14:paraId="06B61643" w14:textId="77777777" w:rsidR="00DA5AC4" w:rsidRPr="009A1F44" w:rsidRDefault="00810226">
      <w:pPr>
        <w:jc w:val="both"/>
      </w:pPr>
      <w:r w:rsidRPr="009A1F44">
        <w:t xml:space="preserve">9.11.2. O primeiro é de </w:t>
      </w:r>
      <w:r w:rsidRPr="009A1F44">
        <w:rPr>
          <w:b/>
          <w:bCs/>
        </w:rPr>
        <w:t>autonomia documental</w:t>
      </w:r>
      <w:r w:rsidRPr="009A1F44">
        <w:t>. A pesquisa de preços, com os parâmetros utilizados, as memórias de cálculo e os documentos de suporte, constitui peça própria dos autos, apartada do Termo de Referência, o que se atende mediante a juntada do processo de pesquisa de preços e dos documentos relacionados no item 9.10.</w:t>
      </w:r>
    </w:p>
    <w:p w14:paraId="1280ABA2" w14:textId="77777777" w:rsidR="00DA5AC4" w:rsidRPr="009A1F44" w:rsidRDefault="00810226">
      <w:pPr>
        <w:jc w:val="both"/>
      </w:pPr>
      <w:r w:rsidRPr="009A1F44">
        <w:t xml:space="preserve">9.11.3. O segundo é de </w:t>
      </w:r>
      <w:r w:rsidRPr="009A1F44">
        <w:rPr>
          <w:b/>
          <w:bCs/>
        </w:rPr>
        <w:t>classificação</w:t>
      </w:r>
      <w:r w:rsidRPr="009A1F44">
        <w:t>. A classificação do orçamento estimado é faculdade da Administração, exercida na forma do art. 24 da Lei nº 14.133/2021, que a condiciona a justificativa. Trata-se de opção, e não de dever: a publicidade é a regra.</w:t>
      </w:r>
    </w:p>
    <w:p w14:paraId="6D452E88" w14:textId="77777777" w:rsidR="00DA5AC4" w:rsidRPr="009A1F44" w:rsidRDefault="00810226">
      <w:pPr>
        <w:jc w:val="both"/>
      </w:pPr>
      <w:r w:rsidRPr="009A1F44">
        <w:t xml:space="preserve">9.11.4. </w:t>
      </w:r>
      <w:r w:rsidRPr="009A1F44">
        <w:rPr>
          <w:b/>
          <w:bCs/>
        </w:rPr>
        <w:t>O Município de Deodápolis/MS não adota o sigilo nesta contratação</w:t>
      </w:r>
      <w:r w:rsidRPr="009A1F44">
        <w:t>. O orçamento estimado e a pesquisa de preços que o fundamenta são públicos e integrarão o edital e o processo administrativo, franqueado o acesso a qualquer interessado e aos órgãos de controle interno e externo.</w:t>
      </w:r>
    </w:p>
    <w:p w14:paraId="1216F897" w14:textId="77777777" w:rsidR="00DA5AC4" w:rsidRPr="009A1F44" w:rsidRDefault="00810226">
      <w:pPr>
        <w:jc w:val="both"/>
      </w:pPr>
      <w:r w:rsidRPr="009A1F44">
        <w:t>9.11.5. A opção fundamenta-se em três razões. A primeira é que o teto de despesa por unidade administrativa já é público, por constar dos Documentos de Formalização de Demanda e do Plano de Contratações Anual, de modo que o sigilo não produziria o efeito competitivo que o justificaria. A segunda é que a disputa não recai sobre esse teto, mas sobre a taxa de administração, cujo percentual máximo admitido precisa ser conhecido pelos licitantes para a correta formulação das propostas. A terceira é que a divulg</w:t>
      </w:r>
      <w:r w:rsidRPr="009A1F44">
        <w:t>ação confere objetividade ao julgamento, reduz o risco de propostas desclassificadas por desconhecimento do parâmetro e amplia o controle social e institucional sobre a contratação.</w:t>
      </w:r>
    </w:p>
    <w:p w14:paraId="164B82F6" w14:textId="77777777" w:rsidR="00DA5AC4" w:rsidRPr="009A1F44" w:rsidRDefault="00810226">
      <w:pPr>
        <w:jc w:val="both"/>
      </w:pPr>
      <w:r w:rsidRPr="009A1F44">
        <w:t>9.11.6. Não sendo classificado o orçamento, a exigência de classificação da parte final da alínea "i" não se instaura, permanecendo atendido o comando de autonomia documental.</w:t>
      </w:r>
    </w:p>
    <w:p w14:paraId="69EBE37E" w14:textId="77777777" w:rsidR="00DA5AC4" w:rsidRPr="009A1F44" w:rsidRDefault="00810226">
      <w:pPr>
        <w:rPr>
          <w:b/>
          <w:bCs/>
        </w:rPr>
      </w:pPr>
      <w:r w:rsidRPr="009A1F44">
        <w:rPr>
          <w:b/>
          <w:bCs/>
        </w:rPr>
        <w:t>9.12. DOS EFEITOS DA ESTIMATIVA SOBRE O JULGAMENTO</w:t>
      </w:r>
    </w:p>
    <w:p w14:paraId="19834798" w14:textId="77777777" w:rsidR="00DA5AC4" w:rsidRPr="009A1F44" w:rsidRDefault="00810226">
      <w:pPr>
        <w:jc w:val="both"/>
      </w:pPr>
      <w:r w:rsidRPr="009A1F44">
        <w:t>9.12.1. O percentual máximo de 1% constitui critério de aceitabilidade. A proposta que o supere não é desclassificada de plano: a licitante será instada a negociar e, mantida a recusa, a proposta será desclassificada por permanecer acima do orçamento estimado, na forma do art. 59, inciso III, da Lei Federal nº 14.133/2021.</w:t>
      </w:r>
    </w:p>
    <w:p w14:paraId="5C5E5E7F" w14:textId="77777777" w:rsidR="00DA5AC4" w:rsidRPr="009A1F44" w:rsidRDefault="00810226">
      <w:pPr>
        <w:jc w:val="both"/>
      </w:pPr>
      <w:r w:rsidRPr="009A1F44">
        <w:t>9.12.2. A oferta de taxa igual a zero ou negativa não conduz, por si só, à desclassificação por inexequibilidade, observando-se o disposto no item 8.7 deste Termo de Referência.</w:t>
      </w:r>
    </w:p>
    <w:p w14:paraId="2B5C0488" w14:textId="77777777" w:rsidR="00DA5AC4" w:rsidRPr="009A1F44" w:rsidRDefault="00810226">
      <w:pPr>
        <w:jc w:val="both"/>
      </w:pPr>
      <w:r w:rsidRPr="009A1F44">
        <w:t xml:space="preserve">9.12.3. Considerando que o preço registrado é a taxa de administração, e que os valores das peças e dos serviços são apurados por orçamentação a cada intervenção, a atualização dos preços de mercado ocorre de forma contínua ao longo da execução, o que reduz o risco de defasagem. Eventual revisão da taxa, por desequilíbrio econômico-financeiro, dependerá de pedido fundamentado, na forma dos </w:t>
      </w:r>
      <w:proofErr w:type="spellStart"/>
      <w:r w:rsidRPr="009A1F44">
        <w:t>arts</w:t>
      </w:r>
      <w:proofErr w:type="spellEnd"/>
      <w:r w:rsidRPr="009A1F44">
        <w:t>. 124 e seguintes da mesma Lei.</w:t>
      </w:r>
    </w:p>
    <w:p w14:paraId="04269972" w14:textId="77777777" w:rsidR="00DA5AC4" w:rsidRPr="009A1F44" w:rsidRDefault="00810226">
      <w:pPr>
        <w:rPr>
          <w:b/>
          <w:bCs/>
        </w:rPr>
      </w:pPr>
      <w:r w:rsidRPr="009A1F44">
        <w:rPr>
          <w:b/>
          <w:bCs/>
        </w:rPr>
        <w:t>9.13. CONCLUSÃO QUANTO À ALÍNEA "i"</w:t>
      </w:r>
    </w:p>
    <w:p w14:paraId="57D95B31" w14:textId="77777777" w:rsidR="00DA5AC4" w:rsidRPr="009A1F44" w:rsidRDefault="00810226">
      <w:pPr>
        <w:jc w:val="both"/>
      </w:pPr>
      <w:r w:rsidRPr="009A1F44">
        <w:t>9.13.1. O valor total estimado da contratação, para o período de 12 (doze) meses, é de R$ 3.120.092,00, composto pelo teto da despesa com peças e serviços, de R$ 3.089.200,00, acrescido da taxa de administração máxima de 1%, correspondente a R$ 30.892,00.</w:t>
      </w:r>
    </w:p>
    <w:p w14:paraId="488C4A28" w14:textId="77777777" w:rsidR="00DA5AC4" w:rsidRPr="009A1F44" w:rsidRDefault="00810226">
      <w:pPr>
        <w:jc w:val="both"/>
      </w:pPr>
      <w:r w:rsidRPr="009A1F44">
        <w:t>9.13.2. A estimativa está acompanhada das memórias de cálculo de cada uma de suas parcelas, dos parâmetros de pesquisa utilizados na forma do art. 23, § 1º, incisos II e IV, da Lei nº 14.133/2021, dos preços unitários referenciais aplicáveis à execução e dos documentos que lhe dão suporte, todos integrantes do processo administrativo.</w:t>
      </w:r>
    </w:p>
    <w:p w14:paraId="4905B4D3" w14:textId="77777777" w:rsidR="00DA5AC4" w:rsidRPr="009A1F44" w:rsidRDefault="00810226">
      <w:pPr>
        <w:jc w:val="both"/>
      </w:pPr>
      <w:r w:rsidRPr="009A1F44">
        <w:t>9.13.3. Encontra-se, assim, atendido o art. 6º, inciso XXIII, alínea "i", da Lei Federal nº 14.133/2021.</w:t>
      </w:r>
    </w:p>
    <w:p w14:paraId="7AF6E9C0" w14:textId="77777777" w:rsidR="00DA5AC4" w:rsidRPr="009A1F44" w:rsidRDefault="00810226">
      <w:pPr>
        <w:jc w:val="both"/>
        <w:rPr>
          <w:b/>
          <w:bCs/>
          <w:sz w:val="26"/>
          <w:szCs w:val="26"/>
        </w:rPr>
      </w:pPr>
      <w:r w:rsidRPr="009A1F44">
        <w:rPr>
          <w:b/>
          <w:bCs/>
          <w:sz w:val="26"/>
          <w:szCs w:val="26"/>
        </w:rPr>
        <w:t>10 – DA ADEQUAÇÃO ORÇAMENTÁRIA</w:t>
      </w:r>
    </w:p>
    <w:p w14:paraId="6D72688D" w14:textId="77777777" w:rsidR="00DA5AC4" w:rsidRPr="009A1F44" w:rsidRDefault="00810226">
      <w:pPr>
        <w:jc w:val="both"/>
        <w:rPr>
          <w:b/>
          <w:bCs/>
          <w:sz w:val="22"/>
          <w:szCs w:val="22"/>
        </w:rPr>
      </w:pPr>
      <w:r w:rsidRPr="009A1F44">
        <w:rPr>
          <w:b/>
          <w:bCs/>
          <w:sz w:val="22"/>
          <w:szCs w:val="22"/>
        </w:rPr>
        <w:t>Lei Federal nº 14.133/2021, art. 6º, inciso XXIII, alínea "j"</w:t>
      </w:r>
    </w:p>
    <w:p w14:paraId="5921E886" w14:textId="77777777" w:rsidR="00DA5AC4" w:rsidRPr="009A1F44" w:rsidRDefault="00810226">
      <w:pPr>
        <w:rPr>
          <w:b/>
          <w:bCs/>
        </w:rPr>
      </w:pPr>
      <w:r w:rsidRPr="009A1F44">
        <w:rPr>
          <w:b/>
          <w:bCs/>
        </w:rPr>
        <w:t>10.1. DA EXIGÊNCIA LEGAL E DA DELIMITAÇÃO DO CONTEÚDO</w:t>
      </w:r>
    </w:p>
    <w:p w14:paraId="04E24DE6" w14:textId="77777777" w:rsidR="00DA5AC4" w:rsidRPr="009A1F44" w:rsidRDefault="00810226">
      <w:pPr>
        <w:jc w:val="both"/>
      </w:pPr>
      <w:r w:rsidRPr="009A1F44">
        <w:t>10.1.1. O art. 6º, inciso XXIII, alínea "j", da Lei Federal nº 14.133/2021 exige que o Termo de Referência contenha a adequação orçamentária.</w:t>
      </w:r>
    </w:p>
    <w:p w14:paraId="78D335A3" w14:textId="77777777" w:rsidR="00DA5AC4" w:rsidRPr="009A1F44" w:rsidRDefault="00810226">
      <w:pPr>
        <w:jc w:val="both"/>
      </w:pPr>
      <w:r w:rsidRPr="009A1F44">
        <w:t xml:space="preserve">10.1.2. A exigência não se satisfaz com a afirmação genérica de que há recursos. Impõe demonstrar que a despesa projetada tem suporte nos instrumentos de planejamento orçamentário, que os </w:t>
      </w:r>
      <w:r w:rsidRPr="009A1F44">
        <w:lastRenderedPageBreak/>
        <w:t>créditos correspondentes estão identificados por unidade e por fonte, e que a execução observará os limites e as condições da legislação financeira.</w:t>
      </w:r>
    </w:p>
    <w:p w14:paraId="59BD9A2F" w14:textId="77777777" w:rsidR="00DA5AC4" w:rsidRPr="009A1F44" w:rsidRDefault="00810226">
      <w:pPr>
        <w:jc w:val="both"/>
      </w:pPr>
      <w:r w:rsidRPr="009A1F44">
        <w:t>10.1.3. Aplicam-se, em especial, o art. 150 da Lei nº 14.133/2021, segundo o qual nenhuma contratação será feita sem a caracterização adequada de seu objeto e sem a indicação dos créditos orçamentários para pagamento das parcelas contratuais vincendas no exercício em que realizada a contratação, sob pena de nulidade do ato e de responsabilização de quem lhe tiver dado causa; o art. 16 da Lei Complementar nº 101/2000; e a Lei Federal nº 4.320/1964, quanto ao empenho e à liquidação da despesa.</w:t>
      </w:r>
    </w:p>
    <w:p w14:paraId="59D0F389" w14:textId="77777777" w:rsidR="00DA5AC4" w:rsidRPr="009A1F44" w:rsidRDefault="00810226">
      <w:pPr>
        <w:rPr>
          <w:b/>
          <w:bCs/>
        </w:rPr>
      </w:pPr>
      <w:r w:rsidRPr="009A1F44">
        <w:rPr>
          <w:b/>
          <w:bCs/>
        </w:rPr>
        <w:t>10.2. DA NATUREZA E DA CLASSIFICAÇÃO DA DESPESA</w:t>
      </w:r>
    </w:p>
    <w:p w14:paraId="401BAF47" w14:textId="77777777" w:rsidR="00DA5AC4" w:rsidRPr="009A1F44" w:rsidRDefault="00810226">
      <w:pPr>
        <w:jc w:val="both"/>
      </w:pPr>
      <w:r w:rsidRPr="009A1F44">
        <w:t>10.2.1. A despesa é de custeio, destinada à manutenção das atividades permanentes da Administração, e não à criação de nova ação ou programa.</w:t>
      </w:r>
    </w:p>
    <w:p w14:paraId="01200ED6" w14:textId="77777777" w:rsidR="00DA5AC4" w:rsidRPr="009A1F44" w:rsidRDefault="00810226">
      <w:pPr>
        <w:jc w:val="both"/>
      </w:pPr>
      <w:r w:rsidRPr="009A1F44">
        <w:t>10.2.2. O objeto compreende dois componentes de natureza orçamentária distinta, que deverão ser classificados separadamente:</w:t>
      </w:r>
    </w:p>
    <w:p w14:paraId="45E5EBA1" w14:textId="77777777" w:rsidR="00DA5AC4" w:rsidRPr="009A1F44" w:rsidRDefault="00810226">
      <w:pPr>
        <w:jc w:val="both"/>
      </w:pPr>
      <w:r w:rsidRPr="009A1F44">
        <w:t xml:space="preserve">I – </w:t>
      </w:r>
      <w:proofErr w:type="gramStart"/>
      <w:r w:rsidRPr="009A1F44">
        <w:t>o</w:t>
      </w:r>
      <w:proofErr w:type="gramEnd"/>
      <w:r w:rsidRPr="009A1F44">
        <w:t xml:space="preserve"> fornecimento de peças, componentes, acessórios, lubrificantes, fluidos, filtros e demais materiais de reposição, classificável como material de consumo; e</w:t>
      </w:r>
    </w:p>
    <w:p w14:paraId="208D48B2" w14:textId="77777777" w:rsidR="00DA5AC4" w:rsidRPr="009A1F44" w:rsidRDefault="00810226">
      <w:pPr>
        <w:jc w:val="both"/>
      </w:pPr>
      <w:r w:rsidRPr="009A1F44">
        <w:t xml:space="preserve">II – </w:t>
      </w:r>
      <w:proofErr w:type="gramStart"/>
      <w:r w:rsidRPr="009A1F44">
        <w:t>a</w:t>
      </w:r>
      <w:proofErr w:type="gramEnd"/>
      <w:r w:rsidRPr="009A1F44">
        <w:t xml:space="preserve"> execução dos serviços de manutenção e a remuneração da contratada pela taxa de administração, classificáveis como outros serviços de terceiros — pessoa jurídica.</w:t>
      </w:r>
    </w:p>
    <w:p w14:paraId="672AA55C" w14:textId="77777777" w:rsidR="00DA5AC4" w:rsidRPr="009A1F44" w:rsidRDefault="00810226">
      <w:pPr>
        <w:jc w:val="both"/>
      </w:pPr>
      <w:r w:rsidRPr="009A1F44">
        <w:t xml:space="preserve">10.2.3. É por essa razão que o item 7.5.2 deste Termo de Referência exige que o documento fiscal </w:t>
      </w:r>
      <w:r w:rsidRPr="009A1F44">
        <w:rPr>
          <w:b/>
          <w:bCs/>
        </w:rPr>
        <w:t>discrimine separadamente o valor das peças, o valor dos serviços e o valor da taxa de administração</w:t>
      </w:r>
      <w:r w:rsidRPr="009A1F44">
        <w:t>. A discriminação é condição para a correta classificação orçamentária por natureza da despesa, para a apuração das retenções tributárias sobre as bases legalmente definidas e para a imputação à dotação e à fonte da unidade responsável.</w:t>
      </w:r>
    </w:p>
    <w:p w14:paraId="6A16AC50" w14:textId="77777777" w:rsidR="00DA5AC4" w:rsidRPr="009A1F44" w:rsidRDefault="00810226">
      <w:pPr>
        <w:jc w:val="both"/>
      </w:pPr>
      <w:r w:rsidRPr="009A1F44">
        <w:t>10.2.4. A composição observada na execução da contratação anterior — 71,42% em peças e 28,58% em serviços — constitui parâmetro referencial de planejamento para o dimensionamento das dotações, sem caráter vinculante, uma vez que a proporção efetiva decorrerá da natureza das intervenções realizadas.</w:t>
      </w:r>
    </w:p>
    <w:p w14:paraId="02DD5681" w14:textId="77777777" w:rsidR="00DA5AC4" w:rsidRPr="009A1F44" w:rsidRDefault="00810226">
      <w:pPr>
        <w:jc w:val="both"/>
      </w:pPr>
      <w:r w:rsidRPr="009A1F44">
        <w:t>10.2.5. Verificada, no curso da execução, insuficiência em uma das naturezas de despesa e sobra na outra, promover-se-á a adequação por meio dos instrumentos ordinários de gestão orçamentária, sem alteração do valor global contratado.</w:t>
      </w:r>
    </w:p>
    <w:p w14:paraId="004C3363" w14:textId="77777777" w:rsidR="00DA5AC4" w:rsidRPr="009A1F44" w:rsidRDefault="00810226">
      <w:pPr>
        <w:rPr>
          <w:b/>
          <w:bCs/>
        </w:rPr>
      </w:pPr>
      <w:r w:rsidRPr="009A1F44">
        <w:rPr>
          <w:b/>
          <w:bCs/>
        </w:rPr>
        <w:t>10.3. DA INDICAÇÃO DOS CRÉDITOS ORÇAMENTÁRIOS</w:t>
      </w:r>
    </w:p>
    <w:p w14:paraId="065C0A01" w14:textId="77777777" w:rsidR="00DA5AC4" w:rsidRPr="009A1F44" w:rsidRDefault="00810226">
      <w:pPr>
        <w:jc w:val="both"/>
      </w:pPr>
      <w:r w:rsidRPr="009A1F44">
        <w:t>10.3.1. As despesas decorrentes da presente contratação correrão à conta das dotações orçamentárias das unidades administrativas participantes, consignadas na Lei Orçamentária Anual do exercício, na seguinte conformidade:</w:t>
      </w:r>
    </w:p>
    <w:tbl>
      <w:tblPr>
        <w:tblW w:w="9356" w:type="dxa"/>
        <w:tblInd w:w="80" w:type="dxa"/>
        <w:tblLayout w:type="fixed"/>
        <w:tblCellMar>
          <w:top w:w="55" w:type="dxa"/>
          <w:left w:w="80" w:type="dxa"/>
          <w:bottom w:w="55" w:type="dxa"/>
          <w:right w:w="80" w:type="dxa"/>
        </w:tblCellMar>
        <w:tblLook w:val="04A0" w:firstRow="1" w:lastRow="0" w:firstColumn="1" w:lastColumn="0" w:noHBand="0" w:noVBand="1"/>
      </w:tblPr>
      <w:tblGrid>
        <w:gridCol w:w="3220"/>
        <w:gridCol w:w="2025"/>
        <w:gridCol w:w="1975"/>
        <w:gridCol w:w="2136"/>
      </w:tblGrid>
      <w:tr w:rsidR="00DA5AC4" w:rsidRPr="009A1F44" w14:paraId="54E2A15B" w14:textId="77777777">
        <w:trPr>
          <w:cantSplit/>
          <w:tblHeader/>
        </w:trPr>
        <w:tc>
          <w:tcPr>
            <w:tcW w:w="3220" w:type="dxa"/>
            <w:tcBorders>
              <w:top w:val="single" w:sz="4" w:space="0" w:color="000000"/>
              <w:left w:val="single" w:sz="4" w:space="0" w:color="000000"/>
              <w:bottom w:val="single" w:sz="4" w:space="0" w:color="000000"/>
              <w:right w:val="single" w:sz="4" w:space="0" w:color="000000"/>
            </w:tcBorders>
            <w:shd w:val="clear" w:color="auto" w:fill="D9D9D9"/>
          </w:tcPr>
          <w:p w14:paraId="13F872D8" w14:textId="77777777" w:rsidR="00DA5AC4" w:rsidRPr="009A1F44" w:rsidRDefault="00810226">
            <w:pPr>
              <w:jc w:val="center"/>
              <w:rPr>
                <w:b/>
                <w:bCs/>
                <w:sz w:val="19"/>
                <w:szCs w:val="19"/>
              </w:rPr>
            </w:pPr>
            <w:r w:rsidRPr="009A1F44">
              <w:rPr>
                <w:b/>
                <w:bCs/>
                <w:sz w:val="19"/>
                <w:szCs w:val="19"/>
              </w:rPr>
              <w:t>Unidade orçamentária</w:t>
            </w:r>
          </w:p>
        </w:tc>
        <w:tc>
          <w:tcPr>
            <w:tcW w:w="2025" w:type="dxa"/>
            <w:tcBorders>
              <w:top w:val="single" w:sz="4" w:space="0" w:color="000000"/>
              <w:left w:val="single" w:sz="4" w:space="0" w:color="000000"/>
              <w:bottom w:val="single" w:sz="4" w:space="0" w:color="000000"/>
              <w:right w:val="single" w:sz="4" w:space="0" w:color="000000"/>
            </w:tcBorders>
            <w:shd w:val="clear" w:color="auto" w:fill="D9D9D9"/>
          </w:tcPr>
          <w:p w14:paraId="3D5A91AF" w14:textId="77777777" w:rsidR="00DA5AC4" w:rsidRPr="009A1F44" w:rsidRDefault="00810226">
            <w:pPr>
              <w:jc w:val="center"/>
              <w:rPr>
                <w:b/>
                <w:bCs/>
                <w:sz w:val="19"/>
                <w:szCs w:val="19"/>
              </w:rPr>
            </w:pPr>
            <w:r w:rsidRPr="009A1F44">
              <w:rPr>
                <w:b/>
                <w:bCs/>
                <w:sz w:val="19"/>
                <w:szCs w:val="19"/>
              </w:rPr>
              <w:t>Valor estimado (R$)</w:t>
            </w:r>
          </w:p>
        </w:tc>
        <w:tc>
          <w:tcPr>
            <w:tcW w:w="1975" w:type="dxa"/>
            <w:tcBorders>
              <w:top w:val="single" w:sz="4" w:space="0" w:color="000000"/>
              <w:left w:val="single" w:sz="4" w:space="0" w:color="000000"/>
              <w:bottom w:val="single" w:sz="4" w:space="0" w:color="000000"/>
              <w:right w:val="single" w:sz="4" w:space="0" w:color="000000"/>
            </w:tcBorders>
            <w:shd w:val="clear" w:color="auto" w:fill="D9D9D9"/>
          </w:tcPr>
          <w:p w14:paraId="5693BB13" w14:textId="77777777" w:rsidR="00DA5AC4" w:rsidRPr="009A1F44" w:rsidRDefault="00810226">
            <w:pPr>
              <w:jc w:val="center"/>
              <w:rPr>
                <w:b/>
                <w:bCs/>
                <w:sz w:val="19"/>
                <w:szCs w:val="19"/>
              </w:rPr>
            </w:pPr>
            <w:r w:rsidRPr="009A1F44">
              <w:rPr>
                <w:b/>
                <w:bCs/>
                <w:sz w:val="19"/>
                <w:szCs w:val="19"/>
              </w:rPr>
              <w:t>Programa de trabalho / elemento de despesa</w:t>
            </w:r>
          </w:p>
        </w:tc>
        <w:tc>
          <w:tcPr>
            <w:tcW w:w="2136" w:type="dxa"/>
            <w:tcBorders>
              <w:top w:val="single" w:sz="4" w:space="0" w:color="000000"/>
              <w:left w:val="single" w:sz="4" w:space="0" w:color="000000"/>
              <w:bottom w:val="single" w:sz="4" w:space="0" w:color="000000"/>
              <w:right w:val="single" w:sz="4" w:space="0" w:color="000000"/>
            </w:tcBorders>
            <w:shd w:val="clear" w:color="auto" w:fill="D9D9D9"/>
          </w:tcPr>
          <w:p w14:paraId="7C7CA569" w14:textId="77777777" w:rsidR="00DA5AC4" w:rsidRPr="009A1F44" w:rsidRDefault="00810226">
            <w:pPr>
              <w:jc w:val="center"/>
              <w:rPr>
                <w:b/>
                <w:bCs/>
                <w:sz w:val="19"/>
                <w:szCs w:val="19"/>
              </w:rPr>
            </w:pPr>
            <w:r w:rsidRPr="009A1F44">
              <w:rPr>
                <w:b/>
                <w:bCs/>
                <w:sz w:val="19"/>
                <w:szCs w:val="19"/>
              </w:rPr>
              <w:t>Fonte de recursos</w:t>
            </w:r>
          </w:p>
        </w:tc>
      </w:tr>
      <w:tr w:rsidR="00DA5AC4" w:rsidRPr="009A1F44" w14:paraId="1CBBB29D" w14:textId="77777777">
        <w:trPr>
          <w:cantSplit/>
        </w:trPr>
        <w:tc>
          <w:tcPr>
            <w:tcW w:w="3220" w:type="dxa"/>
            <w:tcBorders>
              <w:top w:val="single" w:sz="4" w:space="0" w:color="000000"/>
              <w:left w:val="single" w:sz="4" w:space="0" w:color="000000"/>
              <w:bottom w:val="single" w:sz="4" w:space="0" w:color="000000"/>
              <w:right w:val="single" w:sz="4" w:space="0" w:color="000000"/>
            </w:tcBorders>
          </w:tcPr>
          <w:p w14:paraId="155515C6" w14:textId="77777777" w:rsidR="00DA5AC4" w:rsidRPr="009A1F44" w:rsidRDefault="00810226">
            <w:pPr>
              <w:rPr>
                <w:sz w:val="19"/>
                <w:szCs w:val="19"/>
              </w:rPr>
            </w:pPr>
            <w:r w:rsidRPr="009A1F44">
              <w:rPr>
                <w:sz w:val="19"/>
                <w:szCs w:val="19"/>
              </w:rPr>
              <w:t>Secretaria Municipal de Infraestrutura</w:t>
            </w:r>
          </w:p>
        </w:tc>
        <w:tc>
          <w:tcPr>
            <w:tcW w:w="2025" w:type="dxa"/>
            <w:tcBorders>
              <w:top w:val="single" w:sz="4" w:space="0" w:color="000000"/>
              <w:left w:val="single" w:sz="4" w:space="0" w:color="000000"/>
              <w:bottom w:val="single" w:sz="4" w:space="0" w:color="000000"/>
              <w:right w:val="single" w:sz="4" w:space="0" w:color="000000"/>
            </w:tcBorders>
          </w:tcPr>
          <w:p w14:paraId="7C310E1D" w14:textId="77777777" w:rsidR="00DA5AC4" w:rsidRPr="009A1F44" w:rsidRDefault="00810226">
            <w:pPr>
              <w:jc w:val="center"/>
              <w:rPr>
                <w:sz w:val="19"/>
                <w:szCs w:val="19"/>
              </w:rPr>
            </w:pPr>
            <w:r w:rsidRPr="009A1F44">
              <w:rPr>
                <w:sz w:val="19"/>
                <w:szCs w:val="19"/>
              </w:rPr>
              <w:t>1.049.592,00</w:t>
            </w:r>
          </w:p>
        </w:tc>
        <w:tc>
          <w:tcPr>
            <w:tcW w:w="1975" w:type="dxa"/>
            <w:tcBorders>
              <w:top w:val="single" w:sz="4" w:space="0" w:color="000000"/>
              <w:left w:val="single" w:sz="4" w:space="0" w:color="000000"/>
              <w:bottom w:val="single" w:sz="4" w:space="0" w:color="000000"/>
              <w:right w:val="single" w:sz="4" w:space="0" w:color="000000"/>
            </w:tcBorders>
          </w:tcPr>
          <w:p w14:paraId="00F76FCA" w14:textId="77777777" w:rsidR="00DA5AC4" w:rsidRPr="009A1F44" w:rsidRDefault="00810226">
            <w:pPr>
              <w:jc w:val="center"/>
              <w:rPr>
                <w:sz w:val="19"/>
                <w:szCs w:val="19"/>
              </w:rPr>
            </w:pPr>
            <w:r w:rsidRPr="009A1F44">
              <w:rPr>
                <w:sz w:val="19"/>
                <w:szCs w:val="19"/>
              </w:rPr>
              <w:t>________________</w:t>
            </w:r>
          </w:p>
        </w:tc>
        <w:tc>
          <w:tcPr>
            <w:tcW w:w="2136" w:type="dxa"/>
            <w:tcBorders>
              <w:top w:val="single" w:sz="4" w:space="0" w:color="000000"/>
              <w:left w:val="single" w:sz="4" w:space="0" w:color="000000"/>
              <w:bottom w:val="single" w:sz="4" w:space="0" w:color="000000"/>
              <w:right w:val="single" w:sz="4" w:space="0" w:color="000000"/>
            </w:tcBorders>
          </w:tcPr>
          <w:p w14:paraId="2F885899" w14:textId="77777777" w:rsidR="00DA5AC4" w:rsidRPr="009A1F44" w:rsidRDefault="00810226">
            <w:pPr>
              <w:jc w:val="center"/>
              <w:rPr>
                <w:sz w:val="19"/>
                <w:szCs w:val="19"/>
              </w:rPr>
            </w:pPr>
            <w:r w:rsidRPr="009A1F44">
              <w:rPr>
                <w:sz w:val="19"/>
                <w:szCs w:val="19"/>
              </w:rPr>
              <w:t>____________</w:t>
            </w:r>
          </w:p>
        </w:tc>
      </w:tr>
      <w:tr w:rsidR="00DA5AC4" w:rsidRPr="009A1F44" w14:paraId="336D2313" w14:textId="77777777">
        <w:trPr>
          <w:cantSplit/>
        </w:trPr>
        <w:tc>
          <w:tcPr>
            <w:tcW w:w="3220" w:type="dxa"/>
            <w:tcBorders>
              <w:top w:val="single" w:sz="4" w:space="0" w:color="000000"/>
              <w:left w:val="single" w:sz="4" w:space="0" w:color="000000"/>
              <w:bottom w:val="single" w:sz="4" w:space="0" w:color="000000"/>
              <w:right w:val="single" w:sz="4" w:space="0" w:color="000000"/>
            </w:tcBorders>
          </w:tcPr>
          <w:p w14:paraId="67BFE585" w14:textId="77777777" w:rsidR="00DA5AC4" w:rsidRPr="009A1F44" w:rsidRDefault="00810226">
            <w:pPr>
              <w:rPr>
                <w:sz w:val="19"/>
                <w:szCs w:val="19"/>
              </w:rPr>
            </w:pPr>
            <w:r w:rsidRPr="009A1F44">
              <w:rPr>
                <w:sz w:val="19"/>
                <w:szCs w:val="19"/>
              </w:rPr>
              <w:t>Fundo Municipal de Saúde</w:t>
            </w:r>
          </w:p>
        </w:tc>
        <w:tc>
          <w:tcPr>
            <w:tcW w:w="2025" w:type="dxa"/>
            <w:tcBorders>
              <w:top w:val="single" w:sz="4" w:space="0" w:color="000000"/>
              <w:left w:val="single" w:sz="4" w:space="0" w:color="000000"/>
              <w:bottom w:val="single" w:sz="4" w:space="0" w:color="000000"/>
              <w:right w:val="single" w:sz="4" w:space="0" w:color="000000"/>
            </w:tcBorders>
          </w:tcPr>
          <w:p w14:paraId="47D51584" w14:textId="77777777" w:rsidR="00DA5AC4" w:rsidRPr="009A1F44" w:rsidRDefault="00810226">
            <w:pPr>
              <w:jc w:val="center"/>
              <w:rPr>
                <w:sz w:val="19"/>
                <w:szCs w:val="19"/>
              </w:rPr>
            </w:pPr>
            <w:r w:rsidRPr="009A1F44">
              <w:rPr>
                <w:sz w:val="19"/>
                <w:szCs w:val="19"/>
              </w:rPr>
              <w:t>861.025,00</w:t>
            </w:r>
          </w:p>
        </w:tc>
        <w:tc>
          <w:tcPr>
            <w:tcW w:w="1975" w:type="dxa"/>
            <w:tcBorders>
              <w:top w:val="single" w:sz="4" w:space="0" w:color="000000"/>
              <w:left w:val="single" w:sz="4" w:space="0" w:color="000000"/>
              <w:bottom w:val="single" w:sz="4" w:space="0" w:color="000000"/>
              <w:right w:val="single" w:sz="4" w:space="0" w:color="000000"/>
            </w:tcBorders>
          </w:tcPr>
          <w:p w14:paraId="54A7444A" w14:textId="77777777" w:rsidR="00DA5AC4" w:rsidRPr="009A1F44" w:rsidRDefault="00810226">
            <w:pPr>
              <w:jc w:val="center"/>
              <w:rPr>
                <w:sz w:val="19"/>
                <w:szCs w:val="19"/>
              </w:rPr>
            </w:pPr>
            <w:r w:rsidRPr="009A1F44">
              <w:rPr>
                <w:sz w:val="19"/>
                <w:szCs w:val="19"/>
              </w:rPr>
              <w:t>________________</w:t>
            </w:r>
          </w:p>
        </w:tc>
        <w:tc>
          <w:tcPr>
            <w:tcW w:w="2136" w:type="dxa"/>
            <w:tcBorders>
              <w:top w:val="single" w:sz="4" w:space="0" w:color="000000"/>
              <w:left w:val="single" w:sz="4" w:space="0" w:color="000000"/>
              <w:bottom w:val="single" w:sz="4" w:space="0" w:color="000000"/>
              <w:right w:val="single" w:sz="4" w:space="0" w:color="000000"/>
            </w:tcBorders>
          </w:tcPr>
          <w:p w14:paraId="2FF3B4D5" w14:textId="77777777" w:rsidR="00DA5AC4" w:rsidRPr="009A1F44" w:rsidRDefault="00810226">
            <w:pPr>
              <w:jc w:val="center"/>
              <w:rPr>
                <w:sz w:val="19"/>
                <w:szCs w:val="19"/>
              </w:rPr>
            </w:pPr>
            <w:r w:rsidRPr="009A1F44">
              <w:rPr>
                <w:sz w:val="19"/>
                <w:szCs w:val="19"/>
              </w:rPr>
              <w:t>____________</w:t>
            </w:r>
          </w:p>
        </w:tc>
      </w:tr>
      <w:tr w:rsidR="00DA5AC4" w:rsidRPr="009A1F44" w14:paraId="1D45396A" w14:textId="77777777">
        <w:trPr>
          <w:cantSplit/>
        </w:trPr>
        <w:tc>
          <w:tcPr>
            <w:tcW w:w="3220" w:type="dxa"/>
            <w:tcBorders>
              <w:top w:val="single" w:sz="4" w:space="0" w:color="000000"/>
              <w:left w:val="single" w:sz="4" w:space="0" w:color="000000"/>
              <w:bottom w:val="single" w:sz="4" w:space="0" w:color="000000"/>
              <w:right w:val="single" w:sz="4" w:space="0" w:color="000000"/>
            </w:tcBorders>
          </w:tcPr>
          <w:p w14:paraId="7CE7659E" w14:textId="77777777" w:rsidR="00DA5AC4" w:rsidRPr="009A1F44" w:rsidRDefault="00810226">
            <w:pPr>
              <w:rPr>
                <w:sz w:val="19"/>
                <w:szCs w:val="19"/>
              </w:rPr>
            </w:pPr>
            <w:r w:rsidRPr="009A1F44">
              <w:rPr>
                <w:sz w:val="19"/>
                <w:szCs w:val="19"/>
              </w:rPr>
              <w:t>Departamento de Educação</w:t>
            </w:r>
          </w:p>
        </w:tc>
        <w:tc>
          <w:tcPr>
            <w:tcW w:w="2025" w:type="dxa"/>
            <w:tcBorders>
              <w:top w:val="single" w:sz="4" w:space="0" w:color="000000"/>
              <w:left w:val="single" w:sz="4" w:space="0" w:color="000000"/>
              <w:bottom w:val="single" w:sz="4" w:space="0" w:color="000000"/>
              <w:right w:val="single" w:sz="4" w:space="0" w:color="000000"/>
            </w:tcBorders>
          </w:tcPr>
          <w:p w14:paraId="543256CF" w14:textId="77777777" w:rsidR="00DA5AC4" w:rsidRPr="009A1F44" w:rsidRDefault="00810226">
            <w:pPr>
              <w:jc w:val="center"/>
              <w:rPr>
                <w:sz w:val="19"/>
                <w:szCs w:val="19"/>
              </w:rPr>
            </w:pPr>
            <w:r w:rsidRPr="009A1F44">
              <w:rPr>
                <w:sz w:val="19"/>
                <w:szCs w:val="19"/>
              </w:rPr>
              <w:t>573.175,00</w:t>
            </w:r>
          </w:p>
        </w:tc>
        <w:tc>
          <w:tcPr>
            <w:tcW w:w="1975" w:type="dxa"/>
            <w:tcBorders>
              <w:top w:val="single" w:sz="4" w:space="0" w:color="000000"/>
              <w:left w:val="single" w:sz="4" w:space="0" w:color="000000"/>
              <w:bottom w:val="single" w:sz="4" w:space="0" w:color="000000"/>
              <w:right w:val="single" w:sz="4" w:space="0" w:color="000000"/>
            </w:tcBorders>
          </w:tcPr>
          <w:p w14:paraId="2A391925" w14:textId="77777777" w:rsidR="00DA5AC4" w:rsidRPr="009A1F44" w:rsidRDefault="00810226">
            <w:pPr>
              <w:jc w:val="center"/>
              <w:rPr>
                <w:sz w:val="19"/>
                <w:szCs w:val="19"/>
              </w:rPr>
            </w:pPr>
            <w:r w:rsidRPr="009A1F44">
              <w:rPr>
                <w:sz w:val="19"/>
                <w:szCs w:val="19"/>
              </w:rPr>
              <w:t>________________</w:t>
            </w:r>
          </w:p>
        </w:tc>
        <w:tc>
          <w:tcPr>
            <w:tcW w:w="2136" w:type="dxa"/>
            <w:tcBorders>
              <w:top w:val="single" w:sz="4" w:space="0" w:color="000000"/>
              <w:left w:val="single" w:sz="4" w:space="0" w:color="000000"/>
              <w:bottom w:val="single" w:sz="4" w:space="0" w:color="000000"/>
              <w:right w:val="single" w:sz="4" w:space="0" w:color="000000"/>
            </w:tcBorders>
          </w:tcPr>
          <w:p w14:paraId="6B866107" w14:textId="77777777" w:rsidR="00DA5AC4" w:rsidRPr="009A1F44" w:rsidRDefault="00810226">
            <w:pPr>
              <w:jc w:val="center"/>
              <w:rPr>
                <w:sz w:val="19"/>
                <w:szCs w:val="19"/>
              </w:rPr>
            </w:pPr>
            <w:r w:rsidRPr="009A1F44">
              <w:rPr>
                <w:sz w:val="19"/>
                <w:szCs w:val="19"/>
              </w:rPr>
              <w:t>____________</w:t>
            </w:r>
          </w:p>
        </w:tc>
      </w:tr>
      <w:tr w:rsidR="00DA5AC4" w:rsidRPr="009A1F44" w14:paraId="57075C98" w14:textId="77777777">
        <w:trPr>
          <w:cantSplit/>
        </w:trPr>
        <w:tc>
          <w:tcPr>
            <w:tcW w:w="3220" w:type="dxa"/>
            <w:tcBorders>
              <w:top w:val="single" w:sz="4" w:space="0" w:color="000000"/>
              <w:left w:val="single" w:sz="4" w:space="0" w:color="000000"/>
              <w:bottom w:val="single" w:sz="4" w:space="0" w:color="000000"/>
              <w:right w:val="single" w:sz="4" w:space="0" w:color="000000"/>
            </w:tcBorders>
          </w:tcPr>
          <w:p w14:paraId="03B85255" w14:textId="77777777" w:rsidR="00DA5AC4" w:rsidRPr="009A1F44" w:rsidRDefault="00810226">
            <w:pPr>
              <w:rPr>
                <w:sz w:val="19"/>
                <w:szCs w:val="19"/>
              </w:rPr>
            </w:pPr>
            <w:r w:rsidRPr="009A1F44">
              <w:rPr>
                <w:sz w:val="19"/>
                <w:szCs w:val="19"/>
              </w:rPr>
              <w:t>Agência Municipal de Produção</w:t>
            </w:r>
          </w:p>
        </w:tc>
        <w:tc>
          <w:tcPr>
            <w:tcW w:w="2025" w:type="dxa"/>
            <w:tcBorders>
              <w:top w:val="single" w:sz="4" w:space="0" w:color="000000"/>
              <w:left w:val="single" w:sz="4" w:space="0" w:color="000000"/>
              <w:bottom w:val="single" w:sz="4" w:space="0" w:color="000000"/>
              <w:right w:val="single" w:sz="4" w:space="0" w:color="000000"/>
            </w:tcBorders>
          </w:tcPr>
          <w:p w14:paraId="513B2A8B" w14:textId="77777777" w:rsidR="00DA5AC4" w:rsidRPr="009A1F44" w:rsidRDefault="00810226">
            <w:pPr>
              <w:jc w:val="center"/>
            </w:pPr>
            <w:r w:rsidRPr="009A1F44">
              <w:rPr>
                <w:sz w:val="19"/>
                <w:szCs w:val="19"/>
              </w:rPr>
              <w:t>252.500,00</w:t>
            </w:r>
          </w:p>
        </w:tc>
        <w:tc>
          <w:tcPr>
            <w:tcW w:w="1975" w:type="dxa"/>
            <w:tcBorders>
              <w:top w:val="single" w:sz="4" w:space="0" w:color="000000"/>
              <w:left w:val="single" w:sz="4" w:space="0" w:color="000000"/>
              <w:bottom w:val="single" w:sz="4" w:space="0" w:color="000000"/>
              <w:right w:val="single" w:sz="4" w:space="0" w:color="000000"/>
            </w:tcBorders>
          </w:tcPr>
          <w:p w14:paraId="65DC0204" w14:textId="77777777" w:rsidR="00DA5AC4" w:rsidRPr="009A1F44" w:rsidRDefault="00810226">
            <w:pPr>
              <w:jc w:val="center"/>
              <w:rPr>
                <w:sz w:val="19"/>
                <w:szCs w:val="19"/>
              </w:rPr>
            </w:pPr>
            <w:r w:rsidRPr="009A1F44">
              <w:rPr>
                <w:sz w:val="19"/>
                <w:szCs w:val="19"/>
              </w:rPr>
              <w:t>________________</w:t>
            </w:r>
          </w:p>
        </w:tc>
        <w:tc>
          <w:tcPr>
            <w:tcW w:w="2136" w:type="dxa"/>
            <w:tcBorders>
              <w:top w:val="single" w:sz="4" w:space="0" w:color="000000"/>
              <w:left w:val="single" w:sz="4" w:space="0" w:color="000000"/>
              <w:bottom w:val="single" w:sz="4" w:space="0" w:color="000000"/>
              <w:right w:val="single" w:sz="4" w:space="0" w:color="000000"/>
            </w:tcBorders>
          </w:tcPr>
          <w:p w14:paraId="44464665" w14:textId="77777777" w:rsidR="00DA5AC4" w:rsidRPr="009A1F44" w:rsidRDefault="00810226">
            <w:pPr>
              <w:jc w:val="center"/>
              <w:rPr>
                <w:sz w:val="19"/>
                <w:szCs w:val="19"/>
              </w:rPr>
            </w:pPr>
            <w:r w:rsidRPr="009A1F44">
              <w:rPr>
                <w:sz w:val="19"/>
                <w:szCs w:val="19"/>
              </w:rPr>
              <w:t>____________</w:t>
            </w:r>
          </w:p>
        </w:tc>
      </w:tr>
      <w:tr w:rsidR="00DA5AC4" w:rsidRPr="009A1F44" w14:paraId="3798D850" w14:textId="77777777">
        <w:trPr>
          <w:cantSplit/>
        </w:trPr>
        <w:tc>
          <w:tcPr>
            <w:tcW w:w="3220" w:type="dxa"/>
            <w:tcBorders>
              <w:top w:val="single" w:sz="4" w:space="0" w:color="000000"/>
              <w:left w:val="single" w:sz="4" w:space="0" w:color="000000"/>
              <w:bottom w:val="single" w:sz="4" w:space="0" w:color="000000"/>
              <w:right w:val="single" w:sz="4" w:space="0" w:color="000000"/>
            </w:tcBorders>
          </w:tcPr>
          <w:p w14:paraId="50780D22" w14:textId="77777777" w:rsidR="00DA5AC4" w:rsidRPr="009A1F44" w:rsidRDefault="00810226">
            <w:pPr>
              <w:rPr>
                <w:sz w:val="19"/>
                <w:szCs w:val="19"/>
              </w:rPr>
            </w:pPr>
            <w:r w:rsidRPr="009A1F44">
              <w:rPr>
                <w:sz w:val="19"/>
                <w:szCs w:val="19"/>
              </w:rPr>
              <w:t>Fundo Municipal de Assistência Social</w:t>
            </w:r>
          </w:p>
        </w:tc>
        <w:tc>
          <w:tcPr>
            <w:tcW w:w="2025" w:type="dxa"/>
            <w:tcBorders>
              <w:top w:val="single" w:sz="4" w:space="0" w:color="000000"/>
              <w:left w:val="single" w:sz="4" w:space="0" w:color="000000"/>
              <w:bottom w:val="single" w:sz="4" w:space="0" w:color="000000"/>
              <w:right w:val="single" w:sz="4" w:space="0" w:color="000000"/>
            </w:tcBorders>
          </w:tcPr>
          <w:p w14:paraId="289CA9FE" w14:textId="77777777" w:rsidR="00DA5AC4" w:rsidRPr="009A1F44" w:rsidRDefault="00810226">
            <w:pPr>
              <w:jc w:val="center"/>
              <w:rPr>
                <w:sz w:val="19"/>
                <w:szCs w:val="19"/>
              </w:rPr>
            </w:pPr>
            <w:r w:rsidRPr="009A1F44">
              <w:rPr>
                <w:sz w:val="19"/>
                <w:szCs w:val="19"/>
              </w:rPr>
              <w:t>101.000,00</w:t>
            </w:r>
          </w:p>
        </w:tc>
        <w:tc>
          <w:tcPr>
            <w:tcW w:w="1975" w:type="dxa"/>
            <w:tcBorders>
              <w:top w:val="single" w:sz="4" w:space="0" w:color="000000"/>
              <w:left w:val="single" w:sz="4" w:space="0" w:color="000000"/>
              <w:bottom w:val="single" w:sz="4" w:space="0" w:color="000000"/>
              <w:right w:val="single" w:sz="4" w:space="0" w:color="000000"/>
            </w:tcBorders>
          </w:tcPr>
          <w:p w14:paraId="1D324A8B" w14:textId="77777777" w:rsidR="00DA5AC4" w:rsidRPr="009A1F44" w:rsidRDefault="00810226">
            <w:pPr>
              <w:jc w:val="center"/>
              <w:rPr>
                <w:sz w:val="19"/>
                <w:szCs w:val="19"/>
              </w:rPr>
            </w:pPr>
            <w:r w:rsidRPr="009A1F44">
              <w:rPr>
                <w:sz w:val="19"/>
                <w:szCs w:val="19"/>
              </w:rPr>
              <w:t>________________</w:t>
            </w:r>
          </w:p>
        </w:tc>
        <w:tc>
          <w:tcPr>
            <w:tcW w:w="2136" w:type="dxa"/>
            <w:tcBorders>
              <w:top w:val="single" w:sz="4" w:space="0" w:color="000000"/>
              <w:left w:val="single" w:sz="4" w:space="0" w:color="000000"/>
              <w:bottom w:val="single" w:sz="4" w:space="0" w:color="000000"/>
              <w:right w:val="single" w:sz="4" w:space="0" w:color="000000"/>
            </w:tcBorders>
          </w:tcPr>
          <w:p w14:paraId="2D628519" w14:textId="77777777" w:rsidR="00DA5AC4" w:rsidRPr="009A1F44" w:rsidRDefault="00810226">
            <w:pPr>
              <w:jc w:val="center"/>
              <w:rPr>
                <w:sz w:val="19"/>
                <w:szCs w:val="19"/>
              </w:rPr>
            </w:pPr>
            <w:r w:rsidRPr="009A1F44">
              <w:rPr>
                <w:sz w:val="19"/>
                <w:szCs w:val="19"/>
              </w:rPr>
              <w:t>____________</w:t>
            </w:r>
          </w:p>
        </w:tc>
      </w:tr>
      <w:tr w:rsidR="00DA5AC4" w:rsidRPr="009A1F44" w14:paraId="163E697A" w14:textId="77777777">
        <w:trPr>
          <w:cantSplit/>
        </w:trPr>
        <w:tc>
          <w:tcPr>
            <w:tcW w:w="3220" w:type="dxa"/>
            <w:tcBorders>
              <w:top w:val="single" w:sz="4" w:space="0" w:color="000000"/>
              <w:left w:val="single" w:sz="4" w:space="0" w:color="000000"/>
              <w:bottom w:val="single" w:sz="4" w:space="0" w:color="000000"/>
              <w:right w:val="single" w:sz="4" w:space="0" w:color="000000"/>
            </w:tcBorders>
          </w:tcPr>
          <w:p w14:paraId="7DAF52CB" w14:textId="77777777" w:rsidR="00DA5AC4" w:rsidRPr="009A1F44" w:rsidRDefault="00810226">
            <w:pPr>
              <w:rPr>
                <w:sz w:val="19"/>
                <w:szCs w:val="19"/>
              </w:rPr>
            </w:pPr>
            <w:r w:rsidRPr="009A1F44">
              <w:rPr>
                <w:sz w:val="19"/>
                <w:szCs w:val="19"/>
              </w:rPr>
              <w:t>Gabinete do Prefeito</w:t>
            </w:r>
          </w:p>
        </w:tc>
        <w:tc>
          <w:tcPr>
            <w:tcW w:w="2025" w:type="dxa"/>
            <w:tcBorders>
              <w:top w:val="single" w:sz="4" w:space="0" w:color="000000"/>
              <w:left w:val="single" w:sz="4" w:space="0" w:color="000000"/>
              <w:bottom w:val="single" w:sz="4" w:space="0" w:color="000000"/>
              <w:right w:val="single" w:sz="4" w:space="0" w:color="000000"/>
            </w:tcBorders>
          </w:tcPr>
          <w:p w14:paraId="4A083EDD" w14:textId="77777777" w:rsidR="00DA5AC4" w:rsidRPr="009A1F44" w:rsidRDefault="00810226">
            <w:pPr>
              <w:jc w:val="center"/>
              <w:rPr>
                <w:sz w:val="19"/>
                <w:szCs w:val="19"/>
              </w:rPr>
            </w:pPr>
            <w:r w:rsidRPr="009A1F44">
              <w:rPr>
                <w:sz w:val="19"/>
                <w:szCs w:val="19"/>
              </w:rPr>
              <w:t>90.900,00</w:t>
            </w:r>
          </w:p>
        </w:tc>
        <w:tc>
          <w:tcPr>
            <w:tcW w:w="1975" w:type="dxa"/>
            <w:tcBorders>
              <w:top w:val="single" w:sz="4" w:space="0" w:color="000000"/>
              <w:left w:val="single" w:sz="4" w:space="0" w:color="000000"/>
              <w:bottom w:val="single" w:sz="4" w:space="0" w:color="000000"/>
              <w:right w:val="single" w:sz="4" w:space="0" w:color="000000"/>
            </w:tcBorders>
          </w:tcPr>
          <w:p w14:paraId="39608D8F" w14:textId="77777777" w:rsidR="00DA5AC4" w:rsidRPr="009A1F44" w:rsidRDefault="00810226">
            <w:pPr>
              <w:jc w:val="center"/>
              <w:rPr>
                <w:sz w:val="19"/>
                <w:szCs w:val="19"/>
              </w:rPr>
            </w:pPr>
            <w:r w:rsidRPr="009A1F44">
              <w:rPr>
                <w:sz w:val="19"/>
                <w:szCs w:val="19"/>
              </w:rPr>
              <w:t>________________</w:t>
            </w:r>
          </w:p>
        </w:tc>
        <w:tc>
          <w:tcPr>
            <w:tcW w:w="2136" w:type="dxa"/>
            <w:tcBorders>
              <w:top w:val="single" w:sz="4" w:space="0" w:color="000000"/>
              <w:left w:val="single" w:sz="4" w:space="0" w:color="000000"/>
              <w:bottom w:val="single" w:sz="4" w:space="0" w:color="000000"/>
              <w:right w:val="single" w:sz="4" w:space="0" w:color="000000"/>
            </w:tcBorders>
          </w:tcPr>
          <w:p w14:paraId="482388A8" w14:textId="77777777" w:rsidR="00DA5AC4" w:rsidRPr="009A1F44" w:rsidRDefault="00810226">
            <w:pPr>
              <w:jc w:val="center"/>
              <w:rPr>
                <w:sz w:val="19"/>
                <w:szCs w:val="19"/>
              </w:rPr>
            </w:pPr>
            <w:r w:rsidRPr="009A1F44">
              <w:rPr>
                <w:sz w:val="19"/>
                <w:szCs w:val="19"/>
              </w:rPr>
              <w:t>____________</w:t>
            </w:r>
          </w:p>
        </w:tc>
      </w:tr>
      <w:tr w:rsidR="00DA5AC4" w:rsidRPr="009A1F44" w14:paraId="5AACD606" w14:textId="77777777">
        <w:trPr>
          <w:cantSplit/>
        </w:trPr>
        <w:tc>
          <w:tcPr>
            <w:tcW w:w="3220" w:type="dxa"/>
            <w:tcBorders>
              <w:top w:val="single" w:sz="4" w:space="0" w:color="000000"/>
              <w:left w:val="single" w:sz="4" w:space="0" w:color="000000"/>
              <w:bottom w:val="single" w:sz="4" w:space="0" w:color="000000"/>
              <w:right w:val="single" w:sz="4" w:space="0" w:color="000000"/>
            </w:tcBorders>
          </w:tcPr>
          <w:p w14:paraId="73613BFE" w14:textId="77777777" w:rsidR="00DA5AC4" w:rsidRPr="009A1F44" w:rsidRDefault="00810226">
            <w:pPr>
              <w:rPr>
                <w:sz w:val="19"/>
                <w:szCs w:val="19"/>
              </w:rPr>
            </w:pPr>
            <w:r w:rsidRPr="009A1F44">
              <w:rPr>
                <w:sz w:val="19"/>
                <w:szCs w:val="19"/>
              </w:rPr>
              <w:t>Coordenadoria de Defesa Civil</w:t>
            </w:r>
          </w:p>
        </w:tc>
        <w:tc>
          <w:tcPr>
            <w:tcW w:w="2025" w:type="dxa"/>
            <w:tcBorders>
              <w:top w:val="single" w:sz="4" w:space="0" w:color="000000"/>
              <w:left w:val="single" w:sz="4" w:space="0" w:color="000000"/>
              <w:bottom w:val="single" w:sz="4" w:space="0" w:color="000000"/>
              <w:right w:val="single" w:sz="4" w:space="0" w:color="000000"/>
            </w:tcBorders>
          </w:tcPr>
          <w:p w14:paraId="744774D5" w14:textId="77777777" w:rsidR="00DA5AC4" w:rsidRPr="009A1F44" w:rsidRDefault="00810226">
            <w:pPr>
              <w:jc w:val="center"/>
              <w:rPr>
                <w:sz w:val="19"/>
                <w:szCs w:val="19"/>
              </w:rPr>
            </w:pPr>
            <w:r w:rsidRPr="009A1F44">
              <w:rPr>
                <w:sz w:val="19"/>
                <w:szCs w:val="19"/>
              </w:rPr>
              <w:t>70.700,00</w:t>
            </w:r>
          </w:p>
        </w:tc>
        <w:tc>
          <w:tcPr>
            <w:tcW w:w="1975" w:type="dxa"/>
            <w:tcBorders>
              <w:top w:val="single" w:sz="4" w:space="0" w:color="000000"/>
              <w:left w:val="single" w:sz="4" w:space="0" w:color="000000"/>
              <w:bottom w:val="single" w:sz="4" w:space="0" w:color="000000"/>
              <w:right w:val="single" w:sz="4" w:space="0" w:color="000000"/>
            </w:tcBorders>
          </w:tcPr>
          <w:p w14:paraId="745A0F6E" w14:textId="77777777" w:rsidR="00DA5AC4" w:rsidRPr="009A1F44" w:rsidRDefault="00810226">
            <w:pPr>
              <w:jc w:val="center"/>
              <w:rPr>
                <w:sz w:val="19"/>
                <w:szCs w:val="19"/>
              </w:rPr>
            </w:pPr>
            <w:r w:rsidRPr="009A1F44">
              <w:rPr>
                <w:sz w:val="19"/>
                <w:szCs w:val="19"/>
              </w:rPr>
              <w:t>________________</w:t>
            </w:r>
          </w:p>
        </w:tc>
        <w:tc>
          <w:tcPr>
            <w:tcW w:w="2136" w:type="dxa"/>
            <w:tcBorders>
              <w:top w:val="single" w:sz="4" w:space="0" w:color="000000"/>
              <w:left w:val="single" w:sz="4" w:space="0" w:color="000000"/>
              <w:bottom w:val="single" w:sz="4" w:space="0" w:color="000000"/>
              <w:right w:val="single" w:sz="4" w:space="0" w:color="000000"/>
            </w:tcBorders>
          </w:tcPr>
          <w:p w14:paraId="3E0ED923" w14:textId="77777777" w:rsidR="00DA5AC4" w:rsidRPr="009A1F44" w:rsidRDefault="00810226">
            <w:pPr>
              <w:jc w:val="center"/>
              <w:rPr>
                <w:sz w:val="19"/>
                <w:szCs w:val="19"/>
              </w:rPr>
            </w:pPr>
            <w:r w:rsidRPr="009A1F44">
              <w:rPr>
                <w:sz w:val="19"/>
                <w:szCs w:val="19"/>
              </w:rPr>
              <w:t>____________</w:t>
            </w:r>
          </w:p>
        </w:tc>
      </w:tr>
      <w:tr w:rsidR="00DA5AC4" w:rsidRPr="009A1F44" w14:paraId="04FE18D9" w14:textId="77777777">
        <w:trPr>
          <w:cantSplit/>
        </w:trPr>
        <w:tc>
          <w:tcPr>
            <w:tcW w:w="3220" w:type="dxa"/>
            <w:tcBorders>
              <w:top w:val="single" w:sz="4" w:space="0" w:color="000000"/>
              <w:left w:val="single" w:sz="4" w:space="0" w:color="000000"/>
              <w:bottom w:val="single" w:sz="4" w:space="0" w:color="000000"/>
              <w:right w:val="single" w:sz="4" w:space="0" w:color="000000"/>
            </w:tcBorders>
          </w:tcPr>
          <w:p w14:paraId="339B9ADE" w14:textId="77777777" w:rsidR="00DA5AC4" w:rsidRPr="009A1F44" w:rsidRDefault="00810226">
            <w:pPr>
              <w:rPr>
                <w:sz w:val="19"/>
                <w:szCs w:val="19"/>
              </w:rPr>
            </w:pPr>
            <w:r w:rsidRPr="009A1F44">
              <w:rPr>
                <w:sz w:val="19"/>
                <w:szCs w:val="19"/>
              </w:rPr>
              <w:t>Departamento de Finanças</w:t>
            </w:r>
          </w:p>
        </w:tc>
        <w:tc>
          <w:tcPr>
            <w:tcW w:w="2025" w:type="dxa"/>
            <w:tcBorders>
              <w:top w:val="single" w:sz="4" w:space="0" w:color="000000"/>
              <w:left w:val="single" w:sz="4" w:space="0" w:color="000000"/>
              <w:bottom w:val="single" w:sz="4" w:space="0" w:color="000000"/>
              <w:right w:val="single" w:sz="4" w:space="0" w:color="000000"/>
            </w:tcBorders>
          </w:tcPr>
          <w:p w14:paraId="739105B2" w14:textId="77777777" w:rsidR="00DA5AC4" w:rsidRPr="009A1F44" w:rsidRDefault="00810226">
            <w:pPr>
              <w:jc w:val="center"/>
              <w:rPr>
                <w:sz w:val="19"/>
                <w:szCs w:val="19"/>
              </w:rPr>
            </w:pPr>
            <w:r w:rsidRPr="009A1F44">
              <w:rPr>
                <w:sz w:val="19"/>
                <w:szCs w:val="19"/>
              </w:rPr>
              <w:t>60.600,00</w:t>
            </w:r>
          </w:p>
        </w:tc>
        <w:tc>
          <w:tcPr>
            <w:tcW w:w="1975" w:type="dxa"/>
            <w:tcBorders>
              <w:top w:val="single" w:sz="4" w:space="0" w:color="000000"/>
              <w:left w:val="single" w:sz="4" w:space="0" w:color="000000"/>
              <w:bottom w:val="single" w:sz="4" w:space="0" w:color="000000"/>
              <w:right w:val="single" w:sz="4" w:space="0" w:color="000000"/>
            </w:tcBorders>
          </w:tcPr>
          <w:p w14:paraId="1D946FB5" w14:textId="77777777" w:rsidR="00DA5AC4" w:rsidRPr="009A1F44" w:rsidRDefault="00810226">
            <w:pPr>
              <w:jc w:val="center"/>
              <w:rPr>
                <w:sz w:val="19"/>
                <w:szCs w:val="19"/>
              </w:rPr>
            </w:pPr>
            <w:r w:rsidRPr="009A1F44">
              <w:rPr>
                <w:sz w:val="19"/>
                <w:szCs w:val="19"/>
              </w:rPr>
              <w:t>________________</w:t>
            </w:r>
          </w:p>
        </w:tc>
        <w:tc>
          <w:tcPr>
            <w:tcW w:w="2136" w:type="dxa"/>
            <w:tcBorders>
              <w:top w:val="single" w:sz="4" w:space="0" w:color="000000"/>
              <w:left w:val="single" w:sz="4" w:space="0" w:color="000000"/>
              <w:bottom w:val="single" w:sz="4" w:space="0" w:color="000000"/>
              <w:right w:val="single" w:sz="4" w:space="0" w:color="000000"/>
            </w:tcBorders>
          </w:tcPr>
          <w:p w14:paraId="628E37C3" w14:textId="77777777" w:rsidR="00DA5AC4" w:rsidRPr="009A1F44" w:rsidRDefault="00810226">
            <w:pPr>
              <w:jc w:val="center"/>
              <w:rPr>
                <w:sz w:val="19"/>
                <w:szCs w:val="19"/>
              </w:rPr>
            </w:pPr>
            <w:r w:rsidRPr="009A1F44">
              <w:rPr>
                <w:sz w:val="19"/>
                <w:szCs w:val="19"/>
              </w:rPr>
              <w:t>____________</w:t>
            </w:r>
          </w:p>
        </w:tc>
      </w:tr>
      <w:tr w:rsidR="00DA5AC4" w:rsidRPr="009A1F44" w14:paraId="2C635827" w14:textId="77777777">
        <w:trPr>
          <w:cantSplit/>
        </w:trPr>
        <w:tc>
          <w:tcPr>
            <w:tcW w:w="3220" w:type="dxa"/>
            <w:tcBorders>
              <w:top w:val="single" w:sz="4" w:space="0" w:color="000000"/>
              <w:left w:val="single" w:sz="4" w:space="0" w:color="000000"/>
              <w:bottom w:val="single" w:sz="4" w:space="0" w:color="000000"/>
              <w:right w:val="single" w:sz="4" w:space="0" w:color="000000"/>
            </w:tcBorders>
          </w:tcPr>
          <w:p w14:paraId="230BEA9E" w14:textId="77777777" w:rsidR="00DA5AC4" w:rsidRPr="009A1F44" w:rsidRDefault="00810226">
            <w:pPr>
              <w:rPr>
                <w:sz w:val="19"/>
                <w:szCs w:val="19"/>
              </w:rPr>
            </w:pPr>
            <w:r w:rsidRPr="009A1F44">
              <w:rPr>
                <w:sz w:val="19"/>
                <w:szCs w:val="19"/>
              </w:rPr>
              <w:t>Departamento de Administração e Planejamento</w:t>
            </w:r>
          </w:p>
        </w:tc>
        <w:tc>
          <w:tcPr>
            <w:tcW w:w="2025" w:type="dxa"/>
            <w:tcBorders>
              <w:top w:val="single" w:sz="4" w:space="0" w:color="000000"/>
              <w:left w:val="single" w:sz="4" w:space="0" w:color="000000"/>
              <w:bottom w:val="single" w:sz="4" w:space="0" w:color="000000"/>
              <w:right w:val="single" w:sz="4" w:space="0" w:color="000000"/>
            </w:tcBorders>
          </w:tcPr>
          <w:p w14:paraId="1B346234" w14:textId="77777777" w:rsidR="00DA5AC4" w:rsidRPr="009A1F44" w:rsidRDefault="00810226">
            <w:pPr>
              <w:jc w:val="center"/>
              <w:rPr>
                <w:sz w:val="19"/>
                <w:szCs w:val="19"/>
              </w:rPr>
            </w:pPr>
            <w:r w:rsidRPr="009A1F44">
              <w:rPr>
                <w:sz w:val="19"/>
                <w:szCs w:val="19"/>
              </w:rPr>
              <w:t>30.300,00</w:t>
            </w:r>
          </w:p>
        </w:tc>
        <w:tc>
          <w:tcPr>
            <w:tcW w:w="1975" w:type="dxa"/>
            <w:tcBorders>
              <w:top w:val="single" w:sz="4" w:space="0" w:color="000000"/>
              <w:left w:val="single" w:sz="4" w:space="0" w:color="000000"/>
              <w:bottom w:val="single" w:sz="4" w:space="0" w:color="000000"/>
              <w:right w:val="single" w:sz="4" w:space="0" w:color="000000"/>
            </w:tcBorders>
          </w:tcPr>
          <w:p w14:paraId="43A81E36" w14:textId="77777777" w:rsidR="00DA5AC4" w:rsidRPr="009A1F44" w:rsidRDefault="00810226">
            <w:pPr>
              <w:jc w:val="center"/>
              <w:rPr>
                <w:sz w:val="19"/>
                <w:szCs w:val="19"/>
              </w:rPr>
            </w:pPr>
            <w:r w:rsidRPr="009A1F44">
              <w:rPr>
                <w:sz w:val="19"/>
                <w:szCs w:val="19"/>
              </w:rPr>
              <w:t>________________</w:t>
            </w:r>
          </w:p>
        </w:tc>
        <w:tc>
          <w:tcPr>
            <w:tcW w:w="2136" w:type="dxa"/>
            <w:tcBorders>
              <w:top w:val="single" w:sz="4" w:space="0" w:color="000000"/>
              <w:left w:val="single" w:sz="4" w:space="0" w:color="000000"/>
              <w:bottom w:val="single" w:sz="4" w:space="0" w:color="000000"/>
              <w:right w:val="single" w:sz="4" w:space="0" w:color="000000"/>
            </w:tcBorders>
          </w:tcPr>
          <w:p w14:paraId="239BD5BC" w14:textId="77777777" w:rsidR="00DA5AC4" w:rsidRPr="009A1F44" w:rsidRDefault="00810226">
            <w:pPr>
              <w:jc w:val="center"/>
              <w:rPr>
                <w:sz w:val="19"/>
                <w:szCs w:val="19"/>
              </w:rPr>
            </w:pPr>
            <w:r w:rsidRPr="009A1F44">
              <w:rPr>
                <w:sz w:val="19"/>
                <w:szCs w:val="19"/>
              </w:rPr>
              <w:t>____________</w:t>
            </w:r>
          </w:p>
        </w:tc>
      </w:tr>
      <w:tr w:rsidR="00DA5AC4" w:rsidRPr="009A1F44" w14:paraId="504C4902" w14:textId="77777777">
        <w:trPr>
          <w:cantSplit/>
        </w:trPr>
        <w:tc>
          <w:tcPr>
            <w:tcW w:w="3220" w:type="dxa"/>
            <w:tcBorders>
              <w:top w:val="single" w:sz="4" w:space="0" w:color="000000"/>
              <w:left w:val="single" w:sz="4" w:space="0" w:color="000000"/>
              <w:bottom w:val="single" w:sz="4" w:space="0" w:color="000000"/>
              <w:right w:val="single" w:sz="4" w:space="0" w:color="000000"/>
            </w:tcBorders>
          </w:tcPr>
          <w:p w14:paraId="7A399540" w14:textId="77777777" w:rsidR="00DA5AC4" w:rsidRPr="009A1F44" w:rsidRDefault="00810226">
            <w:pPr>
              <w:rPr>
                <w:sz w:val="19"/>
                <w:szCs w:val="19"/>
              </w:rPr>
            </w:pPr>
            <w:r w:rsidRPr="009A1F44">
              <w:rPr>
                <w:sz w:val="19"/>
                <w:szCs w:val="19"/>
              </w:rPr>
              <w:t>Agência Municipal de Trânsito</w:t>
            </w:r>
          </w:p>
        </w:tc>
        <w:tc>
          <w:tcPr>
            <w:tcW w:w="2025" w:type="dxa"/>
            <w:tcBorders>
              <w:top w:val="single" w:sz="4" w:space="0" w:color="000000"/>
              <w:left w:val="single" w:sz="4" w:space="0" w:color="000000"/>
              <w:bottom w:val="single" w:sz="4" w:space="0" w:color="000000"/>
              <w:right w:val="single" w:sz="4" w:space="0" w:color="000000"/>
            </w:tcBorders>
          </w:tcPr>
          <w:p w14:paraId="0E1FA43A" w14:textId="77777777" w:rsidR="00DA5AC4" w:rsidRPr="009A1F44" w:rsidRDefault="00810226">
            <w:pPr>
              <w:jc w:val="center"/>
              <w:rPr>
                <w:sz w:val="19"/>
                <w:szCs w:val="19"/>
              </w:rPr>
            </w:pPr>
            <w:r w:rsidRPr="009A1F44">
              <w:rPr>
                <w:sz w:val="19"/>
                <w:szCs w:val="19"/>
              </w:rPr>
              <w:t>30.300,00</w:t>
            </w:r>
          </w:p>
        </w:tc>
        <w:tc>
          <w:tcPr>
            <w:tcW w:w="1975" w:type="dxa"/>
            <w:tcBorders>
              <w:top w:val="single" w:sz="4" w:space="0" w:color="000000"/>
              <w:left w:val="single" w:sz="4" w:space="0" w:color="000000"/>
              <w:bottom w:val="single" w:sz="4" w:space="0" w:color="000000"/>
              <w:right w:val="single" w:sz="4" w:space="0" w:color="000000"/>
            </w:tcBorders>
          </w:tcPr>
          <w:p w14:paraId="6EEBEECE" w14:textId="77777777" w:rsidR="00DA5AC4" w:rsidRPr="009A1F44" w:rsidRDefault="00810226">
            <w:pPr>
              <w:jc w:val="center"/>
              <w:rPr>
                <w:sz w:val="19"/>
                <w:szCs w:val="19"/>
              </w:rPr>
            </w:pPr>
            <w:r w:rsidRPr="009A1F44">
              <w:rPr>
                <w:sz w:val="19"/>
                <w:szCs w:val="19"/>
              </w:rPr>
              <w:t>________________</w:t>
            </w:r>
          </w:p>
        </w:tc>
        <w:tc>
          <w:tcPr>
            <w:tcW w:w="2136" w:type="dxa"/>
            <w:tcBorders>
              <w:top w:val="single" w:sz="4" w:space="0" w:color="000000"/>
              <w:left w:val="single" w:sz="4" w:space="0" w:color="000000"/>
              <w:bottom w:val="single" w:sz="4" w:space="0" w:color="000000"/>
              <w:right w:val="single" w:sz="4" w:space="0" w:color="000000"/>
            </w:tcBorders>
          </w:tcPr>
          <w:p w14:paraId="6C353557" w14:textId="77777777" w:rsidR="00DA5AC4" w:rsidRPr="009A1F44" w:rsidRDefault="00810226">
            <w:pPr>
              <w:jc w:val="center"/>
              <w:rPr>
                <w:sz w:val="19"/>
                <w:szCs w:val="19"/>
              </w:rPr>
            </w:pPr>
            <w:r w:rsidRPr="009A1F44">
              <w:rPr>
                <w:sz w:val="19"/>
                <w:szCs w:val="19"/>
              </w:rPr>
              <w:t>____________</w:t>
            </w:r>
          </w:p>
        </w:tc>
      </w:tr>
      <w:tr w:rsidR="00DA5AC4" w:rsidRPr="009A1F44" w14:paraId="5FA9CC41" w14:textId="77777777">
        <w:trPr>
          <w:cantSplit/>
        </w:trPr>
        <w:tc>
          <w:tcPr>
            <w:tcW w:w="3220" w:type="dxa"/>
            <w:tcBorders>
              <w:top w:val="single" w:sz="4" w:space="0" w:color="000000"/>
              <w:left w:val="single" w:sz="4" w:space="0" w:color="000000"/>
              <w:bottom w:val="single" w:sz="4" w:space="0" w:color="000000"/>
              <w:right w:val="single" w:sz="4" w:space="0" w:color="000000"/>
            </w:tcBorders>
          </w:tcPr>
          <w:p w14:paraId="1999BC0D" w14:textId="77777777" w:rsidR="00DA5AC4" w:rsidRPr="009A1F44" w:rsidRDefault="00810226">
            <w:pPr>
              <w:rPr>
                <w:b/>
                <w:bCs/>
                <w:sz w:val="19"/>
                <w:szCs w:val="19"/>
              </w:rPr>
            </w:pPr>
            <w:r w:rsidRPr="009A1F44">
              <w:rPr>
                <w:b/>
                <w:bCs/>
                <w:sz w:val="19"/>
                <w:szCs w:val="19"/>
              </w:rPr>
              <w:t>TOTAL</w:t>
            </w:r>
          </w:p>
        </w:tc>
        <w:tc>
          <w:tcPr>
            <w:tcW w:w="2025" w:type="dxa"/>
            <w:tcBorders>
              <w:top w:val="single" w:sz="4" w:space="0" w:color="000000"/>
              <w:left w:val="single" w:sz="4" w:space="0" w:color="000000"/>
              <w:bottom w:val="single" w:sz="4" w:space="0" w:color="000000"/>
              <w:right w:val="single" w:sz="4" w:space="0" w:color="000000"/>
            </w:tcBorders>
          </w:tcPr>
          <w:p w14:paraId="39D00EE6" w14:textId="77777777" w:rsidR="00DA5AC4" w:rsidRPr="009A1F44" w:rsidRDefault="00810226">
            <w:pPr>
              <w:jc w:val="center"/>
              <w:rPr>
                <w:b/>
                <w:bCs/>
                <w:sz w:val="19"/>
                <w:szCs w:val="19"/>
              </w:rPr>
            </w:pPr>
            <w:r w:rsidRPr="009A1F44">
              <w:rPr>
                <w:b/>
                <w:bCs/>
                <w:sz w:val="19"/>
                <w:szCs w:val="19"/>
              </w:rPr>
              <w:t>3.120.092,00</w:t>
            </w:r>
          </w:p>
        </w:tc>
        <w:tc>
          <w:tcPr>
            <w:tcW w:w="1975" w:type="dxa"/>
            <w:tcBorders>
              <w:top w:val="single" w:sz="4" w:space="0" w:color="000000"/>
              <w:left w:val="single" w:sz="4" w:space="0" w:color="000000"/>
              <w:bottom w:val="single" w:sz="4" w:space="0" w:color="000000"/>
              <w:right w:val="single" w:sz="4" w:space="0" w:color="000000"/>
            </w:tcBorders>
          </w:tcPr>
          <w:p w14:paraId="7DD84EAA" w14:textId="77777777" w:rsidR="00DA5AC4" w:rsidRPr="009A1F44" w:rsidRDefault="00810226">
            <w:pPr>
              <w:jc w:val="center"/>
              <w:rPr>
                <w:b/>
                <w:bCs/>
                <w:sz w:val="19"/>
                <w:szCs w:val="19"/>
              </w:rPr>
            </w:pPr>
            <w:r w:rsidRPr="009A1F44">
              <w:rPr>
                <w:b/>
                <w:bCs/>
                <w:sz w:val="19"/>
                <w:szCs w:val="19"/>
              </w:rPr>
              <w:t>—</w:t>
            </w:r>
          </w:p>
        </w:tc>
        <w:tc>
          <w:tcPr>
            <w:tcW w:w="2136" w:type="dxa"/>
            <w:tcBorders>
              <w:top w:val="single" w:sz="4" w:space="0" w:color="000000"/>
              <w:left w:val="single" w:sz="4" w:space="0" w:color="000000"/>
              <w:bottom w:val="single" w:sz="4" w:space="0" w:color="000000"/>
              <w:right w:val="single" w:sz="4" w:space="0" w:color="000000"/>
            </w:tcBorders>
          </w:tcPr>
          <w:p w14:paraId="6E4ECA0A" w14:textId="77777777" w:rsidR="00DA5AC4" w:rsidRPr="009A1F44" w:rsidRDefault="00810226">
            <w:pPr>
              <w:jc w:val="center"/>
              <w:rPr>
                <w:b/>
                <w:bCs/>
                <w:sz w:val="19"/>
                <w:szCs w:val="19"/>
              </w:rPr>
            </w:pPr>
            <w:r w:rsidRPr="009A1F44">
              <w:rPr>
                <w:b/>
                <w:bCs/>
                <w:sz w:val="19"/>
                <w:szCs w:val="19"/>
              </w:rPr>
              <w:t>—</w:t>
            </w:r>
          </w:p>
        </w:tc>
      </w:tr>
    </w:tbl>
    <w:p w14:paraId="100DC5BD" w14:textId="77777777" w:rsidR="00DA5AC4" w:rsidRPr="009A1F44" w:rsidRDefault="00810226">
      <w:pPr>
        <w:jc w:val="both"/>
      </w:pPr>
      <w:r w:rsidRPr="009A1F44">
        <w:t xml:space="preserve">10.3.2. </w:t>
      </w:r>
      <w:r w:rsidRPr="009A1F44">
        <w:rPr>
          <w:b/>
          <w:bCs/>
        </w:rPr>
        <w:t>Os campos relativos ao programa de trabalho, ao elemento de despesa e à fonte de recursos serão preenchidos pelo Setor de Contabilidade previamente à celebração do contrato</w:t>
      </w:r>
      <w:r w:rsidRPr="009A1F44">
        <w:t>, com a emissão da respectiva declaração de disponibilidade orçamentária, na forma do art. 150 da Lei Federal nº 14.133/2021.</w:t>
      </w:r>
    </w:p>
    <w:p w14:paraId="7B679B41" w14:textId="77777777" w:rsidR="00DA5AC4" w:rsidRPr="009A1F44" w:rsidRDefault="00810226">
      <w:pPr>
        <w:jc w:val="both"/>
      </w:pPr>
      <w:r w:rsidRPr="009A1F44">
        <w:lastRenderedPageBreak/>
        <w:t>10.3.3. A indicação será feita por unidade orçamentária, e não em dotação única, de modo que cada unidade responda, em sua própria dotação, pelas despesas que lhe forem imputadas, na forma dos itens 6.2.2 e 7.9.4 deste Termo de Referência.</w:t>
      </w:r>
    </w:p>
    <w:p w14:paraId="50BC0446" w14:textId="77777777" w:rsidR="00DA5AC4" w:rsidRPr="009A1F44" w:rsidRDefault="00810226">
      <w:pPr>
        <w:rPr>
          <w:b/>
          <w:bCs/>
        </w:rPr>
      </w:pPr>
      <w:r w:rsidRPr="009A1F44">
        <w:rPr>
          <w:b/>
          <w:bCs/>
        </w:rPr>
        <w:t>10.4. DAS FONTES DE RECURSOS VINCULADAS</w:t>
      </w:r>
    </w:p>
    <w:p w14:paraId="57FCCE6A" w14:textId="77777777" w:rsidR="00DA5AC4" w:rsidRPr="009A1F44" w:rsidRDefault="00810226">
      <w:pPr>
        <w:jc w:val="both"/>
      </w:pPr>
      <w:r w:rsidRPr="009A1F44">
        <w:t>10.4.1. Parte relevante da frota atendida está afeta a áreas cuja despesa é custeada por fontes de recursos vinculadas, notadamente a saúde, a educação e a assistência social, além de bens adquiridos ou mantidos por convênio, cessão ou instrumento equivalente.</w:t>
      </w:r>
    </w:p>
    <w:p w14:paraId="1887A24F" w14:textId="77777777" w:rsidR="00DA5AC4" w:rsidRPr="009A1F44" w:rsidRDefault="00810226">
      <w:pPr>
        <w:jc w:val="both"/>
      </w:pPr>
      <w:r w:rsidRPr="009A1F44">
        <w:t>10.4.2. A imputação da despesa à fonte correta é condição de regularidade da execução orçamentária e depende da identificação individualizada do bem, da unidade administrativa e do centro de custo em cada intervenção.</w:t>
      </w:r>
    </w:p>
    <w:p w14:paraId="266A7676" w14:textId="77777777" w:rsidR="00DA5AC4" w:rsidRPr="009A1F44" w:rsidRDefault="00810226">
      <w:pPr>
        <w:jc w:val="both"/>
      </w:pPr>
      <w:r w:rsidRPr="009A1F44">
        <w:t>10.4.3. O modelo adotado assegura essa identificação: o controle de saldos por unidade e por centro de custo, a autorização vinculada ao saldo disponível e o faturamento segregado, exigidos nos tópicos das alíneas "d", "e" e "g", permitem que cada despesa seja imputada à dotação e à fonte da unidade a que efetivamente pertence o bem atendido.</w:t>
      </w:r>
    </w:p>
    <w:p w14:paraId="5D4F4476" w14:textId="77777777" w:rsidR="00DA5AC4" w:rsidRPr="009A1F44" w:rsidRDefault="00810226">
      <w:pPr>
        <w:jc w:val="both"/>
      </w:pPr>
      <w:r w:rsidRPr="009A1F44">
        <w:t>10.4.4. Fica vedado, por conseguinte, o custeio de manutenção de bem vinculado a determinada fonte com recursos de fonte diversa, ressalvadas as hipóteses expressamente admitidas pela legislação financeira e devidamente justificadas nos autos.</w:t>
      </w:r>
    </w:p>
    <w:p w14:paraId="45025A87" w14:textId="77777777" w:rsidR="00DA5AC4" w:rsidRPr="009A1F44" w:rsidRDefault="00810226">
      <w:pPr>
        <w:rPr>
          <w:b/>
          <w:bCs/>
        </w:rPr>
      </w:pPr>
      <w:r w:rsidRPr="009A1F44">
        <w:rPr>
          <w:b/>
          <w:bCs/>
        </w:rPr>
        <w:t>10.5. DA COMPATIBILIDADE COM OS INSTRUMENTOS DE PLANEJAMENTO</w:t>
      </w:r>
    </w:p>
    <w:p w14:paraId="0657C9F5" w14:textId="77777777" w:rsidR="00DA5AC4" w:rsidRPr="009A1F44" w:rsidRDefault="00810226">
      <w:pPr>
        <w:jc w:val="both"/>
      </w:pPr>
      <w:r w:rsidRPr="009A1F44">
        <w:t>10.5.1. A contratação encontra-se prevista no Plano de Contratações Anual do Município de Deodápolis/MS para o exercício de 2026, registrada sob o item nº 12, divulgado por meio do Decreto Municipal nº 01/2026, de 02 de janeiro de 2026, em atendimento ao art. 12, inciso VII, da Lei nº 14.133/2021.</w:t>
      </w:r>
    </w:p>
    <w:p w14:paraId="70EB7878" w14:textId="77777777" w:rsidR="00DA5AC4" w:rsidRPr="009A1F44" w:rsidRDefault="00810226">
      <w:pPr>
        <w:jc w:val="both"/>
      </w:pPr>
      <w:r w:rsidRPr="009A1F44">
        <w:t>10.5.2. A despesa é compatível com o Plano Plurianual e com a Lei de Diretrizes Orçamentárias vigentes, por destinar-se à manutenção de atividades permanentes da Administração, encontrando-se classificada como despesa de manutenção das atividades de cada unidade administrativa.</w:t>
      </w:r>
    </w:p>
    <w:p w14:paraId="147983D7" w14:textId="77777777" w:rsidR="00DA5AC4" w:rsidRPr="009A1F44" w:rsidRDefault="00810226">
      <w:pPr>
        <w:jc w:val="both"/>
      </w:pPr>
      <w:r w:rsidRPr="009A1F44">
        <w:t>10.5.3. Previamente à celebração do contrato, o ordenador de despesa emitirá declaração de que a despesa tem adequação orçamentária e financeira com a Lei Orçamentária Anual e de que é compatível com o Plano Plurianual e com a Lei de Diretrizes Orçamentárias, na forma do art. 16, incisos I e II, da Lei Complementar nº 101/2000.</w:t>
      </w:r>
    </w:p>
    <w:p w14:paraId="14C38655" w14:textId="77777777" w:rsidR="00DA5AC4" w:rsidRPr="009A1F44" w:rsidRDefault="00810226">
      <w:pPr>
        <w:jc w:val="both"/>
      </w:pPr>
      <w:r w:rsidRPr="009A1F44">
        <w:t>10.5.4. A contratação não cria despesa obrigatória de caráter continuado na acepção do art. 17 da Lei Complementar nº 101/2000, uma vez que não decorre de lei, medida provisória ou ato administrativo normativo, mas de contrato administrativo sujeito a prazo determinado e à verificação anual de vantajosidade e de disponibilidade orçamentária.</w:t>
      </w:r>
    </w:p>
    <w:p w14:paraId="2C051956" w14:textId="77777777" w:rsidR="00DA5AC4" w:rsidRPr="009A1F44" w:rsidRDefault="00810226">
      <w:pPr>
        <w:jc w:val="both"/>
      </w:pPr>
      <w:r w:rsidRPr="009A1F44">
        <w:t>10.5.5. O montante estimado é compatível com a capacidade financeira e orçamentária do Município, correspondendo a contratação de idêntico objeto já executada no exercício anterior, com acréscimo nominal de 11,32% em intervalo superior a dois anos, conforme demonstrado no item 9.4.2.</w:t>
      </w:r>
    </w:p>
    <w:p w14:paraId="5AA9C365" w14:textId="77777777" w:rsidR="00DA5AC4" w:rsidRPr="009A1F44" w:rsidRDefault="00810226">
      <w:pPr>
        <w:rPr>
          <w:b/>
          <w:bCs/>
        </w:rPr>
      </w:pPr>
      <w:r w:rsidRPr="009A1F44">
        <w:rPr>
          <w:b/>
          <w:bCs/>
        </w:rPr>
        <w:t>10.6. DA EXECUÇÃO EM MAIS DE UM EXERCÍCIO FINANCEIRO</w:t>
      </w:r>
    </w:p>
    <w:p w14:paraId="3DB9DAA6" w14:textId="77777777" w:rsidR="00DA5AC4" w:rsidRPr="009A1F44" w:rsidRDefault="00810226">
      <w:pPr>
        <w:jc w:val="both"/>
      </w:pPr>
      <w:r w:rsidRPr="009A1F44">
        <w:t>10.6.1. O contrato terá vigência de 12 (doze) meses contados da assinatura, de modo que a execução poderá alcançar mais de um exercício financeiro.</w:t>
      </w:r>
    </w:p>
    <w:p w14:paraId="1E05EDCB" w14:textId="77777777" w:rsidR="00DA5AC4" w:rsidRPr="009A1F44" w:rsidRDefault="00810226">
      <w:pPr>
        <w:jc w:val="both"/>
      </w:pPr>
      <w:r w:rsidRPr="009A1F44">
        <w:t>10.6.2. Na contratação, serão indicados os créditos orçamentários destinados ao pagamento das parcelas contratuais vincendas no exercício em que realizada, na forma do art. 150 da Lei nº 14.133/2021.</w:t>
      </w:r>
    </w:p>
    <w:p w14:paraId="64805644" w14:textId="77777777" w:rsidR="00DA5AC4" w:rsidRPr="009A1F44" w:rsidRDefault="00810226">
      <w:pPr>
        <w:jc w:val="both"/>
      </w:pPr>
      <w:r w:rsidRPr="009A1F44">
        <w:t>10.6.3. As parcelas a serem executadas em exercício subsequente correrão à conta das dotações consignadas na respectiva Lei Orçamentária Anual, cabendo à Administração atestar, no início de cada exercício, a existência de créditos orçamentários vinculados à contratação e a vantagem em sua manutenção, na forma do art. 106, inciso II, da Lei nº 14.133/2021.</w:t>
      </w:r>
    </w:p>
    <w:p w14:paraId="2A7A6085" w14:textId="77777777" w:rsidR="00DA5AC4" w:rsidRPr="009A1F44" w:rsidRDefault="00810226">
      <w:pPr>
        <w:jc w:val="both"/>
      </w:pPr>
      <w:r w:rsidRPr="009A1F44">
        <w:t>10.6.4. Não dispondo a Administração de créditos orçamentários para a continuidade, ou entendendo que o contrato não mais lhe oferece vantagem, poderá extingui-lo sem ônus, observado o art. 106, inciso III e § 1º, da mesma Lei.</w:t>
      </w:r>
    </w:p>
    <w:p w14:paraId="33D5A4C9" w14:textId="77777777" w:rsidR="00DA5AC4" w:rsidRPr="009A1F44" w:rsidRDefault="00810226">
      <w:pPr>
        <w:rPr>
          <w:b/>
          <w:bCs/>
        </w:rPr>
      </w:pPr>
      <w:r w:rsidRPr="009A1F44">
        <w:rPr>
          <w:b/>
          <w:bCs/>
        </w:rPr>
        <w:t>10.7. DO TETO DE DESPESA E DO EMPENHO</w:t>
      </w:r>
    </w:p>
    <w:p w14:paraId="261F7E06" w14:textId="77777777" w:rsidR="00DA5AC4" w:rsidRPr="009A1F44" w:rsidRDefault="00810226">
      <w:pPr>
        <w:jc w:val="both"/>
      </w:pPr>
      <w:r w:rsidRPr="009A1F44">
        <w:t xml:space="preserve">10.7.1. O valor estimado constitui </w:t>
      </w:r>
      <w:r w:rsidRPr="009A1F44">
        <w:rPr>
          <w:b/>
          <w:bCs/>
        </w:rPr>
        <w:t>teto de despesa</w:t>
      </w:r>
      <w:r w:rsidRPr="009A1F44">
        <w:t>. Não há obrigação de execução integral, nem direito subjetivo da contratada ao valor contratado, sendo devido exclusivamente o que for comprovadamente fornecido e executado, acrescido da taxa de administração contratada.</w:t>
      </w:r>
    </w:p>
    <w:p w14:paraId="21327F34" w14:textId="77777777" w:rsidR="00DA5AC4" w:rsidRPr="009A1F44" w:rsidRDefault="00810226">
      <w:pPr>
        <w:jc w:val="both"/>
      </w:pPr>
      <w:r w:rsidRPr="009A1F44">
        <w:lastRenderedPageBreak/>
        <w:t>10.7.2. Sendo o montante da despesa determinável apenas no momento de cada intervenção, admite-se o empenho por estimativa, na forma do art. 60, § 2º, da Lei Federal nº 4.320/1964, com reforço ou anulação de saldo conforme a execução efetiva.</w:t>
      </w:r>
    </w:p>
    <w:p w14:paraId="2946AB42" w14:textId="77777777" w:rsidR="00DA5AC4" w:rsidRPr="009A1F44" w:rsidRDefault="00810226">
      <w:pPr>
        <w:jc w:val="both"/>
      </w:pPr>
      <w:r w:rsidRPr="009A1F44">
        <w:t>10.7.3. A liquidação observará o art. 63 da Lei nº 4.320/1964 e ocorrerá após o recebimento definitivo e o atesto, na forma do item 5.9 deste Termo de Referência, vedado o pagamento antecipado.</w:t>
      </w:r>
    </w:p>
    <w:p w14:paraId="1724D3C1" w14:textId="77777777" w:rsidR="00DA5AC4" w:rsidRPr="009A1F44" w:rsidRDefault="00810226">
      <w:pPr>
        <w:jc w:val="both"/>
      </w:pPr>
      <w:r w:rsidRPr="009A1F44">
        <w:t>10.7.4. O sistema informatizado bloqueará a autorização de despesa que exceda o saldo disponível da unidade administrativa, funcionando como controle prévio adicional à disponibilidade orçamentária.</w:t>
      </w:r>
    </w:p>
    <w:p w14:paraId="7ADC3F3E" w14:textId="77777777" w:rsidR="00DA5AC4" w:rsidRPr="009A1F44" w:rsidRDefault="00810226">
      <w:pPr>
        <w:jc w:val="both"/>
      </w:pPr>
      <w:r w:rsidRPr="009A1F44">
        <w:t>10.7.5. Sendo ofertada taxa de administração igual a zero, o valor global corresponderá a R$ 3.089.200,00; sendo ofertada taxa negativa, o valor global será inferior a esse montante, hipótese em que a diferença permanecerá disponível na dotação da respectiva unidade.</w:t>
      </w:r>
    </w:p>
    <w:p w14:paraId="6E732D33" w14:textId="77777777" w:rsidR="00DA5AC4" w:rsidRPr="009A1F44" w:rsidRDefault="00810226">
      <w:pPr>
        <w:rPr>
          <w:b/>
          <w:bCs/>
        </w:rPr>
      </w:pPr>
      <w:r w:rsidRPr="009A1F44">
        <w:rPr>
          <w:b/>
          <w:bCs/>
        </w:rPr>
        <w:t>10.8. DA PRORROGAÇÃO E DOS EXERCÍCIOS SUBSEQUENTES</w:t>
      </w:r>
    </w:p>
    <w:p w14:paraId="5399EB26" w14:textId="77777777" w:rsidR="00DA5AC4" w:rsidRPr="009A1F44" w:rsidRDefault="00810226">
      <w:pPr>
        <w:jc w:val="both"/>
      </w:pPr>
      <w:r w:rsidRPr="009A1F44">
        <w:t>10.8.1. A eventual prorrogação do contrato, na forma dos itens 1.7 e 1.8 deste Termo de Referência, dependerá da previsão da contratação no Plano de Contratações Anual do exercício correspondente e do atestado de existência de créditos orçamentários, entre os demais requisitos ali fixados.</w:t>
      </w:r>
    </w:p>
    <w:p w14:paraId="52DEE0C1" w14:textId="77777777" w:rsidR="00DA5AC4" w:rsidRPr="009A1F44" w:rsidRDefault="00810226">
      <w:pPr>
        <w:jc w:val="both"/>
      </w:pPr>
      <w:r w:rsidRPr="009A1F44">
        <w:t>10.8.2. A instrução da prorrogação será acompanhada da indicação das dotações do novo exercício e da declaração de adequação orçamentária e financeira correspondente.</w:t>
      </w:r>
    </w:p>
    <w:p w14:paraId="4B611EAF" w14:textId="77777777" w:rsidR="00DA5AC4" w:rsidRPr="009A1F44" w:rsidRDefault="00810226">
      <w:pPr>
        <w:rPr>
          <w:b/>
          <w:bCs/>
        </w:rPr>
      </w:pPr>
      <w:r w:rsidRPr="009A1F44">
        <w:rPr>
          <w:b/>
          <w:bCs/>
        </w:rPr>
        <w:t>10.9. DAS PROVIDÊNCIAS ORÇAMENTÁRIAS PRÉVIAS À CONTRATAÇÃO</w:t>
      </w:r>
    </w:p>
    <w:p w14:paraId="67E2FFDB" w14:textId="77777777" w:rsidR="00DA5AC4" w:rsidRPr="009A1F44" w:rsidRDefault="00810226">
      <w:pPr>
        <w:jc w:val="both"/>
      </w:pPr>
      <w:r w:rsidRPr="009A1F44">
        <w:t>10.9.1. Previamente à celebração do contrato serão juntadas aos autos:</w:t>
      </w:r>
    </w:p>
    <w:p w14:paraId="0A7E5E10" w14:textId="77777777" w:rsidR="00DA5AC4" w:rsidRPr="009A1F44" w:rsidRDefault="00810226">
      <w:pPr>
        <w:jc w:val="both"/>
      </w:pPr>
      <w:r w:rsidRPr="009A1F44">
        <w:t xml:space="preserve">I – </w:t>
      </w:r>
      <w:proofErr w:type="gramStart"/>
      <w:r w:rsidRPr="009A1F44">
        <w:t>a</w:t>
      </w:r>
      <w:proofErr w:type="gramEnd"/>
      <w:r w:rsidRPr="009A1F44">
        <w:t xml:space="preserve"> certificação da adequação orçamentária, com a indicação das dotações por unidade, programa de trabalho, elemento de despesa e fonte de recursos, na forma do quadro do item 10.3.1;</w:t>
      </w:r>
    </w:p>
    <w:p w14:paraId="2CEB35B3" w14:textId="77777777" w:rsidR="00DA5AC4" w:rsidRPr="009A1F44" w:rsidRDefault="00810226">
      <w:pPr>
        <w:jc w:val="both"/>
      </w:pPr>
      <w:r w:rsidRPr="009A1F44">
        <w:t xml:space="preserve">II – </w:t>
      </w:r>
      <w:proofErr w:type="gramStart"/>
      <w:r w:rsidRPr="009A1F44">
        <w:t>a</w:t>
      </w:r>
      <w:proofErr w:type="gramEnd"/>
      <w:r w:rsidRPr="009A1F44">
        <w:t xml:space="preserve"> declaração do ordenador de despesa de que trata o item 10.5.3; e</w:t>
      </w:r>
    </w:p>
    <w:p w14:paraId="5677DC1B" w14:textId="77777777" w:rsidR="00DA5AC4" w:rsidRPr="009A1F44" w:rsidRDefault="00810226">
      <w:pPr>
        <w:jc w:val="both"/>
      </w:pPr>
      <w:r w:rsidRPr="009A1F44">
        <w:t>III – a reserva orçamentária correspondente, quando adotada pelo Município como rotina de execução.</w:t>
      </w:r>
    </w:p>
    <w:p w14:paraId="4F43EDF8" w14:textId="77777777" w:rsidR="00DA5AC4" w:rsidRPr="009A1F44" w:rsidRDefault="00810226">
      <w:pPr>
        <w:rPr>
          <w:b/>
          <w:bCs/>
        </w:rPr>
      </w:pPr>
      <w:r w:rsidRPr="009A1F44">
        <w:rPr>
          <w:b/>
          <w:bCs/>
        </w:rPr>
        <w:t>10.10. CONCLUSÃO QUANTO À ALÍNEA "j"</w:t>
      </w:r>
    </w:p>
    <w:p w14:paraId="7C0D2E17" w14:textId="77777777" w:rsidR="00DA5AC4" w:rsidRPr="009A1F44" w:rsidRDefault="00810226">
      <w:pPr>
        <w:jc w:val="both"/>
      </w:pPr>
      <w:r w:rsidRPr="009A1F44">
        <w:t>10.10.1. A despesa decorrente da presente contratação, estimada em R$ 3.120.092,00 (três milhões, cento e vinte mil e noventa e dois reais) para o período de 12 (doze) meses, é de custeio, destina-se à manutenção de atividades permanentes da Administração, está prevista no Plano de Contratações Anual de 2026 e é compatível com o Plano Plurianual, com a Lei de Diretrizes Orçamentárias e com a Lei Orçamentária Anual.</w:t>
      </w:r>
    </w:p>
    <w:p w14:paraId="20AE10E2" w14:textId="77777777" w:rsidR="00DA5AC4" w:rsidRPr="009A1F44" w:rsidRDefault="00810226">
      <w:pPr>
        <w:jc w:val="both"/>
      </w:pPr>
      <w:r w:rsidRPr="009A1F44">
        <w:t>10.10.2. Os créditos orçamentários serão indicados por unidade administrativa, por programa de trabalho, por elemento de despesa e por fonte de recursos, previamente à celebração do contrato, na forma do art. 150 da Lei Federal nº 14.133/2021, acompanhados da declaração de adequação de que trata o art. 16 da Lei Complementar nº 101/2000.</w:t>
      </w:r>
    </w:p>
    <w:p w14:paraId="50CA7090" w14:textId="77777777" w:rsidR="00DA5AC4" w:rsidRDefault="00810226">
      <w:pPr>
        <w:jc w:val="both"/>
      </w:pPr>
      <w:r w:rsidRPr="009A1F44">
        <w:t>10.10.3. Encontra-se, assim, atendido o art. 6º, inciso XXIII, alínea "j", da Lei Federal nº 14.133/2021.</w:t>
      </w:r>
    </w:p>
    <w:sectPr w:rsidR="00DA5AC4">
      <w:type w:val="continuous"/>
      <w:pgSz w:w="11906" w:h="16838"/>
      <w:pgMar w:top="426" w:right="991" w:bottom="993" w:left="1560" w:header="0" w:footer="454"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A7F8D2" w14:textId="77777777" w:rsidR="00810226" w:rsidRDefault="00810226">
      <w:r>
        <w:separator/>
      </w:r>
    </w:p>
  </w:endnote>
  <w:endnote w:type="continuationSeparator" w:id="0">
    <w:p w14:paraId="39DE7658" w14:textId="77777777" w:rsidR="00810226" w:rsidRDefault="008102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Liberation Serif">
    <w:altName w:val="Times New Roman"/>
    <w:charset w:val="00"/>
    <w:family w:val="roman"/>
    <w:pitch w:val="variable"/>
  </w:font>
  <w:font w:name="Noto Serif CJK SC">
    <w:panose1 w:val="00000000000000000000"/>
    <w:charset w:val="00"/>
    <w:family w:val="roman"/>
    <w:notTrueType/>
    <w:pitch w:val="default"/>
  </w:font>
  <w:font w:name="FreeSans">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Tahoma">
    <w:panose1 w:val="020B0604030504040204"/>
    <w:charset w:val="00"/>
    <w:family w:val="swiss"/>
    <w:pitch w:val="variable"/>
    <w:sig w:usb0="E1002EFF" w:usb1="C000605B" w:usb2="00000029" w:usb3="00000000" w:csb0="000101FF" w:csb1="00000000"/>
  </w:font>
  <w:font w:name="Bold;Cambria">
    <w:altName w:val="Cambria"/>
    <w:panose1 w:val="00000000000000000000"/>
    <w:charset w:val="00"/>
    <w:family w:val="roman"/>
    <w:notTrueType/>
    <w:pitch w:val="default"/>
  </w:font>
  <w:font w:name="Goudy Old Style">
    <w:panose1 w:val="02020502050305020303"/>
    <w:charset w:val="00"/>
    <w:family w:val="roman"/>
    <w:pitch w:val="variable"/>
    <w:sig w:usb0="00000003" w:usb1="00000000" w:usb2="00000000" w:usb3="00000000" w:csb0="00000001" w:csb1="00000000"/>
  </w:font>
  <w:font w:name="MS Gothic;ＭＳ ゴシック">
    <w:panose1 w:val="00000000000000000000"/>
    <w:charset w:val="80"/>
    <w:family w:val="roman"/>
    <w:notTrueType/>
    <w:pitch w:val="default"/>
  </w:font>
  <w:font w:name="MS Mincho">
    <w:panose1 w:val="02020609040205080304"/>
    <w:charset w:val="80"/>
    <w:family w:val="modern"/>
    <w:pitch w:val="fixed"/>
    <w:sig w:usb0="E00002FF" w:usb1="6AC7FDFB" w:usb2="08000012" w:usb3="00000000" w:csb0="0002009F" w:csb1="00000000"/>
  </w:font>
  <w:font w:name="Ecofont_Spranq_eco_Sans;Calibri">
    <w:altName w:val="Cambria"/>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Arial MT;Arial">
    <w:panose1 w:val="00000000000000000000"/>
    <w:charset w:val="00"/>
    <w:family w:val="roman"/>
    <w:notTrueType/>
    <w:pitch w:val="default"/>
  </w:font>
  <w:font w:name="Batang">
    <w:panose1 w:val="02030600000101010101"/>
    <w:charset w:val="81"/>
    <w:family w:val="roman"/>
    <w:pitch w:val="variable"/>
    <w:sig w:usb0="B00002AF" w:usb1="69D77CFB" w:usb2="00000030" w:usb3="00000000" w:csb0="0008009F" w:csb1="00000000"/>
  </w:font>
  <w:font w:name="NSimSun">
    <w:panose1 w:val="02010609030101010101"/>
    <w:charset w:val="86"/>
    <w:family w:val="modern"/>
    <w:pitch w:val="fixed"/>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1DA362" w14:textId="77777777" w:rsidR="00DA5AC4" w:rsidRDefault="00810226">
    <w:pPr>
      <w:pStyle w:val="Rodap"/>
      <w:jc w:val="right"/>
    </w:pPr>
    <w:r>
      <w:fldChar w:fldCharType="begin"/>
    </w:r>
    <w:r>
      <w:instrText xml:space="preserve"> PAGE </w:instrText>
    </w:r>
    <w:r>
      <w:fldChar w:fldCharType="separate"/>
    </w:r>
    <w:r>
      <w:t>86</w:t>
    </w:r>
    <w:r>
      <w:fldChar w:fldCharType="end"/>
    </w:r>
  </w:p>
  <w:p w14:paraId="0A11962F" w14:textId="77777777" w:rsidR="00DA5AC4" w:rsidRDefault="00DA5AC4">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16AC58" w14:textId="77777777" w:rsidR="00810226" w:rsidRDefault="00810226">
      <w:r>
        <w:separator/>
      </w:r>
    </w:p>
  </w:footnote>
  <w:footnote w:type="continuationSeparator" w:id="0">
    <w:p w14:paraId="7FF78A74" w14:textId="77777777" w:rsidR="00810226" w:rsidRDefault="0081022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8615A1"/>
    <w:multiLevelType w:val="multilevel"/>
    <w:tmpl w:val="0AA24B50"/>
    <w:lvl w:ilvl="0">
      <w:start w:val="1"/>
      <w:numFmt w:val="lowerLetter"/>
      <w:lvlText w:val="%1)"/>
      <w:lvlJc w:val="left"/>
      <w:pPr>
        <w:tabs>
          <w:tab w:val="num" w:pos="0"/>
        </w:tabs>
        <w:ind w:left="644"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98F5AFE"/>
    <w:multiLevelType w:val="multilevel"/>
    <w:tmpl w:val="24D2DA7A"/>
    <w:lvl w:ilvl="0">
      <w:start w:val="1"/>
      <w:numFmt w:val="decimal"/>
      <w:pStyle w:val="Nivel2"/>
      <w:lvlText w:val="%1."/>
      <w:lvlJc w:val="left"/>
      <w:pPr>
        <w:tabs>
          <w:tab w:val="num" w:pos="0"/>
        </w:tabs>
        <w:ind w:left="502" w:hanging="360"/>
      </w:pPr>
      <w:rPr>
        <w:b/>
        <w:i w:val="0"/>
        <w:strike w:val="0"/>
        <w:dstrike w:val="0"/>
      </w:rPr>
    </w:lvl>
    <w:lvl w:ilvl="1">
      <w:start w:val="1"/>
      <w:numFmt w:val="decimal"/>
      <w:lvlText w:val="%1.%2."/>
      <w:lvlJc w:val="left"/>
      <w:pPr>
        <w:tabs>
          <w:tab w:val="num" w:pos="0"/>
        </w:tabs>
        <w:ind w:left="858" w:hanging="432"/>
      </w:pPr>
      <w:rPr>
        <w:b w:val="0"/>
        <w:strike w:val="0"/>
        <w:dstrike w:val="0"/>
      </w:rPr>
    </w:lvl>
    <w:lvl w:ilvl="2">
      <w:start w:val="1"/>
      <w:numFmt w:val="decimal"/>
      <w:lvlText w:val="%1.%2.%3."/>
      <w:lvlJc w:val="left"/>
      <w:pPr>
        <w:tabs>
          <w:tab w:val="num" w:pos="0"/>
        </w:tabs>
        <w:ind w:left="1224" w:hanging="504"/>
      </w:pPr>
      <w:rPr>
        <w:i w:val="0"/>
        <w:strike w:val="0"/>
        <w:dstrike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4053"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 w15:restartNumberingAfterBreak="0">
    <w:nsid w:val="1BD906BE"/>
    <w:multiLevelType w:val="multilevel"/>
    <w:tmpl w:val="A23435B2"/>
    <w:lvl w:ilvl="0">
      <w:start w:val="1"/>
      <w:numFmt w:val="lowerLetter"/>
      <w:lvlText w:val="%1)"/>
      <w:lvlJc w:val="left"/>
      <w:pPr>
        <w:tabs>
          <w:tab w:val="num" w:pos="0"/>
        </w:tabs>
        <w:ind w:left="644" w:hanging="360"/>
      </w:pPr>
      <w:rPr>
        <w:b w:val="0"/>
        <w:bC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1FF4074E"/>
    <w:multiLevelType w:val="multilevel"/>
    <w:tmpl w:val="C674DCD0"/>
    <w:lvl w:ilvl="0">
      <w:start w:val="1"/>
      <w:numFmt w:val="decimal"/>
      <w:lvlText w:val="%1."/>
      <w:lvlJc w:val="left"/>
      <w:pPr>
        <w:tabs>
          <w:tab w:val="num" w:pos="0"/>
        </w:tabs>
        <w:ind w:left="360" w:hanging="360"/>
      </w:pPr>
    </w:lvl>
    <w:lvl w:ilvl="1">
      <w:start w:val="4"/>
      <w:numFmt w:val="decimal"/>
      <w:lvlText w:val="%1.%2."/>
      <w:lvlJc w:val="left"/>
      <w:pPr>
        <w:tabs>
          <w:tab w:val="num" w:pos="0"/>
        </w:tabs>
        <w:ind w:left="720" w:hanging="72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1080" w:hanging="108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1800" w:hanging="1800"/>
      </w:pPr>
    </w:lvl>
  </w:abstractNum>
  <w:abstractNum w:abstractNumId="4" w15:restartNumberingAfterBreak="0">
    <w:nsid w:val="2709507E"/>
    <w:multiLevelType w:val="multilevel"/>
    <w:tmpl w:val="56CE856A"/>
    <w:lvl w:ilvl="0">
      <w:start w:val="1"/>
      <w:numFmt w:val="decimal"/>
      <w:pStyle w:val="EstiloEditalNvel1"/>
      <w:lvlText w:val="%1. "/>
      <w:lvlJc w:val="left"/>
      <w:pPr>
        <w:tabs>
          <w:tab w:val="num" w:pos="0"/>
        </w:tabs>
        <w:ind w:left="360" w:hanging="360"/>
      </w:pPr>
      <w:rPr>
        <w:rFonts w:ascii="Arial" w:hAnsi="Arial" w:cs="Arial"/>
        <w:b/>
        <w:i w:val="0"/>
        <w:iCs w:val="0"/>
        <w:caps w:val="0"/>
        <w:smallCaps w:val="0"/>
        <w:strike w:val="0"/>
        <w:dstrike w:val="0"/>
        <w:vanish w:val="0"/>
        <w:color w:val="000000"/>
        <w:spacing w:val="0"/>
        <w:kern w:val="0"/>
        <w:position w:val="0"/>
        <w:sz w:val="20"/>
        <w:szCs w:val="20"/>
        <w:u w:val="none"/>
        <w:vertAlign w:val="baseline"/>
        <w:em w:val="none"/>
      </w:rPr>
    </w:lvl>
    <w:lvl w:ilvl="1">
      <w:start w:val="1"/>
      <w:numFmt w:val="decimal"/>
      <w:lvlText w:val="%1.%2."/>
      <w:lvlJc w:val="left"/>
      <w:pPr>
        <w:tabs>
          <w:tab w:val="num" w:pos="0"/>
        </w:tabs>
        <w:ind w:left="357" w:hanging="357"/>
      </w:pPr>
      <w:rPr>
        <w:rFonts w:ascii="Arial" w:hAnsi="Arial" w:cs="Arial"/>
        <w:b/>
        <w:i w:val="0"/>
        <w:sz w:val="20"/>
        <w:szCs w:val="20"/>
      </w:rPr>
    </w:lvl>
    <w:lvl w:ilvl="2">
      <w:start w:val="1"/>
      <w:numFmt w:val="decimal"/>
      <w:lvlText w:val="%1.%2.%3."/>
      <w:lvlJc w:val="left"/>
      <w:pPr>
        <w:tabs>
          <w:tab w:val="num" w:pos="0"/>
        </w:tabs>
        <w:ind w:left="1067" w:hanging="357"/>
      </w:pPr>
      <w:rPr>
        <w:rFonts w:ascii="Arial" w:hAnsi="Arial" w:cs="Arial"/>
        <w:b/>
        <w:i w:val="0"/>
        <w:sz w:val="20"/>
        <w:szCs w:val="20"/>
      </w:rPr>
    </w:lvl>
    <w:lvl w:ilvl="3">
      <w:start w:val="1"/>
      <w:numFmt w:val="decimal"/>
      <w:lvlText w:val="%1.%2.%3.%4."/>
      <w:lvlJc w:val="left"/>
      <w:pPr>
        <w:tabs>
          <w:tab w:val="num" w:pos="0"/>
        </w:tabs>
        <w:ind w:left="471" w:hanging="471"/>
      </w:pPr>
      <w:rPr>
        <w:rFonts w:ascii="Calibri" w:hAnsi="Calibri" w:cs="Calibri"/>
        <w:b w:val="0"/>
        <w:i w:val="0"/>
        <w:sz w:val="24"/>
      </w:rPr>
    </w:lvl>
    <w:lvl w:ilvl="4">
      <w:start w:val="1"/>
      <w:numFmt w:val="upperRoman"/>
      <w:lvlText w:val="%5 )"/>
      <w:lvlJc w:val="left"/>
      <w:pPr>
        <w:tabs>
          <w:tab w:val="num" w:pos="0"/>
        </w:tabs>
        <w:ind w:left="499" w:hanging="357"/>
      </w:pPr>
      <w:rPr>
        <w:rFonts w:ascii="Calibri" w:hAnsi="Calibri" w:cs="Calibri"/>
        <w:b w:val="0"/>
        <w:i w:val="0"/>
        <w:sz w:val="24"/>
      </w:r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48825AA7"/>
    <w:multiLevelType w:val="multilevel"/>
    <w:tmpl w:val="198EB294"/>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511018C4"/>
    <w:multiLevelType w:val="multilevel"/>
    <w:tmpl w:val="B3A411FA"/>
    <w:lvl w:ilvl="0">
      <w:start w:val="1"/>
      <w:numFmt w:val="lowerLetter"/>
      <w:lvlText w:val="%1)"/>
      <w:lvlJc w:val="left"/>
      <w:pPr>
        <w:tabs>
          <w:tab w:val="num" w:pos="0"/>
        </w:tabs>
        <w:ind w:left="0" w:firstLine="0"/>
      </w:pPr>
      <w:rPr>
        <w:b/>
        <w:color w:val="00000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535939D5"/>
    <w:multiLevelType w:val="multilevel"/>
    <w:tmpl w:val="B5143AAA"/>
    <w:lvl w:ilvl="0">
      <w:start w:val="2"/>
      <w:numFmt w:val="decimal"/>
      <w:lvlText w:val="%1"/>
      <w:lvlJc w:val="left"/>
      <w:pPr>
        <w:tabs>
          <w:tab w:val="num" w:pos="0"/>
        </w:tabs>
        <w:ind w:left="720" w:hanging="360"/>
      </w:pPr>
    </w:lvl>
    <w:lvl w:ilvl="1">
      <w:start w:val="1"/>
      <w:numFmt w:val="decimal"/>
      <w:isLgl/>
      <w:lvlText w:val="%1.%2."/>
      <w:lvlJc w:val="left"/>
      <w:pPr>
        <w:tabs>
          <w:tab w:val="num" w:pos="0"/>
        </w:tabs>
        <w:ind w:left="1080" w:hanging="720"/>
      </w:pPr>
      <w:rPr>
        <w:b/>
        <w:bCs/>
        <w:color w:val="000000"/>
      </w:rPr>
    </w:lvl>
    <w:lvl w:ilvl="2">
      <w:start w:val="1"/>
      <w:numFmt w:val="decimal"/>
      <w:isLgl/>
      <w:lvlText w:val="%1.%2.%3."/>
      <w:lvlJc w:val="left"/>
      <w:pPr>
        <w:tabs>
          <w:tab w:val="num" w:pos="0"/>
        </w:tabs>
        <w:ind w:left="1080" w:hanging="720"/>
      </w:pPr>
      <w:rPr>
        <w:color w:val="EE0000"/>
      </w:rPr>
    </w:lvl>
    <w:lvl w:ilvl="3">
      <w:start w:val="1"/>
      <w:numFmt w:val="decimal"/>
      <w:isLgl/>
      <w:lvlText w:val="%1.%2.%3.%4."/>
      <w:lvlJc w:val="left"/>
      <w:pPr>
        <w:tabs>
          <w:tab w:val="num" w:pos="0"/>
        </w:tabs>
        <w:ind w:left="1440" w:hanging="1080"/>
      </w:pPr>
      <w:rPr>
        <w:color w:val="EE0000"/>
      </w:rPr>
    </w:lvl>
    <w:lvl w:ilvl="4">
      <w:start w:val="1"/>
      <w:numFmt w:val="decimal"/>
      <w:isLgl/>
      <w:lvlText w:val="%1.%2.%3.%4.%5."/>
      <w:lvlJc w:val="left"/>
      <w:pPr>
        <w:tabs>
          <w:tab w:val="num" w:pos="0"/>
        </w:tabs>
        <w:ind w:left="1440" w:hanging="1080"/>
      </w:pPr>
      <w:rPr>
        <w:color w:val="EE0000"/>
      </w:rPr>
    </w:lvl>
    <w:lvl w:ilvl="5">
      <w:start w:val="1"/>
      <w:numFmt w:val="decimal"/>
      <w:isLgl/>
      <w:lvlText w:val="%1.%2.%3.%4.%5.%6."/>
      <w:lvlJc w:val="left"/>
      <w:pPr>
        <w:tabs>
          <w:tab w:val="num" w:pos="0"/>
        </w:tabs>
        <w:ind w:left="1800" w:hanging="1440"/>
      </w:pPr>
      <w:rPr>
        <w:color w:val="EE0000"/>
      </w:rPr>
    </w:lvl>
    <w:lvl w:ilvl="6">
      <w:start w:val="1"/>
      <w:numFmt w:val="decimal"/>
      <w:isLgl/>
      <w:lvlText w:val="%1.%2.%3.%4.%5.%6.%7."/>
      <w:lvlJc w:val="left"/>
      <w:pPr>
        <w:tabs>
          <w:tab w:val="num" w:pos="0"/>
        </w:tabs>
        <w:ind w:left="1800" w:hanging="1440"/>
      </w:pPr>
      <w:rPr>
        <w:color w:val="EE0000"/>
      </w:rPr>
    </w:lvl>
    <w:lvl w:ilvl="7">
      <w:start w:val="1"/>
      <w:numFmt w:val="decimal"/>
      <w:isLgl/>
      <w:lvlText w:val="%1.%2.%3.%4.%5.%6.%7.%8."/>
      <w:lvlJc w:val="left"/>
      <w:pPr>
        <w:tabs>
          <w:tab w:val="num" w:pos="0"/>
        </w:tabs>
        <w:ind w:left="2160" w:hanging="1800"/>
      </w:pPr>
      <w:rPr>
        <w:color w:val="EE0000"/>
      </w:rPr>
    </w:lvl>
    <w:lvl w:ilvl="8">
      <w:start w:val="1"/>
      <w:numFmt w:val="decimal"/>
      <w:isLgl/>
      <w:lvlText w:val="%1.%2.%3.%4.%5.%6.%7.%8.%9."/>
      <w:lvlJc w:val="left"/>
      <w:pPr>
        <w:tabs>
          <w:tab w:val="num" w:pos="0"/>
        </w:tabs>
        <w:ind w:left="2160" w:hanging="1800"/>
      </w:pPr>
      <w:rPr>
        <w:color w:val="EE0000"/>
      </w:rPr>
    </w:lvl>
  </w:abstractNum>
  <w:abstractNum w:abstractNumId="8" w15:restartNumberingAfterBreak="0">
    <w:nsid w:val="562E6058"/>
    <w:multiLevelType w:val="multilevel"/>
    <w:tmpl w:val="BF14F948"/>
    <w:lvl w:ilvl="0">
      <w:start w:val="4"/>
      <w:numFmt w:val="lowerLetter"/>
      <w:lvlText w:val="%1)"/>
      <w:lvlJc w:val="left"/>
      <w:pPr>
        <w:tabs>
          <w:tab w:val="num" w:pos="0"/>
        </w:tabs>
        <w:ind w:left="720" w:hanging="360"/>
      </w:pPr>
      <w:rPr>
        <w:b/>
        <w:bC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5FF7611D"/>
    <w:multiLevelType w:val="multilevel"/>
    <w:tmpl w:val="D2E40790"/>
    <w:lvl w:ilvl="0">
      <w:start w:val="10"/>
      <w:numFmt w:val="decimal"/>
      <w:lvlText w:val="%1."/>
      <w:lvlJc w:val="left"/>
      <w:pPr>
        <w:tabs>
          <w:tab w:val="num" w:pos="0"/>
        </w:tabs>
        <w:ind w:left="4308" w:hanging="480"/>
      </w:pPr>
    </w:lvl>
    <w:lvl w:ilvl="1">
      <w:start w:val="1"/>
      <w:numFmt w:val="decimal"/>
      <w:lvlText w:val="%1.%2."/>
      <w:lvlJc w:val="left"/>
      <w:pPr>
        <w:tabs>
          <w:tab w:val="num" w:pos="0"/>
        </w:tabs>
        <w:ind w:left="1004" w:hanging="720"/>
      </w:pPr>
    </w:lvl>
    <w:lvl w:ilvl="2">
      <w:start w:val="1"/>
      <w:numFmt w:val="decimal"/>
      <w:lvlText w:val="%1.%2.%3."/>
      <w:lvlJc w:val="left"/>
      <w:pPr>
        <w:tabs>
          <w:tab w:val="num" w:pos="0"/>
        </w:tabs>
        <w:ind w:left="1288" w:hanging="720"/>
      </w:pPr>
    </w:lvl>
    <w:lvl w:ilvl="3">
      <w:start w:val="1"/>
      <w:numFmt w:val="decimal"/>
      <w:lvlText w:val="%1.%2.%3.%4."/>
      <w:lvlJc w:val="left"/>
      <w:pPr>
        <w:tabs>
          <w:tab w:val="num" w:pos="0"/>
        </w:tabs>
        <w:ind w:left="1932" w:hanging="1080"/>
      </w:pPr>
    </w:lvl>
    <w:lvl w:ilvl="4">
      <w:start w:val="1"/>
      <w:numFmt w:val="decimal"/>
      <w:lvlText w:val="%1.%2.%3.%4.%5."/>
      <w:lvlJc w:val="left"/>
      <w:pPr>
        <w:tabs>
          <w:tab w:val="num" w:pos="0"/>
        </w:tabs>
        <w:ind w:left="2216" w:hanging="1080"/>
      </w:pPr>
    </w:lvl>
    <w:lvl w:ilvl="5">
      <w:start w:val="1"/>
      <w:numFmt w:val="decimal"/>
      <w:lvlText w:val="%1.%2.%3.%4.%5.%6."/>
      <w:lvlJc w:val="left"/>
      <w:pPr>
        <w:tabs>
          <w:tab w:val="num" w:pos="0"/>
        </w:tabs>
        <w:ind w:left="2860" w:hanging="1440"/>
      </w:pPr>
    </w:lvl>
    <w:lvl w:ilvl="6">
      <w:start w:val="1"/>
      <w:numFmt w:val="decimal"/>
      <w:lvlText w:val="%1.%2.%3.%4.%5.%6.%7."/>
      <w:lvlJc w:val="left"/>
      <w:pPr>
        <w:tabs>
          <w:tab w:val="num" w:pos="0"/>
        </w:tabs>
        <w:ind w:left="3144" w:hanging="1440"/>
      </w:pPr>
    </w:lvl>
    <w:lvl w:ilvl="7">
      <w:start w:val="1"/>
      <w:numFmt w:val="decimal"/>
      <w:lvlText w:val="%1.%2.%3.%4.%5.%6.%7.%8."/>
      <w:lvlJc w:val="left"/>
      <w:pPr>
        <w:tabs>
          <w:tab w:val="num" w:pos="0"/>
        </w:tabs>
        <w:ind w:left="3788" w:hanging="1800"/>
      </w:pPr>
    </w:lvl>
    <w:lvl w:ilvl="8">
      <w:start w:val="1"/>
      <w:numFmt w:val="decimal"/>
      <w:lvlText w:val="%1.%2.%3.%4.%5.%6.%7.%8.%9."/>
      <w:lvlJc w:val="left"/>
      <w:pPr>
        <w:tabs>
          <w:tab w:val="num" w:pos="0"/>
        </w:tabs>
        <w:ind w:left="4072" w:hanging="1800"/>
      </w:pPr>
    </w:lvl>
  </w:abstractNum>
  <w:abstractNum w:abstractNumId="10" w15:restartNumberingAfterBreak="0">
    <w:nsid w:val="60CE0CE5"/>
    <w:multiLevelType w:val="multilevel"/>
    <w:tmpl w:val="C838B0B2"/>
    <w:lvl w:ilvl="0">
      <w:start w:val="1"/>
      <w:numFmt w:val="decimal"/>
      <w:pStyle w:val="Nivel01"/>
      <w:lvlText w:val="%1."/>
      <w:lvlJc w:val="left"/>
      <w:pPr>
        <w:tabs>
          <w:tab w:val="num" w:pos="0"/>
        </w:tabs>
        <w:ind w:left="360" w:hanging="360"/>
      </w:pPr>
      <w:rPr>
        <w:b/>
        <w:color w:val="000000"/>
      </w:rPr>
    </w:lvl>
    <w:lvl w:ilvl="1">
      <w:start w:val="1"/>
      <w:numFmt w:val="decimal"/>
      <w:lvlText w:val="%1.%2."/>
      <w:lvlJc w:val="left"/>
      <w:pPr>
        <w:tabs>
          <w:tab w:val="num" w:pos="0"/>
        </w:tabs>
        <w:ind w:left="6670" w:hanging="432"/>
      </w:pPr>
      <w:rPr>
        <w:rFonts w:ascii="Arial" w:hAnsi="Arial" w:cs="Arial"/>
        <w:b w:val="0"/>
        <w:i w:val="0"/>
        <w:strike w:val="0"/>
        <w:dstrike w:val="0"/>
        <w:color w:val="000000"/>
        <w:sz w:val="20"/>
        <w:szCs w:val="20"/>
        <w:u w:val="none"/>
      </w:rPr>
    </w:lvl>
    <w:lvl w:ilvl="2">
      <w:start w:val="1"/>
      <w:numFmt w:val="decimal"/>
      <w:lvlText w:val="%1.%2.%3."/>
      <w:lvlJc w:val="left"/>
      <w:pPr>
        <w:tabs>
          <w:tab w:val="num" w:pos="0"/>
        </w:tabs>
        <w:ind w:left="1638" w:hanging="504"/>
      </w:pPr>
      <w:rPr>
        <w:rFonts w:ascii="Arial" w:hAnsi="Arial" w:cs="Arial"/>
        <w:b w:val="0"/>
        <w:i w:val="0"/>
        <w:strike w:val="0"/>
        <w:dstrike w:val="0"/>
        <w:color w:val="000000"/>
        <w:sz w:val="20"/>
        <w:szCs w:val="20"/>
      </w:rPr>
    </w:lvl>
    <w:lvl w:ilvl="3">
      <w:start w:val="1"/>
      <w:numFmt w:val="decimal"/>
      <w:lvlText w:val="%1.%2.%3.%4."/>
      <w:lvlJc w:val="left"/>
      <w:pPr>
        <w:tabs>
          <w:tab w:val="num" w:pos="0"/>
        </w:tabs>
        <w:ind w:left="2491" w:hanging="648"/>
      </w:pPr>
      <w:rPr>
        <w:color w:val="000000"/>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1" w15:restartNumberingAfterBreak="0">
    <w:nsid w:val="682B0A8F"/>
    <w:multiLevelType w:val="multilevel"/>
    <w:tmpl w:val="6F929E7A"/>
    <w:lvl w:ilvl="0">
      <w:start w:val="1"/>
      <w:numFmt w:val="none"/>
      <w:pStyle w:val="Ttulo1"/>
      <w:suff w:val="nothing"/>
      <w:lvlText w:val=""/>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pStyle w:val="Ttulo4"/>
      <w:suff w:val="nothing"/>
      <w:lvlText w:val=""/>
      <w:lvlJc w:val="left"/>
      <w:pPr>
        <w:tabs>
          <w:tab w:val="num" w:pos="0"/>
        </w:tabs>
        <w:ind w:left="0" w:firstLine="0"/>
      </w:pPr>
    </w:lvl>
    <w:lvl w:ilvl="4">
      <w:start w:val="1"/>
      <w:numFmt w:val="none"/>
      <w:pStyle w:val="Ttulo5"/>
      <w:suff w:val="nothing"/>
      <w:lvlText w:val=""/>
      <w:lvlJc w:val="left"/>
      <w:pPr>
        <w:tabs>
          <w:tab w:val="num" w:pos="0"/>
        </w:tabs>
        <w:ind w:left="0" w:firstLine="0"/>
      </w:pPr>
    </w:lvl>
    <w:lvl w:ilvl="5">
      <w:start w:val="1"/>
      <w:numFmt w:val="none"/>
      <w:pStyle w:val="Ttulo6"/>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pStyle w:val="Ttulo8"/>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2" w15:restartNumberingAfterBreak="0">
    <w:nsid w:val="73F005FA"/>
    <w:multiLevelType w:val="multilevel"/>
    <w:tmpl w:val="DD1045E4"/>
    <w:lvl w:ilvl="0">
      <w:start w:val="1"/>
      <w:numFmt w:val="upperRoman"/>
      <w:pStyle w:val="Nvel2-Red"/>
      <w:lvlText w:val="%1."/>
      <w:lvlJc w:val="left"/>
      <w:pPr>
        <w:tabs>
          <w:tab w:val="num" w:pos="0"/>
        </w:tabs>
        <w:ind w:left="720" w:hanging="360"/>
      </w:pPr>
    </w:lvl>
    <w:lvl w:ilvl="1">
      <w:start w:val="1"/>
      <w:numFmt w:val="decimal"/>
      <w:isLgl/>
      <w:lvlText w:val="%1.%2"/>
      <w:lvlJc w:val="left"/>
      <w:pPr>
        <w:tabs>
          <w:tab w:val="num" w:pos="0"/>
        </w:tabs>
        <w:ind w:left="1080" w:hanging="720"/>
      </w:pPr>
    </w:lvl>
    <w:lvl w:ilvl="2">
      <w:start w:val="1"/>
      <w:numFmt w:val="decimal"/>
      <w:isLgl/>
      <w:lvlText w:val="%1.%2.%3"/>
      <w:lvlJc w:val="left"/>
      <w:pPr>
        <w:tabs>
          <w:tab w:val="num" w:pos="0"/>
        </w:tabs>
        <w:ind w:left="1080" w:hanging="720"/>
      </w:pPr>
    </w:lvl>
    <w:lvl w:ilvl="3">
      <w:start w:val="1"/>
      <w:numFmt w:val="decimal"/>
      <w:isLgl/>
      <w:lvlText w:val="%1.%2.%3.%4"/>
      <w:lvlJc w:val="left"/>
      <w:pPr>
        <w:tabs>
          <w:tab w:val="num" w:pos="0"/>
        </w:tabs>
        <w:ind w:left="1440" w:hanging="1080"/>
      </w:pPr>
    </w:lvl>
    <w:lvl w:ilvl="4">
      <w:start w:val="1"/>
      <w:numFmt w:val="decimal"/>
      <w:isLgl/>
      <w:lvlText w:val="%1.%2.%3.%4.%5"/>
      <w:lvlJc w:val="left"/>
      <w:pPr>
        <w:tabs>
          <w:tab w:val="num" w:pos="0"/>
        </w:tabs>
        <w:ind w:left="1440" w:hanging="1080"/>
      </w:pPr>
    </w:lvl>
    <w:lvl w:ilvl="5">
      <w:start w:val="1"/>
      <w:numFmt w:val="decimal"/>
      <w:isLgl/>
      <w:lvlText w:val="%1.%2.%3.%4.%5.%6"/>
      <w:lvlJc w:val="left"/>
      <w:pPr>
        <w:tabs>
          <w:tab w:val="num" w:pos="0"/>
        </w:tabs>
        <w:ind w:left="1800" w:hanging="1440"/>
      </w:pPr>
    </w:lvl>
    <w:lvl w:ilvl="6">
      <w:start w:val="1"/>
      <w:numFmt w:val="decimal"/>
      <w:isLgl/>
      <w:lvlText w:val="%1.%2.%3.%4.%5.%6.%7"/>
      <w:lvlJc w:val="left"/>
      <w:pPr>
        <w:tabs>
          <w:tab w:val="num" w:pos="0"/>
        </w:tabs>
        <w:ind w:left="1800" w:hanging="1440"/>
      </w:pPr>
    </w:lvl>
    <w:lvl w:ilvl="7">
      <w:start w:val="1"/>
      <w:numFmt w:val="decimal"/>
      <w:isLgl/>
      <w:lvlText w:val="%1.%2.%3.%4.%5.%6.%7.%8"/>
      <w:lvlJc w:val="left"/>
      <w:pPr>
        <w:tabs>
          <w:tab w:val="num" w:pos="0"/>
        </w:tabs>
        <w:ind w:left="2160" w:hanging="1800"/>
      </w:pPr>
    </w:lvl>
    <w:lvl w:ilvl="8">
      <w:start w:val="1"/>
      <w:numFmt w:val="decimal"/>
      <w:isLgl/>
      <w:lvlText w:val="%1.%2.%3.%4.%5.%6.%7.%8.%9"/>
      <w:lvlJc w:val="left"/>
      <w:pPr>
        <w:tabs>
          <w:tab w:val="num" w:pos="0"/>
        </w:tabs>
        <w:ind w:left="2520" w:hanging="2160"/>
      </w:pPr>
    </w:lvl>
  </w:abstractNum>
  <w:abstractNum w:abstractNumId="13" w15:restartNumberingAfterBreak="0">
    <w:nsid w:val="751506E1"/>
    <w:multiLevelType w:val="multilevel"/>
    <w:tmpl w:val="44087240"/>
    <w:lvl w:ilvl="0">
      <w:start w:val="1"/>
      <w:numFmt w:val="bullet"/>
      <w:lvlText w:val=""/>
      <w:lvlJc w:val="left"/>
      <w:pPr>
        <w:tabs>
          <w:tab w:val="num" w:pos="0"/>
        </w:tabs>
        <w:ind w:left="1069"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79AA53A6"/>
    <w:multiLevelType w:val="multilevel"/>
    <w:tmpl w:val="B8F2B296"/>
    <w:lvl w:ilvl="0">
      <w:start w:val="1"/>
      <w:numFmt w:val="decimal"/>
      <w:lvlText w:val="%1."/>
      <w:lvlJc w:val="left"/>
      <w:pPr>
        <w:tabs>
          <w:tab w:val="num" w:pos="0"/>
        </w:tabs>
        <w:ind w:left="360" w:hanging="360"/>
      </w:pPr>
    </w:lvl>
    <w:lvl w:ilvl="1">
      <w:start w:val="1"/>
      <w:numFmt w:val="decimal"/>
      <w:lvlText w:val="%1.%2."/>
      <w:lvlJc w:val="left"/>
      <w:pPr>
        <w:tabs>
          <w:tab w:val="num" w:pos="0"/>
        </w:tabs>
        <w:ind w:left="7241" w:hanging="72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1080" w:hanging="108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1800" w:hanging="1800"/>
      </w:pPr>
    </w:lvl>
  </w:abstractNum>
  <w:abstractNum w:abstractNumId="15" w15:restartNumberingAfterBreak="0">
    <w:nsid w:val="7AE162D4"/>
    <w:multiLevelType w:val="multilevel"/>
    <w:tmpl w:val="429234D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483788337">
    <w:abstractNumId w:val="11"/>
  </w:num>
  <w:num w:numId="2" w16cid:durableId="1655529387">
    <w:abstractNumId w:val="5"/>
  </w:num>
  <w:num w:numId="3" w16cid:durableId="1714385321">
    <w:abstractNumId w:val="8"/>
  </w:num>
  <w:num w:numId="4" w16cid:durableId="202642427">
    <w:abstractNumId w:val="0"/>
  </w:num>
  <w:num w:numId="5" w16cid:durableId="1511217510">
    <w:abstractNumId w:val="10"/>
  </w:num>
  <w:num w:numId="6" w16cid:durableId="775365026">
    <w:abstractNumId w:val="4"/>
  </w:num>
  <w:num w:numId="7" w16cid:durableId="1199469576">
    <w:abstractNumId w:val="3"/>
  </w:num>
  <w:num w:numId="8" w16cid:durableId="871301872">
    <w:abstractNumId w:val="14"/>
  </w:num>
  <w:num w:numId="9" w16cid:durableId="1279214983">
    <w:abstractNumId w:val="7"/>
  </w:num>
  <w:num w:numId="10" w16cid:durableId="8607311">
    <w:abstractNumId w:val="9"/>
  </w:num>
  <w:num w:numId="11" w16cid:durableId="804398512">
    <w:abstractNumId w:val="12"/>
  </w:num>
  <w:num w:numId="12" w16cid:durableId="2117140787">
    <w:abstractNumId w:val="2"/>
  </w:num>
  <w:num w:numId="13" w16cid:durableId="1176072358">
    <w:abstractNumId w:val="1"/>
  </w:num>
  <w:num w:numId="14" w16cid:durableId="1335764704">
    <w:abstractNumId w:val="13"/>
  </w:num>
  <w:num w:numId="15" w16cid:durableId="169489165">
    <w:abstractNumId w:val="6"/>
  </w:num>
  <w:num w:numId="16" w16cid:durableId="1680111931">
    <w:abstractNumId w:val="15"/>
  </w:num>
  <w:num w:numId="17" w16cid:durableId="1550919884">
    <w:abstractNumId w:val="15"/>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5AC4"/>
    <w:rsid w:val="000C4561"/>
    <w:rsid w:val="001305FB"/>
    <w:rsid w:val="00142489"/>
    <w:rsid w:val="00181D5F"/>
    <w:rsid w:val="00224D16"/>
    <w:rsid w:val="002A4258"/>
    <w:rsid w:val="00363B38"/>
    <w:rsid w:val="003C5ECF"/>
    <w:rsid w:val="003C6E68"/>
    <w:rsid w:val="003D6E78"/>
    <w:rsid w:val="003E6C32"/>
    <w:rsid w:val="007052EC"/>
    <w:rsid w:val="007530E0"/>
    <w:rsid w:val="007F43CE"/>
    <w:rsid w:val="00810226"/>
    <w:rsid w:val="00882ED1"/>
    <w:rsid w:val="008B0B40"/>
    <w:rsid w:val="009051FE"/>
    <w:rsid w:val="009A1F44"/>
    <w:rsid w:val="00A1738F"/>
    <w:rsid w:val="00C74C07"/>
    <w:rsid w:val="00C91C45"/>
    <w:rsid w:val="00DA5AC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E84C2A"/>
  <w15:docId w15:val="{D5A87B3B-B5FD-B44E-B005-49CDD3B49B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Noto Serif CJK SC" w:hAnsi="Liberation Serif" w:cs="FreeSans"/>
        <w:sz w:val="24"/>
        <w:szCs w:val="24"/>
        <w:lang w:val="en-US"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pt-BR" w:bidi="ar-SA"/>
    </w:rPr>
  </w:style>
  <w:style w:type="paragraph" w:styleId="Ttulo1">
    <w:name w:val="heading 1"/>
    <w:basedOn w:val="Normal"/>
    <w:next w:val="Normal"/>
    <w:uiPriority w:val="9"/>
    <w:qFormat/>
    <w:pPr>
      <w:keepNext/>
      <w:numPr>
        <w:numId w:val="1"/>
      </w:numPr>
      <w:spacing w:line="360" w:lineRule="auto"/>
      <w:jc w:val="center"/>
      <w:outlineLvl w:val="0"/>
    </w:pPr>
    <w:rPr>
      <w:szCs w:val="20"/>
    </w:rPr>
  </w:style>
  <w:style w:type="paragraph" w:styleId="Ttulo2">
    <w:name w:val="heading 2"/>
    <w:basedOn w:val="Normal"/>
    <w:next w:val="Normal"/>
    <w:uiPriority w:val="9"/>
    <w:semiHidden/>
    <w:unhideWhenUsed/>
    <w:qFormat/>
    <w:pPr>
      <w:keepNext/>
      <w:numPr>
        <w:ilvl w:val="1"/>
        <w:numId w:val="1"/>
      </w:numPr>
      <w:spacing w:before="240" w:after="60"/>
      <w:outlineLvl w:val="1"/>
    </w:pPr>
    <w:rPr>
      <w:rFonts w:ascii="Arial" w:hAnsi="Arial" w:cs="Arial"/>
      <w:b/>
      <w:bCs/>
      <w:i/>
      <w:iCs/>
      <w:sz w:val="28"/>
      <w:szCs w:val="28"/>
    </w:rPr>
  </w:style>
  <w:style w:type="paragraph" w:styleId="Ttulo3">
    <w:name w:val="heading 3"/>
    <w:basedOn w:val="Normal"/>
    <w:next w:val="Normal"/>
    <w:uiPriority w:val="9"/>
    <w:semiHidden/>
    <w:unhideWhenUsed/>
    <w:qFormat/>
    <w:pPr>
      <w:keepNext/>
      <w:numPr>
        <w:ilvl w:val="2"/>
        <w:numId w:val="1"/>
      </w:numPr>
      <w:spacing w:before="240" w:after="60"/>
      <w:outlineLvl w:val="2"/>
    </w:pPr>
    <w:rPr>
      <w:rFonts w:ascii="Cambria" w:hAnsi="Cambria" w:cs="Cambria"/>
      <w:b/>
      <w:bCs/>
      <w:sz w:val="26"/>
      <w:szCs w:val="26"/>
      <w:lang w:val="en-US"/>
    </w:rPr>
  </w:style>
  <w:style w:type="paragraph" w:styleId="Ttulo4">
    <w:name w:val="heading 4"/>
    <w:basedOn w:val="Normal"/>
    <w:next w:val="Normal"/>
    <w:uiPriority w:val="9"/>
    <w:semiHidden/>
    <w:unhideWhenUsed/>
    <w:qFormat/>
    <w:pPr>
      <w:keepNext/>
      <w:numPr>
        <w:ilvl w:val="3"/>
        <w:numId w:val="1"/>
      </w:numPr>
      <w:spacing w:before="240" w:after="60"/>
      <w:outlineLvl w:val="3"/>
    </w:pPr>
    <w:rPr>
      <w:b/>
      <w:bCs/>
      <w:sz w:val="28"/>
      <w:szCs w:val="28"/>
    </w:rPr>
  </w:style>
  <w:style w:type="paragraph" w:styleId="Ttulo5">
    <w:name w:val="heading 5"/>
    <w:basedOn w:val="Normal"/>
    <w:next w:val="Normal"/>
    <w:uiPriority w:val="9"/>
    <w:semiHidden/>
    <w:unhideWhenUsed/>
    <w:qFormat/>
    <w:pPr>
      <w:numPr>
        <w:ilvl w:val="4"/>
        <w:numId w:val="1"/>
      </w:numPr>
      <w:spacing w:before="240" w:after="60"/>
      <w:outlineLvl w:val="4"/>
    </w:pPr>
    <w:rPr>
      <w:b/>
      <w:bCs/>
      <w:i/>
      <w:iCs/>
      <w:sz w:val="26"/>
      <w:szCs w:val="26"/>
    </w:rPr>
  </w:style>
  <w:style w:type="paragraph" w:styleId="Ttulo6">
    <w:name w:val="heading 6"/>
    <w:basedOn w:val="Normal"/>
    <w:next w:val="Normal"/>
    <w:uiPriority w:val="9"/>
    <w:semiHidden/>
    <w:unhideWhenUsed/>
    <w:qFormat/>
    <w:pPr>
      <w:keepNext/>
      <w:numPr>
        <w:ilvl w:val="5"/>
        <w:numId w:val="1"/>
      </w:numPr>
      <w:ind w:left="708" w:hanging="708"/>
      <w:jc w:val="both"/>
      <w:outlineLvl w:val="5"/>
    </w:pPr>
    <w:rPr>
      <w:b/>
    </w:rPr>
  </w:style>
  <w:style w:type="paragraph" w:styleId="Ttulo8">
    <w:name w:val="heading 8"/>
    <w:basedOn w:val="Normal"/>
    <w:next w:val="Normal"/>
    <w:qFormat/>
    <w:pPr>
      <w:numPr>
        <w:ilvl w:val="7"/>
        <w:numId w:val="1"/>
      </w:numPr>
      <w:spacing w:before="240" w:after="60"/>
      <w:outlineLvl w:val="7"/>
    </w:pPr>
    <w:rPr>
      <w:i/>
      <w:i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rPr>
      <w:rFonts w:ascii="Times New Roman" w:eastAsia="Times New Roman" w:hAnsi="Times New Roman" w:cs="Times New Roman"/>
      <w:b w:val="0"/>
      <w:bCs/>
      <w:i w:val="0"/>
      <w:iCs w:val="0"/>
      <w:caps/>
      <w:strike w:val="0"/>
      <w:dstrike w:val="0"/>
      <w:color w:val="00000A"/>
      <w:spacing w:val="-3"/>
      <w:kern w:val="2"/>
      <w:sz w:val="24"/>
      <w:szCs w:val="24"/>
      <w:lang w:val="pt-PT" w:eastAsia="zh-CN" w:bidi="ar-SA"/>
    </w:rPr>
  </w:style>
  <w:style w:type="character" w:customStyle="1" w:styleId="WW8Num1z1">
    <w:name w:val="WW8Num1z1"/>
    <w:qFormat/>
    <w:rPr>
      <w:rFonts w:cs="Times New Roman"/>
      <w:b/>
      <w:bCs/>
      <w:sz w:val="22"/>
      <w:szCs w:val="22"/>
      <w:lang w:eastAsia="pt-BR"/>
    </w:rPr>
  </w:style>
  <w:style w:type="character" w:customStyle="1" w:styleId="WW8Num2z0">
    <w:name w:val="WW8Num2z0"/>
    <w:qFormat/>
    <w:rPr>
      <w:rFonts w:ascii="Arial" w:eastAsia="Times New Roman" w:hAnsi="Arial" w:cs="Arial"/>
      <w:b w:val="0"/>
      <w:i w:val="0"/>
      <w:strike w:val="0"/>
      <w:dstrike w:val="0"/>
      <w:color w:val="000000"/>
      <w:position w:val="0"/>
      <w:sz w:val="22"/>
      <w:szCs w:val="22"/>
      <w:u w:val="none" w:color="000000"/>
      <w:shd w:val="clear" w:color="auto" w:fill="auto"/>
      <w:vertAlign w:val="baseline"/>
    </w:rPr>
  </w:style>
  <w:style w:type="character" w:customStyle="1" w:styleId="WW8Num2z1">
    <w:name w:val="WW8Num2z1"/>
    <w:qFormat/>
    <w:rPr>
      <w:rFonts w:ascii="Times New Roman" w:eastAsia="Times New Roman" w:hAnsi="Times New Roman" w:cs="Times New Roman"/>
      <w:b w:val="0"/>
      <w:i w:val="0"/>
      <w:strike w:val="0"/>
      <w:dstrike w:val="0"/>
      <w:color w:val="000000"/>
      <w:position w:val="0"/>
      <w:sz w:val="22"/>
      <w:szCs w:val="22"/>
      <w:u w:val="none" w:color="000000"/>
      <w:shd w:val="clear" w:color="auto" w:fill="auto"/>
      <w:vertAlign w:val="baseline"/>
    </w:rPr>
  </w:style>
  <w:style w:type="character" w:customStyle="1" w:styleId="WW8Num3z0">
    <w:name w:val="WW8Num3z0"/>
    <w:qFormat/>
    <w:rPr>
      <w:rFonts w:ascii="Symbol" w:hAnsi="Symbol" w:cs="Symbol"/>
    </w:rPr>
  </w:style>
  <w:style w:type="character" w:customStyle="1" w:styleId="WW8Num3z1">
    <w:name w:val="WW8Num3z1"/>
    <w:qFormat/>
    <w:rPr>
      <w:rFonts w:ascii="Courier New" w:hAnsi="Courier New" w:cs="Courier New"/>
    </w:rPr>
  </w:style>
  <w:style w:type="character" w:customStyle="1" w:styleId="WW8Num3z2">
    <w:name w:val="WW8Num3z2"/>
    <w:qFormat/>
    <w:rPr>
      <w:rFonts w:ascii="Wingdings" w:hAnsi="Wingdings" w:cs="Wingdings"/>
    </w:rPr>
  </w:style>
  <w:style w:type="character" w:customStyle="1" w:styleId="WW8Num4z0">
    <w:name w:val="WW8Num4z0"/>
    <w:qFormat/>
  </w:style>
  <w:style w:type="character" w:customStyle="1" w:styleId="WW8Num4z1">
    <w:name w:val="WW8Num4z1"/>
    <w:qFormat/>
    <w:rPr>
      <w:b w:val="0"/>
      <w:bCs w:val="0"/>
    </w:rPr>
  </w:style>
  <w:style w:type="character" w:customStyle="1" w:styleId="WW8Num4z2">
    <w:name w:val="WW8Num4z2"/>
    <w:qFormat/>
    <w:rPr>
      <w:color w:val="000000"/>
    </w:rPr>
  </w:style>
  <w:style w:type="character" w:customStyle="1" w:styleId="WW8Num6z0">
    <w:name w:val="WW8Num6z0"/>
    <w:qFormat/>
  </w:style>
  <w:style w:type="character" w:customStyle="1" w:styleId="WW8Num7z0">
    <w:name w:val="WW8Num7z0"/>
    <w:qFormat/>
    <w:rPr>
      <w:rFonts w:ascii="Arial" w:eastAsia="Times New Roman" w:hAnsi="Arial" w:cs="Arial"/>
      <w:b w:val="0"/>
      <w:i w:val="0"/>
      <w:strike w:val="0"/>
      <w:dstrike w:val="0"/>
      <w:color w:val="000000"/>
      <w:position w:val="0"/>
      <w:sz w:val="22"/>
      <w:szCs w:val="22"/>
      <w:u w:val="none" w:color="000000"/>
      <w:shd w:val="clear" w:color="auto" w:fill="auto"/>
      <w:vertAlign w:val="baseline"/>
    </w:rPr>
  </w:style>
  <w:style w:type="character" w:customStyle="1" w:styleId="WW8Num7z1">
    <w:name w:val="WW8Num7z1"/>
    <w:qFormat/>
    <w:rPr>
      <w:rFonts w:ascii="Times New Roman" w:eastAsia="Times New Roman" w:hAnsi="Times New Roman" w:cs="Times New Roman"/>
      <w:b w:val="0"/>
      <w:i w:val="0"/>
      <w:strike w:val="0"/>
      <w:dstrike w:val="0"/>
      <w:color w:val="000000"/>
      <w:position w:val="0"/>
      <w:sz w:val="22"/>
      <w:szCs w:val="22"/>
      <w:u w:val="none" w:color="000000"/>
      <w:shd w:val="clear" w:color="auto" w:fill="auto"/>
      <w:vertAlign w:val="baseline"/>
    </w:rPr>
  </w:style>
  <w:style w:type="character" w:customStyle="1" w:styleId="WW8Num8z0">
    <w:name w:val="WW8Num8z0"/>
    <w:qFormat/>
    <w:rPr>
      <w:rFonts w:ascii="Arial" w:eastAsia="Times New Roman" w:hAnsi="Arial" w:cs="Arial"/>
      <w:b w:val="0"/>
      <w:i w:val="0"/>
      <w:strike w:val="0"/>
      <w:dstrike w:val="0"/>
      <w:color w:val="000000"/>
      <w:position w:val="0"/>
      <w:sz w:val="22"/>
      <w:szCs w:val="22"/>
      <w:u w:val="none" w:color="000000"/>
      <w:shd w:val="clear" w:color="auto" w:fill="auto"/>
      <w:vertAlign w:val="baseline"/>
    </w:rPr>
  </w:style>
  <w:style w:type="character" w:customStyle="1" w:styleId="WW8Num8z1">
    <w:name w:val="WW8Num8z1"/>
    <w:qFormat/>
    <w:rPr>
      <w:rFonts w:ascii="Times New Roman" w:eastAsia="Times New Roman" w:hAnsi="Times New Roman" w:cs="Times New Roman"/>
      <w:b w:val="0"/>
      <w:i w:val="0"/>
      <w:strike w:val="0"/>
      <w:dstrike w:val="0"/>
      <w:color w:val="000000"/>
      <w:position w:val="0"/>
      <w:sz w:val="22"/>
      <w:szCs w:val="22"/>
      <w:u w:val="none" w:color="000000"/>
      <w:shd w:val="clear" w:color="auto" w:fill="auto"/>
      <w:vertAlign w:val="baseline"/>
    </w:rPr>
  </w:style>
  <w:style w:type="character" w:customStyle="1" w:styleId="WW8Num9z0">
    <w:name w:val="WW8Num9z0"/>
    <w:qFormat/>
    <w:rPr>
      <w:b/>
      <w:bCs/>
    </w:rPr>
  </w:style>
  <w:style w:type="character" w:customStyle="1" w:styleId="WW8Num10z0">
    <w:name w:val="WW8Num10z0"/>
    <w:qFormat/>
  </w:style>
  <w:style w:type="character" w:customStyle="1" w:styleId="WW8Num11z0">
    <w:name w:val="WW8Num11z0"/>
    <w:qFormat/>
    <w:rPr>
      <w:b/>
      <w:color w:val="000000"/>
    </w:rPr>
  </w:style>
  <w:style w:type="character" w:customStyle="1" w:styleId="WW8Num11z1">
    <w:name w:val="WW8Num11z1"/>
    <w:qFormat/>
    <w:rPr>
      <w:rFonts w:ascii="Arial" w:hAnsi="Arial" w:cs="Arial"/>
      <w:b w:val="0"/>
      <w:i w:val="0"/>
      <w:strike w:val="0"/>
      <w:dstrike w:val="0"/>
      <w:color w:val="000000"/>
      <w:sz w:val="20"/>
      <w:szCs w:val="20"/>
      <w:u w:val="none"/>
    </w:rPr>
  </w:style>
  <w:style w:type="character" w:customStyle="1" w:styleId="WW8Num11z2">
    <w:name w:val="WW8Num11z2"/>
    <w:qFormat/>
    <w:rPr>
      <w:rFonts w:ascii="Arial" w:hAnsi="Arial" w:cs="Arial"/>
      <w:b w:val="0"/>
      <w:i w:val="0"/>
      <w:strike w:val="0"/>
      <w:dstrike w:val="0"/>
      <w:color w:val="000000"/>
      <w:sz w:val="20"/>
      <w:szCs w:val="20"/>
    </w:rPr>
  </w:style>
  <w:style w:type="character" w:customStyle="1" w:styleId="WW8Num11z3">
    <w:name w:val="WW8Num11z3"/>
    <w:qFormat/>
    <w:rPr>
      <w:color w:val="000000"/>
    </w:rPr>
  </w:style>
  <w:style w:type="character" w:customStyle="1" w:styleId="WW8Num11z4">
    <w:name w:val="WW8Num11z4"/>
    <w:qFormat/>
  </w:style>
  <w:style w:type="character" w:customStyle="1" w:styleId="WW8Num12z0">
    <w:name w:val="WW8Num12z0"/>
    <w:qFormat/>
  </w:style>
  <w:style w:type="character" w:customStyle="1" w:styleId="WW8Num13z0">
    <w:name w:val="WW8Num13z0"/>
    <w:qFormat/>
  </w:style>
  <w:style w:type="character" w:customStyle="1" w:styleId="WW8Num14z0">
    <w:name w:val="WW8Num14z0"/>
    <w:qFormat/>
    <w:rPr>
      <w:rFonts w:ascii="Arial" w:hAnsi="Arial" w:cs="Arial"/>
      <w:b/>
      <w:i w:val="0"/>
      <w:iCs w:val="0"/>
      <w:caps w:val="0"/>
      <w:smallCaps w:val="0"/>
      <w:strike w:val="0"/>
      <w:dstrike w:val="0"/>
      <w:vanish w:val="0"/>
      <w:color w:val="000000"/>
      <w:spacing w:val="0"/>
      <w:kern w:val="0"/>
      <w:position w:val="0"/>
      <w:sz w:val="20"/>
      <w:szCs w:val="20"/>
      <w:u w:val="none"/>
      <w:vertAlign w:val="baseline"/>
      <w:em w:val="none"/>
    </w:rPr>
  </w:style>
  <w:style w:type="character" w:customStyle="1" w:styleId="WW8Num14z1">
    <w:name w:val="WW8Num14z1"/>
    <w:qFormat/>
    <w:rPr>
      <w:rFonts w:ascii="Arial" w:hAnsi="Arial" w:cs="Arial"/>
      <w:b/>
      <w:i w:val="0"/>
      <w:sz w:val="20"/>
      <w:szCs w:val="20"/>
    </w:rPr>
  </w:style>
  <w:style w:type="character" w:customStyle="1" w:styleId="WW8Num14z3">
    <w:name w:val="WW8Num14z3"/>
    <w:qFormat/>
    <w:rPr>
      <w:rFonts w:ascii="Calibri" w:hAnsi="Calibri" w:cs="Calibri"/>
      <w:b w:val="0"/>
      <w:i w:val="0"/>
      <w:sz w:val="24"/>
    </w:rPr>
  </w:style>
  <w:style w:type="character" w:customStyle="1" w:styleId="WW8Num14z5">
    <w:name w:val="WW8Num14z5"/>
    <w:qFormat/>
  </w:style>
  <w:style w:type="character" w:customStyle="1" w:styleId="WW8Num15z0">
    <w:name w:val="WW8Num15z0"/>
    <w:qFormat/>
    <w:rPr>
      <w:rFonts w:ascii="Symbol" w:eastAsia="Calibri" w:hAnsi="Symbol" w:cs="Times New Roman"/>
    </w:rPr>
  </w:style>
  <w:style w:type="character" w:customStyle="1" w:styleId="WW8Num15z1">
    <w:name w:val="WW8Num15z1"/>
    <w:qFormat/>
    <w:rPr>
      <w:rFonts w:ascii="Courier New" w:hAnsi="Courier New" w:cs="Courier New"/>
    </w:rPr>
  </w:style>
  <w:style w:type="character" w:customStyle="1" w:styleId="WW8Num15z2">
    <w:name w:val="WW8Num15z2"/>
    <w:qFormat/>
    <w:rPr>
      <w:rFonts w:ascii="Wingdings" w:hAnsi="Wingdings" w:cs="Wingdings"/>
    </w:rPr>
  </w:style>
  <w:style w:type="character" w:customStyle="1" w:styleId="WW8Num15z3">
    <w:name w:val="WW8Num15z3"/>
    <w:qFormat/>
    <w:rPr>
      <w:rFonts w:ascii="Symbol" w:hAnsi="Symbol" w:cs="Symbol"/>
    </w:rPr>
  </w:style>
  <w:style w:type="character" w:customStyle="1" w:styleId="WW8Num16z0">
    <w:name w:val="WW8Num16z0"/>
    <w:qFormat/>
  </w:style>
  <w:style w:type="character" w:customStyle="1" w:styleId="WW8Num17z0">
    <w:name w:val="WW8Num17z0"/>
    <w:qFormat/>
  </w:style>
  <w:style w:type="character" w:customStyle="1" w:styleId="WW8Num18z0">
    <w:name w:val="WW8Num18z0"/>
    <w:qFormat/>
    <w:rPr>
      <w:rFonts w:ascii="Times New Roman" w:eastAsia="Times New Roman" w:hAnsi="Times New Roman" w:cs="Times New Roman"/>
      <w:b w:val="0"/>
      <w:i w:val="0"/>
      <w:strike w:val="0"/>
      <w:dstrike w:val="0"/>
      <w:color w:val="000000"/>
      <w:position w:val="0"/>
      <w:sz w:val="22"/>
      <w:szCs w:val="22"/>
      <w:u w:val="none" w:color="000000"/>
      <w:shd w:val="clear" w:color="auto" w:fill="auto"/>
      <w:vertAlign w:val="baseline"/>
    </w:rPr>
  </w:style>
  <w:style w:type="character" w:customStyle="1" w:styleId="WW8Num18z2">
    <w:name w:val="WW8Num18z2"/>
    <w:qFormat/>
    <w:rPr>
      <w:rFonts w:ascii="Arial" w:eastAsia="Times New Roman" w:hAnsi="Arial" w:cs="Arial"/>
      <w:b w:val="0"/>
      <w:i w:val="0"/>
      <w:strike w:val="0"/>
      <w:dstrike w:val="0"/>
      <w:color w:val="000000"/>
      <w:position w:val="0"/>
      <w:sz w:val="22"/>
      <w:szCs w:val="22"/>
      <w:u w:val="none" w:color="000000"/>
      <w:shd w:val="clear" w:color="auto" w:fill="auto"/>
      <w:vertAlign w:val="baseline"/>
    </w:rPr>
  </w:style>
  <w:style w:type="character" w:customStyle="1" w:styleId="WW8Num20z0">
    <w:name w:val="WW8Num20z0"/>
    <w:qFormat/>
  </w:style>
  <w:style w:type="character" w:customStyle="1" w:styleId="WW8Num21z0">
    <w:name w:val="WW8Num21z0"/>
    <w:qFormat/>
    <w:rPr>
      <w:rFonts w:ascii="Arial" w:eastAsia="Times New Roman" w:hAnsi="Arial" w:cs="Arial"/>
      <w:b w:val="0"/>
      <w:i w:val="0"/>
      <w:strike w:val="0"/>
      <w:dstrike w:val="0"/>
      <w:color w:val="000000"/>
      <w:position w:val="0"/>
      <w:sz w:val="22"/>
      <w:szCs w:val="22"/>
      <w:u w:val="none" w:color="000000"/>
      <w:shd w:val="clear" w:color="auto" w:fill="auto"/>
      <w:vertAlign w:val="baseline"/>
    </w:rPr>
  </w:style>
  <w:style w:type="character" w:customStyle="1" w:styleId="WW8Num21z1">
    <w:name w:val="WW8Num21z1"/>
    <w:qFormat/>
    <w:rPr>
      <w:rFonts w:ascii="Times New Roman" w:eastAsia="Times New Roman" w:hAnsi="Times New Roman" w:cs="Times New Roman"/>
      <w:b w:val="0"/>
      <w:i w:val="0"/>
      <w:strike w:val="0"/>
      <w:dstrike w:val="0"/>
      <w:color w:val="000000"/>
      <w:position w:val="0"/>
      <w:sz w:val="22"/>
      <w:szCs w:val="22"/>
      <w:u w:val="none" w:color="000000"/>
      <w:shd w:val="clear" w:color="auto" w:fill="auto"/>
      <w:vertAlign w:val="baseline"/>
    </w:rPr>
  </w:style>
  <w:style w:type="character" w:customStyle="1" w:styleId="WW8Num22z0">
    <w:name w:val="WW8Num22z0"/>
    <w:qFormat/>
    <w:rPr>
      <w:rFonts w:ascii="Symbol" w:hAnsi="Symbol" w:cs="Symbol"/>
    </w:rPr>
  </w:style>
  <w:style w:type="character" w:customStyle="1" w:styleId="WW8Num22z1">
    <w:name w:val="WW8Num22z1"/>
    <w:qFormat/>
    <w:rPr>
      <w:rFonts w:ascii="Courier New" w:hAnsi="Courier New" w:cs="Courier New"/>
    </w:rPr>
  </w:style>
  <w:style w:type="character" w:customStyle="1" w:styleId="WW8Num22z2">
    <w:name w:val="WW8Num22z2"/>
    <w:qFormat/>
    <w:rPr>
      <w:rFonts w:ascii="Wingdings" w:hAnsi="Wingdings" w:cs="Wingdings"/>
    </w:rPr>
  </w:style>
  <w:style w:type="character" w:customStyle="1" w:styleId="WW8Num23z0">
    <w:name w:val="WW8Num23z0"/>
    <w:qFormat/>
  </w:style>
  <w:style w:type="character" w:customStyle="1" w:styleId="WW8Num24z0">
    <w:name w:val="WW8Num24z0"/>
    <w:qFormat/>
  </w:style>
  <w:style w:type="character" w:customStyle="1" w:styleId="WW8Num24z1">
    <w:name w:val="WW8Num24z1"/>
    <w:qFormat/>
    <w:rPr>
      <w:b/>
      <w:bCs/>
      <w:color w:val="000000"/>
    </w:rPr>
  </w:style>
  <w:style w:type="character" w:customStyle="1" w:styleId="WW8Num24z2">
    <w:name w:val="WW8Num24z2"/>
    <w:qFormat/>
    <w:rPr>
      <w:color w:val="EE0000"/>
    </w:rPr>
  </w:style>
  <w:style w:type="character" w:customStyle="1" w:styleId="WW8Num25z0">
    <w:name w:val="WW8Num25z0"/>
    <w:qFormat/>
  </w:style>
  <w:style w:type="character" w:customStyle="1" w:styleId="WW8Num26z0">
    <w:name w:val="WW8Num26z0"/>
    <w:qFormat/>
  </w:style>
  <w:style w:type="character" w:customStyle="1" w:styleId="WW8Num27z0">
    <w:name w:val="WW8Num27z0"/>
    <w:qFormat/>
    <w:rPr>
      <w:rFonts w:ascii="Arial" w:eastAsia="Arial" w:hAnsi="Arial" w:cs="Arial"/>
      <w:b w:val="0"/>
      <w:i w:val="0"/>
      <w:strike w:val="0"/>
      <w:dstrike w:val="0"/>
      <w:color w:val="000000"/>
      <w:position w:val="0"/>
      <w:sz w:val="24"/>
      <w:szCs w:val="24"/>
      <w:u w:val="none" w:color="000000"/>
      <w:shd w:val="clear" w:color="auto" w:fill="auto"/>
      <w:vertAlign w:val="baseline"/>
    </w:rPr>
  </w:style>
  <w:style w:type="character" w:customStyle="1" w:styleId="WW8Num27z1">
    <w:name w:val="WW8Num27z1"/>
    <w:qFormat/>
    <w:rPr>
      <w:rFonts w:ascii="Segoe UI Symbol" w:eastAsia="Segoe UI Symbol" w:hAnsi="Segoe UI Symbol" w:cs="Segoe UI Symbol"/>
      <w:b w:val="0"/>
      <w:i w:val="0"/>
      <w:strike w:val="0"/>
      <w:dstrike w:val="0"/>
      <w:color w:val="000000"/>
      <w:position w:val="0"/>
      <w:sz w:val="24"/>
      <w:szCs w:val="24"/>
      <w:u w:val="none" w:color="000000"/>
      <w:shd w:val="clear" w:color="auto" w:fill="auto"/>
      <w:vertAlign w:val="baseline"/>
    </w:rPr>
  </w:style>
  <w:style w:type="character" w:customStyle="1" w:styleId="WW8Num28z0">
    <w:name w:val="WW8Num28z0"/>
    <w:qFormat/>
  </w:style>
  <w:style w:type="character" w:customStyle="1" w:styleId="WW8Num29z0">
    <w:name w:val="WW8Num29z0"/>
    <w:qFormat/>
    <w:rPr>
      <w:rFonts w:ascii="Times New Roman" w:eastAsia="Times New Roman" w:hAnsi="Times New Roman" w:cs="Times New Roman"/>
      <w:b/>
      <w:bCs/>
      <w:i w:val="0"/>
      <w:strike w:val="0"/>
      <w:dstrike w:val="0"/>
      <w:color w:val="000000"/>
      <w:position w:val="0"/>
      <w:sz w:val="24"/>
      <w:szCs w:val="24"/>
      <w:u w:val="none" w:color="000000"/>
      <w:shd w:val="clear" w:color="auto" w:fill="auto"/>
      <w:vertAlign w:val="baseline"/>
    </w:rPr>
  </w:style>
  <w:style w:type="character" w:customStyle="1" w:styleId="WW8Num29z1">
    <w:name w:val="WW8Num29z1"/>
    <w:qFormat/>
    <w:rPr>
      <w:rFonts w:ascii="Arial" w:eastAsia="Times New Roman" w:hAnsi="Arial" w:cs="Arial"/>
      <w:b w:val="0"/>
      <w:bCs w:val="0"/>
      <w:i w:val="0"/>
      <w:strike w:val="0"/>
      <w:dstrike w:val="0"/>
      <w:color w:val="000000"/>
      <w:position w:val="0"/>
      <w:sz w:val="22"/>
      <w:szCs w:val="22"/>
      <w:u w:val="none" w:color="000000"/>
      <w:shd w:val="clear" w:color="auto" w:fill="auto"/>
      <w:vertAlign w:val="baseline"/>
    </w:rPr>
  </w:style>
  <w:style w:type="character" w:customStyle="1" w:styleId="WW8Num30z0">
    <w:name w:val="WW8Num30z0"/>
    <w:qFormat/>
    <w:rPr>
      <w:b w:val="0"/>
      <w:bCs/>
    </w:rPr>
  </w:style>
  <w:style w:type="character" w:customStyle="1" w:styleId="WW8Num31z0">
    <w:name w:val="WW8Num31z0"/>
    <w:qFormat/>
    <w:rPr>
      <w:b/>
      <w:i w:val="0"/>
      <w:strike w:val="0"/>
      <w:dstrike w:val="0"/>
    </w:rPr>
  </w:style>
  <w:style w:type="character" w:customStyle="1" w:styleId="WW8Num31z1">
    <w:name w:val="WW8Num31z1"/>
    <w:qFormat/>
    <w:rPr>
      <w:b w:val="0"/>
      <w:strike w:val="0"/>
      <w:dstrike w:val="0"/>
    </w:rPr>
  </w:style>
  <w:style w:type="character" w:customStyle="1" w:styleId="WW8Num31z2">
    <w:name w:val="WW8Num31z2"/>
    <w:qFormat/>
    <w:rPr>
      <w:i w:val="0"/>
      <w:strike w:val="0"/>
      <w:dstrike w:val="0"/>
    </w:rPr>
  </w:style>
  <w:style w:type="character" w:customStyle="1" w:styleId="WW8Num32z0">
    <w:name w:val="WW8Num32z0"/>
    <w:qFormat/>
    <w:rPr>
      <w:rFonts w:ascii="Symbol" w:eastAsia="Calibri" w:hAnsi="Symbol" w:cs="Times New Roman"/>
    </w:rPr>
  </w:style>
  <w:style w:type="character" w:customStyle="1" w:styleId="WW8Num32z1">
    <w:name w:val="WW8Num32z1"/>
    <w:qFormat/>
    <w:rPr>
      <w:rFonts w:ascii="Courier New" w:hAnsi="Courier New" w:cs="Courier New"/>
    </w:rPr>
  </w:style>
  <w:style w:type="character" w:customStyle="1" w:styleId="WW8Num32z2">
    <w:name w:val="WW8Num32z2"/>
    <w:qFormat/>
    <w:rPr>
      <w:rFonts w:ascii="Wingdings" w:hAnsi="Wingdings" w:cs="Wingdings"/>
    </w:rPr>
  </w:style>
  <w:style w:type="character" w:customStyle="1" w:styleId="WW8Num32z3">
    <w:name w:val="WW8Num32z3"/>
    <w:qFormat/>
    <w:rPr>
      <w:rFonts w:ascii="Symbol" w:hAnsi="Symbol" w:cs="Symbol"/>
    </w:rPr>
  </w:style>
  <w:style w:type="character" w:customStyle="1" w:styleId="WW8Num33z0">
    <w:name w:val="WW8Num33z0"/>
    <w:qFormat/>
    <w:rPr>
      <w:b/>
      <w:color w:val="000000"/>
    </w:rPr>
  </w:style>
  <w:style w:type="character" w:customStyle="1" w:styleId="WW8Num34z0">
    <w:name w:val="WW8Num34z0"/>
    <w:qFormat/>
    <w:rPr>
      <w:rFonts w:ascii="Arial" w:eastAsia="Times New Roman" w:hAnsi="Arial" w:cs="Arial"/>
      <w:b/>
      <w:bCs/>
      <w:i w:val="0"/>
      <w:strike w:val="0"/>
      <w:dstrike w:val="0"/>
      <w:color w:val="000000"/>
      <w:position w:val="0"/>
      <w:sz w:val="22"/>
      <w:szCs w:val="22"/>
      <w:u w:val="none" w:color="000000"/>
      <w:shd w:val="clear" w:color="auto" w:fill="auto"/>
      <w:vertAlign w:val="baseline"/>
    </w:rPr>
  </w:style>
  <w:style w:type="character" w:customStyle="1" w:styleId="WW8Num34z1">
    <w:name w:val="WW8Num34z1"/>
    <w:qFormat/>
    <w:rPr>
      <w:rFonts w:ascii="Times New Roman" w:eastAsia="Times New Roman" w:hAnsi="Times New Roman" w:cs="Times New Roman"/>
      <w:b/>
      <w:bCs/>
      <w:i w:val="0"/>
      <w:strike w:val="0"/>
      <w:dstrike w:val="0"/>
      <w:color w:val="000000"/>
      <w:position w:val="0"/>
      <w:sz w:val="24"/>
      <w:szCs w:val="24"/>
      <w:u w:val="none" w:color="000000"/>
      <w:shd w:val="clear" w:color="auto" w:fill="auto"/>
      <w:vertAlign w:val="baseline"/>
    </w:rPr>
  </w:style>
  <w:style w:type="character" w:customStyle="1" w:styleId="WW8Num35z0">
    <w:name w:val="WW8Num35z0"/>
    <w:qFormat/>
  </w:style>
  <w:style w:type="character" w:customStyle="1" w:styleId="WW8Num36z0">
    <w:name w:val="WW8Num36z0"/>
    <w:qFormat/>
    <w:rPr>
      <w:rFonts w:ascii="Arial" w:eastAsia="Times New Roman" w:hAnsi="Arial" w:cs="Arial"/>
      <w:b w:val="0"/>
      <w:i w:val="0"/>
      <w:strike w:val="0"/>
      <w:dstrike w:val="0"/>
      <w:color w:val="000000"/>
      <w:position w:val="0"/>
      <w:sz w:val="22"/>
      <w:szCs w:val="22"/>
      <w:u w:val="none" w:color="000000"/>
      <w:shd w:val="clear" w:color="auto" w:fill="auto"/>
      <w:vertAlign w:val="baseline"/>
    </w:rPr>
  </w:style>
  <w:style w:type="character" w:customStyle="1" w:styleId="WW8Num36z1">
    <w:name w:val="WW8Num36z1"/>
    <w:qFormat/>
    <w:rPr>
      <w:rFonts w:ascii="Times New Roman" w:eastAsia="Times New Roman" w:hAnsi="Times New Roman" w:cs="Times New Roman"/>
      <w:b w:val="0"/>
      <w:i w:val="0"/>
      <w:strike w:val="0"/>
      <w:dstrike w:val="0"/>
      <w:color w:val="000000"/>
      <w:position w:val="0"/>
      <w:sz w:val="22"/>
      <w:szCs w:val="22"/>
      <w:u w:val="none" w:color="000000"/>
      <w:shd w:val="clear" w:color="auto" w:fill="auto"/>
      <w:vertAlign w:val="baseline"/>
    </w:rPr>
  </w:style>
  <w:style w:type="character" w:customStyle="1" w:styleId="WW8Num38z0">
    <w:name w:val="WW8Num38z0"/>
    <w:qFormat/>
    <w:rPr>
      <w:rFonts w:ascii="Arial" w:eastAsia="Times New Roman" w:hAnsi="Arial" w:cs="Arial"/>
      <w:b w:val="0"/>
      <w:i w:val="0"/>
      <w:strike w:val="0"/>
      <w:dstrike w:val="0"/>
      <w:color w:val="000000"/>
      <w:position w:val="0"/>
      <w:sz w:val="22"/>
      <w:szCs w:val="22"/>
      <w:u w:val="none" w:color="000000"/>
      <w:shd w:val="clear" w:color="auto" w:fill="auto"/>
      <w:vertAlign w:val="baseline"/>
    </w:rPr>
  </w:style>
  <w:style w:type="character" w:customStyle="1" w:styleId="WW8Num38z1">
    <w:name w:val="WW8Num38z1"/>
    <w:qFormat/>
    <w:rPr>
      <w:rFonts w:ascii="Times New Roman" w:eastAsia="Times New Roman" w:hAnsi="Times New Roman" w:cs="Times New Roman"/>
      <w:b w:val="0"/>
      <w:i w:val="0"/>
      <w:strike w:val="0"/>
      <w:dstrike w:val="0"/>
      <w:color w:val="000000"/>
      <w:position w:val="0"/>
      <w:sz w:val="24"/>
      <w:szCs w:val="24"/>
      <w:u w:val="none" w:color="000000"/>
      <w:shd w:val="clear" w:color="auto" w:fill="auto"/>
      <w:vertAlign w:val="baseline"/>
    </w:rPr>
  </w:style>
  <w:style w:type="character" w:customStyle="1" w:styleId="WW8Num39z0">
    <w:name w:val="WW8Num39z0"/>
    <w:qFormat/>
    <w:rPr>
      <w:rFonts w:ascii="Arial" w:eastAsia="Arial" w:hAnsi="Arial" w:cs="Arial"/>
      <w:b w:val="0"/>
      <w:i w:val="0"/>
      <w:strike w:val="0"/>
      <w:dstrike w:val="0"/>
      <w:color w:val="000000"/>
      <w:position w:val="0"/>
      <w:sz w:val="24"/>
      <w:szCs w:val="24"/>
      <w:u w:val="none" w:color="000000"/>
      <w:shd w:val="clear" w:color="auto" w:fill="auto"/>
      <w:vertAlign w:val="baseline"/>
    </w:rPr>
  </w:style>
  <w:style w:type="character" w:customStyle="1" w:styleId="WW8Num39z1">
    <w:name w:val="WW8Num39z1"/>
    <w:qFormat/>
    <w:rPr>
      <w:rFonts w:ascii="Segoe UI Symbol" w:eastAsia="Segoe UI Symbol" w:hAnsi="Segoe UI Symbol" w:cs="Segoe UI Symbol"/>
      <w:b w:val="0"/>
      <w:i w:val="0"/>
      <w:strike w:val="0"/>
      <w:dstrike w:val="0"/>
      <w:color w:val="000000"/>
      <w:position w:val="0"/>
      <w:sz w:val="24"/>
      <w:szCs w:val="24"/>
      <w:u w:val="none" w:color="000000"/>
      <w:shd w:val="clear" w:color="auto" w:fill="auto"/>
      <w:vertAlign w:val="baseline"/>
    </w:rPr>
  </w:style>
  <w:style w:type="character" w:customStyle="1" w:styleId="Ttulo1Char">
    <w:name w:val="Título 1 Char"/>
    <w:qFormat/>
    <w:rPr>
      <w:sz w:val="24"/>
    </w:rPr>
  </w:style>
  <w:style w:type="character" w:customStyle="1" w:styleId="Ttulo3Char">
    <w:name w:val="Título 3 Char"/>
    <w:qFormat/>
    <w:rPr>
      <w:rFonts w:ascii="Cambria" w:eastAsia="Times New Roman" w:hAnsi="Cambria" w:cs="Times New Roman"/>
      <w:b/>
      <w:bCs/>
      <w:sz w:val="26"/>
      <w:szCs w:val="26"/>
    </w:rPr>
  </w:style>
  <w:style w:type="character" w:customStyle="1" w:styleId="CabealhoChar">
    <w:name w:val="Cabeçalho Char"/>
    <w:qFormat/>
    <w:rPr>
      <w:sz w:val="24"/>
      <w:szCs w:val="24"/>
    </w:rPr>
  </w:style>
  <w:style w:type="character" w:customStyle="1" w:styleId="RodapChar">
    <w:name w:val="Rodapé Char"/>
    <w:qFormat/>
    <w:rPr>
      <w:sz w:val="24"/>
      <w:szCs w:val="24"/>
    </w:rPr>
  </w:style>
  <w:style w:type="character" w:customStyle="1" w:styleId="CorpodetextoChar">
    <w:name w:val="Corpo de texto Char"/>
    <w:qFormat/>
    <w:rPr>
      <w:sz w:val="24"/>
    </w:rPr>
  </w:style>
  <w:style w:type="character" w:customStyle="1" w:styleId="RecuodecorpodetextoChar">
    <w:name w:val="Recuo de corpo de texto Char"/>
    <w:qFormat/>
    <w:rPr>
      <w:rFonts w:ascii="Arial" w:hAnsi="Arial" w:cs="Arial"/>
    </w:rPr>
  </w:style>
  <w:style w:type="character" w:customStyle="1" w:styleId="SaudaoChar">
    <w:name w:val="Saudação Char"/>
    <w:qFormat/>
    <w:rPr>
      <w:sz w:val="24"/>
      <w:szCs w:val="24"/>
    </w:rPr>
  </w:style>
  <w:style w:type="character" w:styleId="Nmerodepgina">
    <w:name w:val="page number"/>
    <w:basedOn w:val="Fontepargpadro"/>
  </w:style>
  <w:style w:type="character" w:customStyle="1" w:styleId="TextodebaloChar">
    <w:name w:val="Texto de balão Char"/>
    <w:qFormat/>
    <w:rPr>
      <w:rFonts w:ascii="Tahoma" w:hAnsi="Tahoma" w:cs="Tahoma"/>
      <w:sz w:val="16"/>
      <w:szCs w:val="16"/>
    </w:rPr>
  </w:style>
  <w:style w:type="character" w:customStyle="1" w:styleId="TtuloChar">
    <w:name w:val="Título Char"/>
    <w:qFormat/>
    <w:rPr>
      <w:b/>
      <w:bCs/>
      <w:lang w:val="en-US"/>
    </w:rPr>
  </w:style>
  <w:style w:type="character" w:styleId="Hyperlink">
    <w:name w:val="Hyperlink"/>
    <w:rPr>
      <w:color w:val="0000FF"/>
      <w:u w:val="single"/>
    </w:rPr>
  </w:style>
  <w:style w:type="character" w:styleId="HiperlinkVisitado">
    <w:name w:val="FollowedHyperlink"/>
    <w:rPr>
      <w:color w:val="800080"/>
      <w:u w:val="single"/>
    </w:rPr>
  </w:style>
  <w:style w:type="character" w:customStyle="1" w:styleId="PargrafodaListaChar">
    <w:name w:val="Parágrafo da Lista Char"/>
    <w:qFormat/>
    <w:rPr>
      <w:sz w:val="24"/>
      <w:szCs w:val="24"/>
    </w:rPr>
  </w:style>
  <w:style w:type="character" w:styleId="Refdecomentrio">
    <w:name w:val="annotation reference"/>
    <w:qFormat/>
    <w:rPr>
      <w:sz w:val="16"/>
      <w:szCs w:val="16"/>
    </w:rPr>
  </w:style>
  <w:style w:type="character" w:customStyle="1" w:styleId="TextodecomentrioChar">
    <w:name w:val="Texto de comentário Char"/>
    <w:basedOn w:val="Fontepargpadro"/>
    <w:qFormat/>
  </w:style>
  <w:style w:type="character" w:customStyle="1" w:styleId="AssuntodocomentrioChar">
    <w:name w:val="Assunto do comentário Char"/>
    <w:qFormat/>
    <w:rPr>
      <w:b/>
      <w:bCs/>
    </w:rPr>
  </w:style>
  <w:style w:type="character" w:customStyle="1" w:styleId="apple-converted-space">
    <w:name w:val="apple-converted-space"/>
    <w:qFormat/>
  </w:style>
  <w:style w:type="character" w:customStyle="1" w:styleId="SubttuloChar">
    <w:name w:val="Subtítulo Char"/>
    <w:qFormat/>
    <w:rPr>
      <w:rFonts w:ascii="Arial" w:hAnsi="Arial" w:cs="Arial"/>
      <w:sz w:val="24"/>
      <w:szCs w:val="24"/>
    </w:rPr>
  </w:style>
  <w:style w:type="character" w:styleId="Forte">
    <w:name w:val="Strong"/>
    <w:qFormat/>
    <w:rPr>
      <w:b/>
      <w:bCs/>
    </w:rPr>
  </w:style>
  <w:style w:type="character" w:styleId="MenoPendente">
    <w:name w:val="Unresolved Mention"/>
    <w:qFormat/>
    <w:rPr>
      <w:color w:val="605E5C"/>
      <w:shd w:val="clear" w:color="auto" w:fill="E1DFDD"/>
    </w:rPr>
  </w:style>
  <w:style w:type="character" w:customStyle="1" w:styleId="fontstyle01">
    <w:name w:val="fontstyle01"/>
    <w:qFormat/>
    <w:rPr>
      <w:rFonts w:ascii="Bold;Cambria" w:hAnsi="Bold;Cambria" w:cs="Bold;Cambria"/>
      <w:b/>
      <w:bCs/>
      <w:i w:val="0"/>
      <w:iCs w:val="0"/>
      <w:color w:val="000000"/>
      <w:sz w:val="22"/>
      <w:szCs w:val="22"/>
    </w:rPr>
  </w:style>
  <w:style w:type="character" w:customStyle="1" w:styleId="fontstyle21">
    <w:name w:val="fontstyle21"/>
    <w:qFormat/>
    <w:rPr>
      <w:rFonts w:ascii="Goudy Old Style" w:hAnsi="Goudy Old Style" w:cs="Goudy Old Style"/>
      <w:b w:val="0"/>
      <w:bCs w:val="0"/>
      <w:i w:val="0"/>
      <w:iCs w:val="0"/>
      <w:color w:val="000000"/>
      <w:sz w:val="22"/>
      <w:szCs w:val="22"/>
    </w:rPr>
  </w:style>
  <w:style w:type="character" w:customStyle="1" w:styleId="fontstyle31">
    <w:name w:val="fontstyle31"/>
    <w:qFormat/>
    <w:rPr>
      <w:rFonts w:ascii="Goudy Old Style" w:hAnsi="Goudy Old Style" w:cs="Goudy Old Style"/>
      <w:b/>
      <w:bCs/>
      <w:i w:val="0"/>
      <w:iCs w:val="0"/>
      <w:color w:val="000000"/>
      <w:sz w:val="24"/>
      <w:szCs w:val="24"/>
    </w:rPr>
  </w:style>
  <w:style w:type="character" w:customStyle="1" w:styleId="Nivel1Char">
    <w:name w:val="Nivel1 Char"/>
    <w:qFormat/>
    <w:rPr>
      <w:rFonts w:ascii="Arial" w:eastAsia="MS Gothic;ＭＳ ゴシック" w:hAnsi="Arial" w:cs="Arial"/>
      <w:b/>
      <w:color w:val="000000"/>
    </w:rPr>
  </w:style>
  <w:style w:type="character" w:customStyle="1" w:styleId="highlight">
    <w:name w:val="highlight"/>
    <w:qFormat/>
  </w:style>
  <w:style w:type="character" w:customStyle="1" w:styleId="markedcontent">
    <w:name w:val="markedcontent"/>
    <w:qFormat/>
  </w:style>
  <w:style w:type="character" w:customStyle="1" w:styleId="lrzxr">
    <w:name w:val="lrzxr"/>
    <w:qFormat/>
  </w:style>
  <w:style w:type="character" w:customStyle="1" w:styleId="EstiloEditalNvel2Char">
    <w:name w:val="Estilo Edital Nível 2 Char"/>
    <w:qFormat/>
    <w:rPr>
      <w:rFonts w:ascii="Calibri" w:eastAsia="MS Mincho" w:hAnsi="Calibri" w:cs="Calibri"/>
      <w:bCs/>
      <w:color w:val="000000"/>
      <w:sz w:val="24"/>
      <w:szCs w:val="24"/>
      <w:lang w:val="en-US"/>
    </w:rPr>
  </w:style>
  <w:style w:type="character" w:customStyle="1" w:styleId="CitaoChar">
    <w:name w:val="Citação Char"/>
    <w:qFormat/>
    <w:rPr>
      <w:rFonts w:ascii="Arial" w:eastAsia="Calibri" w:hAnsi="Arial" w:cs="Tahoma"/>
      <w:i/>
      <w:iCs/>
      <w:color w:val="000000"/>
      <w:szCs w:val="24"/>
      <w:shd w:val="clear" w:color="auto" w:fill="FFFFCC"/>
    </w:rPr>
  </w:style>
  <w:style w:type="character" w:customStyle="1" w:styleId="Nivel2Char">
    <w:name w:val="Nivel 2 Char"/>
    <w:qFormat/>
    <w:rPr>
      <w:rFonts w:ascii="Ecofont_Spranq_eco_Sans;Calibri" w:eastAsia="Arial Unicode MS" w:hAnsi="Ecofont_Spranq_eco_Sans;Calibri" w:cs="Ecofont_Spranq_eco_Sans;Calibri"/>
    </w:rPr>
  </w:style>
  <w:style w:type="character" w:customStyle="1" w:styleId="QuoteChar">
    <w:name w:val="Quote Char"/>
    <w:qFormat/>
    <w:rPr>
      <w:rFonts w:ascii="Ecofont_Spranq_eco_Sans;Calibri" w:hAnsi="Ecofont_Spranq_eco_Sans;Calibri" w:cs="Ecofont_Spranq_eco_Sans;Calibri"/>
      <w:i/>
      <w:iCs/>
      <w:color w:val="000000"/>
      <w:sz w:val="24"/>
      <w:szCs w:val="24"/>
      <w:shd w:val="clear" w:color="auto" w:fill="FFFFCC"/>
    </w:rPr>
  </w:style>
  <w:style w:type="character" w:customStyle="1" w:styleId="MenoPendente1">
    <w:name w:val="Menção Pendente1"/>
    <w:qFormat/>
    <w:rPr>
      <w:color w:val="605E5C"/>
      <w:shd w:val="clear" w:color="auto" w:fill="E1DFDD"/>
    </w:rPr>
  </w:style>
  <w:style w:type="character" w:customStyle="1" w:styleId="Ttulo2Char">
    <w:name w:val="Título 2 Char"/>
    <w:qFormat/>
    <w:rPr>
      <w:rFonts w:ascii="Arial" w:hAnsi="Arial" w:cs="Arial"/>
      <w:b/>
      <w:bCs/>
      <w:i/>
      <w:iCs/>
      <w:sz w:val="28"/>
      <w:szCs w:val="28"/>
    </w:rPr>
  </w:style>
  <w:style w:type="character" w:customStyle="1" w:styleId="Ttulo4Char">
    <w:name w:val="Título 4 Char"/>
    <w:qFormat/>
    <w:rPr>
      <w:b/>
      <w:bCs/>
      <w:sz w:val="28"/>
      <w:szCs w:val="28"/>
    </w:rPr>
  </w:style>
  <w:style w:type="character" w:customStyle="1" w:styleId="Ttulo5Char">
    <w:name w:val="Título 5 Char"/>
    <w:qFormat/>
    <w:rPr>
      <w:b/>
      <w:bCs/>
      <w:i/>
      <w:iCs/>
      <w:sz w:val="26"/>
      <w:szCs w:val="26"/>
    </w:rPr>
  </w:style>
  <w:style w:type="character" w:customStyle="1" w:styleId="Ttulo6Char">
    <w:name w:val="Título 6 Char"/>
    <w:qFormat/>
    <w:rPr>
      <w:b/>
      <w:sz w:val="24"/>
      <w:szCs w:val="24"/>
    </w:rPr>
  </w:style>
  <w:style w:type="character" w:customStyle="1" w:styleId="Ttulo8Char">
    <w:name w:val="Título 8 Char"/>
    <w:qFormat/>
    <w:rPr>
      <w:i/>
      <w:iCs/>
      <w:sz w:val="24"/>
      <w:szCs w:val="24"/>
    </w:rPr>
  </w:style>
  <w:style w:type="character" w:customStyle="1" w:styleId="Corpodetexto2Char">
    <w:name w:val="Corpo de texto 2 Char"/>
    <w:qFormat/>
    <w:rPr>
      <w:sz w:val="24"/>
      <w:szCs w:val="24"/>
    </w:rPr>
  </w:style>
  <w:style w:type="character" w:customStyle="1" w:styleId="Recuodecorpodetexto3Char">
    <w:name w:val="Recuo de corpo de texto 3 Char"/>
    <w:qFormat/>
    <w:rPr>
      <w:sz w:val="24"/>
    </w:rPr>
  </w:style>
  <w:style w:type="character" w:customStyle="1" w:styleId="Recuodecorpodetexto2Char">
    <w:name w:val="Recuo de corpo de texto 2 Char"/>
    <w:qFormat/>
    <w:rPr>
      <w:sz w:val="24"/>
    </w:rPr>
  </w:style>
  <w:style w:type="character" w:customStyle="1" w:styleId="Nvel2-RedChar">
    <w:name w:val="Nível 2 -Red Char"/>
    <w:qFormat/>
    <w:rPr>
      <w:rFonts w:ascii="Arial" w:eastAsia="MS Mincho" w:hAnsi="Arial" w:cs="Arial"/>
      <w:i/>
      <w:iCs/>
      <w:color w:val="FF0000"/>
    </w:rPr>
  </w:style>
  <w:style w:type="character" w:customStyle="1" w:styleId="Nivel3Char">
    <w:name w:val="Nivel 3 Char"/>
    <w:qFormat/>
    <w:rPr>
      <w:rFonts w:ascii="Ecofont_Spranq_eco_Sans;Calibri" w:eastAsia="Arial Unicode MS" w:hAnsi="Ecofont_Spranq_eco_Sans;Calibri" w:cs="Arial"/>
      <w:color w:val="000000"/>
    </w:rPr>
  </w:style>
  <w:style w:type="character" w:customStyle="1" w:styleId="Nvel3-RChar">
    <w:name w:val="Nível 3-R Char"/>
    <w:qFormat/>
    <w:rPr>
      <w:rFonts w:ascii="Arial" w:eastAsia="MS Mincho" w:hAnsi="Arial" w:cs="Arial"/>
      <w:i/>
      <w:iCs/>
      <w:color w:val="FF0000"/>
    </w:rPr>
  </w:style>
  <w:style w:type="character" w:customStyle="1" w:styleId="Nivel01Char">
    <w:name w:val="Nivel 01 Char"/>
    <w:qFormat/>
    <w:rPr>
      <w:rFonts w:ascii="Ecofont_Spranq_eco_Sans;Calibri" w:eastAsia="MS Gothic;ＭＳ ゴシック" w:hAnsi="Ecofont_Spranq_eco_Sans;Calibri" w:cs="Ecofont_Spranq_eco_Sans;Calibri"/>
      <w:b/>
      <w:bCs/>
      <w:color w:val="000000"/>
    </w:rPr>
  </w:style>
  <w:style w:type="character" w:customStyle="1" w:styleId="Nivel4Char">
    <w:name w:val="Nivel 4 Char"/>
    <w:qFormat/>
    <w:rPr>
      <w:rFonts w:ascii="Ecofont_Spranq_eco_Sans;Calibri" w:eastAsia="Arial Unicode MS" w:hAnsi="Ecofont_Spranq_eco_Sans;Calibri" w:cs="Arial"/>
    </w:rPr>
  </w:style>
  <w:style w:type="character" w:customStyle="1" w:styleId="ouChar">
    <w:name w:val="ou Char"/>
    <w:qFormat/>
    <w:rPr>
      <w:rFonts w:ascii="Arial" w:eastAsia="Cambria" w:hAnsi="Arial" w:cs="Arial"/>
      <w:b/>
      <w:bCs/>
      <w:i/>
      <w:iCs/>
      <w:color w:val="FF0000"/>
      <w:sz w:val="24"/>
      <w:szCs w:val="24"/>
      <w:u w:val="single"/>
    </w:rPr>
  </w:style>
  <w:style w:type="character" w:customStyle="1" w:styleId="Nvel4-RChar">
    <w:name w:val="Nível 4-R Char"/>
    <w:qFormat/>
    <w:rPr>
      <w:rFonts w:ascii="Arial" w:eastAsia="MS Mincho" w:hAnsi="Arial" w:cs="Arial"/>
      <w:i/>
      <w:iCs/>
      <w:color w:val="FF0000"/>
    </w:rPr>
  </w:style>
  <w:style w:type="character" w:styleId="TextodoEspaoReservado">
    <w:name w:val="Placeholder Text"/>
    <w:qFormat/>
    <w:rPr>
      <w:color w:val="808080"/>
    </w:rPr>
  </w:style>
  <w:style w:type="character" w:customStyle="1" w:styleId="FootnoteCharacters">
    <w:name w:val="Footnote Characters"/>
    <w:qFormat/>
    <w:rPr>
      <w:vertAlign w:val="superscript"/>
    </w:rPr>
  </w:style>
  <w:style w:type="character" w:customStyle="1" w:styleId="TextodenotaderodapChar">
    <w:name w:val="Texto de nota de rodapé Char"/>
    <w:basedOn w:val="Fontepargpadro"/>
    <w:qFormat/>
  </w:style>
  <w:style w:type="character" w:customStyle="1" w:styleId="EndnoteCharacters">
    <w:name w:val="Endnote Characters"/>
    <w:qFormat/>
    <w:rPr>
      <w:vertAlign w:val="superscript"/>
    </w:rPr>
  </w:style>
  <w:style w:type="character" w:customStyle="1" w:styleId="TextodenotadefimChar">
    <w:name w:val="Texto de nota de fim Char"/>
    <w:basedOn w:val="Fontepargpadro"/>
    <w:qFormat/>
  </w:style>
  <w:style w:type="paragraph" w:customStyle="1" w:styleId="Heading">
    <w:name w:val="Heading"/>
    <w:basedOn w:val="Normal"/>
    <w:next w:val="Corpodetexto"/>
    <w:qFormat/>
    <w:pPr>
      <w:jc w:val="center"/>
    </w:pPr>
    <w:rPr>
      <w:b/>
      <w:bCs/>
      <w:sz w:val="20"/>
      <w:szCs w:val="20"/>
      <w:lang w:val="en-US"/>
    </w:rPr>
  </w:style>
  <w:style w:type="paragraph" w:styleId="Corpodetexto">
    <w:name w:val="Body Text"/>
    <w:basedOn w:val="Normal"/>
    <w:pPr>
      <w:tabs>
        <w:tab w:val="left" w:pos="2127"/>
      </w:tabs>
      <w:spacing w:line="360" w:lineRule="auto"/>
      <w:jc w:val="both"/>
    </w:pPr>
    <w:rPr>
      <w:szCs w:val="20"/>
    </w:rPr>
  </w:style>
  <w:style w:type="paragraph" w:styleId="Lista">
    <w:name w:val="List"/>
    <w:basedOn w:val="Corpodetexto"/>
    <w:rPr>
      <w:rFonts w:cs="FreeSans"/>
    </w:rPr>
  </w:style>
  <w:style w:type="paragraph" w:styleId="Legenda">
    <w:name w:val="caption"/>
    <w:basedOn w:val="Normal"/>
    <w:qFormat/>
    <w:pPr>
      <w:suppressLineNumbers/>
      <w:spacing w:before="120" w:after="120"/>
    </w:pPr>
    <w:rPr>
      <w:rFonts w:cs="FreeSans"/>
      <w:i/>
      <w:iCs/>
    </w:rPr>
  </w:style>
  <w:style w:type="paragraph" w:customStyle="1" w:styleId="Index">
    <w:name w:val="Index"/>
    <w:basedOn w:val="Normal"/>
    <w:qFormat/>
    <w:pPr>
      <w:suppressLineNumbers/>
    </w:pPr>
    <w:rPr>
      <w:rFonts w:cs="FreeSans"/>
    </w:rPr>
  </w:style>
  <w:style w:type="paragraph" w:customStyle="1" w:styleId="HeaderandFooter">
    <w:name w:val="Header and Footer"/>
    <w:basedOn w:val="Normal"/>
    <w:qFormat/>
    <w:pPr>
      <w:suppressLineNumbers/>
      <w:tabs>
        <w:tab w:val="center" w:pos="4819"/>
        <w:tab w:val="right" w:pos="9638"/>
      </w:tabs>
    </w:pPr>
  </w:style>
  <w:style w:type="paragraph" w:styleId="Cabealho">
    <w:name w:val="header"/>
    <w:basedOn w:val="Normal"/>
    <w:pPr>
      <w:tabs>
        <w:tab w:val="center" w:pos="4252"/>
        <w:tab w:val="right" w:pos="8504"/>
      </w:tabs>
    </w:pPr>
  </w:style>
  <w:style w:type="paragraph" w:styleId="Rodap">
    <w:name w:val="footer"/>
    <w:basedOn w:val="Normal"/>
    <w:pPr>
      <w:tabs>
        <w:tab w:val="center" w:pos="4252"/>
        <w:tab w:val="right" w:pos="8504"/>
      </w:tabs>
    </w:pPr>
    <w:rPr>
      <w:lang w:val="en-US"/>
    </w:rPr>
  </w:style>
  <w:style w:type="paragraph" w:styleId="Corpodetexto2">
    <w:name w:val="Body Text 2"/>
    <w:basedOn w:val="Normal"/>
    <w:qFormat/>
    <w:pPr>
      <w:spacing w:after="120" w:line="480" w:lineRule="auto"/>
    </w:pPr>
  </w:style>
  <w:style w:type="paragraph" w:styleId="Recuodecorpodetexto3">
    <w:name w:val="Body Text Indent 3"/>
    <w:basedOn w:val="Normal"/>
    <w:qFormat/>
    <w:pPr>
      <w:tabs>
        <w:tab w:val="left" w:pos="993"/>
      </w:tabs>
      <w:ind w:firstLine="708"/>
      <w:jc w:val="both"/>
    </w:pPr>
    <w:rPr>
      <w:szCs w:val="20"/>
    </w:rPr>
  </w:style>
  <w:style w:type="paragraph" w:styleId="Recuodecorpodetexto">
    <w:name w:val="Body Text Indent"/>
    <w:basedOn w:val="Normal"/>
    <w:pPr>
      <w:tabs>
        <w:tab w:val="left" w:pos="1701"/>
      </w:tabs>
      <w:spacing w:line="360" w:lineRule="auto"/>
      <w:ind w:left="1134" w:hanging="1134"/>
      <w:jc w:val="both"/>
    </w:pPr>
    <w:rPr>
      <w:rFonts w:ascii="Arial" w:hAnsi="Arial" w:cs="Arial"/>
      <w:sz w:val="20"/>
      <w:szCs w:val="20"/>
    </w:rPr>
  </w:style>
  <w:style w:type="paragraph" w:styleId="Recuodecorpodetexto2">
    <w:name w:val="Body Text Indent 2"/>
    <w:basedOn w:val="Normal"/>
    <w:qFormat/>
    <w:pPr>
      <w:spacing w:line="360" w:lineRule="auto"/>
      <w:ind w:firstLine="2127"/>
      <w:jc w:val="both"/>
    </w:pPr>
    <w:rPr>
      <w:szCs w:val="20"/>
    </w:rPr>
  </w:style>
  <w:style w:type="paragraph" w:styleId="Saudao">
    <w:name w:val="Salutation"/>
    <w:basedOn w:val="Normal"/>
    <w:next w:val="Normal"/>
    <w:qFormat/>
  </w:style>
  <w:style w:type="paragraph" w:customStyle="1" w:styleId="texto1">
    <w:name w:val="texto1"/>
    <w:basedOn w:val="Normal"/>
    <w:qFormat/>
    <w:pPr>
      <w:spacing w:before="280" w:after="280"/>
    </w:pPr>
  </w:style>
  <w:style w:type="paragraph" w:styleId="Textodebalo">
    <w:name w:val="Balloon Text"/>
    <w:basedOn w:val="Normal"/>
    <w:qFormat/>
    <w:rPr>
      <w:rFonts w:ascii="Tahoma" w:hAnsi="Tahoma" w:cs="Tahoma"/>
      <w:sz w:val="16"/>
      <w:szCs w:val="16"/>
    </w:rPr>
  </w:style>
  <w:style w:type="paragraph" w:customStyle="1" w:styleId="Default">
    <w:name w:val="Default"/>
    <w:qFormat/>
    <w:pPr>
      <w:autoSpaceDE w:val="0"/>
    </w:pPr>
    <w:rPr>
      <w:rFonts w:ascii="Arial" w:eastAsia="Times New Roman" w:hAnsi="Arial" w:cs="Arial"/>
      <w:color w:val="000000"/>
      <w:lang w:val="pt-BR" w:bidi="ar-SA"/>
    </w:rPr>
  </w:style>
  <w:style w:type="paragraph" w:customStyle="1" w:styleId="Corpodetexto24">
    <w:name w:val="Corpo de texto 24"/>
    <w:basedOn w:val="Normal"/>
    <w:qFormat/>
    <w:pPr>
      <w:spacing w:after="120" w:line="480" w:lineRule="auto"/>
    </w:pPr>
    <w:rPr>
      <w:rFonts w:cs="Calibri"/>
    </w:rPr>
  </w:style>
  <w:style w:type="paragraph" w:styleId="SemEspaamento">
    <w:name w:val="No Spacing"/>
    <w:qFormat/>
    <w:rPr>
      <w:rFonts w:ascii="Times New Roman" w:eastAsia="Times New Roman" w:hAnsi="Times New Roman" w:cs="Times New Roman"/>
      <w:lang w:val="pt-BR" w:bidi="ar-SA"/>
    </w:rPr>
  </w:style>
  <w:style w:type="paragraph" w:styleId="PargrafodaLista">
    <w:name w:val="List Paragraph"/>
    <w:basedOn w:val="Normal"/>
    <w:qFormat/>
    <w:pPr>
      <w:ind w:left="708"/>
    </w:pPr>
  </w:style>
  <w:style w:type="paragraph" w:styleId="Textodecomentrio">
    <w:name w:val="annotation text"/>
    <w:basedOn w:val="Normal"/>
    <w:qFormat/>
    <w:rPr>
      <w:sz w:val="20"/>
      <w:szCs w:val="20"/>
    </w:rPr>
  </w:style>
  <w:style w:type="paragraph" w:styleId="Assuntodocomentrio">
    <w:name w:val="annotation subject"/>
    <w:basedOn w:val="Textodecomentrio"/>
    <w:next w:val="Textodecomentrio"/>
    <w:qFormat/>
    <w:rPr>
      <w:b/>
      <w:bCs/>
    </w:rPr>
  </w:style>
  <w:style w:type="paragraph" w:styleId="NormalWeb">
    <w:name w:val="Normal (Web)"/>
    <w:basedOn w:val="Normal"/>
    <w:qFormat/>
    <w:pPr>
      <w:spacing w:before="280" w:after="280"/>
    </w:pPr>
  </w:style>
  <w:style w:type="paragraph" w:customStyle="1" w:styleId="P">
    <w:name w:val="P"/>
    <w:basedOn w:val="Normal"/>
    <w:qFormat/>
    <w:pPr>
      <w:autoSpaceDE w:val="0"/>
      <w:jc w:val="both"/>
    </w:pPr>
    <w:rPr>
      <w:b/>
    </w:rPr>
  </w:style>
  <w:style w:type="paragraph" w:customStyle="1" w:styleId="Recuodecorpodetexto21">
    <w:name w:val="Recuo de corpo de texto 21"/>
    <w:basedOn w:val="Normal"/>
    <w:qFormat/>
    <w:pPr>
      <w:widowControl w:val="0"/>
      <w:autoSpaceDE w:val="0"/>
      <w:ind w:left="1418" w:hanging="284"/>
      <w:jc w:val="both"/>
    </w:pPr>
    <w:rPr>
      <w:sz w:val="28"/>
      <w:szCs w:val="28"/>
    </w:rPr>
  </w:style>
  <w:style w:type="paragraph" w:customStyle="1" w:styleId="estilo1">
    <w:name w:val="estilo1"/>
    <w:basedOn w:val="Normal"/>
    <w:qFormat/>
    <w:pPr>
      <w:tabs>
        <w:tab w:val="left" w:pos="2268"/>
      </w:tabs>
      <w:spacing w:before="100" w:after="100"/>
      <w:ind w:hanging="992"/>
      <w:jc w:val="both"/>
    </w:pPr>
  </w:style>
  <w:style w:type="paragraph" w:customStyle="1" w:styleId="Textosimples1">
    <w:name w:val="Texto simples1"/>
    <w:basedOn w:val="Normal"/>
    <w:qFormat/>
    <w:pPr>
      <w:widowControl w:val="0"/>
      <w:autoSpaceDE w:val="0"/>
    </w:pPr>
    <w:rPr>
      <w:rFonts w:ascii="Courier New" w:hAnsi="Courier New" w:cs="Courier New"/>
      <w:sz w:val="20"/>
      <w:szCs w:val="20"/>
    </w:rPr>
  </w:style>
  <w:style w:type="paragraph" w:customStyle="1" w:styleId="WW-Padro">
    <w:name w:val="WW-Padrão"/>
    <w:qFormat/>
    <w:pPr>
      <w:widowControl w:val="0"/>
      <w:autoSpaceDE w:val="0"/>
    </w:pPr>
    <w:rPr>
      <w:rFonts w:ascii="Times New Roman" w:eastAsia="Times New Roman" w:hAnsi="Times New Roman" w:cs="Times New Roman"/>
      <w:lang w:val="pt-BR" w:bidi="ar-SA"/>
    </w:rPr>
  </w:style>
  <w:style w:type="paragraph" w:customStyle="1" w:styleId="Corpodetexto31">
    <w:name w:val="Corpo de texto 31"/>
    <w:basedOn w:val="Normal"/>
    <w:qFormat/>
    <w:pPr>
      <w:jc w:val="both"/>
    </w:pPr>
    <w:rPr>
      <w:sz w:val="20"/>
      <w:szCs w:val="20"/>
    </w:rPr>
  </w:style>
  <w:style w:type="paragraph" w:styleId="Subttulo">
    <w:name w:val="Subtitle"/>
    <w:basedOn w:val="Normal"/>
    <w:next w:val="Corpodetexto"/>
    <w:uiPriority w:val="11"/>
    <w:qFormat/>
    <w:pPr>
      <w:spacing w:after="60"/>
      <w:jc w:val="center"/>
    </w:pPr>
    <w:rPr>
      <w:rFonts w:ascii="Arial" w:hAnsi="Arial" w:cs="Arial"/>
    </w:rPr>
  </w:style>
  <w:style w:type="paragraph" w:customStyle="1" w:styleId="Nivel01">
    <w:name w:val="Nivel 01"/>
    <w:basedOn w:val="Ttulo1"/>
    <w:next w:val="Normal"/>
    <w:qFormat/>
    <w:pPr>
      <w:keepLines/>
      <w:numPr>
        <w:numId w:val="5"/>
      </w:numPr>
      <w:tabs>
        <w:tab w:val="left" w:pos="567"/>
      </w:tabs>
      <w:spacing w:before="240" w:line="240" w:lineRule="auto"/>
      <w:ind w:left="720" w:firstLine="0"/>
      <w:jc w:val="both"/>
      <w:outlineLvl w:val="9"/>
    </w:pPr>
    <w:rPr>
      <w:rFonts w:ascii="Ecofont_Spranq_eco_Sans;Calibri" w:eastAsia="MS Gothic;ＭＳ ゴシック" w:hAnsi="Ecofont_Spranq_eco_Sans;Calibri" w:cs="Ecofont_Spranq_eco_Sans;Calibri"/>
      <w:b/>
      <w:bCs/>
      <w:color w:val="000000"/>
      <w:sz w:val="20"/>
    </w:rPr>
  </w:style>
  <w:style w:type="paragraph" w:customStyle="1" w:styleId="Nivel1">
    <w:name w:val="Nivel1"/>
    <w:basedOn w:val="Ttulo1"/>
    <w:next w:val="Normal"/>
    <w:qFormat/>
    <w:pPr>
      <w:keepLines/>
      <w:numPr>
        <w:numId w:val="0"/>
      </w:numPr>
      <w:spacing w:before="480" w:after="120" w:line="276" w:lineRule="auto"/>
      <w:ind w:left="360" w:hanging="360"/>
      <w:jc w:val="both"/>
      <w:outlineLvl w:val="9"/>
    </w:pPr>
    <w:rPr>
      <w:rFonts w:ascii="Arial" w:eastAsia="MS Gothic;ＭＳ ゴシック" w:hAnsi="Arial" w:cs="Arial"/>
      <w:b/>
      <w:color w:val="000000"/>
      <w:sz w:val="20"/>
    </w:rPr>
  </w:style>
  <w:style w:type="paragraph" w:customStyle="1" w:styleId="textbody">
    <w:name w:val="textbody"/>
    <w:basedOn w:val="Normal"/>
    <w:qFormat/>
    <w:pPr>
      <w:spacing w:before="280" w:after="280"/>
    </w:pPr>
  </w:style>
  <w:style w:type="paragraph" w:customStyle="1" w:styleId="corpo">
    <w:name w:val="corpo"/>
    <w:basedOn w:val="Normal"/>
    <w:qFormat/>
    <w:pPr>
      <w:spacing w:before="280" w:after="280"/>
    </w:pPr>
  </w:style>
  <w:style w:type="paragraph" w:customStyle="1" w:styleId="TableParagraph">
    <w:name w:val="Table Paragraph"/>
    <w:basedOn w:val="Normal"/>
    <w:qFormat/>
    <w:pPr>
      <w:widowControl w:val="0"/>
      <w:autoSpaceDE w:val="0"/>
      <w:jc w:val="center"/>
    </w:pPr>
    <w:rPr>
      <w:rFonts w:ascii="Arial MT;Arial" w:eastAsia="Arial MT;Arial" w:hAnsi="Arial MT;Arial" w:cs="Arial MT;Arial"/>
      <w:sz w:val="22"/>
      <w:szCs w:val="22"/>
    </w:rPr>
  </w:style>
  <w:style w:type="paragraph" w:customStyle="1" w:styleId="EstiloEditalNvel1">
    <w:name w:val="Estilo Edital Nível 1"/>
    <w:basedOn w:val="PargrafodaLista"/>
    <w:qFormat/>
    <w:pPr>
      <w:widowControl w:val="0"/>
      <w:numPr>
        <w:numId w:val="6"/>
      </w:numPr>
      <w:pBdr>
        <w:top w:val="single" w:sz="8" w:space="1" w:color="000000"/>
        <w:left w:val="single" w:sz="8" w:space="4" w:color="000000"/>
        <w:bottom w:val="single" w:sz="8" w:space="1" w:color="000000"/>
        <w:right w:val="single" w:sz="8" w:space="4" w:color="000000"/>
      </w:pBdr>
      <w:shd w:val="clear" w:color="auto" w:fill="BFBFBF"/>
      <w:spacing w:before="360" w:after="360" w:line="320" w:lineRule="exact"/>
      <w:ind w:left="720" w:firstLine="0"/>
      <w:contextualSpacing/>
      <w:jc w:val="both"/>
      <w:outlineLvl w:val="0"/>
    </w:pPr>
    <w:rPr>
      <w:rFonts w:ascii="Calibri" w:hAnsi="Calibri" w:cs="Calibri"/>
      <w:b/>
      <w:bCs/>
      <w:caps/>
      <w:color w:val="000000"/>
      <w:lang w:val="en-US"/>
    </w:rPr>
  </w:style>
  <w:style w:type="paragraph" w:customStyle="1" w:styleId="EstiloEditalNvel2">
    <w:name w:val="Estilo Edital Nível 2"/>
    <w:basedOn w:val="PargrafodaLista"/>
    <w:qFormat/>
    <w:pPr>
      <w:widowControl w:val="0"/>
      <w:tabs>
        <w:tab w:val="num" w:pos="0"/>
      </w:tabs>
      <w:spacing w:before="60" w:after="60" w:line="280" w:lineRule="exact"/>
      <w:ind w:left="360" w:hanging="360"/>
      <w:contextualSpacing/>
      <w:jc w:val="both"/>
    </w:pPr>
    <w:rPr>
      <w:rFonts w:ascii="Calibri" w:eastAsia="MS Mincho" w:hAnsi="Calibri" w:cs="Calibri"/>
      <w:bCs/>
      <w:color w:val="000000"/>
      <w:lang w:val="en-US"/>
    </w:rPr>
  </w:style>
  <w:style w:type="paragraph" w:customStyle="1" w:styleId="EstiloEditalNvel5">
    <w:name w:val="Estilo Edital Nível 5"/>
    <w:basedOn w:val="PargrafodaLista"/>
    <w:qFormat/>
    <w:pPr>
      <w:widowControl w:val="0"/>
      <w:tabs>
        <w:tab w:val="num" w:pos="0"/>
      </w:tabs>
      <w:spacing w:before="120" w:after="120" w:line="320" w:lineRule="exact"/>
      <w:ind w:left="3600" w:hanging="360"/>
      <w:contextualSpacing/>
      <w:jc w:val="both"/>
    </w:pPr>
    <w:rPr>
      <w:rFonts w:ascii="Calibri" w:hAnsi="Calibri" w:cs="Calibri"/>
      <w:bCs/>
      <w:lang w:val="en-US"/>
    </w:rPr>
  </w:style>
  <w:style w:type="paragraph" w:customStyle="1" w:styleId="EstiloEditalNvel3">
    <w:name w:val="Estilo Edital Nível 3"/>
    <w:basedOn w:val="PargrafodaLista"/>
    <w:qFormat/>
    <w:pPr>
      <w:widowControl w:val="0"/>
      <w:tabs>
        <w:tab w:val="num" w:pos="0"/>
        <w:tab w:val="left" w:pos="1363"/>
      </w:tabs>
      <w:spacing w:before="120" w:after="120" w:line="320" w:lineRule="exact"/>
      <w:ind w:left="360" w:hanging="360"/>
      <w:contextualSpacing/>
      <w:jc w:val="both"/>
    </w:pPr>
    <w:rPr>
      <w:rFonts w:ascii="Calibri" w:hAnsi="Calibri" w:cs="Calibri"/>
      <w:color w:val="000000"/>
      <w:lang w:val="en-US"/>
    </w:rPr>
  </w:style>
  <w:style w:type="paragraph" w:customStyle="1" w:styleId="EstiloEditalNvel4">
    <w:name w:val="Estilo Edital Nível 4"/>
    <w:basedOn w:val="PargrafodaLista"/>
    <w:qFormat/>
    <w:pPr>
      <w:widowControl w:val="0"/>
      <w:tabs>
        <w:tab w:val="num" w:pos="0"/>
        <w:tab w:val="left" w:pos="1363"/>
      </w:tabs>
      <w:spacing w:before="240" w:after="240" w:line="360" w:lineRule="exact"/>
      <w:ind w:left="2880" w:hanging="360"/>
      <w:contextualSpacing/>
      <w:jc w:val="both"/>
    </w:pPr>
    <w:rPr>
      <w:rFonts w:ascii="Calibri" w:hAnsi="Calibri" w:cs="Calibri"/>
      <w:lang w:val="en-US"/>
    </w:rPr>
  </w:style>
  <w:style w:type="paragraph" w:styleId="Textoembloco">
    <w:name w:val="Block Text"/>
    <w:basedOn w:val="Normal"/>
    <w:qFormat/>
    <w:pPr>
      <w:ind w:left="426" w:right="51"/>
      <w:jc w:val="both"/>
    </w:pPr>
    <w:rPr>
      <w:szCs w:val="20"/>
    </w:rPr>
  </w:style>
  <w:style w:type="paragraph" w:customStyle="1" w:styleId="Padro">
    <w:name w:val="Padrão"/>
    <w:qFormat/>
    <w:pPr>
      <w:snapToGrid w:val="0"/>
    </w:pPr>
    <w:rPr>
      <w:rFonts w:ascii="Times New Roman" w:eastAsia="Times New Roman" w:hAnsi="Times New Roman" w:cs="Times New Roman"/>
      <w:szCs w:val="20"/>
      <w:lang w:val="pt-BR" w:bidi="ar-SA"/>
    </w:rPr>
  </w:style>
  <w:style w:type="paragraph" w:styleId="Citao">
    <w:name w:val="Quote"/>
    <w:basedOn w:val="Normal"/>
    <w:next w:val="Normal"/>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rPr>
  </w:style>
  <w:style w:type="paragraph" w:customStyle="1" w:styleId="Nivel2">
    <w:name w:val="Nivel 2"/>
    <w:qFormat/>
    <w:pPr>
      <w:numPr>
        <w:numId w:val="13"/>
      </w:numPr>
      <w:spacing w:before="120" w:after="120" w:line="276" w:lineRule="auto"/>
      <w:jc w:val="both"/>
    </w:pPr>
    <w:rPr>
      <w:rFonts w:ascii="Ecofont_Spranq_eco_Sans;Calibri" w:eastAsia="Arial Unicode MS" w:hAnsi="Ecofont_Spranq_eco_Sans;Calibri" w:cs="Ecofont_Spranq_eco_Sans;Calibri"/>
      <w:sz w:val="20"/>
      <w:szCs w:val="20"/>
      <w:lang w:val="pt-BR" w:bidi="ar-SA"/>
    </w:rPr>
  </w:style>
  <w:style w:type="paragraph" w:customStyle="1" w:styleId="Nivel10">
    <w:name w:val="Nivel 1"/>
    <w:basedOn w:val="Nivel2"/>
    <w:next w:val="Nivel2"/>
    <w:qFormat/>
    <w:pPr>
      <w:tabs>
        <w:tab w:val="left" w:pos="360"/>
      </w:tabs>
      <w:ind w:left="644" w:hanging="432"/>
    </w:pPr>
    <w:rPr>
      <w:rFonts w:cs="Arial"/>
      <w:b/>
    </w:rPr>
  </w:style>
  <w:style w:type="paragraph" w:customStyle="1" w:styleId="Nivel3">
    <w:name w:val="Nivel 3"/>
    <w:basedOn w:val="Nivel2"/>
    <w:qFormat/>
    <w:pPr>
      <w:tabs>
        <w:tab w:val="left" w:pos="360"/>
      </w:tabs>
      <w:ind w:left="1922" w:hanging="180"/>
    </w:pPr>
    <w:rPr>
      <w:rFonts w:cs="Arial"/>
      <w:color w:val="000000"/>
    </w:rPr>
  </w:style>
  <w:style w:type="paragraph" w:customStyle="1" w:styleId="Nivel4">
    <w:name w:val="Nivel 4"/>
    <w:basedOn w:val="Nivel3"/>
    <w:qFormat/>
    <w:pPr>
      <w:ind w:left="2491" w:hanging="360"/>
    </w:pPr>
  </w:style>
  <w:style w:type="paragraph" w:customStyle="1" w:styleId="Nivel5">
    <w:name w:val="Nivel 5"/>
    <w:basedOn w:val="Nivel4"/>
    <w:qFormat/>
    <w:pPr>
      <w:ind w:left="3485"/>
    </w:pPr>
  </w:style>
  <w:style w:type="paragraph" w:customStyle="1" w:styleId="Citao1">
    <w:name w:val="Citação1"/>
    <w:basedOn w:val="Normal"/>
    <w:next w:val="Normal"/>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Calibri" w:hAnsi="Ecofont_Spranq_eco_Sans;Calibri" w:cs="Ecofont_Spranq_eco_Sans;Calibri"/>
      <w:i/>
      <w:iCs/>
      <w:color w:val="000000"/>
      <w:shd w:val="clear" w:color="auto" w:fill="FFFFCC"/>
    </w:rPr>
  </w:style>
  <w:style w:type="paragraph" w:customStyle="1" w:styleId="msonormal0">
    <w:name w:val="msonormal"/>
    <w:basedOn w:val="Normal"/>
    <w:qFormat/>
    <w:pPr>
      <w:spacing w:before="280" w:after="280"/>
    </w:pPr>
  </w:style>
  <w:style w:type="paragraph" w:customStyle="1" w:styleId="xl65">
    <w:name w:val="xl65"/>
    <w:basedOn w:val="Normal"/>
    <w:qFormat/>
    <w:pPr>
      <w:spacing w:before="280" w:after="280"/>
      <w:jc w:val="center"/>
      <w:textAlignment w:val="center"/>
    </w:pPr>
    <w:rPr>
      <w:rFonts w:ascii="Tahoma" w:hAnsi="Tahoma" w:cs="Tahoma"/>
      <w:b/>
      <w:bCs/>
      <w:sz w:val="18"/>
      <w:szCs w:val="18"/>
    </w:rPr>
  </w:style>
  <w:style w:type="paragraph" w:customStyle="1" w:styleId="xl66">
    <w:name w:val="xl66"/>
    <w:basedOn w:val="Normal"/>
    <w:qFormat/>
    <w:pPr>
      <w:spacing w:before="280" w:after="280"/>
    </w:pPr>
    <w:rPr>
      <w:rFonts w:ascii="Tahoma" w:hAnsi="Tahoma" w:cs="Tahoma"/>
      <w:sz w:val="18"/>
      <w:szCs w:val="18"/>
    </w:rPr>
  </w:style>
  <w:style w:type="paragraph" w:customStyle="1" w:styleId="xl67">
    <w:name w:val="xl67"/>
    <w:basedOn w:val="Normal"/>
    <w:qFormat/>
    <w:pPr>
      <w:spacing w:before="280" w:after="280"/>
      <w:jc w:val="center"/>
    </w:pPr>
    <w:rPr>
      <w:rFonts w:ascii="Tahoma" w:hAnsi="Tahoma" w:cs="Tahoma"/>
      <w:sz w:val="18"/>
      <w:szCs w:val="18"/>
    </w:rPr>
  </w:style>
  <w:style w:type="paragraph" w:customStyle="1" w:styleId="Nvel2-Red">
    <w:name w:val="Nível 2 -Red"/>
    <w:basedOn w:val="Nivel2"/>
    <w:qFormat/>
    <w:pPr>
      <w:numPr>
        <w:numId w:val="11"/>
      </w:numPr>
      <w:ind w:left="0" w:firstLine="0"/>
    </w:pPr>
    <w:rPr>
      <w:rFonts w:ascii="Arial" w:eastAsia="MS Mincho" w:hAnsi="Arial" w:cs="Arial"/>
      <w:i/>
      <w:iCs/>
      <w:color w:val="FF0000"/>
    </w:rPr>
  </w:style>
  <w:style w:type="paragraph" w:customStyle="1" w:styleId="Nvel3-R">
    <w:name w:val="Nível 3-R"/>
    <w:basedOn w:val="Nivel3"/>
    <w:qFormat/>
    <w:pPr>
      <w:numPr>
        <w:numId w:val="0"/>
      </w:numPr>
      <w:tabs>
        <w:tab w:val="num" w:pos="0"/>
      </w:tabs>
      <w:ind w:left="284"/>
    </w:pPr>
    <w:rPr>
      <w:rFonts w:ascii="Arial" w:eastAsia="MS Mincho" w:hAnsi="Arial"/>
      <w:i/>
      <w:iCs/>
      <w:color w:val="FF0000"/>
    </w:rPr>
  </w:style>
  <w:style w:type="paragraph" w:customStyle="1" w:styleId="ou">
    <w:name w:val="ou"/>
    <w:basedOn w:val="PargrafodaLista"/>
    <w:qFormat/>
    <w:pPr>
      <w:spacing w:before="60" w:after="60" w:line="256" w:lineRule="auto"/>
      <w:ind w:left="0"/>
      <w:jc w:val="center"/>
    </w:pPr>
    <w:rPr>
      <w:rFonts w:ascii="Arial" w:eastAsia="Cambria" w:hAnsi="Arial" w:cs="Arial"/>
      <w:b/>
      <w:bCs/>
      <w:i/>
      <w:iCs/>
      <w:color w:val="FF0000"/>
      <w:u w:val="single"/>
    </w:rPr>
  </w:style>
  <w:style w:type="paragraph" w:customStyle="1" w:styleId="Nvel4-R">
    <w:name w:val="Nível 4-R"/>
    <w:basedOn w:val="Nivel4"/>
    <w:qFormat/>
    <w:pPr>
      <w:numPr>
        <w:numId w:val="0"/>
      </w:numPr>
      <w:tabs>
        <w:tab w:val="num" w:pos="0"/>
      </w:tabs>
      <w:ind w:left="567"/>
    </w:pPr>
    <w:rPr>
      <w:rFonts w:ascii="Arial" w:eastAsia="MS Mincho" w:hAnsi="Arial"/>
      <w:i/>
      <w:iCs/>
      <w:color w:val="FF0000"/>
    </w:rPr>
  </w:style>
  <w:style w:type="paragraph" w:customStyle="1" w:styleId="xl68">
    <w:name w:val="xl68"/>
    <w:basedOn w:val="Normal"/>
    <w:qFormat/>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sz w:val="16"/>
      <w:szCs w:val="16"/>
    </w:rPr>
  </w:style>
  <w:style w:type="paragraph" w:customStyle="1" w:styleId="xl69">
    <w:name w:val="xl69"/>
    <w:basedOn w:val="Normal"/>
    <w:qFormat/>
    <w:pPr>
      <w:pBdr>
        <w:top w:val="single" w:sz="4" w:space="0" w:color="000000"/>
        <w:left w:val="single" w:sz="4" w:space="0" w:color="000000"/>
        <w:right w:val="single" w:sz="4" w:space="0" w:color="000000"/>
      </w:pBdr>
      <w:spacing w:before="280" w:after="280"/>
      <w:jc w:val="center"/>
      <w:textAlignment w:val="center"/>
    </w:pPr>
    <w:rPr>
      <w:b/>
      <w:bCs/>
      <w:sz w:val="16"/>
      <w:szCs w:val="16"/>
    </w:rPr>
  </w:style>
  <w:style w:type="paragraph" w:customStyle="1" w:styleId="xl70">
    <w:name w:val="xl70"/>
    <w:basedOn w:val="Normal"/>
    <w:qFormat/>
    <w:pPr>
      <w:pBdr>
        <w:left w:val="single" w:sz="4" w:space="0" w:color="000000"/>
        <w:right w:val="single" w:sz="4" w:space="0" w:color="000000"/>
      </w:pBdr>
      <w:spacing w:before="280" w:after="280"/>
      <w:jc w:val="center"/>
      <w:textAlignment w:val="center"/>
    </w:pPr>
    <w:rPr>
      <w:b/>
      <w:bCs/>
      <w:sz w:val="16"/>
      <w:szCs w:val="16"/>
    </w:rPr>
  </w:style>
  <w:style w:type="paragraph" w:customStyle="1" w:styleId="xl71">
    <w:name w:val="xl71"/>
    <w:basedOn w:val="Normal"/>
    <w:qFormat/>
    <w:pPr>
      <w:pBdr>
        <w:left w:val="single" w:sz="4" w:space="0" w:color="000000"/>
        <w:bottom w:val="single" w:sz="4" w:space="0" w:color="000000"/>
        <w:right w:val="single" w:sz="4" w:space="0" w:color="000000"/>
      </w:pBdr>
      <w:spacing w:before="280" w:after="280"/>
      <w:jc w:val="center"/>
      <w:textAlignment w:val="center"/>
    </w:pPr>
    <w:rPr>
      <w:b/>
      <w:bCs/>
      <w:sz w:val="16"/>
      <w:szCs w:val="16"/>
    </w:rPr>
  </w:style>
  <w:style w:type="paragraph" w:customStyle="1" w:styleId="xl72">
    <w:name w:val="xl72"/>
    <w:basedOn w:val="Normal"/>
    <w:qFormat/>
    <w:pPr>
      <w:pBdr>
        <w:top w:val="single" w:sz="4" w:space="0" w:color="000000"/>
        <w:left w:val="single" w:sz="4" w:space="0" w:color="000000"/>
        <w:bottom w:val="single" w:sz="4" w:space="0" w:color="000000"/>
      </w:pBdr>
      <w:spacing w:before="280" w:after="280"/>
      <w:jc w:val="center"/>
    </w:pPr>
  </w:style>
  <w:style w:type="paragraph" w:customStyle="1" w:styleId="xl73">
    <w:name w:val="xl73"/>
    <w:basedOn w:val="Normal"/>
    <w:qFormat/>
    <w:pPr>
      <w:pBdr>
        <w:top w:val="single" w:sz="4" w:space="0" w:color="000000"/>
        <w:bottom w:val="single" w:sz="4" w:space="0" w:color="000000"/>
      </w:pBdr>
      <w:spacing w:before="280" w:after="280"/>
      <w:jc w:val="center"/>
    </w:pPr>
  </w:style>
  <w:style w:type="paragraph" w:customStyle="1" w:styleId="xl74">
    <w:name w:val="xl74"/>
    <w:basedOn w:val="Normal"/>
    <w:qFormat/>
    <w:pPr>
      <w:pBdr>
        <w:top w:val="single" w:sz="4" w:space="0" w:color="000000"/>
        <w:bottom w:val="single" w:sz="4" w:space="0" w:color="000000"/>
        <w:right w:val="single" w:sz="4" w:space="0" w:color="000000"/>
      </w:pBdr>
      <w:spacing w:before="280" w:after="280"/>
      <w:jc w:val="center"/>
    </w:pPr>
  </w:style>
  <w:style w:type="paragraph" w:customStyle="1" w:styleId="xl75">
    <w:name w:val="xl75"/>
    <w:basedOn w:val="Normal"/>
    <w:qFormat/>
    <w:pPr>
      <w:pBdr>
        <w:top w:val="single" w:sz="4" w:space="0" w:color="000000"/>
        <w:left w:val="single" w:sz="4" w:space="0" w:color="000000"/>
        <w:bottom w:val="single" w:sz="4" w:space="0" w:color="000000"/>
      </w:pBdr>
      <w:spacing w:before="280" w:after="280"/>
      <w:jc w:val="center"/>
      <w:textAlignment w:val="center"/>
    </w:pPr>
    <w:rPr>
      <w:b/>
      <w:bCs/>
      <w:sz w:val="16"/>
      <w:szCs w:val="16"/>
    </w:rPr>
  </w:style>
  <w:style w:type="paragraph" w:customStyle="1" w:styleId="xl76">
    <w:name w:val="xl76"/>
    <w:basedOn w:val="Normal"/>
    <w:qFormat/>
    <w:pPr>
      <w:pBdr>
        <w:top w:val="single" w:sz="4" w:space="0" w:color="000000"/>
        <w:bottom w:val="single" w:sz="4" w:space="0" w:color="000000"/>
      </w:pBdr>
      <w:spacing w:before="280" w:after="280"/>
      <w:jc w:val="center"/>
      <w:textAlignment w:val="center"/>
    </w:pPr>
    <w:rPr>
      <w:b/>
      <w:bCs/>
      <w:sz w:val="16"/>
      <w:szCs w:val="16"/>
    </w:rPr>
  </w:style>
  <w:style w:type="paragraph" w:customStyle="1" w:styleId="xl77">
    <w:name w:val="xl77"/>
    <w:basedOn w:val="Normal"/>
    <w:qFormat/>
    <w:pPr>
      <w:pBdr>
        <w:top w:val="single" w:sz="4" w:space="0" w:color="000000"/>
        <w:bottom w:val="single" w:sz="4" w:space="0" w:color="000000"/>
        <w:right w:val="single" w:sz="4" w:space="0" w:color="000000"/>
      </w:pBdr>
      <w:spacing w:before="280" w:after="280"/>
      <w:jc w:val="center"/>
      <w:textAlignment w:val="center"/>
    </w:pPr>
    <w:rPr>
      <w:b/>
      <w:bCs/>
      <w:sz w:val="16"/>
      <w:szCs w:val="16"/>
    </w:rPr>
  </w:style>
  <w:style w:type="paragraph" w:customStyle="1" w:styleId="Forte1">
    <w:name w:val="Forte1"/>
    <w:qFormat/>
    <w:rPr>
      <w:rFonts w:ascii="Times New Roman" w:eastAsia="Times New Roman" w:hAnsi="Times New Roman" w:cs="Times New Roman"/>
      <w:b/>
      <w:bCs/>
      <w:lang w:val="pt-BR" w:bidi="ar-SA"/>
    </w:rPr>
  </w:style>
  <w:style w:type="paragraph" w:styleId="Textodenotaderodap">
    <w:name w:val="footnote text"/>
    <w:rPr>
      <w:rFonts w:ascii="Times New Roman" w:eastAsia="Times New Roman" w:hAnsi="Times New Roman" w:cs="Times New Roman"/>
      <w:sz w:val="20"/>
      <w:szCs w:val="20"/>
      <w:lang w:val="pt-BR" w:bidi="ar-SA"/>
    </w:rPr>
  </w:style>
  <w:style w:type="paragraph" w:styleId="Textodenotadefim">
    <w:name w:val="endnote text"/>
    <w:rPr>
      <w:rFonts w:ascii="Times New Roman" w:eastAsia="Times New Roman" w:hAnsi="Times New Roman" w:cs="Times New Roman"/>
      <w:sz w:val="20"/>
      <w:szCs w:val="20"/>
      <w:lang w:val="pt-BR" w:bidi="ar-SA"/>
    </w:rPr>
  </w:style>
  <w:style w:type="paragraph" w:customStyle="1" w:styleId="TableContents">
    <w:name w:val="Table Contents"/>
    <w:basedOn w:val="Normal"/>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numbering" w:customStyle="1" w:styleId="WW8Num26">
    <w:name w:val="WW8Num26"/>
    <w:qFormat/>
  </w:style>
  <w:style w:type="numbering" w:customStyle="1" w:styleId="WW8Num27">
    <w:name w:val="WW8Num27"/>
    <w:qFormat/>
  </w:style>
  <w:style w:type="numbering" w:customStyle="1" w:styleId="WW8Num28">
    <w:name w:val="WW8Num28"/>
    <w:qFormat/>
  </w:style>
  <w:style w:type="numbering" w:customStyle="1" w:styleId="WW8Num29">
    <w:name w:val="WW8Num29"/>
    <w:qFormat/>
  </w:style>
  <w:style w:type="numbering" w:customStyle="1" w:styleId="WW8Num30">
    <w:name w:val="WW8Num30"/>
    <w:qFormat/>
  </w:style>
  <w:style w:type="numbering" w:customStyle="1" w:styleId="WW8Num31">
    <w:name w:val="WW8Num31"/>
    <w:qFormat/>
  </w:style>
  <w:style w:type="numbering" w:customStyle="1" w:styleId="WW8Num32">
    <w:name w:val="WW8Num32"/>
    <w:qFormat/>
  </w:style>
  <w:style w:type="numbering" w:customStyle="1" w:styleId="WW8Num33">
    <w:name w:val="WW8Num33"/>
    <w:qFormat/>
  </w:style>
  <w:style w:type="numbering" w:customStyle="1" w:styleId="WW8Num34">
    <w:name w:val="WW8Num34"/>
    <w:qFormat/>
  </w:style>
  <w:style w:type="numbering" w:customStyle="1" w:styleId="WW8Num35">
    <w:name w:val="WW8Num35"/>
    <w:qFormat/>
  </w:style>
  <w:style w:type="numbering" w:customStyle="1" w:styleId="WW8Num36">
    <w:name w:val="WW8Num36"/>
    <w:qFormat/>
  </w:style>
  <w:style w:type="numbering" w:customStyle="1" w:styleId="WW8Num37">
    <w:name w:val="WW8Num37"/>
    <w:qFormat/>
  </w:style>
  <w:style w:type="numbering" w:customStyle="1" w:styleId="WW8Num38">
    <w:name w:val="WW8Num38"/>
    <w:qFormat/>
  </w:style>
  <w:style w:type="numbering" w:customStyle="1" w:styleId="WW8Num39">
    <w:name w:val="WW8Num39"/>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licitanet.com.br/" TargetMode="External"/><Relationship Id="rId18" Type="http://schemas.openxmlformats.org/officeDocument/2006/relationships/hyperlink" Target="https://www.gov.br/compras/pt-br/acesso-a-informacao/legislacao/instrucoes-normativas/instrucao-normativa-no-3-de-26-de-abril-de-2018" TargetMode="External"/><Relationship Id="rId26" Type="http://schemas.openxmlformats.org/officeDocument/2006/relationships/hyperlink" Target="http://www.deodapolis.ms.gov.br/" TargetMode="External"/><Relationship Id="rId39" Type="http://schemas.openxmlformats.org/officeDocument/2006/relationships/hyperlink" Target="https://www.planalto.gov.br/ccivil_03/_ato2011-2014/2012/decreto/d7724.htm" TargetMode="External"/><Relationship Id="rId21" Type="http://schemas.openxmlformats.org/officeDocument/2006/relationships/hyperlink" Target="https://www.planalto.gov.br/ccivil_03/_ato2015-2018/2015/decreto/d8538.htm" TargetMode="External"/><Relationship Id="rId34" Type="http://schemas.openxmlformats.org/officeDocument/2006/relationships/hyperlink" Target="https://www.planalto.gov.br/ccivil_03/leis/l8078compilado.htm" TargetMode="External"/><Relationship Id="rId4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gov.br/compras/pt-br/acesso-a-informacao/legislacao/instrucoes-normativas/instrucao-normativa-no-3-de-26-de-abril-de-2018" TargetMode="External"/><Relationship Id="rId20" Type="http://schemas.openxmlformats.org/officeDocument/2006/relationships/hyperlink" Target="https://www.gov.br/compras/pt-br/acesso-a-informacao/legislacao/instrucoes-normativas/instrucao-normativa-seges-me-no-73-de-30-de-setembro-de-2022" TargetMode="External"/><Relationship Id="rId29" Type="http://schemas.openxmlformats.org/officeDocument/2006/relationships/hyperlink" Target="http://www.planalto.gov.br/ccivil_03/_ato2019-2022/2021/lei/L14133.htm"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editaisprefeituradeodapolis@gmail.co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10" Type="http://schemas.openxmlformats.org/officeDocument/2006/relationships/hyperlink" Target="http://www.deodapolis.ms.gov.br/"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mailto:editaisprefeituradeodapolis@gmail.co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footer" Target="footer1.xm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8" Type="http://schemas.openxmlformats.org/officeDocument/2006/relationships/image" Target="media/image1.wmf"/><Relationship Id="rId3" Type="http://schemas.openxmlformats.org/officeDocument/2006/relationships/styles" Target="styles.xml"/><Relationship Id="rId12" Type="http://schemas.openxmlformats.org/officeDocument/2006/relationships/hyperlink" Target="mailto:editaisprefeituradeodapolis@gmail.com" TargetMode="External"/><Relationship Id="rId17" Type="http://schemas.openxmlformats.org/officeDocument/2006/relationships/hyperlink" Target="https://www.gov.br/compras/pt-br/acesso-a-informacao/legislacao/instrucoes-normativas/instrucao-normativa-no-3-de-26-de-abril-de-2018" TargetMode="External"/><Relationship Id="rId25" Type="http://schemas.openxmlformats.org/officeDocument/2006/relationships/hyperlink" Target="http://www.licitanet.com.br/"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lanalto.gov.br/ccivil_03/_ato2011-2014/2011/lei/l12527.htm" TargetMode="External"/></Relationships>
</file>

<file path=word/theme/theme1.xml><?xml version="1.0" encoding="utf-8"?>
<a:theme xmlns:a="http://schemas.openxmlformats.org/drawingml/2006/main"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77D60E-E7AB-45F8-8092-A901D02B94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TotalTime>
  <Pages>86</Pages>
  <Words>50336</Words>
  <Characters>271816</Characters>
  <Application>Microsoft Office Word</Application>
  <DocSecurity>0</DocSecurity>
  <Lines>2265</Lines>
  <Paragraphs>643</Paragraphs>
  <ScaleCrop>false</ScaleCrop>
  <Company/>
  <LinksUpToDate>false</LinksUpToDate>
  <CharactersWithSpaces>321509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Word Document</dc:title>
  <dc:creator>CLOVIS</dc:creator>
  <cp:lastModifiedBy>LICITAÇÃO III</cp:lastModifiedBy>
  <cp:revision>10</cp:revision>
  <cp:lastPrinted>2026-10-09T14:09:00Z</cp:lastPrinted>
  <dcterms:created xsi:type="dcterms:W3CDTF">2026-10-07T23:59:00Z</dcterms:created>
  <dcterms:modified xsi:type="dcterms:W3CDTF">2026-10-09T14:16:00Z</dcterms:modified>
</cp:coreProperties>
</file>