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EC" w:rsidRPr="0075673E" w:rsidRDefault="00921AEC" w:rsidP="0075673E">
      <w:pPr>
        <w:jc w:val="both"/>
        <w:rPr>
          <w:rFonts w:ascii="Cambria" w:hAnsi="Cambria"/>
          <w:b/>
          <w:sz w:val="24"/>
          <w:szCs w:val="24"/>
        </w:rPr>
      </w:pPr>
      <w:r w:rsidRPr="0075673E">
        <w:rPr>
          <w:rFonts w:ascii="Cambria" w:hAnsi="Cambria"/>
          <w:b/>
          <w:sz w:val="24"/>
          <w:szCs w:val="24"/>
        </w:rPr>
        <w:t>ADENDO</w:t>
      </w:r>
      <w:r w:rsidR="00833E2B" w:rsidRPr="0075673E">
        <w:rPr>
          <w:rFonts w:ascii="Cambria" w:hAnsi="Cambria"/>
          <w:b/>
          <w:sz w:val="24"/>
          <w:szCs w:val="24"/>
        </w:rPr>
        <w:t xml:space="preserve"> </w:t>
      </w:r>
      <w:r w:rsidRPr="0075673E">
        <w:rPr>
          <w:rFonts w:ascii="Cambria" w:hAnsi="Cambria"/>
          <w:b/>
          <w:sz w:val="24"/>
          <w:szCs w:val="24"/>
        </w:rPr>
        <w:t xml:space="preserve">ESCLARECEDOR I </w:t>
      </w:r>
    </w:p>
    <w:p w:rsidR="00921AEC" w:rsidRPr="0075673E" w:rsidRDefault="00921AEC" w:rsidP="0075673E">
      <w:pPr>
        <w:jc w:val="both"/>
        <w:rPr>
          <w:rFonts w:ascii="Cambria" w:hAnsi="Cambria"/>
          <w:b/>
          <w:sz w:val="24"/>
          <w:szCs w:val="24"/>
        </w:rPr>
      </w:pPr>
      <w:r w:rsidRPr="0075673E">
        <w:rPr>
          <w:rFonts w:ascii="Cambria" w:hAnsi="Cambria"/>
          <w:b/>
          <w:sz w:val="24"/>
          <w:szCs w:val="24"/>
        </w:rPr>
        <w:t xml:space="preserve">PREGÃO ELETRONICO Nº: </w:t>
      </w:r>
      <w:r w:rsidRPr="0075673E">
        <w:rPr>
          <w:rFonts w:ascii="Cambria" w:hAnsi="Cambria"/>
          <w:b/>
          <w:sz w:val="24"/>
          <w:szCs w:val="24"/>
        </w:rPr>
        <w:t>102/2023</w:t>
      </w:r>
    </w:p>
    <w:p w:rsidR="00921AEC" w:rsidRPr="0075673E" w:rsidRDefault="00921AEC" w:rsidP="0075673E">
      <w:pPr>
        <w:jc w:val="both"/>
        <w:rPr>
          <w:rFonts w:ascii="Cambria" w:hAnsi="Cambria"/>
          <w:b/>
          <w:sz w:val="24"/>
          <w:szCs w:val="24"/>
        </w:rPr>
      </w:pPr>
      <w:r w:rsidRPr="0075673E">
        <w:rPr>
          <w:rFonts w:ascii="Cambria" w:hAnsi="Cambria"/>
          <w:b/>
          <w:sz w:val="24"/>
          <w:szCs w:val="24"/>
        </w:rPr>
        <w:t xml:space="preserve">PROCESSO ELETRÔNICO Nº: </w:t>
      </w:r>
      <w:r w:rsidRPr="0075673E">
        <w:rPr>
          <w:rFonts w:ascii="Cambria" w:hAnsi="Cambria"/>
          <w:b/>
          <w:sz w:val="24"/>
          <w:szCs w:val="24"/>
        </w:rPr>
        <w:t>3866/2023</w:t>
      </w:r>
    </w:p>
    <w:p w:rsidR="00921AEC" w:rsidRPr="0075673E" w:rsidRDefault="00921AEC" w:rsidP="0075673E">
      <w:pPr>
        <w:jc w:val="both"/>
        <w:rPr>
          <w:rFonts w:ascii="Cambria" w:hAnsi="Cambria"/>
          <w:sz w:val="24"/>
          <w:szCs w:val="24"/>
        </w:rPr>
      </w:pPr>
      <w:r w:rsidRPr="0075673E">
        <w:rPr>
          <w:rFonts w:ascii="Cambria" w:hAnsi="Cambria"/>
          <w:b/>
          <w:sz w:val="24"/>
          <w:szCs w:val="24"/>
        </w:rPr>
        <w:t>OBJETO:</w:t>
      </w:r>
      <w:r w:rsidRPr="0075673E">
        <w:rPr>
          <w:rFonts w:ascii="Cambria" w:hAnsi="Cambria"/>
          <w:sz w:val="24"/>
          <w:szCs w:val="24"/>
        </w:rPr>
        <w:t xml:space="preserve"> </w:t>
      </w:r>
      <w:r w:rsidRPr="0075673E">
        <w:rPr>
          <w:rFonts w:ascii="Cambria" w:hAnsi="Cambria"/>
          <w:sz w:val="24"/>
          <w:szCs w:val="24"/>
        </w:rPr>
        <w:t xml:space="preserve">Registro de preços para futura e eventual contratação de empresa para fornecimento de artefatos de cimento, materiais elétricos para a iluminação pública, hidráulicos, ferramentas, materiais de construção em geral e insumos diversos constantes na tabela do sistema nacional de pesquisa de custo e índices da construção civil SINAPI, a mesma será do tipo maior percentual de desconto nos preços registrados na mencionada tabela, vigente no mês da aquisição </w:t>
      </w:r>
      <w:r w:rsidRPr="0075673E">
        <w:rPr>
          <w:rFonts w:ascii="Cambria" w:eastAsia="Times New Roman" w:hAnsi="Cambria" w:cs="Arial"/>
          <w:color w:val="000000"/>
          <w:sz w:val="24"/>
          <w:szCs w:val="24"/>
        </w:rPr>
        <w:t xml:space="preserve">conforme condições, quantidades e exigências estabelecidas </w:t>
      </w:r>
      <w:r w:rsidRPr="0075673E">
        <w:rPr>
          <w:rFonts w:ascii="Cambria" w:eastAsia="Times New Roman" w:hAnsi="Cambria" w:cs="Arial"/>
          <w:color w:val="000000"/>
          <w:sz w:val="24"/>
          <w:szCs w:val="24"/>
        </w:rPr>
        <w:t xml:space="preserve">no </w:t>
      </w:r>
      <w:r w:rsidRPr="0075673E">
        <w:rPr>
          <w:rFonts w:ascii="Cambria" w:eastAsia="Times New Roman" w:hAnsi="Cambria" w:cs="Arial"/>
          <w:color w:val="000000"/>
          <w:sz w:val="24"/>
          <w:szCs w:val="24"/>
        </w:rPr>
        <w:t>Edital e seus anexos.</w:t>
      </w:r>
    </w:p>
    <w:p w:rsidR="0075673E" w:rsidRPr="0075673E" w:rsidRDefault="0075673E" w:rsidP="0075673E">
      <w:pPr>
        <w:jc w:val="both"/>
        <w:rPr>
          <w:rFonts w:ascii="Cambria" w:hAnsi="Cambria"/>
          <w:sz w:val="24"/>
          <w:szCs w:val="24"/>
        </w:rPr>
      </w:pPr>
      <w:r w:rsidRPr="0075673E">
        <w:rPr>
          <w:rFonts w:ascii="Cambria" w:hAnsi="Cambria"/>
          <w:sz w:val="24"/>
          <w:szCs w:val="24"/>
        </w:rPr>
        <w:tab/>
      </w:r>
      <w:r w:rsidRPr="0075673E">
        <w:rPr>
          <w:rFonts w:ascii="Cambria" w:hAnsi="Cambria"/>
          <w:sz w:val="24"/>
          <w:szCs w:val="24"/>
        </w:rPr>
        <w:tab/>
      </w:r>
    </w:p>
    <w:p w:rsidR="00833E2B" w:rsidRPr="0075673E" w:rsidRDefault="0075673E" w:rsidP="0075673E">
      <w:pPr>
        <w:jc w:val="both"/>
        <w:rPr>
          <w:rFonts w:ascii="Cambria" w:hAnsi="Cambria"/>
          <w:sz w:val="24"/>
          <w:szCs w:val="24"/>
        </w:rPr>
      </w:pPr>
      <w:r w:rsidRPr="0075673E">
        <w:rPr>
          <w:rFonts w:ascii="Cambria" w:hAnsi="Cambria"/>
          <w:sz w:val="24"/>
          <w:szCs w:val="24"/>
        </w:rPr>
        <w:tab/>
      </w:r>
      <w:r w:rsidRPr="0075673E">
        <w:rPr>
          <w:rFonts w:ascii="Cambria" w:hAnsi="Cambria"/>
          <w:sz w:val="24"/>
          <w:szCs w:val="24"/>
        </w:rPr>
        <w:tab/>
      </w:r>
      <w:r w:rsidRPr="0075673E">
        <w:rPr>
          <w:rFonts w:ascii="Cambria" w:hAnsi="Cambria"/>
          <w:sz w:val="24"/>
          <w:szCs w:val="24"/>
        </w:rPr>
        <w:tab/>
      </w:r>
      <w:r w:rsidR="00921AEC" w:rsidRPr="0075673E">
        <w:rPr>
          <w:rFonts w:ascii="Cambria" w:hAnsi="Cambria"/>
          <w:sz w:val="24"/>
          <w:szCs w:val="24"/>
        </w:rPr>
        <w:t xml:space="preserve">A Superintendência </w:t>
      </w:r>
      <w:r w:rsidR="00921AEC" w:rsidRPr="0075673E">
        <w:rPr>
          <w:rFonts w:ascii="Cambria" w:hAnsi="Cambria"/>
          <w:sz w:val="24"/>
          <w:szCs w:val="24"/>
        </w:rPr>
        <w:t>Municipal</w:t>
      </w:r>
      <w:r w:rsidR="00921AEC" w:rsidRPr="0075673E">
        <w:rPr>
          <w:rFonts w:ascii="Cambria" w:hAnsi="Cambria"/>
          <w:sz w:val="24"/>
          <w:szCs w:val="24"/>
        </w:rPr>
        <w:t xml:space="preserve"> de Compras e Licita</w:t>
      </w:r>
      <w:r w:rsidR="00921AEC" w:rsidRPr="0075673E">
        <w:rPr>
          <w:rFonts w:ascii="Cambria" w:hAnsi="Cambria"/>
          <w:sz w:val="24"/>
          <w:szCs w:val="24"/>
        </w:rPr>
        <w:t xml:space="preserve">ções, através de sua Pregoeira designada por </w:t>
      </w:r>
      <w:r w:rsidR="00921AEC" w:rsidRPr="0075673E">
        <w:rPr>
          <w:rFonts w:ascii="Cambria" w:hAnsi="Cambria"/>
          <w:sz w:val="24"/>
          <w:szCs w:val="24"/>
        </w:rPr>
        <w:t>força das disposições contidas na Portaria nº</w:t>
      </w:r>
      <w:r w:rsidR="00921AEC" w:rsidRPr="0075673E">
        <w:rPr>
          <w:rFonts w:ascii="Cambria" w:hAnsi="Cambria"/>
          <w:sz w:val="24"/>
          <w:szCs w:val="24"/>
        </w:rPr>
        <w:t xml:space="preserve"> 428/2023</w:t>
      </w:r>
      <w:r w:rsidR="00921AEC" w:rsidRPr="0075673E">
        <w:rPr>
          <w:rFonts w:ascii="Cambria" w:hAnsi="Cambria"/>
          <w:sz w:val="24"/>
          <w:szCs w:val="24"/>
        </w:rPr>
        <w:t xml:space="preserve">, publicada no </w:t>
      </w:r>
      <w:r w:rsidR="00921AEC" w:rsidRPr="0075673E">
        <w:rPr>
          <w:rFonts w:ascii="Cambria" w:hAnsi="Cambria"/>
          <w:sz w:val="24"/>
          <w:szCs w:val="24"/>
        </w:rPr>
        <w:t xml:space="preserve">CINDE RONDÔNIA, </w:t>
      </w:r>
      <w:r w:rsidR="00921AEC" w:rsidRPr="0075673E">
        <w:rPr>
          <w:rFonts w:ascii="Cambria" w:hAnsi="Cambria"/>
          <w:sz w:val="24"/>
          <w:szCs w:val="24"/>
        </w:rPr>
        <w:t xml:space="preserve">dia </w:t>
      </w:r>
      <w:r w:rsidR="00921AEC" w:rsidRPr="0075673E">
        <w:rPr>
          <w:rFonts w:ascii="Cambria" w:hAnsi="Cambria"/>
          <w:sz w:val="24"/>
          <w:szCs w:val="24"/>
        </w:rPr>
        <w:t>07/07/2023</w:t>
      </w:r>
      <w:r w:rsidR="00921AEC" w:rsidRPr="0075673E">
        <w:rPr>
          <w:rFonts w:ascii="Cambria" w:hAnsi="Cambria"/>
          <w:sz w:val="24"/>
          <w:szCs w:val="24"/>
        </w:rPr>
        <w:t xml:space="preserve">, </w:t>
      </w:r>
      <w:r w:rsidR="00833E2B" w:rsidRPr="0075673E">
        <w:rPr>
          <w:rFonts w:ascii="Cambria" w:hAnsi="Cambria"/>
          <w:sz w:val="24"/>
          <w:szCs w:val="24"/>
        </w:rPr>
        <w:t>informa que elaborou adendo esclarecedor</w:t>
      </w:r>
      <w:r w:rsidR="00833E2B" w:rsidRPr="0075673E">
        <w:rPr>
          <w:rFonts w:ascii="Cambria" w:hAnsi="Cambria"/>
          <w:sz w:val="24"/>
          <w:szCs w:val="24"/>
        </w:rPr>
        <w:t xml:space="preserve"> a fim de atender à legislação vigente, Lei 14.133/21, Nova Lei de Licitações e Contratos, conforme a seguir:</w:t>
      </w:r>
    </w:p>
    <w:p w:rsidR="0075673E" w:rsidRPr="0075673E" w:rsidRDefault="0075673E" w:rsidP="0075673E">
      <w:pPr>
        <w:pStyle w:val="PargrafodaLista"/>
        <w:jc w:val="both"/>
        <w:rPr>
          <w:rFonts w:ascii="Cambria" w:hAnsi="Cambria"/>
          <w:sz w:val="24"/>
          <w:szCs w:val="24"/>
        </w:rPr>
      </w:pPr>
    </w:p>
    <w:p w:rsidR="0075673E" w:rsidRPr="0075673E" w:rsidRDefault="0075673E" w:rsidP="0075673E">
      <w:pPr>
        <w:pStyle w:val="PargrafodaLista"/>
        <w:numPr>
          <w:ilvl w:val="0"/>
          <w:numId w:val="3"/>
        </w:numPr>
        <w:jc w:val="both"/>
        <w:rPr>
          <w:rFonts w:ascii="Cambria" w:hAnsi="Cambria"/>
          <w:b/>
          <w:sz w:val="24"/>
          <w:szCs w:val="24"/>
        </w:rPr>
      </w:pPr>
      <w:r w:rsidRPr="0075673E">
        <w:rPr>
          <w:rFonts w:ascii="Cambria" w:hAnsi="Cambria" w:cs="Arial"/>
          <w:b/>
          <w:bCs/>
          <w:sz w:val="24"/>
          <w:szCs w:val="24"/>
        </w:rPr>
        <w:t>Alteração no item 8.1</w:t>
      </w:r>
      <w:r w:rsidRPr="0075673E">
        <w:rPr>
          <w:rFonts w:ascii="Cambria" w:hAnsi="Cambria" w:cs="Arial"/>
          <w:b/>
          <w:bCs/>
          <w:sz w:val="24"/>
          <w:szCs w:val="24"/>
        </w:rPr>
        <w:t>:</w:t>
      </w:r>
    </w:p>
    <w:p w:rsidR="0075673E" w:rsidRPr="0075673E" w:rsidRDefault="0075673E" w:rsidP="0075673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b/>
          <w:color w:val="000000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</w:r>
      <w:r w:rsidRPr="0075673E">
        <w:rPr>
          <w:rFonts w:ascii="Cambria" w:hAnsi="Cambria"/>
          <w:b/>
          <w:sz w:val="24"/>
          <w:szCs w:val="24"/>
        </w:rPr>
        <w:t>Onde lê:</w:t>
      </w:r>
    </w:p>
    <w:p w:rsidR="0075673E" w:rsidRPr="0075673E" w:rsidRDefault="0075673E" w:rsidP="0075673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color w:val="000000"/>
          <w:sz w:val="24"/>
          <w:szCs w:val="24"/>
        </w:rPr>
      </w:pPr>
    </w:p>
    <w:p w:rsidR="0075673E" w:rsidRPr="0075673E" w:rsidRDefault="0075673E" w:rsidP="0075673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color w:val="000000"/>
          <w:sz w:val="24"/>
          <w:szCs w:val="24"/>
        </w:rPr>
      </w:pPr>
      <w:r w:rsidRPr="0075673E">
        <w:rPr>
          <w:rFonts w:ascii="Cambria" w:hAnsi="Cambria" w:cs="Arial"/>
          <w:color w:val="000000"/>
          <w:sz w:val="24"/>
          <w:szCs w:val="24"/>
        </w:rPr>
        <w:t>8.1 O envio de toda a documentação de habilitação juntamente com a</w:t>
      </w:r>
      <w:r>
        <w:rPr>
          <w:rFonts w:ascii="Cambria" w:hAnsi="Cambria" w:cs="Arial"/>
          <w:color w:val="000000"/>
          <w:sz w:val="24"/>
          <w:szCs w:val="24"/>
        </w:rPr>
        <w:t xml:space="preserve"> </w:t>
      </w:r>
      <w:r w:rsidRPr="0075673E">
        <w:rPr>
          <w:rFonts w:ascii="Cambria" w:hAnsi="Cambria" w:cs="Arial"/>
          <w:color w:val="000000"/>
          <w:sz w:val="24"/>
          <w:szCs w:val="24"/>
        </w:rPr>
        <w:t xml:space="preserve">proposta </w:t>
      </w:r>
      <w:r w:rsidRPr="0075673E">
        <w:rPr>
          <w:rFonts w:ascii="Cambria" w:hAnsi="Cambria" w:cs="Arial"/>
          <w:b/>
          <w:bCs/>
          <w:color w:val="1F497D"/>
          <w:sz w:val="24"/>
          <w:szCs w:val="24"/>
        </w:rPr>
        <w:t xml:space="preserve">INICIAL </w:t>
      </w:r>
      <w:r w:rsidRPr="0075673E">
        <w:rPr>
          <w:rFonts w:ascii="Cambria" w:hAnsi="Cambria" w:cs="Arial"/>
          <w:color w:val="000000"/>
          <w:sz w:val="24"/>
          <w:szCs w:val="24"/>
        </w:rPr>
        <w:t xml:space="preserve">é </w:t>
      </w:r>
      <w:r w:rsidRPr="0075673E">
        <w:rPr>
          <w:rFonts w:ascii="Cambria" w:hAnsi="Cambria" w:cs="Arial"/>
          <w:b/>
          <w:bCs/>
          <w:color w:val="1F497D"/>
          <w:sz w:val="24"/>
          <w:szCs w:val="24"/>
        </w:rPr>
        <w:t>OBRIGATÓRIO</w:t>
      </w:r>
      <w:r w:rsidRPr="0075673E">
        <w:rPr>
          <w:rFonts w:ascii="Cambria" w:hAnsi="Cambria" w:cs="Arial"/>
          <w:color w:val="000000"/>
          <w:sz w:val="24"/>
          <w:szCs w:val="24"/>
        </w:rPr>
        <w:t>, sendo que a autenticidade dos documentos enviados poderá ser verificada. Para fins de agilidade na conferência, e preferido o envio nas ordens do edital.</w:t>
      </w:r>
    </w:p>
    <w:p w:rsidR="0075673E" w:rsidRPr="0075673E" w:rsidRDefault="0075673E" w:rsidP="0075673E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5673E" w:rsidRPr="0075673E" w:rsidRDefault="00C255D0" w:rsidP="0075673E">
      <w:pPr>
        <w:ind w:left="36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</w:r>
      <w:r w:rsidR="0075673E" w:rsidRPr="0075673E">
        <w:rPr>
          <w:rFonts w:ascii="Cambria" w:hAnsi="Cambria"/>
          <w:b/>
          <w:sz w:val="24"/>
          <w:szCs w:val="24"/>
        </w:rPr>
        <w:t>Leia-se:</w:t>
      </w:r>
      <w:r w:rsidR="0075673E" w:rsidRPr="0075673E">
        <w:rPr>
          <w:rFonts w:ascii="Cambria" w:hAnsi="Cambria"/>
          <w:b/>
          <w:sz w:val="24"/>
          <w:szCs w:val="24"/>
        </w:rPr>
        <w:tab/>
      </w:r>
    </w:p>
    <w:p w:rsidR="0075673E" w:rsidRPr="0075673E" w:rsidRDefault="0075673E" w:rsidP="0075673E">
      <w:pPr>
        <w:spacing w:before="100" w:beforeAutospacing="1" w:after="100" w:afterAutospacing="1"/>
        <w:ind w:right="-13"/>
        <w:jc w:val="both"/>
        <w:rPr>
          <w:rFonts w:ascii="Cambria" w:eastAsia="Times New Roman" w:hAnsi="Cambria" w:cstheme="majorHAnsi"/>
          <w:color w:val="000000"/>
          <w:sz w:val="24"/>
          <w:szCs w:val="24"/>
        </w:rPr>
      </w:pPr>
      <w:r w:rsidRPr="0075673E">
        <w:rPr>
          <w:rFonts w:ascii="Cambria" w:eastAsia="Times New Roman" w:hAnsi="Cambria" w:cstheme="majorHAnsi"/>
          <w:color w:val="000000"/>
          <w:sz w:val="24"/>
          <w:szCs w:val="24"/>
        </w:rPr>
        <w:t xml:space="preserve">Os documentos exigidos para fins de habilitação poderão ser apresentados em original, por cópia ou por digitalização, não sendo aceitos documentos ilegíveis. O pregoeiro abrirá o prazo para envio da documentação de habilitação, bem como da proposta final atualizada e assinada pelo(os) licitante(s) vencedor(es), com prazo de </w:t>
      </w:r>
      <w:r w:rsidRPr="00C255D0">
        <w:rPr>
          <w:rFonts w:ascii="Cambria" w:hAnsi="Cambria"/>
          <w:b/>
          <w:color w:val="FF0000"/>
          <w:sz w:val="24"/>
          <w:szCs w:val="24"/>
        </w:rPr>
        <w:t>2 (duas) horas</w:t>
      </w:r>
      <w:r w:rsidRPr="0075673E">
        <w:rPr>
          <w:rFonts w:ascii="Cambria" w:hAnsi="Cambria"/>
          <w:sz w:val="24"/>
          <w:szCs w:val="24"/>
        </w:rPr>
        <w:t xml:space="preserve">. </w:t>
      </w:r>
      <w:r w:rsidR="00C255D0">
        <w:rPr>
          <w:rFonts w:ascii="Cambria" w:hAnsi="Cambria"/>
          <w:sz w:val="24"/>
          <w:szCs w:val="24"/>
        </w:rPr>
        <w:t xml:space="preserve"> </w:t>
      </w:r>
      <w:r w:rsidRPr="0075673E">
        <w:rPr>
          <w:rFonts w:ascii="Cambria" w:hAnsi="Cambria"/>
          <w:sz w:val="24"/>
          <w:szCs w:val="24"/>
        </w:rPr>
        <w:t>A não observância da documentação necessária constantes nesse edital, acarretará em sua desclassificação.</w:t>
      </w:r>
    </w:p>
    <w:p w:rsidR="00833E2B" w:rsidRPr="0075673E" w:rsidRDefault="00C224AD" w:rsidP="0075673E">
      <w:pPr>
        <w:pStyle w:val="PargrafodaLista"/>
        <w:numPr>
          <w:ilvl w:val="0"/>
          <w:numId w:val="3"/>
        </w:numPr>
        <w:jc w:val="both"/>
        <w:rPr>
          <w:rFonts w:ascii="Cambria" w:hAnsi="Cambria"/>
          <w:b/>
          <w:sz w:val="24"/>
          <w:szCs w:val="24"/>
        </w:rPr>
      </w:pPr>
      <w:r w:rsidRPr="0075673E">
        <w:rPr>
          <w:rFonts w:ascii="Cambria" w:hAnsi="Cambria"/>
          <w:b/>
          <w:sz w:val="24"/>
          <w:szCs w:val="24"/>
        </w:rPr>
        <w:t xml:space="preserve">No item </w:t>
      </w:r>
      <w:r w:rsidRPr="0075673E">
        <w:rPr>
          <w:rFonts w:ascii="Cambria" w:hAnsi="Cambria" w:cs="Arial"/>
          <w:b/>
          <w:bCs/>
          <w:sz w:val="24"/>
          <w:szCs w:val="24"/>
        </w:rPr>
        <w:t xml:space="preserve">8.22 </w:t>
      </w:r>
      <w:r w:rsidRPr="0075673E">
        <w:rPr>
          <w:rFonts w:ascii="Cambria" w:hAnsi="Cambria" w:cs="Arial"/>
          <w:b/>
          <w:bCs/>
          <w:sz w:val="24"/>
          <w:szCs w:val="24"/>
        </w:rPr>
        <w:t>d</w:t>
      </w:r>
      <w:r w:rsidRPr="0075673E">
        <w:rPr>
          <w:rFonts w:ascii="Cambria" w:hAnsi="Cambria" w:cs="Arial"/>
          <w:b/>
          <w:bCs/>
          <w:sz w:val="24"/>
          <w:szCs w:val="24"/>
        </w:rPr>
        <w:t>a qualificação econômica e financeira</w:t>
      </w:r>
      <w:r w:rsidRPr="0075673E">
        <w:rPr>
          <w:rFonts w:ascii="Cambria" w:hAnsi="Cambria" w:cs="Arial"/>
          <w:b/>
          <w:bCs/>
          <w:sz w:val="24"/>
          <w:szCs w:val="24"/>
        </w:rPr>
        <w:t xml:space="preserve">, fica </w:t>
      </w:r>
      <w:r w:rsidR="0075673E" w:rsidRPr="0075673E">
        <w:rPr>
          <w:rFonts w:ascii="Cambria" w:hAnsi="Cambria" w:cs="Arial"/>
          <w:b/>
          <w:bCs/>
          <w:sz w:val="24"/>
          <w:szCs w:val="24"/>
        </w:rPr>
        <w:t>REVOGADO as seguintes alíneas, b, c, d, e.</w:t>
      </w:r>
    </w:p>
    <w:p w:rsidR="00833E2B" w:rsidRPr="0075673E" w:rsidRDefault="00C255D0" w:rsidP="007567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 w:rsidR="0075673E">
        <w:rPr>
          <w:rFonts w:ascii="Cambria" w:hAnsi="Cambria"/>
          <w:sz w:val="24"/>
          <w:szCs w:val="24"/>
        </w:rPr>
        <w:tab/>
      </w:r>
      <w:r w:rsidR="00921AEC" w:rsidRPr="0075673E">
        <w:rPr>
          <w:rFonts w:ascii="Cambria" w:hAnsi="Cambria"/>
          <w:sz w:val="24"/>
          <w:szCs w:val="24"/>
        </w:rPr>
        <w:t xml:space="preserve">Havendo divergências nas demais condições </w:t>
      </w:r>
      <w:proofErr w:type="spellStart"/>
      <w:r w:rsidR="00921AEC" w:rsidRPr="0075673E">
        <w:rPr>
          <w:rFonts w:ascii="Cambria" w:hAnsi="Cambria"/>
          <w:sz w:val="24"/>
          <w:szCs w:val="24"/>
        </w:rPr>
        <w:t>editalícias</w:t>
      </w:r>
      <w:proofErr w:type="spellEnd"/>
      <w:r w:rsidR="00921AEC" w:rsidRPr="0075673E">
        <w:rPr>
          <w:rFonts w:ascii="Cambria" w:hAnsi="Cambria"/>
          <w:sz w:val="24"/>
          <w:szCs w:val="24"/>
        </w:rPr>
        <w:t xml:space="preserve">, prevalecerão às adequações consideradas de acordo com as modificações sofridas por este instrumento. </w:t>
      </w:r>
    </w:p>
    <w:p w:rsidR="00833E2B" w:rsidRPr="0075673E" w:rsidRDefault="00833E2B" w:rsidP="0075673E">
      <w:pPr>
        <w:jc w:val="both"/>
        <w:rPr>
          <w:rFonts w:ascii="Cambria" w:hAnsi="Cambria"/>
          <w:sz w:val="24"/>
          <w:szCs w:val="24"/>
        </w:rPr>
      </w:pPr>
    </w:p>
    <w:p w:rsidR="00C255D0" w:rsidRDefault="00921AEC" w:rsidP="0075673E">
      <w:pPr>
        <w:jc w:val="both"/>
        <w:rPr>
          <w:rFonts w:ascii="Cambria" w:hAnsi="Cambria"/>
          <w:sz w:val="24"/>
          <w:szCs w:val="24"/>
        </w:rPr>
      </w:pPr>
      <w:r w:rsidRPr="0075673E">
        <w:rPr>
          <w:rFonts w:ascii="Cambria" w:hAnsi="Cambria"/>
          <w:sz w:val="24"/>
          <w:szCs w:val="24"/>
        </w:rPr>
        <w:lastRenderedPageBreak/>
        <w:t xml:space="preserve">Em atenção ao § </w:t>
      </w:r>
      <w:r w:rsidR="0075673E">
        <w:rPr>
          <w:rFonts w:ascii="Cambria" w:hAnsi="Cambria"/>
          <w:sz w:val="24"/>
          <w:szCs w:val="24"/>
        </w:rPr>
        <w:t>1</w:t>
      </w:r>
      <w:r w:rsidRPr="0075673E">
        <w:rPr>
          <w:rFonts w:ascii="Cambria" w:hAnsi="Cambria"/>
          <w:sz w:val="24"/>
          <w:szCs w:val="24"/>
        </w:rPr>
        <w:t xml:space="preserve">º, do Art. </w:t>
      </w:r>
      <w:r w:rsidR="0075673E">
        <w:rPr>
          <w:rFonts w:ascii="Cambria" w:hAnsi="Cambria"/>
          <w:sz w:val="24"/>
          <w:szCs w:val="24"/>
        </w:rPr>
        <w:t>55</w:t>
      </w:r>
      <w:r w:rsidRPr="0075673E">
        <w:rPr>
          <w:rFonts w:ascii="Cambria" w:hAnsi="Cambria"/>
          <w:sz w:val="24"/>
          <w:szCs w:val="24"/>
        </w:rPr>
        <w:t xml:space="preserve">, da Lei </w:t>
      </w:r>
      <w:r w:rsidR="0075673E">
        <w:rPr>
          <w:rFonts w:ascii="Cambria" w:hAnsi="Cambria"/>
          <w:sz w:val="24"/>
          <w:szCs w:val="24"/>
        </w:rPr>
        <w:t>14.133/21</w:t>
      </w:r>
      <w:r w:rsidRPr="0075673E">
        <w:rPr>
          <w:rFonts w:ascii="Cambria" w:hAnsi="Cambria"/>
          <w:sz w:val="24"/>
          <w:szCs w:val="24"/>
        </w:rPr>
        <w:t xml:space="preserve">, a qual </w:t>
      </w:r>
      <w:r w:rsidR="00C255D0">
        <w:rPr>
          <w:rFonts w:ascii="Cambria" w:hAnsi="Cambria"/>
          <w:sz w:val="24"/>
          <w:szCs w:val="24"/>
        </w:rPr>
        <w:t>rege este certame,</w:t>
      </w:r>
      <w:r w:rsidRPr="0075673E">
        <w:rPr>
          <w:rFonts w:ascii="Cambria" w:hAnsi="Cambria"/>
          <w:sz w:val="24"/>
          <w:szCs w:val="24"/>
        </w:rPr>
        <w:t xml:space="preserve"> considerando que os esclarecimentos não afetam a formulação das propostas de preços, informamos que o prazo de abertura do certame permanece no dia </w:t>
      </w:r>
      <w:r w:rsidR="00C255D0">
        <w:rPr>
          <w:rFonts w:ascii="Cambria" w:hAnsi="Cambria"/>
          <w:sz w:val="24"/>
          <w:szCs w:val="24"/>
        </w:rPr>
        <w:t>31 de Julho de 2023, às 09</w:t>
      </w:r>
      <w:r w:rsidRPr="0075673E">
        <w:rPr>
          <w:rFonts w:ascii="Cambria" w:hAnsi="Cambria"/>
          <w:sz w:val="24"/>
          <w:szCs w:val="24"/>
        </w:rPr>
        <w:t xml:space="preserve">:00h (horário de Brasília - DF), no site: </w:t>
      </w:r>
      <w:r w:rsidR="00C255D0" w:rsidRPr="00D71083">
        <w:rPr>
          <w:rFonts w:ascii="Cambria" w:hAnsi="Cambria"/>
          <w:sz w:val="24"/>
          <w:szCs w:val="24"/>
        </w:rPr>
        <w:t>www.portal.licit</w:t>
      </w:r>
      <w:bookmarkStart w:id="0" w:name="_GoBack"/>
      <w:bookmarkEnd w:id="0"/>
      <w:r w:rsidR="00C255D0" w:rsidRPr="00D71083">
        <w:rPr>
          <w:rFonts w:ascii="Cambria" w:hAnsi="Cambria"/>
          <w:sz w:val="24"/>
          <w:szCs w:val="24"/>
        </w:rPr>
        <w:t>anet.com.br</w:t>
      </w:r>
      <w:r w:rsidR="00C255D0">
        <w:rPr>
          <w:rFonts w:ascii="Cambria" w:hAnsi="Cambria"/>
          <w:sz w:val="24"/>
          <w:szCs w:val="24"/>
        </w:rPr>
        <w:t xml:space="preserve">, </w:t>
      </w:r>
      <w:r w:rsidRPr="0075673E">
        <w:rPr>
          <w:rFonts w:ascii="Cambria" w:hAnsi="Cambria"/>
          <w:sz w:val="24"/>
          <w:szCs w:val="24"/>
        </w:rPr>
        <w:t xml:space="preserve">permanecendo os demais termos do edital inalterados. </w:t>
      </w:r>
    </w:p>
    <w:p w:rsidR="00C255D0" w:rsidRDefault="00C255D0" w:rsidP="0075673E">
      <w:pPr>
        <w:jc w:val="both"/>
        <w:rPr>
          <w:rFonts w:ascii="Cambria" w:hAnsi="Cambria"/>
          <w:sz w:val="24"/>
          <w:szCs w:val="24"/>
        </w:rPr>
      </w:pPr>
    </w:p>
    <w:p w:rsidR="00921AEC" w:rsidRDefault="00921AEC" w:rsidP="0075673E">
      <w:pPr>
        <w:jc w:val="both"/>
        <w:rPr>
          <w:rFonts w:ascii="Cambria" w:hAnsi="Cambria"/>
          <w:sz w:val="24"/>
          <w:szCs w:val="24"/>
        </w:rPr>
      </w:pPr>
      <w:r w:rsidRPr="0075673E">
        <w:rPr>
          <w:rFonts w:ascii="Cambria" w:hAnsi="Cambria"/>
          <w:sz w:val="24"/>
          <w:szCs w:val="24"/>
        </w:rPr>
        <w:t>Publique-se.</w:t>
      </w:r>
    </w:p>
    <w:p w:rsidR="00C255D0" w:rsidRDefault="00956FBB" w:rsidP="00956FBB">
      <w:pPr>
        <w:jc w:val="right"/>
      </w:pPr>
      <w:r>
        <w:t>Pimenta Bueno, 26 de julho de 2023.</w:t>
      </w:r>
    </w:p>
    <w:p w:rsidR="00956FBB" w:rsidRDefault="00956FBB" w:rsidP="00956FBB">
      <w:pPr>
        <w:jc w:val="right"/>
      </w:pPr>
    </w:p>
    <w:p w:rsidR="00956FBB" w:rsidRPr="00956FBB" w:rsidRDefault="00956FBB" w:rsidP="00956FBB">
      <w:pPr>
        <w:jc w:val="center"/>
        <w:rPr>
          <w:rFonts w:ascii="Cambria" w:hAnsi="Cambria"/>
          <w:b/>
          <w:sz w:val="24"/>
          <w:szCs w:val="24"/>
        </w:rPr>
      </w:pPr>
      <w:r w:rsidRPr="00956FBB">
        <w:rPr>
          <w:b/>
        </w:rPr>
        <w:t xml:space="preserve">Lucimara Aparecida Maciel </w:t>
      </w:r>
      <w:r w:rsidRPr="00956FBB">
        <w:rPr>
          <w:b/>
        </w:rPr>
        <w:br/>
      </w:r>
      <w:r w:rsidRPr="00956FBB">
        <w:rPr>
          <w:b/>
        </w:rPr>
        <w:t xml:space="preserve">Agente de Contratação </w:t>
      </w:r>
      <w:r w:rsidRPr="00956FBB">
        <w:rPr>
          <w:b/>
        </w:rPr>
        <w:br/>
      </w:r>
      <w:r w:rsidRPr="00956FBB">
        <w:rPr>
          <w:b/>
        </w:rPr>
        <w:t>Portaria 428/2023</w:t>
      </w:r>
    </w:p>
    <w:sectPr w:rsidR="00956FBB" w:rsidRPr="00956F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84119F"/>
    <w:multiLevelType w:val="hybridMultilevel"/>
    <w:tmpl w:val="456CB97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0421F"/>
    <w:multiLevelType w:val="hybridMultilevel"/>
    <w:tmpl w:val="456CB97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C6316"/>
    <w:multiLevelType w:val="hybridMultilevel"/>
    <w:tmpl w:val="456CB97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EC"/>
    <w:rsid w:val="00595AAB"/>
    <w:rsid w:val="0075673E"/>
    <w:rsid w:val="00833E2B"/>
    <w:rsid w:val="00921AEC"/>
    <w:rsid w:val="00956FBB"/>
    <w:rsid w:val="009D59EB"/>
    <w:rsid w:val="00C224AD"/>
    <w:rsid w:val="00C255D0"/>
    <w:rsid w:val="00D7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94D84-EA5E-4FD0-AADC-CEEE810E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24A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255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PC BRASIL</cp:lastModifiedBy>
  <cp:revision>2</cp:revision>
  <dcterms:created xsi:type="dcterms:W3CDTF">2023-07-26T16:34:00Z</dcterms:created>
  <dcterms:modified xsi:type="dcterms:W3CDTF">2023-07-26T18:11:00Z</dcterms:modified>
</cp:coreProperties>
</file>