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both"/>
      </w:pPr>
      <w:bookmarkStart w:name="body" w:id="0"/>
      <w:bookmarkStart w:name="contents" w:id="1"/>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Elaboradores;</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2268"/>
        <w:gridCol w:w="2268"/>
        <w:gridCol w:w="2267"/>
        <w:gridCol w:w="2267"/>
      </w:tblGrid>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NOME</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CARGO</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ÁREA</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E-MAIL</w:t>
            </w:r>
          </w:p>
        </w:tc>
      </w:tr>
      <w:tr>
        <w:trPr>
          <w:trHeight w:val="76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Ieda Lara Garcia Cesar</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Coordenadora de Administração e Compras</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Técnica de Compras</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igarcia@fertel.ms.gov.br</w:t>
            </w:r>
          </w:p>
        </w:tc>
      </w:tr>
      <w:tr>
        <w:trPr>
          <w:trHeight w:val="76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Joao Batista Rodrigues Junior</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Analista de Compras</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Administrativo e Compras</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jbrodrigues@fertel.ms.gov.br</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0"/>
        </w:rPr>
        <w:t>1.</w:t>
      </w:r>
      <w:r>
        <w:rPr>
          <w:rFonts w:ascii="Times New Roman" w:hAnsi="Times New Roman"/>
          <w:b w:val="false"/>
          <w:i w:val="false"/>
          <w:color w:val="000000"/>
          <w:sz w:val="22"/>
        </w:rPr>
        <w:t xml:space="preserve"> </w:t>
      </w:r>
      <w:r>
        <w:rPr>
          <w:rFonts w:ascii="Times New Roman" w:hAnsi="Times New Roman"/>
          <w:b/>
          <w:i w:val="false"/>
          <w:color w:val="000000"/>
          <w:sz w:val="22"/>
        </w:rPr>
        <w:t>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1.1.</w:t>
      </w:r>
      <w:r>
        <w:rPr>
          <w:rFonts w:ascii="Times New Roman" w:hAnsi="Times New Roman"/>
          <w:b w:val="false"/>
          <w:i w:val="false"/>
          <w:color w:val="000000"/>
          <w:sz w:val="22"/>
        </w:rPr>
        <w:t xml:space="preserve"> </w:t>
      </w:r>
      <w:r>
        <w:rPr>
          <w:rFonts w:hint="default" w:ascii="Arial" w:hAnsi="Arial"/>
          <w:b w:val="false"/>
          <w:i w:val="false"/>
          <w:color w:val="000000"/>
          <w:sz w:val="22"/>
        </w:rPr>
        <w:t>Contratação de empresa especializada para outsourcing de solução de impressão, reprografia e digitalização de documentos, por meio de fornecimento de todos os equipamentos, licenças de software e insumos (inclusive papel) e serviços de instalação, manutenção e suporte técnico, com remuneração por item disponibilizado (equipamentos e licenças de software) contendo, para cada equipamento, sua franquia de uso de papel (monocromática e/ou colorida), conforme quantitativo de consumo mensal estimado, conforme quantitativo de consumo mensal estimado.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1.1.1.</w:t>
      </w:r>
      <w:r>
        <w:rPr>
          <w:rFonts w:ascii="Times New Roman" w:hAnsi="Times New Roman"/>
          <w:b w:val="false"/>
          <w:i w:val="false"/>
          <w:color w:val="000000"/>
          <w:sz w:val="22"/>
        </w:rPr>
        <w:t xml:space="preserve"> </w:t>
      </w:r>
      <w:r>
        <w:rPr>
          <w:rFonts w:hint="default" w:ascii="Arial" w:hAnsi="Arial"/>
          <w:b w:val="false"/>
          <w:i w:val="false"/>
          <w:color w:val="000000"/>
          <w:sz w:val="22"/>
        </w:rPr>
        <w:t>A contratação será via Licitação na modalidade de Dispensa de Licitação no art. 75, II da Lei Federal n. 14.133/21 e Decreto Estadual n. 16.119/23 e suas alteração.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1.2.</w:t>
      </w:r>
      <w:r>
        <w:rPr>
          <w:rFonts w:ascii="Times New Roman" w:hAnsi="Times New Roman"/>
          <w:b w:val="false"/>
          <w:i w:val="false"/>
          <w:color w:val="000000"/>
          <w:sz w:val="22"/>
        </w:rPr>
        <w:t xml:space="preserve"> </w:t>
      </w:r>
      <w:r>
        <w:rPr>
          <w:rFonts w:hint="default" w:ascii="Arial" w:hAnsi="Arial"/>
          <w:b w:val="false"/>
          <w:i w:val="false"/>
          <w:color w:val="000000"/>
          <w:sz w:val="22"/>
        </w:rPr>
        <w:t>Planilha da Contratação;</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816"/>
        <w:gridCol w:w="1002"/>
        <w:gridCol w:w="5580"/>
        <w:gridCol w:w="816"/>
        <w:gridCol w:w="855"/>
      </w:tblGrid>
      <w:tr>
        <w:trPr>
          <w:trHeight w:val="405" w:hRule="atLeast"/>
        </w:trPr>
        <w:tc>
          <w:tcPr>
            <w:tcW w:w="4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w:t>
            </w:r>
          </w:p>
        </w:tc>
        <w:tc>
          <w:tcPr>
            <w:tcW w:w="55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TIPO</w:t>
            </w:r>
          </w:p>
        </w:tc>
        <w:tc>
          <w:tcPr>
            <w:tcW w:w="3076"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ESPECIFICAÇÃO</w:t>
            </w:r>
          </w:p>
        </w:tc>
        <w:tc>
          <w:tcPr>
            <w:tcW w:w="4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UNID</w:t>
            </w:r>
          </w:p>
        </w:tc>
        <w:tc>
          <w:tcPr>
            <w:tcW w:w="47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QTD</w:t>
            </w:r>
          </w:p>
        </w:tc>
      </w:tr>
      <w:tr>
        <w:trPr>
          <w:trHeight w:val="2925" w:hRule="atLeast"/>
        </w:trPr>
        <w:tc>
          <w:tcPr>
            <w:tcW w:w="4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001</w:t>
            </w:r>
          </w:p>
        </w:tc>
        <w:tc>
          <w:tcPr>
            <w:tcW w:w="55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LOTE UNICO</w:t>
            </w:r>
          </w:p>
        </w:tc>
        <w:tc>
          <w:tcPr>
            <w:tcW w:w="3076"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Contratação de serviço de locação de solução paraprodução e manipulação de grande volume dedocumentos, incluindo outsourcing de impressoras,multifuncionais, scanners, o licenciamento de usode softwares de gerenciamento, captura, indexação,contabilização e automação e a locação dos demaisequipamentos necessários à gestão e controle dasolução, com fornecimento de material e insumos,de acordo com as especificaçãoes constantes noTermo de Referência</w:t>
            </w:r>
          </w:p>
        </w:tc>
        <w:tc>
          <w:tcPr>
            <w:tcW w:w="4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MÊS</w:t>
            </w:r>
          </w:p>
        </w:tc>
        <w:tc>
          <w:tcPr>
            <w:tcW w:w="47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12</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2.</w:t>
      </w:r>
      <w:r>
        <w:rPr>
          <w:rFonts w:ascii="Times New Roman" w:hAnsi="Times New Roman"/>
          <w:b w:val="false"/>
          <w:i w:val="false"/>
          <w:color w:val="000000"/>
          <w:sz w:val="22"/>
        </w:rPr>
        <w:t xml:space="preserve"> </w:t>
      </w:r>
      <w:r>
        <w:rPr>
          <w:rFonts w:ascii="Times New Roman" w:hAnsi="Times New Roman"/>
          <w:b/>
          <w:i w:val="false"/>
          <w:color w:val="000000"/>
          <w:sz w:val="22"/>
        </w:rPr>
        <w:t>ENQUADRAMENTO DO OBJETO COMO “COMUM”</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2.1.</w:t>
      </w:r>
      <w:r>
        <w:rPr>
          <w:rFonts w:ascii="Times New Roman" w:hAnsi="Times New Roman"/>
          <w:b w:val="false"/>
          <w:i w:val="false"/>
          <w:color w:val="000000"/>
          <w:sz w:val="22"/>
        </w:rPr>
        <w:t xml:space="preserve"> </w:t>
      </w:r>
      <w:r>
        <w:rPr>
          <w:rFonts w:hint="default" w:ascii="Arial" w:hAnsi="Arial"/>
          <w:b w:val="false"/>
          <w:i w:val="false"/>
          <w:color w:val="000000"/>
          <w:sz w:val="22"/>
        </w:rPr>
        <w:t xml:space="preserve">O objeto dessa licitação é classificado como serviço comum, pois possui especificação </w:t>
      </w:r>
      <w:r>
        <w:rPr>
          <w:rFonts w:hint="default" w:ascii="Arial" w:hAnsi="Arial"/>
          <w:b w:val="false"/>
          <w:i w:val="false"/>
          <w:color w:val="000000"/>
          <w:sz w:val="22"/>
        </w:rPr>
        <w:t>usual de mercado e padrão de qualidade definidos em nesse termo, nos termos do parágrafo único do inciso II e § 1º do art. 3º do Decreto Estadual n. 15.327/19 e ma Lei Federal n. 14.133/21;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2.1.1.</w:t>
      </w:r>
      <w:r>
        <w:rPr>
          <w:rFonts w:ascii="Times New Roman" w:hAnsi="Times New Roman"/>
          <w:b w:val="false"/>
          <w:i w:val="false"/>
          <w:color w:val="000000"/>
          <w:sz w:val="22"/>
        </w:rPr>
        <w:t xml:space="preserve"> </w:t>
      </w:r>
      <w:r>
        <w:rPr>
          <w:rFonts w:ascii="Times New Roman" w:hAnsi="Times New Roman"/>
          <w:b/>
          <w:i w:val="false"/>
          <w:color w:val="000000"/>
          <w:sz w:val="22"/>
        </w:rPr>
        <w:t>Tabela dos Itens;</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415"/>
        <w:gridCol w:w="1668"/>
        <w:gridCol w:w="1215"/>
        <w:gridCol w:w="3451"/>
        <w:gridCol w:w="1321"/>
      </w:tblGrid>
      <w:tr>
        <w:trPr>
          <w:trHeight w:val="405" w:hRule="atLeast"/>
        </w:trPr>
        <w:tc>
          <w:tcPr>
            <w:tcW w:w="78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ÍTEM</w:t>
            </w:r>
          </w:p>
        </w:tc>
        <w:tc>
          <w:tcPr>
            <w:tcW w:w="91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Nat. Despesas</w:t>
            </w:r>
          </w:p>
        </w:tc>
        <w:tc>
          <w:tcPr>
            <w:tcW w:w="66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Cod. Item</w:t>
            </w:r>
          </w:p>
        </w:tc>
        <w:tc>
          <w:tcPr>
            <w:tcW w:w="190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ESPECIFICAÇÃO</w:t>
            </w:r>
          </w:p>
        </w:tc>
        <w:tc>
          <w:tcPr>
            <w:tcW w:w="72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UNIDADE</w:t>
            </w:r>
          </w:p>
        </w:tc>
      </w:tr>
      <w:tr>
        <w:trPr>
          <w:trHeight w:val="1125" w:hRule="atLeast"/>
        </w:trPr>
        <w:tc>
          <w:tcPr>
            <w:tcW w:w="78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919" w:type="pct"/>
            <w:vMerge w:val="restar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33904012</w:t>
            </w:r>
          </w:p>
        </w:tc>
        <w:tc>
          <w:tcPr>
            <w:tcW w:w="669" w:type="pct"/>
            <w:vMerge w:val="restar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6142</w:t>
            </w:r>
          </w:p>
        </w:tc>
        <w:tc>
          <w:tcPr>
            <w:tcW w:w="190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IMPRESSORA MULTIFUNCIONAL LASER COLORIDA</w:t>
            </w:r>
          </w:p>
        </w:tc>
        <w:tc>
          <w:tcPr>
            <w:tcW w:w="72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r>
      <w:tr>
        <w:trPr>
          <w:trHeight w:val="1425" w:hRule="atLeast"/>
        </w:trPr>
        <w:tc>
          <w:tcPr>
            <w:tcW w:w="78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w:t>
            </w:r>
          </w:p>
        </w:tc>
        <w:tc>
          <w:tcPr>
            <w:tcW w:w="919" w:type="pct"/>
            <w:vMerge/>
            <w:tcBorders>
              <w:top w:val="nil"/>
              <w:left w:val="single" w:color="777777" w:sz="8"/>
              <w:bottom w:val="single" w:color="777777" w:sz="8"/>
              <w:right w:val="single" w:color="777777" w:sz="8"/>
            </w:tcBorders>
          </w:tcPr>
          <w:p>
            <w:pPr>
              <w:ind w:left="0"/>
            </w:pPr>
          </w:p>
        </w:tc>
        <w:tc>
          <w:tcPr>
            <w:tcW w:w="669" w:type="pct"/>
            <w:vMerge/>
            <w:tcBorders>
              <w:top w:val="nil"/>
              <w:left w:val="single" w:color="777777" w:sz="8"/>
              <w:bottom w:val="single" w:color="777777" w:sz="8"/>
              <w:right w:val="single" w:color="777777" w:sz="8"/>
            </w:tcBorders>
          </w:tcPr>
          <w:p>
            <w:pPr>
              <w:ind w:left="0"/>
            </w:pPr>
          </w:p>
        </w:tc>
        <w:tc>
          <w:tcPr>
            <w:tcW w:w="190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IMPRESSORA MULTIFUNCIONAL LASER MONOCROMATICAS</w:t>
            </w:r>
          </w:p>
        </w:tc>
        <w:tc>
          <w:tcPr>
            <w:tcW w:w="72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w:t>
            </w:r>
          </w:p>
        </w:tc>
      </w:tr>
      <w:tr>
        <w:trPr>
          <w:trHeight w:val="1125" w:hRule="atLeast"/>
        </w:trPr>
        <w:tc>
          <w:tcPr>
            <w:tcW w:w="78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w:t>
            </w:r>
          </w:p>
        </w:tc>
        <w:tc>
          <w:tcPr>
            <w:tcW w:w="919" w:type="pct"/>
            <w:vMerge/>
            <w:tcBorders>
              <w:top w:val="nil"/>
              <w:left w:val="single" w:color="777777" w:sz="8"/>
              <w:bottom w:val="single" w:color="777777" w:sz="8"/>
              <w:right w:val="single" w:color="777777" w:sz="8"/>
            </w:tcBorders>
          </w:tcPr>
          <w:p>
            <w:pPr>
              <w:ind w:left="0"/>
            </w:pPr>
          </w:p>
        </w:tc>
        <w:tc>
          <w:tcPr>
            <w:tcW w:w="669" w:type="pct"/>
            <w:vMerge/>
            <w:tcBorders>
              <w:top w:val="nil"/>
              <w:left w:val="single" w:color="777777" w:sz="8"/>
              <w:bottom w:val="single" w:color="777777" w:sz="8"/>
              <w:right w:val="single" w:color="777777" w:sz="8"/>
            </w:tcBorders>
          </w:tcPr>
          <w:p>
            <w:pPr>
              <w:ind w:left="0"/>
            </w:pPr>
          </w:p>
        </w:tc>
        <w:tc>
          <w:tcPr>
            <w:tcW w:w="190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IMPRESSORA MULTIFUNCIONAL LASER COLORIDA A4</w:t>
            </w:r>
          </w:p>
        </w:tc>
        <w:tc>
          <w:tcPr>
            <w:tcW w:w="72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r>
      <w:tr>
        <w:trPr>
          <w:trHeight w:val="765" w:hRule="atLeast"/>
        </w:trPr>
        <w:tc>
          <w:tcPr>
            <w:tcW w:w="78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w:t>
            </w:r>
          </w:p>
        </w:tc>
        <w:tc>
          <w:tcPr>
            <w:tcW w:w="919" w:type="pct"/>
            <w:vMerge/>
            <w:tcBorders>
              <w:top w:val="nil"/>
              <w:left w:val="single" w:color="777777" w:sz="8"/>
              <w:bottom w:val="single" w:color="777777" w:sz="8"/>
              <w:right w:val="single" w:color="777777" w:sz="8"/>
            </w:tcBorders>
          </w:tcPr>
          <w:p>
            <w:pPr>
              <w:ind w:left="0"/>
            </w:pPr>
          </w:p>
        </w:tc>
        <w:tc>
          <w:tcPr>
            <w:tcW w:w="669" w:type="pct"/>
            <w:vMerge/>
            <w:tcBorders>
              <w:top w:val="nil"/>
              <w:left w:val="single" w:color="777777" w:sz="8"/>
              <w:bottom w:val="single" w:color="777777" w:sz="8"/>
              <w:right w:val="single" w:color="777777" w:sz="8"/>
            </w:tcBorders>
          </w:tcPr>
          <w:p>
            <w:pPr>
              <w:ind w:left="0"/>
            </w:pPr>
          </w:p>
        </w:tc>
        <w:tc>
          <w:tcPr>
            <w:tcW w:w="190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IMPRESSORA LASER COLORIDA A4</w:t>
            </w:r>
          </w:p>
        </w:tc>
        <w:tc>
          <w:tcPr>
            <w:tcW w:w="72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r>
      <w:tr>
        <w:trPr>
          <w:trHeight w:val="765" w:hRule="atLeast"/>
        </w:trPr>
        <w:tc>
          <w:tcPr>
            <w:tcW w:w="78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w:t>
            </w:r>
          </w:p>
        </w:tc>
        <w:tc>
          <w:tcPr>
            <w:tcW w:w="919" w:type="pct"/>
            <w:vMerge/>
            <w:tcBorders>
              <w:top w:val="nil"/>
              <w:left w:val="single" w:color="777777" w:sz="8"/>
              <w:bottom w:val="single" w:color="777777" w:sz="8"/>
              <w:right w:val="single" w:color="777777" w:sz="8"/>
            </w:tcBorders>
          </w:tcPr>
          <w:p>
            <w:pPr>
              <w:ind w:left="0"/>
            </w:pPr>
          </w:p>
        </w:tc>
        <w:tc>
          <w:tcPr>
            <w:tcW w:w="669" w:type="pct"/>
            <w:vMerge/>
            <w:tcBorders>
              <w:top w:val="nil"/>
              <w:left w:val="single" w:color="777777" w:sz="8"/>
              <w:bottom w:val="single" w:color="777777" w:sz="8"/>
              <w:right w:val="single" w:color="777777" w:sz="8"/>
            </w:tcBorders>
          </w:tcPr>
          <w:p>
            <w:pPr>
              <w:ind w:left="0"/>
            </w:pPr>
          </w:p>
        </w:tc>
        <w:tc>
          <w:tcPr>
            <w:tcW w:w="1902"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SCANNERS DE PRODUÇÃO</w:t>
            </w:r>
          </w:p>
        </w:tc>
        <w:tc>
          <w:tcPr>
            <w:tcW w:w="72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a) </w:t>
      </w:r>
      <w:r>
        <w:rPr>
          <w:rFonts w:hint="default" w:ascii="Arial" w:hAnsi="Arial"/>
          <w:b/>
          <w:i w:val="false"/>
          <w:color w:val="000000"/>
          <w:sz w:val="22"/>
          <w:u w:val="single"/>
        </w:rPr>
        <w:t>As Descrição dos equipamentos seguem no anexo I deste Termo de Referência;</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3.</w:t>
      </w:r>
      <w:r>
        <w:rPr>
          <w:rFonts w:ascii="Times New Roman" w:hAnsi="Times New Roman"/>
          <w:b w:val="false"/>
          <w:i w:val="false"/>
          <w:color w:val="000000"/>
          <w:sz w:val="22"/>
        </w:rPr>
        <w:t xml:space="preserve"> </w:t>
      </w:r>
      <w:r>
        <w:rPr>
          <w:rFonts w:ascii="Times New Roman" w:hAnsi="Times New Roman"/>
          <w:b/>
          <w:i w:val="false"/>
          <w:color w:val="000000"/>
          <w:sz w:val="22"/>
        </w:rPr>
        <w:t>JUSTIFICATIVA DA CONTRATAÇÃO E DO QUANTITATIVO: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3.1.</w:t>
      </w:r>
      <w:r>
        <w:rPr>
          <w:rFonts w:ascii="Times New Roman" w:hAnsi="Times New Roman"/>
          <w:b w:val="false"/>
          <w:i w:val="false"/>
          <w:color w:val="000000"/>
          <w:sz w:val="22"/>
        </w:rPr>
        <w:t xml:space="preserve"> </w:t>
      </w:r>
      <w:r>
        <w:rPr>
          <w:rFonts w:hint="default" w:ascii="Arial" w:hAnsi="Arial"/>
          <w:b w:val="false"/>
          <w:i w:val="false"/>
          <w:color w:val="000000"/>
          <w:sz w:val="22"/>
        </w:rPr>
        <w:t>A contratação de empresa especializada para a prestação de serviços de outsourcing através da disponibilização de equipamentos multifuncionais, impressora e ferramenta de software de gestão e contabilização, se faz necessária para atender todas as atividades, meio e fim, da FERTEL, que possui o objetivo de oferecer serviços de rádio, Tv e portal, com vistas à promoção de veiculação de conteúdos cuja característica principal é a divulgação de atos da administração pública, em serviços disponibilizados aos todos os cidadãos interessados, notadamente nas ações que demandem atendimentos que envolvam a reprodução de impressos.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3.1.1.</w:t>
      </w:r>
      <w:r>
        <w:rPr>
          <w:rFonts w:ascii="Times New Roman" w:hAnsi="Times New Roman"/>
          <w:b w:val="false"/>
          <w:i w:val="false"/>
          <w:color w:val="000000"/>
          <w:sz w:val="22"/>
        </w:rPr>
        <w:t xml:space="preserve"> </w:t>
      </w:r>
      <w:r>
        <w:rPr>
          <w:rFonts w:hint="default" w:ascii="Arial" w:hAnsi="Arial"/>
          <w:b w:val="false"/>
          <w:i w:val="false"/>
          <w:color w:val="000000"/>
          <w:sz w:val="22"/>
        </w:rPr>
        <w:t xml:space="preserve">A Fundação Estadual Jornalista Luiz Chagas de Rádio e TV Educativa de Mato Grosso do Sul (FERTEL), fundação pública instituída pelo </w:t>
      </w:r>
      <w:r>
        <w:rPr>
          <w:rFonts w:ascii="Times New Roman" w:hAnsi="Times New Roman"/>
          <w:b/>
          <w:i w:val="false"/>
          <w:color w:val="000000"/>
          <w:sz w:val="22"/>
        </w:rPr>
        <w:t>Decreto nº 10.125</w:t>
      </w:r>
      <w:r>
        <w:rPr>
          <w:rFonts w:ascii="Times New Roman" w:hAnsi="Times New Roman"/>
          <w:b w:val="false"/>
          <w:i w:val="false"/>
          <w:color w:val="000000"/>
          <w:sz w:val="22"/>
        </w:rPr>
        <w:t xml:space="preserve"> </w:t>
      </w:r>
      <w:r>
        <w:rPr>
          <w:rFonts w:hint="default" w:ascii="Arial" w:hAnsi="Arial"/>
          <w:b w:val="false"/>
          <w:i w:val="false"/>
          <w:color w:val="000000"/>
          <w:sz w:val="22"/>
        </w:rPr>
        <w:t xml:space="preserve">, de 16 de novembro de 2000, é pessoa jurídica de direito público, sem fins lucrativos, com patrimônio próprio, autonomia administrativa e financeira, sede e foro na Capital do Estado, com prazo de duração indeterminado, vinculada à Secretaria de Estado de Governo, nos termos do art. 10, inciso III, alínea “f”, item 7, da </w:t>
      </w:r>
      <w:r>
        <w:rPr>
          <w:rFonts w:ascii="Times New Roman" w:hAnsi="Times New Roman"/>
          <w:b/>
          <w:i w:val="false"/>
          <w:color w:val="000000"/>
          <w:sz w:val="22"/>
        </w:rPr>
        <w:t>Lei nº 4.640</w:t>
      </w:r>
      <w:r>
        <w:rPr>
          <w:rFonts w:ascii="Times New Roman" w:hAnsi="Times New Roman"/>
          <w:b w:val="false"/>
          <w:i w:val="false"/>
          <w:color w:val="000000"/>
          <w:sz w:val="22"/>
        </w:rPr>
        <w:t xml:space="preserve"> </w:t>
      </w:r>
      <w:r>
        <w:rPr>
          <w:rFonts w:hint="default" w:ascii="Arial" w:hAnsi="Arial"/>
          <w:b w:val="false"/>
          <w:i w:val="false"/>
          <w:color w:val="000000"/>
          <w:sz w:val="22"/>
        </w:rPr>
        <w:t>, de 24 de dezembro de 2014, reger-se-á pelas disposições contidas neste Estatuto e nas demais normas legais e regulamentares que lhes sejam aplicáveis. (Alterado pelo Decreto n. 15.001, de 22.5.2018 – DOMS, de 23.5.2018.)</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3.1.1.1.</w:t>
      </w:r>
      <w:r>
        <w:rPr>
          <w:rFonts w:ascii="Times New Roman" w:hAnsi="Times New Roman"/>
          <w:b w:val="false"/>
          <w:i w:val="false"/>
          <w:color w:val="000000"/>
          <w:sz w:val="22"/>
        </w:rPr>
        <w:t xml:space="preserve"> </w:t>
      </w:r>
      <w:r>
        <w:rPr>
          <w:rFonts w:ascii="Times New Roman" w:hAnsi="Times New Roman"/>
          <w:b/>
          <w:i w:val="false"/>
          <w:color w:val="000000"/>
          <w:sz w:val="22"/>
        </w:rPr>
        <w:t>Estrutura organizacional;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3.1.1.1.1.</w:t>
      </w:r>
      <w:r>
        <w:rPr>
          <w:rFonts w:ascii="Times New Roman" w:hAnsi="Times New Roman"/>
          <w:b w:val="false"/>
          <w:i w:val="false"/>
          <w:color w:val="000000"/>
          <w:sz w:val="22"/>
        </w:rPr>
        <w:t xml:space="preserve"> </w:t>
      </w:r>
      <w:r>
        <w:rPr>
          <w:rFonts w:ascii="Times New Roman" w:hAnsi="Times New Roman"/>
          <w:b/>
          <w:i w:val="false"/>
          <w:color w:val="000000"/>
          <w:sz w:val="22"/>
        </w:rPr>
        <w:t>Consultoria Jurídica, Diretoria de Administração, Finanças e Pessoas, Diretoria de Jornalismo, Rádio e TV, Diretoria de Conteúdo e Programação, Diretoria de Tecnologia, Engenharia e Operações</w:t>
      </w:r>
      <w:r>
        <w:rPr>
          <w:rFonts w:ascii="Times New Roman" w:hAnsi="Times New Roman"/>
          <w:b w:val="false"/>
          <w:i w:val="false"/>
          <w:color w:val="000000"/>
          <w:sz w:val="22"/>
        </w:rPr>
        <w:t xml:space="preserve"> </w:t>
      </w:r>
      <w:r>
        <w:rPr>
          <w:rFonts w:hint="default" w:ascii="Arial" w:hAnsi="Arial"/>
          <w:b w:val="false"/>
          <w:i w:val="false"/>
          <w:color w:val="000000"/>
          <w:sz w:val="24"/>
        </w:rPr>
        <w:t>, cerca de mais de 152 (cento e cinquenta e dois) servidores, distribuídos em cada setor mencionado.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3.1.1.1.1.1.</w:t>
      </w:r>
      <w:r>
        <w:rPr>
          <w:rFonts w:ascii="Times New Roman" w:hAnsi="Times New Roman"/>
          <w:b w:val="false"/>
          <w:i w:val="false"/>
          <w:color w:val="000000"/>
          <w:sz w:val="22"/>
        </w:rPr>
        <w:t xml:space="preserve"> </w:t>
      </w:r>
      <w:r>
        <w:rPr>
          <w:rFonts w:ascii="Times New Roman" w:hAnsi="Times New Roman"/>
          <w:b/>
          <w:i w:val="false"/>
          <w:color w:val="000000"/>
          <w:sz w:val="22"/>
        </w:rPr>
        <w:t>O QUE É ESTE SERVIÇO DESTA FUNDAÇÃO;</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 Operar emissoras de rádio e de televisão e promover a convergência de veículos ou sistemas de comunicação compatíveis com à emissora;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b) Promover a divulgação de atos da administração pública, bem como de matérias específicas exigidas pela legislação federal;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c) Promover a ampliação de suas atividades em colaboração com emissoras de rádio e televisão públicas ou privadas, entrosadas no Sistema Nacional de Rádio e Televisão Educativa, mediante convênios ou outro modo adequado, visando sua sustentabilidade.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3.2</w:t>
      </w:r>
      <w:r>
        <w:rPr>
          <w:rFonts w:hint="default" w:ascii="Arial" w:hAnsi="Arial"/>
          <w:b w:val="false"/>
          <w:i w:val="false"/>
          <w:color w:val="000000"/>
          <w:sz w:val="22"/>
        </w:rPr>
        <w:t xml:space="preserve"> Sendo assim a estimativa foi levando de forma precisa e com fatos concretos, levando em consideração o atual quantitativo de equipamentos necessários para atendimentos das necessidades mínima desta Fundação, bem como atenderá ao disposto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3.3</w:t>
      </w:r>
      <w:r>
        <w:rPr>
          <w:rFonts w:hint="default" w:ascii="Arial" w:hAnsi="Arial"/>
          <w:b w:val="false"/>
          <w:i w:val="false"/>
          <w:color w:val="000000"/>
          <w:sz w:val="22"/>
        </w:rPr>
        <w:t xml:space="preserve"> Nesse sentido, é importante destacar que os equipamentos de impressão multifuncionais, sejam ágeis tanto na impressão quanto nas cópias e digitalizações, objetivando a celeridade nos trabalhos realizados para as atividades dos setores da Fundação.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3.4</w:t>
      </w:r>
      <w:r>
        <w:rPr>
          <w:rFonts w:hint="default" w:ascii="Arial" w:hAnsi="Arial"/>
          <w:b w:val="false"/>
          <w:i w:val="false"/>
          <w:color w:val="000000"/>
          <w:sz w:val="22"/>
        </w:rPr>
        <w:t xml:space="preserve"> </w:t>
      </w:r>
      <w:r>
        <w:rPr>
          <w:rFonts w:hint="default" w:ascii="Arial" w:hAnsi="Arial"/>
          <w:b w:val="false"/>
          <w:i w:val="false"/>
          <w:color w:val="000000"/>
          <w:sz w:val="22"/>
        </w:rPr>
        <w:t xml:space="preserve">Faz-se mister que os equipamentos disponham de alta capacidade de memória interna, para a configuração e realização de manutenções de rotina, no entanto considerando as contratações por critérios social e ambientalmente corretos, cabe considerar que a escolha dos equipamentos envolvidos na contratação, sejam associados à solução que ofereça desempenho profissional e baixo consumo de energia, bem como, proporcionem requisitos de segurança na reprodução dos documentos impressos, copiados e escaneados.</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3.5</w:t>
      </w:r>
      <w:r>
        <w:rPr>
          <w:rFonts w:hint="default" w:ascii="Arial" w:hAnsi="Arial"/>
          <w:b w:val="false"/>
          <w:i w:val="false"/>
          <w:color w:val="000000"/>
          <w:sz w:val="22"/>
        </w:rPr>
        <w:t xml:space="preserve"> </w:t>
      </w:r>
      <w:r>
        <w:rPr>
          <w:rFonts w:hint="default" w:ascii="Arial" w:hAnsi="Arial"/>
          <w:b w:val="false"/>
          <w:i w:val="false"/>
          <w:color w:val="000000"/>
          <w:sz w:val="22"/>
        </w:rPr>
        <w:t xml:space="preserve">A contratação do serviço de impressão corporativa na Fundação, permitirá reduzir o custo total de propriedade de dispositivos de impressão e oferecer serviços de qualidade para os servidores, garantindo ainda, níveis de controle, de integração e gerenciamento compatíveis com as melhores práticas atuais de gestão de recursos de tecnologia da informação;</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3.6 </w:t>
      </w:r>
      <w:r>
        <w:rPr>
          <w:rFonts w:hint="default" w:ascii="Arial" w:hAnsi="Arial"/>
          <w:b w:val="false"/>
          <w:i w:val="false"/>
          <w:color w:val="000000"/>
          <w:sz w:val="22"/>
        </w:rPr>
        <w:t>Cominado ainda ao fato de que, a FERTEL possui atualmente, a prestação de serviços um contrato de locação de impressoras multifuncionais, representada pelo 6º Termo aditivo ao Contrato n° 001/2017 que não poderá mais, ser prorrogado visto que, o prazo máximo permitido pela legislação já foi aplicado e o mesmo, findou-se no dia 23 de Junho de 2022. Dessa forma, para não haver descontinuidade do serviço, faz-se necessária a instauração de um novo processo licitatório;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3.7</w:t>
      </w:r>
      <w:r>
        <w:rPr>
          <w:rFonts w:hint="default" w:ascii="Arial" w:hAnsi="Arial"/>
          <w:b w:val="false"/>
          <w:i w:val="false"/>
          <w:color w:val="000000"/>
          <w:sz w:val="22"/>
        </w:rPr>
        <w:t xml:space="preserve"> O Termo de Referência confirma que o custo total de propriedade para aquisição de novos equipamentos, garantia, aquisição de suprimentos e manutenção é maior que o serviço de </w:t>
      </w:r>
      <w:r>
        <w:rPr>
          <w:rFonts w:hint="default" w:ascii="Arial" w:hAnsi="Arial"/>
          <w:b w:val="false"/>
          <w:i/>
          <w:color w:val="000000"/>
          <w:sz w:val="22"/>
        </w:rPr>
        <w:t xml:space="preserve">outsourcing </w:t>
      </w:r>
      <w:r>
        <w:rPr>
          <w:rFonts w:hint="default" w:ascii="Arial" w:hAnsi="Arial"/>
          <w:b w:val="false"/>
          <w:i w:val="false"/>
          <w:color w:val="000000"/>
          <w:sz w:val="22"/>
        </w:rPr>
        <w:t>para impressão corporativa. Além da questão financeira, podemos destacar os seguintes aspectos como de grande relevância: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a) Uniformização do parque de equipamentos com padrões específicos por categoria, o que facilita tanto a utilização final por parte dos usuários quanto a configuração e manutenção geral pelas equipes de suporte de tecnologia;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b) Instalação de impressoras multifuncionais modernas que são capazes de realizar adequadamente as impressões sem apresentarem sintomas de desgaste precoce;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 xml:space="preserve">c) Manutenção constante pela empresa responsável pelo </w:t>
      </w:r>
      <w:r>
        <w:rPr>
          <w:rFonts w:hint="default" w:ascii="Arial" w:hAnsi="Arial"/>
          <w:b w:val="false"/>
          <w:i/>
          <w:color w:val="000000"/>
          <w:sz w:val="22"/>
        </w:rPr>
        <w:t>outsourcing</w:t>
      </w:r>
      <w:r>
        <w:rPr>
          <w:rFonts w:hint="default" w:ascii="Arial" w:hAnsi="Arial"/>
          <w:b w:val="false"/>
          <w:i w:val="false"/>
          <w:color w:val="000000"/>
          <w:sz w:val="22"/>
        </w:rPr>
        <w:t>, com a substituição de peças fixas e componentes consumíveis no momento imediato que apresentarem avarias. Com a contratação do serviço de impressão, toda a manutenção está incluída, sendo que nas ocasiões que não for possível realizar a manutenção, a impressora será substituída por uma nova de primeiro uso;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d) A disponibilização nos setores de equipamento completo, multifuncional, que permite a impressão comum, a digitalização e a fotocópia, tudo em um único equipamento, consolidando funções, diminuindo o espaço necessário para alocação do equipamento, consumo de energia elétrica, diversidade de equipamentos a serem mantidos e gerenciados e aumentando os benefícios sobre o fornecimento dos serviços aos usuários finais;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e) Utilização de suprimentos sempre originais, com a qualidade, recomendada pelo fabricante e que garante grande nível de aceitação da solução pelos usuários, com a satisfação pela qualidade dos equipamentos, robustez e pelos serviços prestados;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f) Possibilidade de digitalização distribuída nos setores, bem como impressão em rede por qualquer equipamento que esteja previamente configurado com a impressora;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g) A sustentabilidade será alcançada com a utilização de equipamentos que serão capazes de suportar a carga de utilização por todo o período do contrato, ou ser mantido para permanecer com a mesma qualidade de quando novo. Desta forma, a minimização dos descartes de equipamentos será um fator positivo no atrelamento das atividades institucionais da Fundação Estadual Jornalista Luiz Chagas de Rádio e Televisão Educativa de Mato Grosso do Sul - FERTEL, e seus setores, assegurando a proteção do meio ambiente; 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3.8</w:t>
      </w:r>
      <w:r>
        <w:rPr>
          <w:rFonts w:hint="default" w:ascii="Arial" w:hAnsi="Arial"/>
          <w:b w:val="false"/>
          <w:i w:val="false"/>
          <w:color w:val="000000"/>
          <w:sz w:val="22"/>
        </w:rPr>
        <w:t xml:space="preserve"> Juntamente com a contratação de locação, a empresa fornecedora deverá também executar a manutenção preventiva/limpeza com troca de peças prestada por técnicos especializados e fornecer, todo o material de consumo, (inclusive o papel), tais como, cartucho e toner, cilindro e outros necessários para o bom funcionamento dos equipamentos, que deverão ser originais (não sendo aceitos recargas, remanufaturados e similares), com franquia mensal de páginas, mais excedente (80%); sendo a franquia de 10.000 (dez mil) páginas monocromáticas em formato A4, 800 (setecentas) páginas coloridas em formato A4 e 200 (duzentas) páginas coloridas em formato A3, mais taxa fixa mensal para locação de scanners de produção, incluso o fornecimento de papel.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3.9</w:t>
      </w:r>
      <w:r>
        <w:rPr>
          <w:rFonts w:hint="default" w:ascii="Arial" w:hAnsi="Arial"/>
          <w:b w:val="false"/>
          <w:i w:val="false"/>
          <w:color w:val="000000"/>
          <w:sz w:val="22"/>
        </w:rPr>
        <w:t xml:space="preserve"> Tendo assim um período de 12 (doze) meses, renováveis conforme critérios de previsão que tras nova lei de licitação e decretos e suas alterações.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3.10</w:t>
      </w:r>
      <w:r>
        <w:rPr>
          <w:rFonts w:hint="default" w:ascii="Arial" w:hAnsi="Arial"/>
          <w:b w:val="false"/>
          <w:i w:val="false"/>
          <w:color w:val="000000"/>
          <w:sz w:val="22"/>
        </w:rPr>
        <w:t xml:space="preserve"> Os softwares de bilhetagem e de coleta de medidores serão utilizados pela administração da Fundação, onde serão computadas as páginas, os usuários que estão utilizando e os arquivos impressos, com o objetivo em promover o controle mensal da franquia e reduzir o consumo de papeis, bem como, proporcionar gestão dos insumos e a coleta dos medidores de páginas nos equipamentos de forma automática.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w:t>
      </w:r>
      <w:r>
        <w:rPr>
          <w:rFonts w:hint="default" w:ascii="Arial" w:hAnsi="Arial"/>
          <w:b w:val="false"/>
          <w:i w:val="false"/>
          <w:color w:val="000000"/>
          <w:sz w:val="22"/>
        </w:rPr>
        <w:t xml:space="preserve"> A Fundação Estadual Jornalista Luiz Chagas de Rádio e Televisão Educativa de Mato Grosso do Sul - FERTEL e seus setores, necessitam ao todo, de 10 (dez) equipamentos entre impressoras multifuncionais laser monocromáticas, coloridas para compor o </w:t>
      </w:r>
      <w:r>
        <w:rPr>
          <w:rFonts w:hint="default" w:ascii="Arial" w:hAnsi="Arial"/>
          <w:b w:val="false"/>
          <w:i/>
          <w:color w:val="000000"/>
          <w:sz w:val="22"/>
        </w:rPr>
        <w:t>outsourcing</w:t>
      </w:r>
      <w:r>
        <w:rPr>
          <w:rFonts w:hint="default" w:ascii="Arial" w:hAnsi="Arial"/>
          <w:b w:val="false"/>
          <w:i w:val="false"/>
          <w:color w:val="000000"/>
          <w:sz w:val="22"/>
        </w:rPr>
        <w:t xml:space="preserve"> de impressão, sendo de responsabilidade da Contratada o fornecimento de todos os materiais de consumo, (inclusive os papéis), cartucho de toner, cilindro e outros necessários para o bom funcionamento dos equipamentos, não sendo aceito toners com processo de recargas ou remanufaturados, bem como 5 (cinco) scaner.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w:t>
      </w:r>
      <w:r>
        <w:rPr>
          <w:rFonts w:hint="default" w:ascii="Arial" w:hAnsi="Arial"/>
          <w:b w:val="false"/>
          <w:i w:val="false"/>
          <w:color w:val="000000"/>
          <w:sz w:val="22"/>
        </w:rPr>
        <w:t xml:space="preserve"> Como meio de assegurar pronto atendimento e a continuidade dos serviços, é de vital importância que os equipamentos estejam em pleno funcionamento, para tanto torna-se necessário que seja assegurado o serviço de manutenção preventiva e corretiva dos equipamentos, bem como e a disponibilidade de papel sulfite A3, A4, toners, entre outros;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4.1.2</w:t>
      </w:r>
      <w:r>
        <w:rPr>
          <w:rFonts w:hint="default" w:ascii="Arial" w:hAnsi="Arial"/>
          <w:b w:val="false"/>
          <w:i w:val="false"/>
          <w:color w:val="000000"/>
          <w:sz w:val="22"/>
        </w:rPr>
        <w:t xml:space="preserve"> O primeiro permite que o equipamento fique em perfeitas condições de uso e bom estado de conservação, bem como prolonga a vida útil do equipamento.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4.1.3 </w:t>
      </w:r>
      <w:r>
        <w:rPr>
          <w:rFonts w:hint="default" w:ascii="Arial" w:hAnsi="Arial"/>
          <w:b w:val="false"/>
          <w:i w:val="false"/>
          <w:color w:val="000000"/>
          <w:sz w:val="22"/>
        </w:rPr>
        <w:t>O segundo e terceiro abstém a descontinuidade da execução das atividades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administrativas desta Fundação.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4.1.4</w:t>
      </w:r>
      <w:r>
        <w:rPr>
          <w:rFonts w:hint="default" w:ascii="Arial" w:hAnsi="Arial"/>
          <w:b w:val="false"/>
          <w:i w:val="false"/>
          <w:color w:val="000000"/>
          <w:sz w:val="22"/>
        </w:rPr>
        <w:t xml:space="preserve"> Atualmente, a necessidade é satisfeita por meio do contrato n. 001/2018, formalizado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pelo Pregão Eletrônico n. 002/2016 – Processo n. 49/400108/2016, cujo objeto é a “Contratação de Empresa Especializada em Locação de Equipamentos e Softwares”,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4.1.5</w:t>
      </w:r>
      <w:r>
        <w:rPr>
          <w:rFonts w:hint="default" w:ascii="Arial" w:hAnsi="Arial"/>
          <w:b w:val="false"/>
          <w:i w:val="false"/>
          <w:color w:val="000000"/>
          <w:sz w:val="22"/>
        </w:rPr>
        <w:t xml:space="preserve"> O citado contrato fornece fragmentadoras, impressoras laser coloridas, impressoras monocromáticas, impressora zebra, impressoras multifuncionais, scanners, bem como papel sulfite A3, A4, tonners, e toda assistência técnica que permitem o bom funcionamento dos equipamentos.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4.1.6 </w:t>
      </w:r>
      <w:r>
        <w:rPr>
          <w:rFonts w:hint="default" w:ascii="Arial" w:hAnsi="Arial"/>
          <w:b w:val="false"/>
          <w:i w:val="false"/>
          <w:color w:val="000000"/>
          <w:sz w:val="22"/>
        </w:rPr>
        <w:t xml:space="preserve">Importante mencionar que o Contrato n. 001/2018 venceu no dia 23 de junho</w:t>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de 2022, ate então não foi feita nenhuma contratação, após o levantamento de mercado das soluções existente, apresentar aquela considerada mais adequada ao atendimento da necessidades desta Fundação.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4.1.7</w:t>
      </w:r>
      <w:r>
        <w:rPr>
          <w:rFonts w:hint="default" w:ascii="Arial" w:hAnsi="Arial"/>
          <w:b w:val="false"/>
          <w:i w:val="false"/>
          <w:color w:val="000000"/>
          <w:sz w:val="22"/>
        </w:rPr>
        <w:t xml:space="preserve"> </w:t>
      </w:r>
      <w:r>
        <w:rPr>
          <w:rFonts w:hint="default" w:ascii="Arial" w:hAnsi="Arial"/>
          <w:b w:val="false"/>
          <w:i w:val="false"/>
          <w:color w:val="000000"/>
          <w:sz w:val="22"/>
        </w:rPr>
        <w:t xml:space="preserve">A estimativa foi feita de forma precisa e com fatos concretos, levando em consideração o atual quantitativo de equipamentos necessários para atendimentos das necessidades mínimas desta fundação, bem como atenderá ao disposto do Decreto Estadual n. 15.938/22.</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4.1.8</w:t>
      </w:r>
      <w:r>
        <w:rPr>
          <w:rFonts w:hint="default" w:ascii="Arial" w:hAnsi="Arial"/>
          <w:b w:val="false"/>
          <w:i w:val="false"/>
          <w:color w:val="000000"/>
          <w:sz w:val="22"/>
        </w:rPr>
        <w:t xml:space="preserve"> Afim de identificar a necessidade de cada setor, atual lotação de dos equipamentos para análise dos setores quanto a necessidade de acréscimos ou supressões de equipamentos, de cada sertor, Jornalimos, Operacional, Almoxarifado, Arte/Criação, Gabinete, Financeiro, Gerencia da Rádio, Recurso Humano e Produção, sendo assim solicitaram que fossem mantidos o quantitativo de equipamentos existente no setor.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4.1.9 </w:t>
      </w:r>
      <w:r>
        <w:rPr>
          <w:rFonts w:hint="default" w:ascii="Arial" w:hAnsi="Arial"/>
          <w:b w:val="false"/>
          <w:i w:val="false"/>
          <w:color w:val="000000"/>
          <w:sz w:val="22"/>
        </w:rPr>
        <w:t>No cálculo da franquia consideramos as impressões realizadas nos últimos 24 meses, ou seja, de a 01/janeiro/2020 a 31/dezembro/2021 no qual obtivemos o quantitativo abaixo:</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134"/>
        <w:gridCol w:w="1134"/>
        <w:gridCol w:w="1133"/>
        <w:gridCol w:w="1133"/>
        <w:gridCol w:w="1133"/>
        <w:gridCol w:w="1133"/>
        <w:gridCol w:w="1133"/>
        <w:gridCol w:w="1133"/>
      </w:tblGrid>
      <w:tr>
        <w:trPr>
          <w:trHeight w:val="76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Mês/ANO</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Preto/branco</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colorida</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 mensal</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Mês/ANO</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Preto /branco</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Colorida</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 mensal</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jan/2020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5.791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159</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5950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jan/2021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3.288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401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3.689</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fev/2020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8.983</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612</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9.595</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fev/2021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4.340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384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4.724</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mar/2020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6.535</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774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7.309</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mar/2021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6.472</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1.093</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7.565</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abr/2020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5.401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286</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5.687</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abr/2021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5.334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382</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5.716</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mai/2020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3.524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283</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3.807</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mai/2021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7.028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440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7.468</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jun/2020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5.945</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165</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6.110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jun/2021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5.951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444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6.395</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jul/2020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5.003</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538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5.541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jul/2021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6.281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247</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6.528</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ago/2020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4.234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386</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4.620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ago/2021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7.494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309</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7.803</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418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480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898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11.522</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849</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12.371</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out/2020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7.161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367</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7.528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out/2021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6.474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361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6.835</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nov/2020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4.357</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260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4.617</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nov/2021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7.974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542</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8.516</w:t>
            </w:r>
          </w:p>
        </w:tc>
      </w:tr>
      <w:tr>
        <w:trPr>
          <w:trHeight w:val="40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dez/2020</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3.300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348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3.648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dez/2021</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6.540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304</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6.844</w:t>
            </w:r>
          </w:p>
        </w:tc>
      </w:tr>
      <w:tr>
        <w:trPr>
          <w:trHeight w:val="1125" w:hRule="atLeast"/>
        </w:trPr>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 Geral (12) doze meses</w:t>
            </w:r>
          </w:p>
        </w:tc>
        <w:tc>
          <w:tcPr>
            <w:tcW w:w="62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60.652</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4.658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65.310</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 Geral (12) doze mês</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78.698</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5.756</w:t>
            </w:r>
          </w:p>
        </w:tc>
        <w:tc>
          <w:tcPr>
            <w:tcW w:w="62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84.454</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4.1.10</w:t>
      </w:r>
      <w:r>
        <w:rPr>
          <w:rFonts w:hint="default" w:ascii="Arial" w:hAnsi="Arial"/>
          <w:b w:val="false"/>
          <w:i w:val="false"/>
          <w:color w:val="000000"/>
          <w:sz w:val="22"/>
        </w:rPr>
        <w:t xml:space="preserve"> No cálculo da franquia consideramos as impressões realizadas nos últimos 24 meses,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ou seja, de a 01/janeiro/2021 a 22/junho/2022 no qual obtivemos o quantitativo abaixo:</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2268"/>
        <w:gridCol w:w="2268"/>
        <w:gridCol w:w="2267"/>
        <w:gridCol w:w="2267"/>
      </w:tblGrid>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Mês/ANO</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PB</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Colorida</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 mensal</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jan/22</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8.512</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592</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9.104</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fev/22</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6.923</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636</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7.559</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mar/22</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14.963</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562</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15.525</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abr/22</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5.811</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109</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5.920</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mai/22</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8.875</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654</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9.529</w:t>
            </w:r>
          </w:p>
        </w:tc>
      </w:tr>
      <w:tr>
        <w:trPr>
          <w:trHeight w:val="480"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jun/22</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6.323</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6.323</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 Geral</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51.407</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2.553</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53.960</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4.1.11</w:t>
      </w:r>
      <w:r>
        <w:rPr>
          <w:rFonts w:hint="default" w:ascii="Arial" w:hAnsi="Arial"/>
          <w:b w:val="false"/>
          <w:i w:val="false"/>
          <w:color w:val="000000"/>
          <w:sz w:val="22"/>
        </w:rPr>
        <w:t xml:space="preserve"> Será de responsabilidade da contratada o fornecimento de todos os materiais 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consumo, como papel, cartucho de toner, cilindro e outros necessários para o bom</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funcionamento dos equipamentos, não sendo aceito recargas e remanufaturados, para uma franquia global 12 (dose) meses de 120.000 (cento e vinte mil ) páginas, sendo 10.000(dez mil) estimativa mensal.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4.1.12</w:t>
      </w:r>
      <w:r>
        <w:rPr>
          <w:rFonts w:hint="default" w:ascii="Arial" w:hAnsi="Arial"/>
          <w:b w:val="false"/>
          <w:i w:val="false"/>
          <w:color w:val="000000"/>
          <w:sz w:val="22"/>
        </w:rPr>
        <w:t xml:space="preserve"> Outsourcing de impressão com franquia mensal de páginas, mais excedente (80%); sendo a franquia de 10.000 (dez mil) páginas monocromáticas em formato A4, 800 (setecentas) páginas coloridas em formato A4 e 200 (duzentas) páginas coloridas em formato A3, mais taxa fixa mensal para locação de scanners de produção, incluso o fornecimento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de papel.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5. DO SERVIÇO CONTINUADO: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5.1</w:t>
      </w:r>
      <w:r>
        <w:rPr>
          <w:rFonts w:hint="default" w:ascii="Arial" w:hAnsi="Arial"/>
          <w:b w:val="false"/>
          <w:i w:val="false"/>
          <w:color w:val="000000"/>
          <w:sz w:val="22"/>
        </w:rPr>
        <w:t xml:space="preserve"> O serviço possui natureza continuada, pois trata-se de atividade a ser desenvolvida diariamente e sem solução de continuidade, diretamente ligada com os fins institucionais e normativos da Instituição;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5.1.1</w:t>
      </w:r>
      <w:r>
        <w:rPr>
          <w:rFonts w:hint="default" w:ascii="Arial" w:hAnsi="Arial"/>
          <w:b w:val="false"/>
          <w:i w:val="false"/>
          <w:color w:val="000000"/>
          <w:sz w:val="22"/>
        </w:rPr>
        <w:t xml:space="preserve"> Segundo o TCU, "</w:t>
      </w:r>
      <w:r>
        <w:rPr>
          <w:rFonts w:hint="default" w:ascii="Arial" w:hAnsi="Arial"/>
          <w:b w:val="false"/>
          <w:i/>
          <w:color w:val="000000"/>
          <w:sz w:val="22"/>
        </w:rPr>
        <w:t>o que caracteriza o caráter contínuo de um determinado serviço é sua essencialidade para assegurar a integridade do patrimônio público de forma rotineira e permanente ou para manter o funcionamento das atividades finalísticas do ente administrativo, de modo que sua interrupção possa comprometer a prestação de um serviço público ou o cumprimento da missão institucional.</w:t>
      </w:r>
      <w:r>
        <w:rPr>
          <w:rFonts w:hint="default" w:ascii="Arial" w:hAnsi="Arial"/>
          <w:b w:val="false"/>
          <w:i w:val="false"/>
          <w:color w:val="000000"/>
          <w:sz w:val="22"/>
        </w:rPr>
        <w:t>” (TCU. Acórdão nº 132/2008-Segunda Câmara. Relator: Ministro Arolde Cedraz. Data do julgamento: 12/02/2008.).</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6.ESPECIFICAÇÕES DO OBJETO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6.1 Requisitos de Negócio: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6.1.1</w:t>
      </w:r>
      <w:r>
        <w:rPr>
          <w:rFonts w:hint="default" w:ascii="Arial" w:hAnsi="Arial"/>
          <w:b w:val="false"/>
          <w:i w:val="false"/>
          <w:color w:val="000000"/>
          <w:sz w:val="22"/>
        </w:rPr>
        <w:t xml:space="preserve"> Recursos de impressão, digitalização e reprografia através de equipamentos multifuncionais, dotados de capacidade/porte de produção conforme necessidades dos Setores, para os tipos monocromático e colorido, com suporte a papéis de tamanhos A4 e A3;</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6.1.2</w:t>
      </w:r>
      <w:r>
        <w:rPr>
          <w:rFonts w:hint="default" w:ascii="Arial" w:hAnsi="Arial"/>
          <w:b w:val="false"/>
          <w:i w:val="false"/>
          <w:color w:val="000000"/>
          <w:sz w:val="22"/>
        </w:rPr>
        <w:t xml:space="preserve"> Recursos de gestão e contabilização de produção dos equipamentos multifuncionais, com capacidade de gestão do perfil de consumo e geração de relatórios com a produção realizada nos equipamentos fornecidos;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6.1.3 Disponibilização de todo o material de consumo, (inclusive papéis), conforme quantitativo estimado para cada Unidade</w:t>
      </w:r>
      <w:r>
        <w:rPr>
          <w:rFonts w:hint="default" w:ascii="Arial" w:hAnsi="Arial"/>
          <w:b w:val="false"/>
          <w:i w:val="false"/>
          <w:color w:val="000000"/>
          <w:sz w:val="22"/>
        </w:rPr>
        <w:t>.</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6.1.4</w:t>
      </w:r>
      <w:r>
        <w:rPr>
          <w:rFonts w:hint="default" w:ascii="Arial" w:hAnsi="Arial"/>
          <w:b w:val="false"/>
          <w:i w:val="false"/>
          <w:color w:val="000000"/>
          <w:sz w:val="22"/>
        </w:rPr>
        <w:t xml:space="preserve"> Serviços de instalação, manutenção preventiva e corretiva, fornecimento de peças e componentes necessários à manutenção.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 Requisitos Tecnológica: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6.2.1</w:t>
      </w:r>
      <w:r>
        <w:rPr>
          <w:rFonts w:hint="default" w:ascii="Arial" w:hAnsi="Arial"/>
          <w:b w:val="false"/>
          <w:i w:val="false"/>
          <w:color w:val="000000"/>
          <w:sz w:val="22"/>
        </w:rPr>
        <w:t xml:space="preserve"> Multifuncional digital com tecnologia eletrofotográfica à seco laser monocromático;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ESPECIFICAÇÃO DO OBJETO: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Multifuncionais com tecnologia eletrofotográfica à seco laser digital monocromático, novos, de primeiro uso e em linha de fabricação, com funcionalidades de impressora, copiadora, scanner e fax, com as seguintes características mínimas: Velocidade de impressão monocromática de no mínimo 40 (quarenta) páginas por minuto em formato A4; Processador de no mínimo 1,2 Ghz; Memória mínima de 512 MB; Conectividade padrão de no mínimo: Rede Gigabit 10/100/1000 Base-T, 01 (uma) porta USB 2.0 (alta velocidade), e Rede Wi-fi padrão 802.11 b/g/n (wi-fi-direct), Protocolos de rede suportados: TCP/IP (IPv4 e IPv6), resolução de impressão mínima de 1200x1200 dpi; Emulações de no mínimo: PCL5c, PCL6, PostScript 3, PDF e Office Nativo, Recurso de impressão em frente e verso automático; Alimentador automático de documentos com capacidade mínima de 50 (cinquenta) folhas com digitalização em frente e verso em uma única passagem, bandeja de entrada padrão com capacidade de no mínimo: 250 (duzentos e cinquenta) folhas; Bandeja de alimentação manual (multifunção) com capacidade de no mínimo 100 (cem) folhas, capacidade de saída de 150 (cento e cinquenta) folhas; suporte aos seguintes tipos de papéis, no mínimo: comum, etiquetas, timbrado, envelopes, pré-impresso, pré-perfurado, colorido, reciclado, áspero, deve suportar mídias com gramatura de 60 até 180 g/m²; Resolução de cópia: 600x600 dpi; Redução / Ampliação: de 25% à 400%; Resolução de digitalização ótica de até 1200x1200 dpi; Formatos de arquivos digitalizados, no mínimo: PDF, JPG e TIFF; Deve possuir recursos de digitalizar para Nuvem (Google Drive e DropBox), digitalizar para E-mail com pesquisa LDAP de endereços de E-mail, digitalizar para pasta de rede, digitalizar para USB e SharePoint®, digitalizar para computador com software; Deve possuir capacidade para impressão móvel; Deve possuir drivers de impressão compatíveis para no mínimo os seguintes sistemas operacionais: Windows 10, 8.1, 8, Windows 7, iOS, Mac, Windows Server 2008/2008 R2, Windows 2012, 2012 R2, Server 2016; Deve possuir recurso de gestão de segurança de no mínimo: Inicialização segura, integridade segura de firmware, integridade de código de tempo de execução, EWS protegido por senha, navegação segura via SSL/TLS 1.0, TLS 1.1, TLS 1.2; IPP sobre TLS; Rede: ativar/desativar portas e recursos de rede, protocolo não utilizado e desativação de serviço, alteração de senha da comunidade SNMPv1 e SNMPv2; ePrint: HTTPS com validação do certificado, autenticação de acesso básico HTTP, autenticação SASL; Autenticação e autorização LDAP; Firewall e ACL; bloqueio do painel de controle, configuração de certificados, impressão de PIN do UPD, Syslog, firmware assinado, configurações de administrador, controle de acesso SNMPv3, autenticação sem fio 802.1x (EAP-TLS, LEAP e PEAP), autenticação via WEP, WPA/WPA2 Personal, WPA2-enterprise com fio; criptografia via AES ou TKIP; Armazenamento de dados criptografados; Exclusão segura de dados; Atualizações automáticas de firmware; Segurança de impressão criptografada por meio de armazenamento de trabalho, Ciclo de trabalho mensal de no mínimo 9.100 (nove mil e ceml) páginas/mês; Incluso drivers de instalação, cabos e tudo o que for necessário para a instalação e perfeito funcionamento do equipamento, com fornecimento de todo material de consumo (inclusive papel), para uma franquia mensal global de 8.000 (oito mil) páginas monocromáticas no formato A4 75g/m2.</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6.2.2 Multifuncional laser colorido;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ESPECIFICAÇÃO DO OBJETO: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Multifuncional com tecnologia eletrofotográfica à seco laser digital policromático (colorido), novo, de primeiro uso e em linha de fabricação, com funcionalidades de impressora, copiadora, scanner, com as seguintes características mínimas: Velocidade de impressão monocromática de no mínimo 30 (trinta) páginas por minuto em formato A4 em modos monocromático e colorido; Processador de no mínimo 1,2 Ghz; Memória mínima de 2 Gb; Conectividade padrão de no mínimo: Rede Gigabit 10/100/1000 Base-T, 01 (uma) porta USB 2.0 (alta velocidade), e Rede Wi-fi padrão 802.11 b/g/n (wi-fi-direct), Protocolos de rede suportados: TCP/IP (IPv4 e IPv6), resolução de impressão mínima de 1200x1200 dpi; Emulações de no mínimo: PCL5c, PCL6, PostScript 3 e PDF, Recurso de impressão em frente e verso automático; Alimentador automático de documentos com capacidade mínima de 200 (duzentas) folhas com digitalização em frente e verso em uma única passagem, bandeja de entrada padrão com capacidade de no mínimo: 1.000 (hum mil) folhas; Bandeja de alimentação manual (multifunção) com capacidade de no mínimo 100 (cem) folhas, capacidade de saída de 250 (duzentas e cinquenta) folhas; suporte aos seguintes tipos de papéis, no mínimo: comum, etiquetas, timbrado, envelopes, pré-impresso, pré-perfurado, colorido, reciclado, cartolina, deve suportar mídias com gramatura de 60 até 220 g/m²; Resolução de cópia: 600x600 dpi; Redução / Ampliação: de 25% à 400%; Resolução de digitalização ótica de até 600x600 dpi; Digitalizar para e-mail; Salvar em pasta de rede; Salvar em unidade USB; Enviar para SharePoint; Enviar paraFTP; Enviar para sFTP; Enviar para fax na LAN; Enviar para fax na Internet; Catálogo local de endereços; SMTP sobre SSL; Remoção de páginas em branco; Apagar borda; Detecção automática de cores; Cortar automaticamente para conteúdo; Comprimir PDF; Autoescala de tons; Orientação automática; Detecção de multialimentação; Cortar automaticamente para página; OCR; Formatos de arquivos digitalizados, no mínimo: PDF, PDF alta compressão, JPEG, TIFF, MTIFF, XPS, PDF/A, TEXTO (OCR), TEXTO Unicode (OCR), RTF (OCR), PDF pesquisável (OCR), PDF pesquisável/A (OCR), HTML (OCR), CSV (OCR); Digitalizar para USB de fácil acesso: PDF, JPEG, TIFF, MTIFF, XPS, PDF/A, TEXTO (OCR), TEXTO Unicode (OCR), RTF (OCR), PDF pesquisável (OCR), PDF pesquisável/A (OCR), HTML (OCR), CSV (OCR); Deve possuir capacidade para impressão móvel; Deve possuir drivers de impressão compatíveis para no mínimo os seguintes sistemas operacionais: Windows versões 32/64 bits, Mac e Linux,; Deve possuir recurso de gestão de segurança de gerenciamento no mínimo: SNMPv3, SSL/TLS, WPA2-Enterprise, autenticação 802.1X (EAP- PEAP, EAPTLS), IPP sobre TLS, IPsec/Firewall com certificado, autenticação através de chave pré-compartilhada e autenticação Kerberos; Suporte para configuração WJA-10 IPsec utilizando Plug-in IPsec; Armazenamento de trabalhos; Exclusão (apagamento) segura de dados; Atualizações automáticas de firmware; Segurança de impressão criptografada por meio de armazenamento de trabalho, Ciclo de trabalho mensal de no mínimo 200.000 (duzentas mil) páginas/mês; Incluso drivers de instalação, cabos e tudo o que for necessário para a instalação e perfeito funcionamento do equipamento, com fornecimento de todo material de consumo (inclusive papel), para uma franquia mensal de 700 (setecentas) páginas coloridas no formato A4 em papel comum 75g/m2, 150 (cento e cinquenta) páginas coloridas no formato A4 em papel couchê brilhoso 180 g/m², 150 (cem) páginas coloridas no formato A3 papel 75 g/m² e 100 (cem) páginas coloridas em papel 180 g/m² couchê brilhoso.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6.2.3 Software de gerenciamento e de contabilização de páginas;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ESPECIFICAÇÃO DO OBJETO: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Locação de 01 licença de software de contabilização de produção, com as seguintes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características: Possuir compatibilidade com os ITENS 1 e 2; Das características gerais: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Permitam reconhecer e apropriar pelas estruturas internas (contas, centros de custo e lucro, departamentos, processos) os devidos custos de impressão; Monitorar e contabilizar os trabalhos de impressão à medida que forem impressos, registrando no mínimo os seguintes dados: Nome do documento impresso; Data e hora da impressão; Impressão em cores ou em preto; Aplicativo que gerou a impressão; Impressão em uma ou duas faces; Nome do usuário ou da aplicação; Impressora que realizou a impressão; Domínio ou Centro de Custo/Departamento do usuário que realizou a impressão. Deve permitir a captura de dados provenientes da contabilização de impressões, sem a obrigatoriedade do uso de servidor de impressão ou qualquer equipamento que assuma esta característica; Que sejam contabilizadas as impressões geradas pelos sistemas sobre a plataforma alta, UNIX, Linux e Windows, mesmo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que imprimam diretamente para as impressoras em rede sobre o protocolo TCP/IP; O Sistema deve permitir a utilização de perfis de usuários distintos minimamente para: Usuários comuns; Usuários com atribuição de gerência, o sistema fornecido deverá ofertar recursos que permitam: A criação de uma estrutura de centros de custo/departamento/etc. do tipo “árvore hierárquica”,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doravante chamada simplesmente “estrutura” para receber a distribuição das impressões e que permita minimamente: Múltiplos níveis sem limites de hierarquia; Cada nível superior da estrutura deverá representar a soma das impressões acumulados em suas estruturas inferiores, além 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suas próprias; A estrutura poderá ser montada tendo como objeto mínimo de sistema para apropriação dos custos das impressões os usuários ou as impressoras. Sendo as impressoras a estrutura será capaz de gerenciar somente impressoras e sendo usuários a estrutura será capaz de gerenciar somente usuários; A distribuição automática das impressões pelos nós da estrutura de acordo com a lotação de cada usuário ou impressora que demandou a impressão; Perfil de acesso exclusivo para os gestores das estruturas - que lhes permitam: Extrair de forma direta, sem a obrigatoriedade de gerar relatórios a informação das estruturas sob sua alçada que mais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utilizam os serviços de impressão; Extrair de forma direta, sem a obrigatoriedade de gerar relatórios as informações dos usuários sob sua alçada que mais utilizam os serviços de impressão; Extrair de forma direta, sem a obrigatoriedade de gerar relatórios a projeção para o mês corrente o consumo dos serviços de impressão, em tempo de tomar ações que lhe permitam de forma preventiva racionalizar o consumo destes serviços; O sistema deverá oferecer minimamente os seguintes relatórios: De distribuição das impressões por usuários; De distribuição das impressões pelas estruturas; Os relatórios deverão listar minimamente: Total de impressões coloridas e monocromáticas; Custo de cada trabalho de impressão; Custo totalizado de impressões coloridas e monocromáticas. Ser gerado em modo analítico para que se obtenha dados estatísticos sobre a composição dos trabalhos como, por exemplo, duplex, colorido;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Agentes de monitoramento de impressoras com suporte para: Serem embarcados nas impressoras; Monitoramento remoto através dos protocolos SNMP (VS.1, 2 e 3), NPAP e HTTP; Monitoramento de impressoras conectadas por USB; Para os casos em que não é suportado nenhum tipo de monitoramento dentre os citados acima, o sistema permite o lançamento manual dos dados de monitoramento. Cadastro automático de impressoras, isto é, ao ser detectado (uma impressora) será automaticamente cadastrada no sistema; Cadastro manual de impressoras para os casos em que o cadastramento automático não é possível; Lançamento manual de contadores, para os casos em que se aplica; Dados cadastrados: Nome da impressora; Endereço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de rede; Dependência e empresa em que se encontra instalada; Nome, fabricante e modelo; Endereço físico; Número de série e patrimônio; Usuários de contato; Acompanhamento da produção: Apontamento do valor “¹bruto” dos contadores, separando-os por cor e tipo; Data da leitura da coleta dos contadores exibidos; Produção de páginas para um período de até 31 dias; Acompanhamento proativo da disponibilidade das impressoras, através do monitoramento 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alertas gerados por ela própria; Para os suprimentos em uso, exibe: Status atual de carga de cada suprimento (para as máquinas que suportam); Projeção de data de término; Indicadores (margem de cobertura corrente e eficiência em relação a produção esperada no mínimo); Histórico do suprimento (data e carga na instalação, período de utilização, páginas impressas até o momento presente, no mínimo); Alertas que avisem anormalidades de uso ou necessidades de intervenção do operador; Histórico das leituras, no mínimo listando a carga x contador x data de leitura, permitindo inclusive intervenções manuais para correção de situações anômalas; Monitoramento automático de impressoras conectadas por TCP/IP e que suportem os recursos de monitoramento; Monitoramento automático de impressoras conectadas por USB e que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suportem os recursos de monitoramento; Monitoramento assistido manualmente para impressoras não conectadas a rede TCP/IP; Monitoramento assistido manualmente para impressoras conectadas por USB ou por outras portas locais que não oferecem suporte a nenhum grau de monitoramento; Agentes de monitoramento disponíveis: Instalação na propria impressora (embarcados); Agente de rede e que se comuniquem com a impressora por SNMP ou NPAP; Agentes de rede e que se comuniquem com as impressoras por HTTP; Agentes locais instalados nas estações de trabalho) para monitoramento de impressoras conectadas por portas locais, como por exemplo, USB; Lançamento manual, no mínimo para contadores e suprimentos, exclusivamente para as impressoras que não suportam nenhum tipo de monitoramento, seja por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falta de infraestrutura ou por falta de recursos tecnológicos.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6.2.4 </w:t>
      </w:r>
      <w:r>
        <w:rPr>
          <w:rFonts w:hint="default" w:ascii="Arial" w:hAnsi="Arial"/>
          <w:b/>
          <w:i w:val="false"/>
          <w:color w:val="000000"/>
          <w:sz w:val="22"/>
        </w:rPr>
        <w:t xml:space="preserve">Software de Automação de Fluxos de Trabalho, </w:t>
      </w:r>
      <w:r>
        <w:rPr>
          <w:rFonts w:hint="default" w:ascii="Arial" w:hAnsi="Arial"/>
          <w:b w:val="false"/>
          <w:i w:val="false"/>
          <w:color w:val="000000"/>
          <w:sz w:val="22"/>
        </w:rPr>
        <w:t xml:space="preserve">Locação de 1 (um) licenças de software de aplicativo para automatização de fluxos de trabalho de digitalização e implementação de interfaces de operação para o painel de equipamentos multifuncionais (compatível com o ITEM1); Aplicativo baseado em cliente servidor permitindo que no momento da digitalização de documentos sejam inseridas informações associadas ao mesmo via painel de operação da MFP; Permite executar OCR e reconhecimento de código de barras nos arquivos digitalizados, além de opções de envio como banco de dados e árvore de pastas locais; Deve possibilitar a customização dos menus disponíveis no painel do equipamento; Permitir a configuração de tarefas e, no mínimo, 09 (nove) workflows com, no mínimo, 05 (cinco) destinos para distribuição; Permitir o envio através de e-mail, FTP (File Transfer Protocol) e SMB (Server Message Block).</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6.2.4.1 </w:t>
      </w:r>
      <w:r>
        <w:rPr>
          <w:rFonts w:hint="default" w:ascii="Arial" w:hAnsi="Arial"/>
          <w:b w:val="false"/>
          <w:i w:val="false"/>
          <w:color w:val="000000"/>
          <w:sz w:val="22"/>
        </w:rPr>
        <w:t>Locação de 05 (cinco) scanners de produção, conforme características, ABAIXO;</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2"/>
        </w:rPr>
        <w:t xml:space="preserve">a) </w:t>
      </w:r>
      <w:r>
        <w:rPr>
          <w:rFonts w:hint="default" w:ascii="Arial" w:hAnsi="Arial"/>
          <w:b w:val="false"/>
          <w:i w:val="false"/>
          <w:color w:val="000000"/>
          <w:sz w:val="22"/>
        </w:rPr>
        <w:t>Scanner de produção, tecnologia do tipo CIS Duplo; o equipamento deverá ser novo, de primeiro uso e em linha de fabricação; Velocidade de digitalização: Simplex de 40 ipm e Duplex de 80 ipm nos modos colorido e monocromático; Capacidade de entrada de papel: Alimentador Automático de Documentos (ADF) com 80 folhas de capacidade; Resolução de digitalização melhorada de até 1200x1200 dpi; Modos de digitalização: 24-bits no modo cor, 8 bits em escala de cinza e 1 bit em monocromático; Suportar gramatura de papel, de no mínimo 40 g/m² e máximo de 200 g/m²; Tamanhos de documentos aceitos: mínimo de 50,8 x 50,8 mm e tamanho máximo 215,9 x 355,6 mm; Função digitalizar para: PC (arquivo, imagem, e-mail e OCR), impressão, FTP/SFTP, servidor de e-mail, rede, Microsoft ® SharePoint®, pendrive, aplicativos de nuvem; Conectividade: Ethernet, WiFi, USB 3.0 e compatibilidade com dispositivos móveis; Deve possuir sensor de atolamento de papel; Deve possuir funções de alinhamento automático do alimentador, remoção de páginas em branco; Recursos avançados Digitalização contínua; Deve suportar os seguintes tipos de mídias: Comum, Recibos, Fotos, Cartões de visita, Cartões de plástico/laminados (inclusive com relevo); Possuir sensor ultra-sônico para detecção de alimentação múltipla; Deve possuir funções de segurança: Bloqueio de configurações, SSL/TLS, Segurança empresarial (802.1x), Diretório Ativo, SecureFunctionLock (bloqueio seguro de funções); Protocolos de segurança (com fio) SMTP- AUTH, SNMP v3, SSL/TLS (IPPS, HTTPS, SMTP), 802.1x (EAP-MD5,EAP-FAST, PEAP, EAP-TLS, EAP-TTLS); Protocolos de segurança (sem fio) SSL/TLS (IPPS, HTTPS, SMTP); Segurança de rede sem fio WEP 64/128 bits, WPA/PSK (TKIP/AES), WPA2- PSK (AES)Ciclo de trabalho diário, no mínimo: 6.000 (seis mil) digitalizações/dia; Inclusa ferramenta OCR que converta diferentes tipos de arquivos de documentos digitalizados em dados pesquisáveis ou editáveis; Drivers de digitalização inclusos: TWAIN, WIA, ISIS, SANE; Serviços em nuvem: GOOGLE DRIVE™/GOOGLE DRIVE for Business, ONENOTE, BOX/BOX for Business, EVERNOTE®/EVERNOTE Business, ONEDRIVE/ONEDRIVE for Business, DROPBOX/DROPBOX for Business; Sistemas operacionais compatíveis: PC: Windows® Mac®: Mac® OS eLinux®; Voltagem CA 100-240V 50/60Hz; Deve acompanhar cabo de energia, cabo USB e mídia de instalação.</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0"/>
        </w:rPr>
        <w:t>6.2.4.2</w:t>
      </w:r>
      <w:r>
        <w:rPr>
          <w:rFonts w:hint="default" w:ascii="Arial" w:hAnsi="Arial"/>
          <w:b w:val="false"/>
          <w:i w:val="false"/>
          <w:color w:val="000000"/>
          <w:sz w:val="20"/>
        </w:rPr>
        <w:t xml:space="preserve"> </w:t>
      </w:r>
      <w:r>
        <w:rPr>
          <w:rFonts w:hint="default" w:ascii="Arial" w:hAnsi="Arial"/>
          <w:b w:val="false"/>
          <w:i w:val="false"/>
          <w:color w:val="000000"/>
          <w:sz w:val="24"/>
        </w:rPr>
        <w:t>A presente contratação adotará como regime de execução à Empreitada por Preço Unitário.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6.2.4.3</w:t>
      </w:r>
      <w:r>
        <w:rPr>
          <w:rFonts w:hint="default" w:ascii="Arial" w:hAnsi="Arial"/>
          <w:b w:val="false"/>
          <w:i w:val="false"/>
          <w:color w:val="000000"/>
          <w:sz w:val="22"/>
        </w:rPr>
        <w:t xml:space="preserve"> Tendo em vista a dependência do objeto para à execução das atividades meio e fim da contratante, os serviços descritos nesta contratação caracterizam-se como de natureza continuada, pois a sua indisponibilidade paralisa as atividades da contratante e traz prejuízos à prestação de serviços essenciais ao cidadão.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6.2.4.4 </w:t>
      </w:r>
      <w:r>
        <w:rPr>
          <w:rFonts w:hint="default" w:ascii="Arial" w:hAnsi="Arial"/>
          <w:b w:val="false"/>
          <w:i w:val="false"/>
          <w:color w:val="000000"/>
          <w:sz w:val="22"/>
        </w:rPr>
        <w:t>O prazo de vigência do contrato administrativo é de 12 (doze) meses podendo ser prorrogado de acordo que tras a nova da Lei Federal 14.133/21.</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6.2.4.5</w:t>
      </w:r>
      <w:r>
        <w:rPr>
          <w:rFonts w:hint="default" w:ascii="Arial" w:hAnsi="Arial"/>
          <w:b w:val="false"/>
          <w:i w:val="false"/>
          <w:color w:val="000000"/>
          <w:sz w:val="22"/>
        </w:rPr>
        <w:t xml:space="preserve"> O objeto dessa licitação é classificado como serviço comum, pois possui especificação usual de mercado e padrão de qualidade definidos nesse termo de referencia.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6.2.5 INSUMOS, MATERIAIS DE CONSUMO E ACESSÓRIOS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6.2.6</w:t>
      </w:r>
      <w:r>
        <w:rPr>
          <w:rFonts w:hint="default" w:ascii="Arial" w:hAnsi="Arial"/>
          <w:b w:val="false"/>
          <w:i w:val="false"/>
          <w:color w:val="000000"/>
          <w:sz w:val="22"/>
        </w:rPr>
        <w:t xml:space="preserve"> A Contratada deverá fornecer todos os materiais de consumo, como tonners, cilindros e papéis A4eA3e outros componentes necessários para o bomfuncionamento dos equipamentos ,sendo originais ou certificados pelo fabricante, não sendo admitidas recargas, similares/ ou remanufatura dos, para uma franquia global mensal de utsourcing de impressão com franquia mensal de páginas, mais excedente (80%); sendo a franquia de 10.000 (dez mil) páginas monocromáticas em formato A4, 800 (setecentas) páginas coloridas em formato A4 e 200 (duzentas)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páginas coloridas em formato A3, mais taxa fixa mensal para locação de scanners de produção, incluso o fornecimento de papel.Desse documento os insumos deverão ser fornecidos se inclusos no valor da proposta de acordo com a franquia e deverão ser do tipo indicado pelo fabricante dos equipamentos para a garantia da qualidade da impressão.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6.3 Requisitos de Implantação;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6.3.1</w:t>
      </w:r>
      <w:r>
        <w:rPr>
          <w:rFonts w:hint="default" w:ascii="Arial" w:hAnsi="Arial"/>
          <w:b w:val="false"/>
          <w:i w:val="false"/>
          <w:color w:val="000000"/>
          <w:sz w:val="22"/>
        </w:rPr>
        <w:t xml:space="preserve"> Á entrega deverá ocorrer sem nenhum custo adicional na Fundação Estadual Jornalista Luiz Chagas de Rádio e Televisão Educativa de Mato Grosso do Sul - FERTEL- Endereço: Rua Desembargador Leão Neto do Carmo, s/n° – Parque dos Poderes – Campo Grande – MS, CEP: 79.037-900 MS. CNPJ: 04.193.294/0001-76 e, desse termo de referência.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6.3.2</w:t>
      </w:r>
      <w:r>
        <w:rPr>
          <w:rFonts w:hint="default" w:ascii="Arial" w:hAnsi="Arial"/>
          <w:b w:val="false"/>
          <w:i w:val="false"/>
          <w:color w:val="000000"/>
          <w:sz w:val="22"/>
        </w:rPr>
        <w:t xml:space="preserve"> As máquinas e equipamentos deverão ser entregues na embalagem original, em perfeito estado, sem sinais de violação, sem indícios de umidade, sem inadequação de conteúdo a fim de garantir sua integridade. Devendo estar acompanhado do manual do usuário, com uma versão em português e da relação da rede de assistência técnica autorizada.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6.3.3</w:t>
      </w:r>
      <w:r>
        <w:rPr>
          <w:rFonts w:hint="default" w:ascii="Arial" w:hAnsi="Arial"/>
          <w:b w:val="false"/>
          <w:i w:val="false"/>
          <w:color w:val="000000"/>
          <w:sz w:val="22"/>
        </w:rPr>
        <w:t xml:space="preserve"> As máquinas e equipamentos ofertados deverão ser entregues de forma a não serem danificados durante as operações de transporte e descarga no local da entrega.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6.3.4</w:t>
      </w:r>
      <w:r>
        <w:rPr>
          <w:rFonts w:hint="default" w:ascii="Arial" w:hAnsi="Arial"/>
          <w:b w:val="false"/>
          <w:i w:val="false"/>
          <w:color w:val="000000"/>
          <w:sz w:val="22"/>
        </w:rPr>
        <w:t xml:space="preserve"> A contratada deverá providenciar a substituição das máquinas e equipamentos se estiverem em desacordo com as especificações contidas no Termo de Referência e seus anexos, no prazo máximo de 48 (quarenta e oito) horas, a contar da notificação formal da contratante, sendo o ônus de todas as despesas da contratada, inclusive da retirada do objeto não aceito.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6.3.5</w:t>
      </w:r>
      <w:r>
        <w:rPr>
          <w:rFonts w:hint="default" w:ascii="Arial" w:hAnsi="Arial"/>
          <w:b w:val="false"/>
          <w:i w:val="false"/>
          <w:color w:val="000000"/>
          <w:sz w:val="22"/>
        </w:rPr>
        <w:t xml:space="preserve"> Todas as despesas relativas à entrega e transporte das máquinas e equipamentos ofertados, bem como todos os impostos, taxas e demais despesas decorrentes da presente licitação, correrão por conta exclusiva da contratada.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 xml:space="preserve">6.3.6 </w:t>
      </w:r>
      <w:r>
        <w:rPr>
          <w:rFonts w:hint="default" w:ascii="Arial" w:hAnsi="Arial"/>
          <w:b/>
          <w:i w:val="false"/>
          <w:color w:val="000000"/>
          <w:sz w:val="24"/>
        </w:rPr>
        <w:t>Requisitos Temporais: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6.3.6.1</w:t>
      </w:r>
      <w:r>
        <w:rPr>
          <w:rFonts w:hint="default" w:ascii="Arial" w:hAnsi="Arial"/>
          <w:b w:val="false"/>
          <w:i w:val="false"/>
          <w:color w:val="000000"/>
          <w:sz w:val="24"/>
        </w:rPr>
        <w:t xml:space="preserve"> O prazo para entrega dos equipamentos e a respectiva instalação, deverá ser em até 15 (quinze) dias úteis, contados do recebimento da nota de empenho/assinatura do contrato ou instrumento equivalente. O início da prestação do serviço deverá ocorrer em até 03 (três) dias úteis a partir da entrega e instalação das máquinas. A data inicial para efeito de contagem do pagamento mensal da locação será o início da prestação do serviço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6.4 Fornecimento de todo material de consumo: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6.4.1 </w:t>
      </w:r>
      <w:r>
        <w:rPr>
          <w:rFonts w:hint="default" w:ascii="Arial" w:hAnsi="Arial"/>
          <w:b w:val="false"/>
          <w:i w:val="false"/>
          <w:color w:val="000000"/>
          <w:sz w:val="22"/>
        </w:rPr>
        <w:t>A solução a ser viabilizada deverá considerar o fornecimento de todo o material de consumo, inclusive os papéis, para as quantias abaixo especificadas:</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626"/>
        <w:gridCol w:w="6138"/>
        <w:gridCol w:w="1306"/>
      </w:tblGrid>
      <w:tr>
        <w:trPr>
          <w:trHeight w:val="405" w:hRule="atLeast"/>
        </w:trPr>
        <w:tc>
          <w:tcPr>
            <w:tcW w:w="896"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w:t>
            </w:r>
          </w:p>
        </w:tc>
        <w:tc>
          <w:tcPr>
            <w:tcW w:w="338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Insumos (tonners, cilindros, papéis, etc)</w:t>
            </w:r>
          </w:p>
        </w:tc>
        <w:tc>
          <w:tcPr>
            <w:tcW w:w="71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Quantidade</w:t>
            </w:r>
          </w:p>
        </w:tc>
      </w:tr>
      <w:tr>
        <w:trPr>
          <w:trHeight w:val="2205" w:hRule="atLeast"/>
        </w:trPr>
        <w:tc>
          <w:tcPr>
            <w:tcW w:w="896"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Equipamentos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Multifuncionais monocromáticos</w:t>
            </w:r>
            <w:r>
              <w:rPr>
                <w:rFonts w:hint="default" w:ascii="Arial" w:hAnsi="Arial"/>
                <w:b w:val="false"/>
                <w:i w:val="false"/>
                <w:color w:val="000000"/>
                <w:sz w:val="22"/>
              </w:rPr>
              <w:t xml:space="preserve"/>
            </w:r>
          </w:p>
        </w:tc>
        <w:tc>
          <w:tcPr>
            <w:tcW w:w="338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Outsourcing de impressão com franquia mensal de páginas, mais excedente (80%); sendo a franquia de 10.000 (dez mil) páginas monocromáticas em formato A4, 800 (setecentas) páginas coloridas em formato A4 e 200 (duzentas) páginas coloridas em formato A3, mais taxa fixa mensal para locação de scanners de produção, incluso o fornecimento de papel.</w:t>
            </w:r>
          </w:p>
        </w:tc>
        <w:tc>
          <w:tcPr>
            <w:tcW w:w="71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mensal</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7.Constituem obrigações da Contratante, além das demais previstas no Edital e seus Anexos ou deles decorrentes: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7.1.1 </w:t>
      </w:r>
      <w:r>
        <w:rPr>
          <w:rFonts w:hint="default" w:ascii="Arial" w:hAnsi="Arial"/>
          <w:b w:val="false"/>
          <w:i w:val="false"/>
          <w:color w:val="000000"/>
          <w:sz w:val="22"/>
        </w:rPr>
        <w:t>Cumprir os compromissos financeiros assumidos com a Contratada;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7.1.1.2</w:t>
      </w:r>
      <w:r>
        <w:rPr>
          <w:rFonts w:hint="default" w:ascii="Arial" w:hAnsi="Arial"/>
          <w:b w:val="false"/>
          <w:i w:val="false"/>
          <w:color w:val="000000"/>
          <w:sz w:val="22"/>
        </w:rPr>
        <w:t xml:space="preserve"> Fornecer e colocar à disposição da Contratada todos os elementos e informações que se fizerem necessários à execução do objeto;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7.1.1.3</w:t>
      </w:r>
      <w:r>
        <w:rPr>
          <w:rFonts w:hint="default" w:ascii="Arial" w:hAnsi="Arial"/>
          <w:b w:val="false"/>
          <w:i w:val="false"/>
          <w:color w:val="000000"/>
          <w:sz w:val="22"/>
        </w:rPr>
        <w:t xml:space="preserve"> Proporcionar condições para a boa consecução do objeto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7.1.1.4 </w:t>
      </w:r>
      <w:r>
        <w:rPr>
          <w:rFonts w:hint="default" w:ascii="Arial" w:hAnsi="Arial"/>
          <w:b w:val="false"/>
          <w:i w:val="false"/>
          <w:color w:val="000000"/>
          <w:sz w:val="22"/>
        </w:rPr>
        <w:t>Notificar, formal e tempestivamente, a Contratada sobre as irregularidades observadas no cumprimento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Notificar a Contratada, por escrito e com antecedência, sobre multas, penalidades e quaisquer débitos de sua responsabilidade;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7.1.1.5</w:t>
      </w:r>
      <w:r>
        <w:rPr>
          <w:rFonts w:hint="default" w:ascii="Arial" w:hAnsi="Arial"/>
          <w:b w:val="false"/>
          <w:i w:val="false"/>
          <w:color w:val="000000"/>
          <w:sz w:val="22"/>
        </w:rPr>
        <w:t xml:space="preserve"> Fiscalizar o Contrato através do setor competente da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7.1.1.6</w:t>
      </w:r>
      <w:r>
        <w:rPr>
          <w:rFonts w:hint="default" w:ascii="Arial" w:hAnsi="Arial"/>
          <w:b w:val="false"/>
          <w:i w:val="false"/>
          <w:color w:val="000000"/>
          <w:sz w:val="22"/>
        </w:rPr>
        <w:t xml:space="preserve"> Acompanhar a entrega dos objetos ofertados efetuados pela Contratada, podendo intervir durante a sua execução, para fins de ajustes ou suspensão.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7.1.1.7</w:t>
      </w:r>
      <w:r>
        <w:rPr>
          <w:rFonts w:hint="default" w:ascii="Arial" w:hAnsi="Arial"/>
          <w:b w:val="false"/>
          <w:i w:val="false"/>
          <w:color w:val="000000"/>
          <w:sz w:val="22"/>
        </w:rPr>
        <w:t xml:space="preserve"> Nomear Gestor e Fiscal do contrato para acompanhar e fiscalizar a execução dos contratos;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7.1.1.8</w:t>
      </w:r>
      <w:r>
        <w:rPr>
          <w:rFonts w:hint="default" w:ascii="Arial" w:hAnsi="Arial"/>
          <w:b w:val="false"/>
          <w:i w:val="false"/>
          <w:color w:val="000000"/>
          <w:sz w:val="22"/>
        </w:rPr>
        <w:t xml:space="preserve"> Receber o objeto fornecido pela Contratada que esteja em conformidade com a proposta aceita, conforme inspeções realizadas;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7.1.1.9</w:t>
      </w:r>
      <w:r>
        <w:rPr>
          <w:rFonts w:hint="default" w:ascii="Arial" w:hAnsi="Arial"/>
          <w:b w:val="false"/>
          <w:i w:val="false"/>
          <w:color w:val="000000"/>
          <w:sz w:val="22"/>
        </w:rPr>
        <w:t xml:space="preserve"> Comunicar à Contratada todas e quaisquer ocorrências relacionadas com o fornecimento da solução de TIC;</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7.1.1.10</w:t>
      </w:r>
      <w:r>
        <w:rPr>
          <w:rFonts w:hint="default" w:ascii="Arial" w:hAnsi="Arial"/>
          <w:b w:val="false"/>
          <w:i w:val="false"/>
          <w:color w:val="000000"/>
          <w:sz w:val="22"/>
        </w:rPr>
        <w:t xml:space="preserve"> Exigir que os direitos de propriedade intelectual e os direitos autorais da solução de TIC sobre os diversos artefatos e produtos produzidos em decorrência da relação contratual, incluindo a documentação, o código-fonte de aplicações, os modelos de dados e as bases de dados, pertençam à Administração Pública Estadual.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8.Obrigações da Contratada,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w:t>
      </w:r>
      <w:r>
        <w:rPr>
          <w:rFonts w:hint="default" w:ascii="Arial" w:hAnsi="Arial"/>
          <w:b w:val="false"/>
          <w:i w:val="false"/>
          <w:color w:val="000000"/>
          <w:sz w:val="22"/>
        </w:rPr>
        <w:t xml:space="preserve"> Constituem obrigações da Contratada, além das demais previstas no neste termo e seus Anexos ou deles decorrentes: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8.1.2</w:t>
      </w:r>
      <w:r>
        <w:rPr>
          <w:rFonts w:hint="default" w:ascii="Arial" w:hAnsi="Arial"/>
          <w:b w:val="false"/>
          <w:i w:val="false"/>
          <w:color w:val="000000"/>
          <w:sz w:val="22"/>
        </w:rPr>
        <w:t xml:space="preserve"> Não subcontratar, sub-empreitar, ceder ou transferir, total ou parcialmente o objeto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8.1.3 </w:t>
      </w:r>
      <w:r>
        <w:rPr>
          <w:rFonts w:hint="default" w:ascii="Arial" w:hAnsi="Arial"/>
          <w:b w:val="false"/>
          <w:i w:val="false"/>
          <w:color w:val="000000"/>
          <w:sz w:val="22"/>
        </w:rPr>
        <w:t>Qualquer ato que implique a substituição do Contratado por outra pessoa jurídica, como a fusão, cisão ou incorporação, somente será admitida mediante expresso e prévio consentimento da Prefeitura Municipal de Bandeirantes, mediante a formalização de Termo Aditivo, desde que: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8.1.4</w:t>
      </w:r>
      <w:r>
        <w:rPr>
          <w:rFonts w:hint="default" w:ascii="Arial" w:hAnsi="Arial"/>
          <w:b w:val="false"/>
          <w:i w:val="false"/>
          <w:color w:val="000000"/>
          <w:sz w:val="22"/>
        </w:rPr>
        <w:t xml:space="preserve"> Seja mantida a condição de microempresa ou empresa de pequeno porte (quando for o caso);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8.1.5</w:t>
      </w:r>
      <w:r>
        <w:rPr>
          <w:rFonts w:hint="default" w:ascii="Arial" w:hAnsi="Arial"/>
          <w:b w:val="false"/>
          <w:i w:val="false"/>
          <w:color w:val="000000"/>
          <w:sz w:val="22"/>
        </w:rPr>
        <w:t xml:space="preserve"> sejam observados pela nova pessoa jurídica todos os requisitos de habilitação exigidos na licitação;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8.1.6</w:t>
      </w:r>
      <w:r>
        <w:rPr>
          <w:rFonts w:hint="default" w:ascii="Arial" w:hAnsi="Arial"/>
          <w:b w:val="false"/>
          <w:i w:val="false"/>
          <w:color w:val="000000"/>
          <w:sz w:val="22"/>
        </w:rPr>
        <w:t xml:space="preserve"> sejam mantidas as demais cláusulas e condições do contrato; 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8.1.7</w:t>
      </w:r>
      <w:r>
        <w:rPr>
          <w:rFonts w:hint="default" w:ascii="Arial" w:hAnsi="Arial"/>
          <w:b w:val="false"/>
          <w:i w:val="false"/>
          <w:color w:val="000000"/>
          <w:sz w:val="22"/>
        </w:rPr>
        <w:t xml:space="preserve"> não haja qualquer prejuízo à boa execução das obrigações pactuadas.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8.1.8</w:t>
      </w:r>
      <w:r>
        <w:rPr>
          <w:rFonts w:hint="default" w:ascii="Arial" w:hAnsi="Arial"/>
          <w:b w:val="false"/>
          <w:i w:val="false"/>
          <w:color w:val="000000"/>
          <w:sz w:val="22"/>
        </w:rPr>
        <w:t xml:space="preserve"> Entregar os objetos ofertados, no prazo proposto e em conformidade com as especificações exigidas no Edital e seus Anexos.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8.1.9 </w:t>
      </w:r>
      <w:r>
        <w:rPr>
          <w:rFonts w:hint="default" w:ascii="Arial" w:hAnsi="Arial"/>
          <w:b w:val="false"/>
          <w:i w:val="false"/>
          <w:color w:val="000000"/>
          <w:sz w:val="22"/>
        </w:rPr>
        <w:t>Somente divulgar informações acerca dos objetos do contrato, que envolva o nome da contratante, mediante sua prévia e expressa autorização.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8.1.10</w:t>
      </w:r>
      <w:r>
        <w:rPr>
          <w:rFonts w:hint="default" w:ascii="Arial" w:hAnsi="Arial"/>
          <w:b w:val="false"/>
          <w:i w:val="false"/>
          <w:color w:val="000000"/>
          <w:sz w:val="22"/>
        </w:rPr>
        <w:t xml:space="preserve"> Manter, durante a execução do contrato, em compatibilidade com as obrigações assumidas, todas as condições de habilitação e qualificação exigidas na licitação.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8.1.11</w:t>
      </w:r>
      <w:r>
        <w:rPr>
          <w:rFonts w:hint="default" w:ascii="Arial" w:hAnsi="Arial"/>
          <w:b w:val="false"/>
          <w:i w:val="false"/>
          <w:color w:val="000000"/>
          <w:sz w:val="22"/>
        </w:rPr>
        <w:t xml:space="preserve"> Instruir o fornecimento dos objetos do contrato com as notas fiscais correspondentes, juntando cópia da solicitação de entrega e do comprovante do respectivo recebimento.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8.1.12 </w:t>
      </w:r>
      <w:r>
        <w:rPr>
          <w:rFonts w:hint="default" w:ascii="Arial" w:hAnsi="Arial"/>
          <w:b w:val="false"/>
          <w:i w:val="false"/>
          <w:color w:val="000000"/>
          <w:sz w:val="22"/>
        </w:rPr>
        <w:t>Cumprir todas as leis e posturas federais, estaduais e municipais pertinentes e responsabilizar-se por todos prejuízos decorrentes de infrações a que houver dado causa.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8.1.13</w:t>
      </w:r>
      <w:r>
        <w:rPr>
          <w:rFonts w:hint="default" w:ascii="Arial" w:hAnsi="Arial"/>
          <w:b w:val="false"/>
          <w:i w:val="false"/>
          <w:color w:val="000000"/>
          <w:sz w:val="22"/>
        </w:rPr>
        <w:t xml:space="preserve"> 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8.1.14</w:t>
      </w:r>
      <w:r>
        <w:rPr>
          <w:rFonts w:hint="default" w:ascii="Arial" w:hAnsi="Arial"/>
          <w:b w:val="false"/>
          <w:i w:val="false"/>
          <w:color w:val="000000"/>
          <w:sz w:val="22"/>
        </w:rPr>
        <w:t xml:space="preserve"> Aceitar nas mesmas condições contratuais, os acréscimos ou supressões que se fizerem, no objeto, até 25% (vinte e cinco por cento) do valor inicial atualizado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8.1.15</w:t>
      </w:r>
      <w:r>
        <w:rPr>
          <w:rFonts w:hint="default" w:ascii="Arial" w:hAnsi="Arial"/>
          <w:b w:val="false"/>
          <w:i w:val="false"/>
          <w:color w:val="000000"/>
          <w:sz w:val="22"/>
        </w:rPr>
        <w:t xml:space="preserve"> </w:t>
      </w:r>
      <w:r>
        <w:rPr>
          <w:rFonts w:hint="default" w:ascii="Arial" w:hAnsi="Arial"/>
          <w:b w:val="false"/>
          <w:i w:val="false"/>
          <w:color w:val="000000"/>
          <w:sz w:val="22"/>
        </w:rPr>
        <w:t xml:space="preserve">No ato da assinatura do contrato, a Contratada deverá apresentar declaração/certificado ou documento equivalente, de treinamento do(s) técnico(s) ou analista(s), emitido pela fabricante e/ou representante, comprovando que os mesmos estão aptos a realizarem suporte técnico dos equipamentos ofertados.</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8.1.16 </w:t>
      </w:r>
      <w:r>
        <w:rPr>
          <w:rFonts w:hint="default" w:ascii="Arial" w:hAnsi="Arial"/>
          <w:b w:val="false"/>
          <w:i w:val="false"/>
          <w:color w:val="000000"/>
          <w:sz w:val="22"/>
        </w:rPr>
        <w:t>A CONTRATADA deverá fornecer o Plano de Gerenciamento de Resíduos Sólidos ou Declaração de Sustentabilidade Ambiental, comprovando a correta destinação dos cartuchos/toners usados e o pleno atendimento à legislação anteriormente citada.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8.1.17</w:t>
      </w:r>
      <w:r>
        <w:rPr>
          <w:rFonts w:hint="default" w:ascii="Arial" w:hAnsi="Arial"/>
          <w:b w:val="false"/>
          <w:i w:val="false"/>
          <w:color w:val="000000"/>
          <w:sz w:val="22"/>
        </w:rPr>
        <w:t xml:space="preserve"> Esta condição citada no subitem anterior poderá ser comprovada através da apresentação dos seguintes documentos: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a) Contrato da licitante contratada com a empresa coletadora dos resíduos;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b) Certificado ou licença ambiental da coletadora dos resíduos;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8.1.18</w:t>
      </w:r>
      <w:r>
        <w:rPr>
          <w:rFonts w:hint="default" w:ascii="Arial" w:hAnsi="Arial"/>
          <w:b w:val="false"/>
          <w:i w:val="false"/>
          <w:color w:val="000000"/>
          <w:sz w:val="22"/>
        </w:rPr>
        <w:t xml:space="preserve"> No caso da logística reversa, a CONTRATADA deve apresentar semestralmente (no máximo), declaração confirmando o recebimento dos cartuchos e toners já utilizados e respectivas embalagens dos equipamentos, para fins de reaproveitamento no ciclo produtivo das próprias empresas, em outros ciclos (como cooperativas de reciclagem) ou outra destinação final ambientalmente adequada. A periodicidade desse recolhimento deverá ser semestral, de forma a não deixar acumular os materiais utilizados sem serventia nas dependências das unidades da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8.1.19</w:t>
      </w:r>
      <w:r>
        <w:rPr>
          <w:rFonts w:hint="default" w:ascii="Arial" w:hAnsi="Arial"/>
          <w:b w:val="false"/>
          <w:i w:val="false"/>
          <w:color w:val="000000"/>
          <w:sz w:val="22"/>
        </w:rPr>
        <w:t xml:space="preserve"> Responder perante a Contratante e terceiros por eventuais prejuízos e danos decorrentes de sua demora ou de sua omissão, sob a sua responsabilidade ou por erro da execução deste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Responsabilizar-se por quaisquer ônus decorrentes de omissões ou erros na elaboração de estimativa de custos e que redundem em aumento de despesas para 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8.1.20</w:t>
      </w:r>
      <w:r>
        <w:rPr>
          <w:rFonts w:hint="default" w:ascii="Arial" w:hAnsi="Arial"/>
          <w:b w:val="false"/>
          <w:i w:val="false"/>
          <w:color w:val="000000"/>
          <w:sz w:val="22"/>
        </w:rPr>
        <w:t xml:space="preserve">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8.1.21</w:t>
      </w:r>
      <w:r>
        <w:rPr>
          <w:rFonts w:hint="default" w:ascii="Arial" w:hAnsi="Arial"/>
          <w:b w:val="false"/>
          <w:i w:val="false"/>
          <w:color w:val="000000"/>
          <w:sz w:val="22"/>
        </w:rPr>
        <w:t xml:space="preserve"> Responsabilizar-se pelos vícios e danos decorrentes do objeto, de acordo com os arts. 12, 13 e 17 a 27, do Código de Defesa do Consumidor (Lei nº 8.078, de 1990).</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8.1.22</w:t>
      </w:r>
      <w:r>
        <w:rPr>
          <w:rFonts w:hint="default" w:ascii="Arial" w:hAnsi="Arial"/>
          <w:b w:val="false"/>
          <w:i w:val="false"/>
          <w:color w:val="000000"/>
          <w:sz w:val="22"/>
        </w:rPr>
        <w:t xml:space="preserve"> Indicar preposto para representá-la durante a execução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8.1.23 </w:t>
      </w:r>
      <w:r>
        <w:rPr>
          <w:rFonts w:hint="default" w:ascii="Arial" w:hAnsi="Arial"/>
          <w:b w:val="false"/>
          <w:i w:val="false"/>
          <w:color w:val="000000"/>
          <w:sz w:val="22"/>
        </w:rPr>
        <w:t>Ceder à Administração Pública Estadual dos direitos de propriedade intelectual e direitos autorais da Solução de Tecnologia da Informação e Comunicação sobre os diversos artefatos e produtos produzidos em decorrência da relação contratual, incluindo a documentação, o código-fonte de aplicações, os modelos de dados e as bases de dados;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8.1.24</w:t>
      </w:r>
      <w:r>
        <w:rPr>
          <w:rFonts w:hint="default" w:ascii="Arial" w:hAnsi="Arial"/>
          <w:b w:val="false"/>
          <w:i w:val="false"/>
          <w:color w:val="000000"/>
          <w:sz w:val="22"/>
        </w:rPr>
        <w:t xml:space="preserve"> Atender prontamente quaisquer orientações e exigências da Equipe de Fiscalização do Contrato, inerentes à execução do objeto contratual;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8.1.25</w:t>
      </w:r>
      <w:r>
        <w:rPr>
          <w:rFonts w:hint="default" w:ascii="Arial" w:hAnsi="Arial"/>
          <w:b w:val="false"/>
          <w:i w:val="false"/>
          <w:color w:val="000000"/>
          <w:sz w:val="22"/>
        </w:rPr>
        <w:t xml:space="preserve"> Manter a produtividade ou a capacidade mínima de fornecimento da solução de TIC durante a execução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9.MODELO DE EXECUÇÃO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9.1 Prazo de Entrega: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9.2 </w:t>
      </w:r>
      <w:r>
        <w:rPr>
          <w:rFonts w:hint="default" w:ascii="Arial" w:hAnsi="Arial"/>
          <w:b w:val="false"/>
          <w:i w:val="false"/>
          <w:color w:val="000000"/>
          <w:sz w:val="22"/>
        </w:rPr>
        <w:t>O prazo para entrega das máquinas e equipamentos de impressão, e instalação, deverá ser em até 15 (quinze) dias úteis, contados do recebimento da nota de empenho, assinatura do contrato ou instrumento equivalente. A data inicial para efeito de contagem do pagamento mensal da locação será o início da prestação do serviço.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9.2.1 Locais de entregas: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9.2.2 </w:t>
      </w:r>
      <w:r>
        <w:rPr>
          <w:rFonts w:hint="default" w:ascii="Arial" w:hAnsi="Arial"/>
          <w:b w:val="false"/>
          <w:i w:val="false"/>
          <w:color w:val="000000"/>
          <w:sz w:val="22"/>
        </w:rPr>
        <w:t>A entrega deverá ocorrer sem nenhum custo adicional no local abaixo informado: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9.2.3</w:t>
      </w:r>
      <w:r>
        <w:rPr>
          <w:rFonts w:hint="default" w:ascii="Arial" w:hAnsi="Arial"/>
          <w:b w:val="false"/>
          <w:i w:val="false"/>
          <w:color w:val="000000"/>
          <w:sz w:val="22"/>
        </w:rPr>
        <w:t xml:space="preserve"> Rua Desembargador Leão Neto do Carmo, n° 710 – Parque dos Poderes – Campo Grande – MS CEP: 79.037-900 MS;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9.2.4 </w:t>
      </w:r>
      <w:r>
        <w:rPr>
          <w:rFonts w:hint="default" w:ascii="Arial" w:hAnsi="Arial"/>
          <w:b w:val="false"/>
          <w:i w:val="false"/>
          <w:color w:val="000000"/>
          <w:sz w:val="22"/>
        </w:rPr>
        <w:t>Horário de entrega: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9.2.5</w:t>
      </w:r>
      <w:r>
        <w:rPr>
          <w:rFonts w:hint="default" w:ascii="Arial" w:hAnsi="Arial"/>
          <w:b w:val="false"/>
          <w:i w:val="false"/>
          <w:color w:val="000000"/>
          <w:sz w:val="22"/>
        </w:rPr>
        <w:t xml:space="preserve"> Das 07:30 às 11:00 e das 13:30 às 16:30.</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10.CONDIÇÕES DE ENTREGA: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w:t>
      </w:r>
      <w:r>
        <w:rPr>
          <w:rFonts w:hint="default" w:ascii="Arial" w:hAnsi="Arial"/>
          <w:b w:val="false"/>
          <w:i w:val="false"/>
          <w:color w:val="000000"/>
          <w:sz w:val="22"/>
        </w:rPr>
        <w:t xml:space="preserve"> As máquinas e equipamentos deverão ser entregues na embalagem original, em perfeito estado, sem sinais de violação, sem indícios de umidade, sem inadequação de conteúdo a fim de garantir sua integridade. Devendo estar acompanhado do manual do usuário, com uma versão em português e da relação da rede de assistência técnica autorizada.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w:t>
      </w:r>
      <w:r>
        <w:rPr>
          <w:rFonts w:hint="default" w:ascii="Arial" w:hAnsi="Arial"/>
          <w:b w:val="false"/>
          <w:i w:val="false"/>
          <w:color w:val="000000"/>
          <w:sz w:val="22"/>
        </w:rPr>
        <w:t xml:space="preserve"> As máquinas e equipamentos ofertados deverão ser entregues de forma a não serem danificados durante as operações de transporte e descarga no local da entrega.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10.1.2</w:t>
      </w:r>
      <w:r>
        <w:rPr>
          <w:rFonts w:hint="default" w:ascii="Arial" w:hAnsi="Arial"/>
          <w:b w:val="false"/>
          <w:i w:val="false"/>
          <w:color w:val="000000"/>
          <w:sz w:val="22"/>
        </w:rPr>
        <w:t xml:space="preserve"> A contratada deverá providenciar a substituição das máquinas e equipamentos se estiverem em desacordo com as especificações contidas no Termo de Referência e seus anexos, no prazo máximo de 48 (quarenta e oito) horas, a contar da notificação formal da contratante, sendo o ônus de todas as despesas da contratada, inclusive da retirada do objeto não aceito.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10.1.3</w:t>
      </w:r>
      <w:r>
        <w:rPr>
          <w:rFonts w:hint="default" w:ascii="Arial" w:hAnsi="Arial"/>
          <w:b w:val="false"/>
          <w:i w:val="false"/>
          <w:color w:val="000000"/>
          <w:sz w:val="22"/>
        </w:rPr>
        <w:t xml:space="preserve"> Todas as despesas relativas à entrega e transporte das máquinas e equipamentos ofertados, bem como todos os impostos, taxas e demais despesas decorrentes da presente licitação, correrão por conta exclusiva da contratada.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10.1.4</w:t>
      </w:r>
      <w:r>
        <w:rPr>
          <w:rFonts w:hint="default" w:ascii="Arial" w:hAnsi="Arial"/>
          <w:b w:val="false"/>
          <w:i w:val="false"/>
          <w:color w:val="000000"/>
          <w:sz w:val="22"/>
        </w:rPr>
        <w:t xml:space="preserve"> O licitante/vencedor deverá informar o valor unitário da página da franquia com até três casas decimais, desprezando-se as demais que porventura sejam apresentadas.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10.1.5</w:t>
      </w:r>
      <w:r>
        <w:rPr>
          <w:rFonts w:hint="default" w:ascii="Arial" w:hAnsi="Arial"/>
          <w:b w:val="false"/>
          <w:i w:val="false"/>
          <w:color w:val="000000"/>
          <w:sz w:val="22"/>
        </w:rPr>
        <w:t xml:space="preserve"> O pagamento de eventual produção de cópias excedentes ocorrerá no prazo do pagamento da nota fiscal/fatura correspondente ao último mês de vigência do contrato, cujo custo não excederá a 80% do valor unitário registrado na franquia global, após feita a compensação (se houver).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10.1.6</w:t>
      </w:r>
      <w:r>
        <w:rPr>
          <w:rFonts w:hint="default" w:ascii="Arial" w:hAnsi="Arial"/>
          <w:b w:val="false"/>
          <w:i w:val="false"/>
          <w:color w:val="000000"/>
          <w:sz w:val="22"/>
        </w:rPr>
        <w:t xml:space="preserve"> A contratada, juntamente com o responsável pelo setor competente da contratante, verificará mensalmente a quantidade de cópias realizadas, emitindo o respectivo relatório.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10.1.7 </w:t>
      </w:r>
      <w:r>
        <w:rPr>
          <w:rFonts w:hint="default" w:ascii="Arial" w:hAnsi="Arial"/>
          <w:b w:val="false"/>
          <w:i w:val="false"/>
          <w:color w:val="000000"/>
          <w:sz w:val="22"/>
        </w:rPr>
        <w:t>Consideram-se cópias excedentes o total de cópias, impressões e digitalizações utilizadas em número superior à franquia estimada para o período de vigência anual do contrato, transferindo o número de cópia excedentes para os períodos seguintes, em caso de prorrogação do prazo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10.1.8</w:t>
      </w:r>
      <w:r>
        <w:rPr>
          <w:rFonts w:hint="default" w:ascii="Arial" w:hAnsi="Arial"/>
          <w:b w:val="false"/>
          <w:i w:val="false"/>
          <w:color w:val="000000"/>
          <w:sz w:val="22"/>
        </w:rPr>
        <w:t xml:space="preserve"> Na apuração das cópias excedentes, deverá ser diminuído o total do crédito de cópias eventualmente existente, isto é, o correspondente ao somatório dos meses em que há crédito de cópias.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10.1.9</w:t>
      </w:r>
      <w:r>
        <w:rPr>
          <w:rFonts w:hint="default" w:ascii="Arial" w:hAnsi="Arial"/>
          <w:b w:val="false"/>
          <w:i w:val="false"/>
          <w:color w:val="000000"/>
          <w:sz w:val="22"/>
        </w:rPr>
        <w:t xml:space="preserve"> O crédito de cópias se verifica nos meses em que o número de cópias efetivamente tiradas é inferior à franquia Mínima mensal, e é obtido por meio da diminuição entre a franquia mínima mensal e o número de cópias efetivamente tiradas.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10.1.10</w:t>
      </w:r>
      <w:r>
        <w:rPr>
          <w:rFonts w:hint="default" w:ascii="Arial" w:hAnsi="Arial"/>
          <w:b w:val="false"/>
          <w:i w:val="false"/>
          <w:color w:val="000000"/>
          <w:sz w:val="22"/>
        </w:rPr>
        <w:t xml:space="preserve"> Não será realizado o pagamento de cópias excedentes, se houver crédito de cópias a ser compensado.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10.1.11</w:t>
      </w:r>
      <w:r>
        <w:rPr>
          <w:rFonts w:hint="default" w:ascii="Arial" w:hAnsi="Arial"/>
          <w:b w:val="false"/>
          <w:i w:val="false"/>
          <w:color w:val="000000"/>
          <w:sz w:val="22"/>
        </w:rPr>
        <w:t xml:space="preserve"> Condições da Prestação de Serviços: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10.1.12</w:t>
      </w:r>
      <w:r>
        <w:rPr>
          <w:rFonts w:hint="default" w:ascii="Arial" w:hAnsi="Arial"/>
          <w:b w:val="false"/>
          <w:i w:val="false"/>
          <w:color w:val="000000"/>
          <w:sz w:val="22"/>
        </w:rPr>
        <w:t xml:space="preserve"> A contratada deverá executar a manutenção preventiva/limpeza dos resíduos a cada 2 (dois) meses;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10.1.13 </w:t>
      </w:r>
      <w:r>
        <w:rPr>
          <w:rFonts w:hint="default" w:ascii="Arial" w:hAnsi="Arial"/>
          <w:b w:val="false"/>
          <w:i w:val="false"/>
          <w:color w:val="000000"/>
          <w:sz w:val="22"/>
        </w:rPr>
        <w:t>A contratada deverá executar a manutenção corretiva com troca de peças caso necessário;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10.1.14 </w:t>
      </w:r>
      <w:r>
        <w:rPr>
          <w:rFonts w:hint="default" w:ascii="Arial" w:hAnsi="Arial"/>
          <w:b w:val="false"/>
          <w:i w:val="false"/>
          <w:color w:val="000000"/>
          <w:sz w:val="22"/>
        </w:rPr>
        <w:t>Atendimento a chamados técnicos para manutenção corretiva no prazo de até 24 (vinte e quatro) horas após o chamado. No caso de não haver uma solução imediata, o equipamento deverá ser substituído, em até 72 (setenta e duas) horas após o atendimento;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10.1.15</w:t>
      </w:r>
      <w:r>
        <w:rPr>
          <w:rFonts w:hint="default" w:ascii="Arial" w:hAnsi="Arial"/>
          <w:b w:val="false"/>
          <w:i w:val="false"/>
          <w:color w:val="000000"/>
          <w:sz w:val="22"/>
        </w:rPr>
        <w:t xml:space="preserve"> Em casos de manutenção, seja preventiva ou corretiva, a empresa contratada será responsável por se dirigir ao endereço onde a impressora se encontra para efetuar o serviço;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10.1.16</w:t>
      </w:r>
      <w:r>
        <w:rPr>
          <w:rFonts w:hint="default" w:ascii="Arial" w:hAnsi="Arial"/>
          <w:b w:val="false"/>
          <w:i w:val="false"/>
          <w:color w:val="000000"/>
          <w:sz w:val="22"/>
        </w:rPr>
        <w:t xml:space="preserve"> A contratada assumirá responsabilidade integral a exclusiva pelos serviços contratados, bem como, responderá por todas as atividades decorrentes da prestação de serviços, objeto do contrato, nos termos do Código Civil Brasileiro;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10.1.17 </w:t>
      </w:r>
      <w:r>
        <w:rPr>
          <w:rFonts w:hint="default" w:ascii="Arial" w:hAnsi="Arial"/>
          <w:b w:val="false"/>
          <w:i w:val="false"/>
          <w:color w:val="000000"/>
          <w:sz w:val="22"/>
        </w:rPr>
        <w:t>A contratada deverá entregar os rolos de papel da Plotter, até o dia 10 (dez) de cada mês e os demais suprimentos deverão ser entregues e substituídos nas máquinas conforme demonstrar o monitoramento do software de gerenciamento.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10.1.18</w:t>
      </w:r>
      <w:r>
        <w:rPr>
          <w:rFonts w:hint="default" w:ascii="Arial" w:hAnsi="Arial"/>
          <w:b w:val="false"/>
          <w:i w:val="false"/>
          <w:color w:val="000000"/>
          <w:sz w:val="22"/>
        </w:rPr>
        <w:t xml:space="preserve"> A contratada substituirá a qualquer momento, por motivos técnicos ou disciplinares, quaisquer funcionários na execução dos serviços;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10.1.19</w:t>
      </w:r>
      <w:r>
        <w:rPr>
          <w:rFonts w:hint="default" w:ascii="Arial" w:hAnsi="Arial"/>
          <w:b w:val="false"/>
          <w:i w:val="false"/>
          <w:color w:val="000000"/>
          <w:sz w:val="22"/>
        </w:rPr>
        <w:t xml:space="preserve"> Efetuar treinamento dos servidores que irão operar os equipamentos, no ato de sua instalação, devendo também, realizar treinamento no decorrer do contrato, sempre que solicitado pela CONTRATANTE, fornecendo inclusive os manuais de operação dos equipamentos ou instrumentos equivalentes;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10.1.20</w:t>
      </w:r>
      <w:r>
        <w:rPr>
          <w:rFonts w:hint="default" w:ascii="Arial" w:hAnsi="Arial"/>
          <w:b w:val="false"/>
          <w:i w:val="false"/>
          <w:color w:val="000000"/>
          <w:sz w:val="22"/>
        </w:rPr>
        <w:t xml:space="preserve"> Entregar, no ato da instalação das máquinas, manual em português, impresso e encadernado, na quantidade de 01 (um) exemplar por máquina;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10.1.21 </w:t>
      </w:r>
      <w:r>
        <w:rPr>
          <w:rFonts w:hint="default" w:ascii="Arial" w:hAnsi="Arial"/>
          <w:b w:val="false"/>
          <w:i w:val="false"/>
          <w:color w:val="000000"/>
          <w:sz w:val="22"/>
        </w:rPr>
        <w:t>CONTRATADA deverá encaminhar mensalmente relatórios de tiragem de cópias de cada máquina, de modo a possibilitar o controle efetivo por parte da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10.1.22 Atentando para as normas de segurança nas dependências da CONTRATANTE, deverá a CONTRATADA, apresentar uma listagem com o nome e número do documento de identidade de cada funcionário que se apresentar para prestar serviços de entrega de suprimento e/ou manutenção/conserto dos equipamentos. Essa listagem deverá ser atualizada sempre que houver mudança no quadro de funcionários que atenderão esta autarquia e seus técnicos deverão se apresentar devidamente identificados por meio de crachás e/ou uniformizados.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11.MODELO DE GESTÃO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11.1 </w:t>
      </w:r>
      <w:r>
        <w:rPr>
          <w:rFonts w:hint="default" w:ascii="Arial" w:hAnsi="Arial"/>
          <w:b w:val="false"/>
          <w:i w:val="false"/>
          <w:color w:val="000000"/>
          <w:sz w:val="22"/>
        </w:rPr>
        <w:t>Deverão ser designados servidores ou comissões responsáveis pela gestão do contrato e pelo acompanhamento e fiscalização da prestação do serviço, observado o disposto no Decreto Estadual n. 15.938/22 e suas alteração.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11.2</w:t>
      </w:r>
      <w:r>
        <w:rPr>
          <w:rFonts w:hint="default" w:ascii="Arial" w:hAnsi="Arial"/>
          <w:b w:val="false"/>
          <w:i w:val="false"/>
          <w:color w:val="000000"/>
          <w:sz w:val="22"/>
        </w:rPr>
        <w:t xml:space="preserve"> As atividades de gestão e fiscalização da execução contratual devem ser realizadas de forma preventiva, rotineira e sistemática.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11.3 </w:t>
      </w:r>
      <w:r>
        <w:rPr>
          <w:rFonts w:hint="default" w:ascii="Arial" w:hAnsi="Arial"/>
          <w:b w:val="false"/>
          <w:i w:val="false"/>
          <w:color w:val="000000"/>
          <w:sz w:val="22"/>
        </w:rPr>
        <w:t>Os servidores ou comissões designadas para a gestão e fiscalização do contrato deverão ter a qualificação necessária para o acompanhamento e controle da execução dos serviços e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11.4</w:t>
      </w:r>
      <w:r>
        <w:rPr>
          <w:rFonts w:hint="default" w:ascii="Arial" w:hAnsi="Arial"/>
          <w:b w:val="false"/>
          <w:i w:val="false"/>
          <w:color w:val="000000"/>
          <w:sz w:val="22"/>
        </w:rPr>
        <w:t xml:space="preserve"> A verificação da adequação da prestação do serviço deverá ser realizada com base nos critérios previstos neste Termo de Referência, sem prejuízo do dever de observância às atribuições definidas no Decreto Estadual n. 15.938/22 e suas alteração.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11.5 </w:t>
      </w:r>
      <w:r>
        <w:rPr>
          <w:rFonts w:hint="default" w:ascii="Arial" w:hAnsi="Arial"/>
          <w:b w:val="false"/>
          <w:i w:val="false"/>
          <w:color w:val="000000"/>
          <w:sz w:val="22"/>
        </w:rPr>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11.6</w:t>
      </w:r>
      <w:r>
        <w:rPr>
          <w:rFonts w:hint="default" w:ascii="Arial" w:hAnsi="Arial"/>
          <w:b w:val="false"/>
          <w:i w:val="false"/>
          <w:color w:val="000000"/>
          <w:sz w:val="22"/>
        </w:rPr>
        <w:t xml:space="preserve"> Durante a execução do objeto, o fiscal do contrato deverá monitorar constantemente o nível de qualidade dos serviços para evitar a sua degeneração, devendo intervir para requerer à contratada a correção das faltas, falhas e irregularidades constatadas.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11.7</w:t>
      </w:r>
      <w:r>
        <w:rPr>
          <w:rFonts w:hint="default" w:ascii="Arial" w:hAnsi="Arial"/>
          <w:b w:val="false"/>
          <w:i w:val="false"/>
          <w:color w:val="000000"/>
          <w:sz w:val="22"/>
        </w:rPr>
        <w:t xml:space="preserve"> O fiscal do contrato deverá apresentar ao preposto da contratada a avaliação da execução do objeto ou, se for o caso, a avaliação de desempenho e qualidade da prestação dos serviços realizada.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11.8</w:t>
      </w:r>
      <w:r>
        <w:rPr>
          <w:rFonts w:hint="default" w:ascii="Arial" w:hAnsi="Arial"/>
          <w:b w:val="false"/>
          <w:i w:val="false"/>
          <w:color w:val="000000"/>
          <w:sz w:val="22"/>
        </w:rPr>
        <w:t xml:space="preserve"> Em hipótese alguma será admitido que a própria contratada materialize a avaliação de desempenho e qualidade da prestação dos serviços realizada.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11.9</w:t>
      </w:r>
      <w:r>
        <w:rPr>
          <w:rFonts w:hint="default" w:ascii="Arial" w:hAnsi="Arial"/>
          <w:b w:val="false"/>
          <w:i w:val="false"/>
          <w:color w:val="000000"/>
          <w:sz w:val="22"/>
        </w:rPr>
        <w:t xml:space="preserve"> </w:t>
      </w:r>
      <w:r>
        <w:rPr>
          <w:rFonts w:hint="default" w:ascii="Arial" w:hAnsi="Arial"/>
          <w:b w:val="false"/>
          <w:i w:val="false"/>
          <w:color w:val="000000"/>
          <w:sz w:val="22"/>
        </w:rPr>
        <w:t xml:space="preserve">O fiscal do contrato poderá realizar avaliação diária, semanal ou mensal, desde que o período escolhido seja suficiente para avaliar ou, se for o caso, aferir o desempenho e qualidade da prestação dos serviços.</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11.10</w:t>
      </w:r>
      <w:r>
        <w:rPr>
          <w:rFonts w:hint="default" w:ascii="Arial" w:hAnsi="Arial"/>
          <w:b w:val="false"/>
          <w:i w:val="false"/>
          <w:color w:val="000000"/>
          <w:sz w:val="22"/>
        </w:rPr>
        <w:t xml:space="preserve"> O fiscal do contrato deverá promover o registro das ocorrências verificadas, adotando as providências necessárias ao fiel cumprimento das cláusulas contratuais, conforme o disposto nos §§ 1º e 2º do art. 117 da Lei Federal nº 14.133/21.</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11.11 </w:t>
      </w:r>
      <w:r>
        <w:rPr>
          <w:rFonts w:hint="default" w:ascii="Arial" w:hAnsi="Arial"/>
          <w:b w:val="false"/>
          <w:i w:val="false"/>
          <w:color w:val="000000"/>
          <w:sz w:val="22"/>
        </w:rPr>
        <w:t>O descumprimento total ou parcial das obrigações e responsabilidades assumidas pelo contratada ensejará a aplicação de sanções administrativas, previstas neste Termo de Referência, no edital e na legislação vigente, podendo culminar em rescisão contratual, conforme disposto que tras a Legilação vigentes.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11.12</w:t>
      </w:r>
      <w:r>
        <w:rPr>
          <w:rFonts w:hint="default" w:ascii="Arial" w:hAnsi="Arial"/>
          <w:b w:val="false"/>
          <w:i w:val="false"/>
          <w:color w:val="000000"/>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 e suas alterações.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11.13</w:t>
      </w:r>
      <w:r>
        <w:rPr>
          <w:rFonts w:hint="default" w:ascii="Arial" w:hAnsi="Arial"/>
          <w:b w:val="false"/>
          <w:i w:val="false"/>
          <w:color w:val="000000"/>
          <w:sz w:val="22"/>
        </w:rPr>
        <w:t xml:space="preserve"> Os servidores ou comissões designadas para a gestão e fiscalização do contrato anotarão em registro próprio todas as ocorrências relacionadas com a execução deste,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11.14</w:t>
      </w:r>
      <w:r>
        <w:rPr>
          <w:rFonts w:hint="default" w:ascii="Arial" w:hAnsi="Arial"/>
          <w:b w:val="false"/>
          <w:i w:val="false"/>
          <w:color w:val="000000"/>
          <w:sz w:val="22"/>
        </w:rPr>
        <w:t xml:space="preserve"> A contratada permitirá e oferecerá condições para a mais ampla e completa fiscalização, durante a vigência do contrato, fornecendo informações, propiciando o acesso à documentação pertinente e atendendo às observações e exigências apresentadas pela fiscalização.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11.15</w:t>
      </w:r>
      <w:r>
        <w:rPr>
          <w:rFonts w:hint="default" w:ascii="Arial" w:hAnsi="Arial"/>
          <w:b w:val="false"/>
          <w:i w:val="false"/>
          <w:color w:val="000000"/>
          <w:sz w:val="22"/>
        </w:rPr>
        <w:t xml:space="preserve"> A contratada se obriga a permitir que a auditoria interna da contratante e/ou auditoria externa por ela indicada tenha acesso a todos os documentos que digam respeito ao contrato.</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12.</w:t>
      </w:r>
      <w:r>
        <w:rPr>
          <w:rFonts w:hint="default" w:ascii="Arial" w:hAnsi="Arial"/>
          <w:b/>
          <w:i w:val="false"/>
          <w:color w:val="000000"/>
          <w:sz w:val="22"/>
        </w:rPr>
        <w:t>Gestão e Fiscalização do Contrato:</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w:t>
      </w:r>
      <w:r>
        <w:rPr>
          <w:rFonts w:hint="default" w:ascii="Arial" w:hAnsi="Arial"/>
          <w:b w:val="false"/>
          <w:i w:val="false"/>
          <w:color w:val="000000"/>
          <w:sz w:val="22"/>
        </w:rPr>
        <w:t xml:space="preserve"> Abaixo, segue os nomes dos indicados para atuarem na posterior equipe de fiscalização do contrato:</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4536"/>
        <w:gridCol w:w="4536"/>
      </w:tblGrid>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Gestor do Contrato</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Fiscal do Contrato</w:t>
            </w:r>
          </w:p>
        </w:tc>
      </w:tr>
      <w:tr>
        <w:trPr>
          <w:trHeight w:val="76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Nome: Josemir Constantino BispoMatrícula - 101271024E-mail: jbispor@fertel.ms.gov.br</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Nome: Carlos Romeu Flores Da SilvaMatrícula - 68942022E-mail: rflores@fertel.ms.gov.br</w:t>
            </w:r>
          </w:p>
        </w:tc>
      </w:tr>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Substituto do Gestor</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Substituto do Fiscal</w:t>
            </w:r>
          </w:p>
        </w:tc>
      </w:tr>
      <w:tr>
        <w:trPr>
          <w:trHeight w:val="112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Nome: JIOVANI MARQUES FERNANDESMatrícula - 87746022 E-mail: jfernandes@fertel.ms.gov.br</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Nome: Cezar Sabino Roriz Matrícula: 30842024 E-mail: croriz@fertel.ms.gov.br</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12.1.2</w:t>
      </w:r>
      <w:r>
        <w:rPr>
          <w:rFonts w:hint="default" w:ascii="Arial" w:hAnsi="Arial"/>
          <w:b w:val="false"/>
          <w:i w:val="false"/>
          <w:color w:val="000000"/>
          <w:sz w:val="22"/>
        </w:rPr>
        <w:t xml:space="preserve"> Responsável pelo Recebimento, Telefone e e-Mail: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12.1.3</w:t>
      </w:r>
      <w:r>
        <w:rPr>
          <w:rFonts w:hint="default" w:ascii="Arial" w:hAnsi="Arial"/>
          <w:b w:val="false"/>
          <w:i w:val="false"/>
          <w:color w:val="000000"/>
          <w:sz w:val="22"/>
        </w:rPr>
        <w:t xml:space="preserve"> Responsável pelo recebimento: JOSEMIR CONSTANTINO BISPO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11.1.4</w:t>
      </w:r>
      <w:r>
        <w:rPr>
          <w:rFonts w:hint="default" w:ascii="Arial" w:hAnsi="Arial"/>
          <w:b w:val="false"/>
          <w:i w:val="false"/>
          <w:color w:val="000000"/>
          <w:sz w:val="22"/>
        </w:rPr>
        <w:t xml:space="preserve"> Telefone: (67) 3318-3877</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11.1.5</w:t>
      </w:r>
      <w:r>
        <w:rPr>
          <w:rFonts w:hint="default" w:ascii="Arial" w:hAnsi="Arial"/>
          <w:b w:val="false"/>
          <w:i w:val="false"/>
          <w:color w:val="000000"/>
          <w:sz w:val="22"/>
        </w:rPr>
        <w:t xml:space="preserve"> E-mail: jbispor@fertel.ms.gov.br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11.1.6</w:t>
      </w:r>
      <w:r>
        <w:rPr>
          <w:rFonts w:hint="default" w:ascii="Arial" w:hAnsi="Arial"/>
          <w:b w:val="false"/>
          <w:i w:val="false"/>
          <w:color w:val="000000"/>
          <w:sz w:val="22"/>
        </w:rPr>
        <w:t xml:space="preserve"> Fiscal de Contrato: Carlos Romeu Flores Da Silva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11.1.7</w:t>
      </w:r>
      <w:r>
        <w:rPr>
          <w:rFonts w:hint="default" w:ascii="Arial" w:hAnsi="Arial"/>
          <w:b w:val="false"/>
          <w:i w:val="false"/>
          <w:color w:val="000000"/>
          <w:sz w:val="22"/>
        </w:rPr>
        <w:t xml:space="preserve"> O acompanhamento e a fiscalização da execução do objeto consistem na verificação da conformidade da prestação dos serviços, dos materiais, técnicas e equipamentos empregados, de forma a assegurar o perfeito cumprimento do ajuste, na forma da Lei Federal n. 14.133/21 e Decreto Estadual n. 15.938/22 e suas alterção.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11.1.8</w:t>
      </w:r>
      <w:r>
        <w:rPr>
          <w:rFonts w:hint="default" w:ascii="Arial" w:hAnsi="Arial"/>
          <w:b w:val="false"/>
          <w:i w:val="false"/>
          <w:color w:val="000000"/>
          <w:sz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conforme dispõe na Lei Federal n. 14.133/21 e Decreto Estadual n. 15.938/22 e suas alterção.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11.1.9</w:t>
      </w:r>
      <w:r>
        <w:rPr>
          <w:rFonts w:hint="default" w:ascii="Arial" w:hAnsi="Arial"/>
          <w:b w:val="false"/>
          <w:i w:val="false"/>
          <w:color w:val="000000"/>
          <w:sz w:val="22"/>
        </w:rPr>
        <w:t xml:space="preserve"> Cabe ao gestor do contrato emitir os termos provisório e definitivo dos equipamentos entregues pela contratada em conformidade com a proposta feita, e, mensalmente.</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12.ACORDOS DE NÍVEL DE SERVIÇOS</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12.1.1.1 O atendimento aos chamados para realização dos serviços de suporte técnico e manutenção, deverá seguir os prazos estabelecidos na tabela abaixo:</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4536"/>
        <w:gridCol w:w="4536"/>
      </w:tblGrid>
      <w:tr>
        <w:trPr>
          <w:trHeight w:val="405" w:hRule="atLeast"/>
        </w:trPr>
        <w:tc>
          <w:tcPr>
            <w:tcW w:w="5000" w:type="pct"/>
            <w:gridSpan w:val="2"/>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Tabela de Atendimento de Chamados</w:t>
            </w:r>
          </w:p>
        </w:tc>
      </w:tr>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Severidade</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Prazo de solução</w:t>
            </w:r>
          </w:p>
        </w:tc>
      </w:tr>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Crítica</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12 horas</w:t>
            </w:r>
          </w:p>
        </w:tc>
      </w:tr>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Alta</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24 horas</w:t>
            </w:r>
          </w:p>
        </w:tc>
      </w:tr>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Média</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02 dias úteis</w:t>
            </w:r>
          </w:p>
        </w:tc>
      </w:tr>
      <w:tr>
        <w:trPr>
          <w:trHeight w:val="405" w:hRule="atLeast"/>
        </w:trPr>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Baixa</w:t>
            </w:r>
          </w:p>
        </w:tc>
        <w:tc>
          <w:tcPr>
            <w:tcW w:w="25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07 dias úteis</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12.1.1.1.1</w:t>
      </w:r>
      <w:r>
        <w:rPr>
          <w:rFonts w:hint="default" w:ascii="Arial" w:hAnsi="Arial"/>
          <w:b w:val="false"/>
          <w:i w:val="false"/>
          <w:color w:val="000000"/>
          <w:sz w:val="22"/>
        </w:rPr>
        <w:t xml:space="preserve"> Considera-se prazo de solução o tempo líquido, sob tutela da CONTRATADA, decorrido entre a data e o horário de abertura do chamado no sistema de atendimento e a data e o horário do aceite definitivo da solução apresentada por parte da CONTRATANTE (encerramento do chamado).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12.1.1.1.2</w:t>
      </w:r>
      <w:r>
        <w:rPr>
          <w:rFonts w:hint="default" w:ascii="Arial" w:hAnsi="Arial"/>
          <w:b w:val="false"/>
          <w:i w:val="false"/>
          <w:color w:val="000000"/>
          <w:sz w:val="22"/>
        </w:rPr>
        <w:t xml:space="preserve"> A CONTRATADA deverá entrar em contato com a CONTRATANTE em até 2 (duas) horas após a abertura do chamado, para a coleta de informações necessárias à condução do serviço.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12.1.1.1.3</w:t>
      </w:r>
      <w:r>
        <w:rPr>
          <w:rFonts w:hint="default" w:ascii="Arial" w:hAnsi="Arial"/>
          <w:b w:val="false"/>
          <w:i w:val="false"/>
          <w:color w:val="000000"/>
          <w:sz w:val="22"/>
        </w:rPr>
        <w:t xml:space="preserve"> A CONTRATADA deverá fornecer a plataforma de suporte técnico para abertura e gestão de chamados pela equipe da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12.1.1.1.4</w:t>
      </w:r>
      <w:r>
        <w:rPr>
          <w:rFonts w:hint="default" w:ascii="Arial" w:hAnsi="Arial"/>
          <w:b w:val="false"/>
          <w:i w:val="false"/>
          <w:color w:val="000000"/>
          <w:sz w:val="22"/>
        </w:rPr>
        <w:t xml:space="preserve"> A definição de severidade poderá ser categorizada pela Contratada e caso a Contratante não concorde com a justificativa apresentada, solicitará formalmente à CONTRATADA a recategorização do chamado, apresentando justificativa pormenorizada do pedido.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12.1.1.1.5</w:t>
      </w:r>
      <w:r>
        <w:rPr>
          <w:rFonts w:hint="default" w:ascii="Arial" w:hAnsi="Arial"/>
          <w:b w:val="false"/>
          <w:i w:val="false"/>
          <w:color w:val="000000"/>
          <w:sz w:val="22"/>
        </w:rPr>
        <w:t xml:space="preserve"> Deverá ser apresentado relatório técnico da apresentação dos chamados.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12.1.1.1.6</w:t>
      </w:r>
      <w:r>
        <w:rPr>
          <w:rFonts w:hint="default" w:ascii="Arial" w:hAnsi="Arial"/>
          <w:b w:val="false"/>
          <w:i w:val="false"/>
          <w:color w:val="000000"/>
          <w:sz w:val="22"/>
        </w:rPr>
        <w:t xml:space="preserve"> Detalhamento dos níveis de severidade para chamados de suporte técnico e manutenção.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a) Severidade Crítica</w:t>
      </w:r>
      <w:r>
        <w:rPr>
          <w:rFonts w:hint="default" w:ascii="Arial" w:hAnsi="Arial"/>
          <w:b w:val="false"/>
          <w:i w:val="false"/>
          <w:color w:val="000000"/>
          <w:sz w:val="24"/>
        </w:rPr>
        <w:t>: Corresponde a algum incidente que ocasione a paralisação total dos equipamentos dentro de sua categoria.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b) Severidade Alta</w:t>
      </w:r>
      <w:r>
        <w:rPr>
          <w:rFonts w:hint="default" w:ascii="Arial" w:hAnsi="Arial"/>
          <w:b w:val="false"/>
          <w:i w:val="false"/>
          <w:color w:val="000000"/>
          <w:sz w:val="24"/>
        </w:rPr>
        <w:t>: Corresponde a algum incidente que ocasione a paralisação ou mal funcionamento de 50% dos equipamentos dentro de sua categoria, cujo impacto e urgência no negócio da CONTRATANTE sejam consideradas altas.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c) Severidade Média</w:t>
      </w:r>
      <w:r>
        <w:rPr>
          <w:rFonts w:hint="default" w:ascii="Arial" w:hAnsi="Arial"/>
          <w:b w:val="false"/>
          <w:i w:val="false"/>
          <w:color w:val="000000"/>
          <w:sz w:val="24"/>
        </w:rPr>
        <w:t>: Corresponde a algum incidente que ocasione a paralisação ou mal funcionamento de 20% dos equipamentos dentro de sua categoria, cujo impacto no negócio da CONTRATANTE seja considerado baixo, mas a urgência seja considerada alta.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d) Severidade Baixa</w:t>
      </w:r>
      <w:r>
        <w:rPr>
          <w:rFonts w:hint="default" w:ascii="Arial" w:hAnsi="Arial"/>
          <w:b w:val="false"/>
          <w:i w:val="false"/>
          <w:color w:val="000000"/>
          <w:sz w:val="24"/>
        </w:rPr>
        <w:t>: Corresponde a algum incidente que ocasione a paralisação ou mal funcionamento de 10% dos equipamentos dentro de sua categoria, cujo impacto no negócio da CONTRATANTE seja considerado alto, mas a urgência seja considerada baixa.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12.1.1.1.7 </w:t>
      </w:r>
      <w:r>
        <w:rPr>
          <w:rFonts w:hint="default" w:ascii="Arial" w:hAnsi="Arial"/>
          <w:b w:val="false"/>
          <w:i w:val="false"/>
          <w:color w:val="000000"/>
          <w:sz w:val="22"/>
        </w:rPr>
        <w:t xml:space="preserve">Análise das soluções de contorno apresentadas pela </w:t>
      </w:r>
      <w:r>
        <w:rPr>
          <w:rFonts w:hint="default" w:ascii="Arial" w:hAnsi="Arial"/>
          <w:b/>
          <w:i w:val="false"/>
          <w:color w:val="000000"/>
          <w:sz w:val="22"/>
        </w:rPr>
        <w:t>CONTRATADA.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12.1.1.1.8 </w:t>
      </w:r>
      <w:r>
        <w:rPr>
          <w:rFonts w:hint="default" w:ascii="Arial" w:hAnsi="Arial"/>
          <w:b w:val="false"/>
          <w:i w:val="false"/>
          <w:color w:val="000000"/>
          <w:sz w:val="22"/>
        </w:rPr>
        <w:t xml:space="preserve">Entende-se por solução de contorno qualquer intervenção técnica que resolva o incidente de forma temporária, reduzindo o impacto ao negócio, como execução de scripts ou disponibilização de outros meios que permitam que os usuários da CONTRATANTE possam realizar suas atividades.</w:t>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12.1.1.1.9</w:t>
      </w:r>
      <w:r>
        <w:rPr>
          <w:rFonts w:hint="default" w:ascii="Arial" w:hAnsi="Arial"/>
          <w:b w:val="false"/>
          <w:i w:val="false"/>
          <w:color w:val="000000"/>
          <w:sz w:val="22"/>
        </w:rPr>
        <w:t xml:space="preserve"> Para todos os incidentes, independente da severidade, poderão ser apresentadas soluções de contorno.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12.1.1.1.10 </w:t>
      </w:r>
      <w:r>
        <w:rPr>
          <w:rFonts w:hint="default" w:ascii="Arial" w:hAnsi="Arial"/>
          <w:b w:val="false"/>
          <w:i w:val="false"/>
          <w:color w:val="000000"/>
          <w:sz w:val="22"/>
        </w:rPr>
        <w:t>As soluções de contorno apresentadas pela CONTRATADA para a resolução de problemas detalhados serão previamente analisadas pela CONTRATANTE antes da formalização do aceite definitivo.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12.1.1.1.11</w:t>
      </w:r>
      <w:r>
        <w:rPr>
          <w:rFonts w:hint="default" w:ascii="Arial" w:hAnsi="Arial"/>
          <w:b w:val="false"/>
          <w:i w:val="false"/>
          <w:color w:val="000000"/>
          <w:sz w:val="22"/>
        </w:rPr>
        <w:t xml:space="preserve"> As soluções de contorno ocasionarão o encerramento do chamado original e um novo chamado deve ser registrado para que o problema seja resolvido definitivamente, sendo este classificado na severidade correspondente.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13.CANCELAMENTO DOS CHAMADOS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13.1</w:t>
      </w:r>
      <w:r>
        <w:rPr>
          <w:rFonts w:hint="default" w:ascii="Arial" w:hAnsi="Arial"/>
          <w:b w:val="false"/>
          <w:i w:val="false"/>
          <w:color w:val="000000"/>
          <w:sz w:val="22"/>
        </w:rPr>
        <w:t xml:space="preserve"> Caso a CONTRATADA constate que o chamado de suporte técnico remoto e manutenção adaptativa extrapola suas responsabilidades ou ainda por falta de elementos que não permita à CONTRATADA o entendimento do chamado técnico, solicitará formalmente à CONTRATANTE que o chamado seja cancelado apresentando justificativa do pedido.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13.1.1</w:t>
      </w:r>
      <w:r>
        <w:rPr>
          <w:rFonts w:hint="default" w:ascii="Arial" w:hAnsi="Arial"/>
          <w:b w:val="false"/>
          <w:i w:val="false"/>
          <w:color w:val="000000"/>
          <w:sz w:val="22"/>
        </w:rPr>
        <w:t xml:space="preserve"> Os pedidos de cancelamento do chamado de suporte técnico remoto e manutenção adaptativa deverão ser formulados antes do término do prazo de solução previsto.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13.1.2 </w:t>
      </w:r>
      <w:r>
        <w:rPr>
          <w:rFonts w:hint="default" w:ascii="Arial" w:hAnsi="Arial"/>
          <w:b w:val="false"/>
          <w:i w:val="false"/>
          <w:color w:val="000000"/>
          <w:sz w:val="22"/>
        </w:rPr>
        <w:t>A CONTRATANTE, de forma fundamentada no contrato, poderá indeferir os pedidos de cancelamento, dentro do prazo previsto.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13.1.3</w:t>
      </w:r>
      <w:r>
        <w:rPr>
          <w:rFonts w:hint="default" w:ascii="Arial" w:hAnsi="Arial"/>
          <w:b w:val="false"/>
          <w:i w:val="false"/>
          <w:color w:val="000000"/>
          <w:sz w:val="22"/>
        </w:rPr>
        <w:t xml:space="preserve"> Caso a CONTRATADA não concorde com a justificativa apresentada pela CONTRATANTE, poderá solicitar que a divergência possa ser apreciada pelos gestores do contrato de ambos.</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14.</w:t>
      </w:r>
      <w:r>
        <w:rPr>
          <w:rFonts w:hint="default" w:ascii="Arial" w:hAnsi="Arial"/>
          <w:b/>
          <w:i w:val="false"/>
          <w:color w:val="000000"/>
          <w:sz w:val="22"/>
        </w:rPr>
        <w:t>DOCUMENTAÇÃO COMPROBATÓRIA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14.1.1</w:t>
      </w:r>
      <w:r>
        <w:rPr>
          <w:rFonts w:hint="default" w:ascii="Arial" w:hAnsi="Arial"/>
          <w:b w:val="false"/>
          <w:i w:val="false"/>
          <w:color w:val="000000"/>
          <w:sz w:val="22"/>
        </w:rPr>
        <w:t xml:space="preserve"> CONTRATADA deverá fornecer, mensalmente, até o último dia do mês subsequente ao mês de referência, relatório, contendo o descritivo de todos os chamados técnicos encerrados no mês de referência, que permita a CONTRATANTE avaliar a execução dos serviços contratados, compreendendo, as seguintes informações:</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14.1.1.1.1 </w:t>
      </w:r>
      <w:r>
        <w:rPr>
          <w:rFonts w:hint="default" w:ascii="Arial" w:hAnsi="Arial"/>
          <w:b w:val="false"/>
          <w:i w:val="false"/>
          <w:color w:val="000000"/>
          <w:sz w:val="22"/>
        </w:rPr>
        <w:t>O número do chamado de suporte técnico e manutenção;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14.1.1.1.2</w:t>
      </w:r>
      <w:r>
        <w:rPr>
          <w:rFonts w:hint="default" w:ascii="Arial" w:hAnsi="Arial"/>
          <w:b w:val="false"/>
          <w:i w:val="false"/>
          <w:color w:val="000000"/>
          <w:sz w:val="22"/>
        </w:rPr>
        <w:t xml:space="preserve"> A data e o horário de abertura do chamado;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14.1.1.1.3 </w:t>
      </w:r>
      <w:r>
        <w:rPr>
          <w:rFonts w:hint="default" w:ascii="Arial" w:hAnsi="Arial"/>
          <w:b w:val="false"/>
          <w:i w:val="false"/>
          <w:color w:val="000000"/>
          <w:sz w:val="22"/>
        </w:rPr>
        <w:t>A classificação do incidente (nível de severidade) para cada chamado;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14.1.1.1.4</w:t>
      </w:r>
      <w:r>
        <w:rPr>
          <w:rFonts w:hint="default" w:ascii="Arial" w:hAnsi="Arial"/>
          <w:b w:val="false"/>
          <w:i w:val="false"/>
          <w:color w:val="000000"/>
          <w:sz w:val="22"/>
        </w:rPr>
        <w:t xml:space="preserve"> A data e o horário da finalização do atendimento ou manutenção adaptativa;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14.1.1.1.5</w:t>
      </w:r>
      <w:r>
        <w:rPr>
          <w:rFonts w:hint="default" w:ascii="Arial" w:hAnsi="Arial"/>
          <w:b w:val="false"/>
          <w:i w:val="false"/>
          <w:color w:val="000000"/>
          <w:sz w:val="22"/>
        </w:rPr>
        <w:t xml:space="preserve"> O nome do usuário da CONTRATANTE que abriu o chamado;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14.1.1.1.6</w:t>
      </w:r>
      <w:r>
        <w:rPr>
          <w:rFonts w:hint="default" w:ascii="Arial" w:hAnsi="Arial"/>
          <w:b w:val="false"/>
          <w:i w:val="false"/>
          <w:color w:val="000000"/>
          <w:sz w:val="22"/>
        </w:rPr>
        <w:t xml:space="preserve"> A quantidade de horas e dias para cumprimento dos prazos de solução para cada incidente;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14.1.1.1.7</w:t>
      </w:r>
      <w:r>
        <w:rPr>
          <w:rFonts w:hint="default" w:ascii="Arial" w:hAnsi="Arial"/>
          <w:b w:val="false"/>
          <w:i w:val="false"/>
          <w:color w:val="000000"/>
          <w:sz w:val="22"/>
        </w:rPr>
        <w:t xml:space="preserve"> Nos casos de não cumprimento dos níveis mínimos de serviços estabelecidos </w:t>
      </w:r>
      <w:r>
        <w:rPr>
          <w:rFonts w:hint="default" w:ascii="Arial" w:hAnsi="Arial"/>
          <w:b/>
          <w:i w:val="false"/>
          <w:color w:val="000000"/>
          <w:sz w:val="22"/>
        </w:rPr>
        <w:t xml:space="preserve">serão aplicadas sanções </w:t>
      </w:r>
      <w:r>
        <w:rPr>
          <w:rFonts w:hint="default" w:ascii="Arial" w:hAnsi="Arial"/>
          <w:b w:val="false"/>
          <w:i w:val="false"/>
          <w:color w:val="000000"/>
          <w:sz w:val="22"/>
        </w:rPr>
        <w:t>em razão de descumprimento de contrato observando a proporcionalidade do descumprimento.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14.1.1.1.8</w:t>
      </w:r>
      <w:r>
        <w:rPr>
          <w:rFonts w:hint="default" w:ascii="Arial" w:hAnsi="Arial"/>
          <w:b w:val="false"/>
          <w:i w:val="false"/>
          <w:color w:val="000000"/>
          <w:sz w:val="22"/>
        </w:rPr>
        <w:t xml:space="preserve"> O limite máximo da redução a ser aplicada sobre os valores a serem pagos mensalmente a CONTRATADA, em decorrência da apuração dos níveis mínimos dos serviços, será de até 5% (cinco por cento) sobre o valor mensal devido em relação aos serviços de suporte técnico remoto e manutenção adaptativa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14.1.1.1.9</w:t>
      </w:r>
      <w:r>
        <w:rPr>
          <w:rFonts w:hint="default" w:ascii="Arial" w:hAnsi="Arial"/>
          <w:b w:val="false"/>
          <w:i w:val="false"/>
          <w:color w:val="000000"/>
          <w:sz w:val="22"/>
        </w:rPr>
        <w:t xml:space="preserve"> A Contratada não será responsabilizada pela impossibilidade do esclarecimento de dúvidas, entendimento do chamado ou aprovação da solução para o incidente.</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 xml:space="preserve">15. </w:t>
      </w:r>
      <w:r>
        <w:rPr>
          <w:rFonts w:hint="default" w:ascii="Arial" w:hAnsi="Arial"/>
          <w:b/>
          <w:i w:val="false"/>
          <w:color w:val="000000"/>
          <w:sz w:val="22"/>
        </w:rPr>
        <w:t>DAS SANÇÕES;</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15.1.1 </w:t>
      </w:r>
      <w:r>
        <w:rPr>
          <w:rFonts w:hint="default" w:ascii="Arial" w:hAnsi="Arial"/>
          <w:b w:val="false"/>
          <w:i w:val="false"/>
          <w:color w:val="000000"/>
          <w:sz w:val="22"/>
        </w:rPr>
        <w:t>Com fundamento nas Leis e Decretos vigentes ficará impedida de licitar e contratar com o Estado de Mato Grosso do Sul , e será descredenciada do Cadastro de Fornecedores, , pelo prazo de até 5 (cinco) anos, sem prejuízo da aplicação de multa de até 10% (dez por cento) sobre o valor total do item e das demais cominações legais, garantindo o direito à ampla defesa, o licitante que, convocado dentro do prazo de validade de sua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15.1.1.1 </w:t>
      </w:r>
      <w:r>
        <w:rPr>
          <w:rFonts w:hint="default" w:ascii="Arial" w:hAnsi="Arial"/>
          <w:b w:val="false"/>
          <w:i w:val="false"/>
          <w:color w:val="000000"/>
          <w:sz w:val="22"/>
        </w:rPr>
        <w:t>Não assinar o termo de contrato ou aceitar/retirar o instrumento equivalente, quando convocado dentro do prazo de validade da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15.1.1.2 </w:t>
      </w:r>
      <w:r>
        <w:rPr>
          <w:rFonts w:hint="default" w:ascii="Arial" w:hAnsi="Arial"/>
          <w:b w:val="false"/>
          <w:i w:val="false"/>
          <w:color w:val="000000"/>
          <w:sz w:val="22"/>
        </w:rPr>
        <w:t>não entregar a documentação exigida no edital;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15.1.1.3 </w:t>
      </w:r>
      <w:r>
        <w:rPr>
          <w:rFonts w:hint="default" w:ascii="Arial" w:hAnsi="Arial"/>
          <w:b w:val="false"/>
          <w:i w:val="false"/>
          <w:color w:val="000000"/>
          <w:sz w:val="22"/>
        </w:rPr>
        <w:t>apresentar documentação falsa;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15.1.1.4</w:t>
      </w:r>
      <w:r>
        <w:rPr>
          <w:rFonts w:hint="default" w:ascii="Arial" w:hAnsi="Arial"/>
          <w:b w:val="false"/>
          <w:i w:val="false"/>
          <w:color w:val="000000"/>
          <w:sz w:val="22"/>
        </w:rPr>
        <w:t xml:space="preserve"> causar atraso na execução do objeto;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15.1.1.5</w:t>
      </w:r>
      <w:r>
        <w:rPr>
          <w:rFonts w:hint="default" w:ascii="Arial" w:hAnsi="Arial"/>
          <w:b w:val="false"/>
          <w:i w:val="false"/>
          <w:color w:val="000000"/>
          <w:sz w:val="22"/>
        </w:rPr>
        <w:t xml:space="preserve"> não mantiver a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15.1.1.6 </w:t>
      </w:r>
      <w:r>
        <w:rPr>
          <w:rFonts w:hint="default" w:ascii="Arial" w:hAnsi="Arial"/>
          <w:b w:val="false"/>
          <w:i w:val="false"/>
          <w:color w:val="000000"/>
          <w:sz w:val="22"/>
        </w:rPr>
        <w:t>falhar na execução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15.1.1.7</w:t>
      </w:r>
      <w:r>
        <w:rPr>
          <w:rFonts w:hint="default" w:ascii="Arial" w:hAnsi="Arial"/>
          <w:b w:val="false"/>
          <w:i w:val="false"/>
          <w:color w:val="000000"/>
          <w:sz w:val="22"/>
        </w:rPr>
        <w:t xml:space="preserve"> fraudar a execução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15.1.1.8</w:t>
      </w:r>
      <w:r>
        <w:rPr>
          <w:rFonts w:hint="default" w:ascii="Arial" w:hAnsi="Arial"/>
          <w:b w:val="false"/>
          <w:i w:val="false"/>
          <w:color w:val="000000"/>
          <w:sz w:val="22"/>
        </w:rPr>
        <w:t xml:space="preserve"> comportar de modo inidôneo;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15.1.1.9</w:t>
      </w:r>
      <w:r>
        <w:rPr>
          <w:rFonts w:hint="default" w:ascii="Arial" w:hAnsi="Arial"/>
          <w:b w:val="false"/>
          <w:i w:val="false"/>
          <w:color w:val="000000"/>
          <w:sz w:val="22"/>
        </w:rPr>
        <w:t xml:space="preserve"> declarar informações falsas; 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15.1.1.10</w:t>
      </w:r>
      <w:r>
        <w:rPr>
          <w:rFonts w:hint="default" w:ascii="Arial" w:hAnsi="Arial"/>
          <w:b w:val="false"/>
          <w:i w:val="false"/>
          <w:color w:val="000000"/>
          <w:sz w:val="22"/>
        </w:rPr>
        <w:t xml:space="preserve"> cometer fraude fiscal.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15.1.2</w:t>
      </w:r>
      <w:r>
        <w:rPr>
          <w:rFonts w:hint="default" w:ascii="Arial" w:hAnsi="Arial"/>
          <w:b w:val="false"/>
          <w:i w:val="false"/>
          <w:color w:val="000000"/>
          <w:sz w:val="22"/>
        </w:rPr>
        <w:t xml:space="preserve"> Para fins do disposto no subitem deste termo, reputar-se-ão inidôneos atos direcionados a prejudicar o bom andamento do certame, tais como a fraude ou frustração do caráter competitivo do procedimento licitatório, ação em conluio ou em desconformidade com a lei, indução deliberada a erro no julgamento, prestação falsa de informações, apresentação de documentação com informações inverídicas, ou que contenha emenda ou rasura, destinada a prejudicar a veracidade de seu teor original, constituindo-se como exemplos as condutas tipificadas na nova Lei de Licitação n. 14.133/21 e suas alteração.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15.1.3 </w:t>
      </w:r>
      <w:r>
        <w:rPr>
          <w:rFonts w:hint="default" w:ascii="Arial" w:hAnsi="Arial"/>
          <w:b w:val="false"/>
          <w:i w:val="false"/>
          <w:color w:val="000000"/>
          <w:sz w:val="22"/>
        </w:rPr>
        <w:t>Pela recusa injustificada em assinar o Contrato ou instrumento equivalente, será aplicada multa à licitante de até 10% (dez por cento) do valor total do serviço ou fornecimento, a título de indenização, salvo os casos de caso fortuito e força maior devidamente comprovados no processo administrativo.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15.1.4 </w:t>
      </w:r>
      <w:r>
        <w:rPr>
          <w:rFonts w:hint="default" w:ascii="Arial" w:hAnsi="Arial"/>
          <w:b w:val="false"/>
          <w:i w:val="false"/>
          <w:color w:val="000000"/>
          <w:sz w:val="22"/>
        </w:rPr>
        <w:t>Com fundamento na nova Lei de Licitação nos casos de retardamento, de falha na execução do contrato ou de inexecução total do objeto a Contratada poderá ser apenada, isoladamente, ou juntamente com as multas , com as seguintes penalidades: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w:t>
      </w:r>
      <w:r>
        <w:rPr>
          <w:rFonts w:hint="default" w:ascii="Arial" w:hAnsi="Arial"/>
          <w:b w:val="false"/>
          <w:i w:val="false"/>
          <w:color w:val="000000"/>
          <w:sz w:val="22"/>
        </w:rPr>
        <w:t xml:space="preserve"> advertência;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15.1.4.2 </w:t>
      </w:r>
      <w:r>
        <w:rPr>
          <w:rFonts w:hint="default" w:ascii="Arial" w:hAnsi="Arial"/>
          <w:b w:val="false"/>
          <w:i w:val="false"/>
          <w:color w:val="000000"/>
          <w:sz w:val="22"/>
        </w:rPr>
        <w:t>suspensão temporária de participação em licitação e impedimento de contratar com a Administração Pública Estadual, por prazo não superior a dois anos;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15.1.4.3</w:t>
      </w:r>
      <w:r>
        <w:rPr>
          <w:rFonts w:hint="default" w:ascii="Arial" w:hAnsi="Arial"/>
          <w:b w:val="false"/>
          <w:i w:val="false"/>
          <w:color w:val="000000"/>
          <w:sz w:val="22"/>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 ou</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15.1.4.4</w:t>
      </w:r>
      <w:r>
        <w:rPr>
          <w:rFonts w:hint="default" w:ascii="Arial" w:hAnsi="Arial"/>
          <w:b w:val="false"/>
          <w:i w:val="false"/>
          <w:color w:val="000000"/>
          <w:sz w:val="22"/>
        </w:rPr>
        <w:t xml:space="preserve"> impedimento de licitar e contratar com o Estado de Mato Grosso do Sul o e descredenciamento no Cadastro de Fornecedores , pelo prazo de até cinco anos.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15.1.4.5</w:t>
      </w:r>
      <w:r>
        <w:rPr>
          <w:rFonts w:hint="default" w:ascii="Arial" w:hAnsi="Arial"/>
          <w:b w:val="false"/>
          <w:i w:val="false"/>
          <w:color w:val="000000"/>
          <w:sz w:val="22"/>
        </w:rPr>
        <w:t xml:space="preserve"> No caso de inexecução total ou parcial do objeto, a contratada estará sujeita à aplicação de multa de até 10% (dez por centro) do valor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15.1.4.6</w:t>
      </w:r>
      <w:r>
        <w:rPr>
          <w:rFonts w:hint="default" w:ascii="Arial" w:hAnsi="Arial"/>
          <w:b w:val="false"/>
          <w:i w:val="false"/>
          <w:color w:val="000000"/>
          <w:sz w:val="22"/>
        </w:rPr>
        <w:t xml:space="preserve"> No caso de descumprimento do prazo estabelecido para o início da prestação do serviço ou da entrega do bem, sem que haja justificativa aceita pela Contratante, a Contratada ficará sujeita à multa de 1% (um por cento) do valor empenhado, por dia de atraso, limitado à 10% (dez por cento). Após trinta dias de atraso, a Contratante poderá reconhecer a inexecução parcial ou total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15.1.4.7</w:t>
      </w:r>
      <w:r>
        <w:rPr>
          <w:rFonts w:hint="default" w:ascii="Arial" w:hAnsi="Arial"/>
          <w:b w:val="false"/>
          <w:i w:val="false"/>
          <w:color w:val="000000"/>
          <w:sz w:val="22"/>
        </w:rPr>
        <w:t xml:space="preserve"> Em caso de subcontratação não autorizada, será aplicada multa de até 10% (dez por cento) do valor do contrato. A reincidência por uma vez de subcontratação não autorizada configurará inexecução parcial do contrato e ensejará a aplicação de multa de 20% (vinte por cento) do valor do contrato, sem prejuízo da rescisão unilateral da avença.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15.1.4.8</w:t>
      </w:r>
      <w:r>
        <w:rPr>
          <w:rFonts w:hint="default" w:ascii="Arial" w:hAnsi="Arial"/>
          <w:b w:val="false"/>
          <w:i w:val="false"/>
          <w:color w:val="000000"/>
          <w:sz w:val="22"/>
        </w:rPr>
        <w:t xml:space="preserve"> Por infração a qualquer outra a cláusula do termo ou do Contrato, não prevista nos subitens anteriores, poderão ser aplicadas, isolada ou cumulativamente com outras sanções, inclusive a rescisão contratual, se for o caso: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15.1.4.9</w:t>
      </w:r>
      <w:r>
        <w:rPr>
          <w:rFonts w:hint="default" w:ascii="Arial" w:hAnsi="Arial"/>
          <w:b w:val="false"/>
          <w:i w:val="false"/>
          <w:color w:val="000000"/>
          <w:sz w:val="22"/>
        </w:rPr>
        <w:t xml:space="preserve"> advertência, no caso de infrações leves;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15.1.4.10</w:t>
      </w:r>
      <w:r>
        <w:rPr>
          <w:rFonts w:hint="default" w:ascii="Arial" w:hAnsi="Arial"/>
          <w:b w:val="false"/>
          <w:i w:val="false"/>
          <w:color w:val="000000"/>
          <w:sz w:val="22"/>
        </w:rPr>
        <w:t xml:space="preserve"> multa de até 10% (dez por cento):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15.1.4.11</w:t>
      </w:r>
      <w:r>
        <w:rPr>
          <w:rFonts w:hint="default" w:ascii="Arial" w:hAnsi="Arial"/>
          <w:b w:val="false"/>
          <w:i w:val="false"/>
          <w:color w:val="000000"/>
          <w:sz w:val="22"/>
        </w:rPr>
        <w:t xml:space="preserve"> Sobre o valor do item do qual participou a licitante, se a infração ocorrer durante a licitação;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15.1.4.12</w:t>
      </w:r>
      <w:r>
        <w:rPr>
          <w:rFonts w:hint="default" w:ascii="Arial" w:hAnsi="Arial"/>
          <w:b w:val="false"/>
          <w:i w:val="false"/>
          <w:color w:val="000000"/>
          <w:sz w:val="22"/>
        </w:rPr>
        <w:t xml:space="preserve"> Sobre o valor do contrato, se a infração for ao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15.1.4.13</w:t>
      </w:r>
      <w:r>
        <w:rPr>
          <w:rFonts w:hint="default" w:ascii="Arial" w:hAnsi="Arial"/>
          <w:b w:val="false"/>
          <w:i w:val="false"/>
          <w:color w:val="000000"/>
          <w:sz w:val="22"/>
        </w:rPr>
        <w:t xml:space="preserve"> As penalidades serão aplicadas após regular processo administrativo, em que seja assegurado à licitante o contraditório e a ampla defesa, com os meios e recursos que lhes são inerentes.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15.1.4.14</w:t>
      </w:r>
      <w:r>
        <w:rPr>
          <w:rFonts w:hint="default" w:ascii="Arial" w:hAnsi="Arial"/>
          <w:b w:val="false"/>
          <w:i w:val="false"/>
          <w:color w:val="000000"/>
          <w:sz w:val="22"/>
        </w:rPr>
        <w:t xml:space="preserve"> Quaisquer multas aplicadas deverão ser recolhidas junto ao órgão competente no prazo de até 05 (cinco) dias úteis contados de sua publicação no Diário Oficial do Estado de Mato Grosso do Sul, podendo, ainda, ser descontadas de qualquer fatura ou crédito existente, a critério do licitante ou similar.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15.1.4.15</w:t>
      </w:r>
      <w:r>
        <w:rPr>
          <w:rFonts w:hint="default" w:ascii="Arial" w:hAnsi="Arial"/>
          <w:b w:val="false"/>
          <w:i w:val="false"/>
          <w:color w:val="000000"/>
          <w:sz w:val="22"/>
        </w:rPr>
        <w:t xml:space="preserve"> As multas devidas e/ou prejuízos causados à contratante serão deduzidos da garantia.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15.1.4.16 </w:t>
      </w:r>
      <w:r>
        <w:rPr>
          <w:rFonts w:hint="default" w:ascii="Arial" w:hAnsi="Arial"/>
          <w:b w:val="false"/>
          <w:i w:val="false"/>
          <w:color w:val="000000"/>
          <w:sz w:val="22"/>
        </w:rPr>
        <w:t>Na hipótese de inexistência de garantia ou sendo essa insuficiente para solver as multas devidas e/ou prejuízos causados à contratante, a Administração deduzirá dos valores a serem pagos à contratada ou, quando for o caso, inscreverá na Dívida Ativa do Estado e cobrará judicialmente.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15.1.4.17</w:t>
      </w:r>
      <w:r>
        <w:rPr>
          <w:rFonts w:hint="default" w:ascii="Arial" w:hAnsi="Arial"/>
          <w:b w:val="false"/>
          <w:i w:val="false"/>
          <w:color w:val="000000"/>
          <w:sz w:val="22"/>
        </w:rPr>
        <w:t xml:space="preserve"> A aplicação das sanções não exclui a possibilidade de aplicação de outras constantes da legislação que rege o tema, inclusive a responsabilização do licitante por eventuais perdas e danos causados à Administração Pública.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15.1.4.18</w:t>
      </w:r>
      <w:r>
        <w:rPr>
          <w:rFonts w:hint="default" w:ascii="Arial" w:hAnsi="Arial"/>
          <w:b w:val="false"/>
          <w:i w:val="false"/>
          <w:color w:val="000000"/>
          <w:sz w:val="22"/>
        </w:rPr>
        <w:t xml:space="preserve"> As sanções serão registradas no Cadastro de Fornecedores do Estado de Mato Grosso do Sul - MS.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15.1.4.19 SANÇÕES ADMINISTRATIVAS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15.1.4.20</w:t>
      </w:r>
      <w:r>
        <w:rPr>
          <w:rFonts w:hint="default" w:ascii="Arial" w:hAnsi="Arial"/>
          <w:b w:val="false"/>
          <w:i w:val="false"/>
          <w:color w:val="000000"/>
          <w:sz w:val="22"/>
        </w:rPr>
        <w:t xml:space="preserve"> Aplicam-se as sanções e procedimentos previstos no na Leis e decretos que são amparados pela administração publica.</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 xml:space="preserve">16. </w:t>
      </w:r>
      <w:r>
        <w:rPr>
          <w:rFonts w:hint="default" w:ascii="Arial" w:hAnsi="Arial"/>
          <w:b/>
          <w:i w:val="false"/>
          <w:color w:val="000000"/>
          <w:sz w:val="22"/>
        </w:rPr>
        <w:t>CONDIÇÕES DE PAGAMENTO:</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w:t>
      </w:r>
      <w:r>
        <w:rPr>
          <w:rFonts w:hint="default" w:ascii="Arial" w:hAnsi="Arial"/>
          <w:b w:val="false"/>
          <w:i w:val="false"/>
          <w:color w:val="000000"/>
          <w:sz w:val="22"/>
        </w:rPr>
        <w:t xml:space="preserve"> O pagamento, decorrente do fornecimento do objeto deste contrato, será efetuado mensalmente, mediante crédito em conta corrente, no prazo de até 30 (trinta) dias do mês subsequente à execução do serviço, após a apresentação da respectiva documentação fiscal, devidamente atestada pelo setor competente, conforme dispõe arts. 120, combinado com o art. 121 e 122, da Lei n° 14.133/21 e alterações.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16.1.2</w:t>
      </w:r>
      <w:r>
        <w:rPr>
          <w:rFonts w:hint="default" w:ascii="Arial" w:hAnsi="Arial"/>
          <w:b w:val="false"/>
          <w:i w:val="false"/>
          <w:color w:val="000000"/>
          <w:sz w:val="22"/>
        </w:rPr>
        <w:t xml:space="preserve"> A Contratada, durante toda a execução do contrato, deverá manter todas as condições de habilitação e qualificação exigidas na licitação.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16.1.3</w:t>
      </w:r>
      <w:r>
        <w:rPr>
          <w:rFonts w:hint="default" w:ascii="Arial" w:hAnsi="Arial"/>
          <w:b w:val="false"/>
          <w:i w:val="false"/>
          <w:color w:val="000000"/>
          <w:sz w:val="22"/>
        </w:rPr>
        <w:t xml:space="preserve"> Constatada a situação de irregularidade em quaisquer das certidões da Contratada, a mesma será notificada, por escrito, sem prejuízo do pagamento pelo objeto já executado, para, num prazo de 05 (cinco) dias úteis, regularizar tal situação ou, no mesmo prazo, apresentar defesa, em processo administrativo instaurado para esse fim específico.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16.1.4 </w:t>
      </w:r>
      <w:r>
        <w:rPr>
          <w:rFonts w:hint="default" w:ascii="Arial" w:hAnsi="Arial"/>
          <w:b w:val="false"/>
          <w:i w:val="false"/>
          <w:color w:val="000000"/>
          <w:sz w:val="22"/>
        </w:rPr>
        <w:t>O prazo para regularização ou encaminhamento de defesa de que trata o subitem anterior poderá ser prorrogado uma vez e por igual período, a critério da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16.1.5</w:t>
      </w:r>
      <w:r>
        <w:rPr>
          <w:rFonts w:hint="default" w:ascii="Arial" w:hAnsi="Arial"/>
          <w:b w:val="false"/>
          <w:i w:val="false"/>
          <w:color w:val="000000"/>
          <w:sz w:val="22"/>
        </w:rPr>
        <w:t xml:space="preserve"> Não havendo regularização ou sendo a defesa considerada improcedente, a 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16.1.6 </w:t>
      </w:r>
      <w:r>
        <w:rPr>
          <w:rFonts w:hint="default" w:ascii="Arial" w:hAnsi="Arial"/>
          <w:b w:val="false"/>
          <w:i w:val="false"/>
          <w:color w:val="000000"/>
          <w:sz w:val="22"/>
        </w:rPr>
        <w:t>Persistindo a irregularidade, a Contratante, em decisão fundamentada, deverá aplicar a penalidade cabível nos autos do processo administrativo correspondente.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16.1.7</w:t>
      </w:r>
      <w:r>
        <w:rPr>
          <w:rFonts w:hint="default" w:ascii="Arial" w:hAnsi="Arial"/>
          <w:b w:val="false"/>
          <w:i w:val="false"/>
          <w:color w:val="000000"/>
          <w:sz w:val="22"/>
        </w:rPr>
        <w:t xml:space="preserve"> Será admissível a retenção sobre o valor devido ao contratado quando diante de rescisão contratual ou de aplicação de multa prevista nos arts. E observado o disposto nos arts. Na Lei Federal n. 14.133/21 e suas alteração.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16.1.8</w:t>
      </w:r>
      <w:r>
        <w:rPr>
          <w:rFonts w:hint="default" w:ascii="Arial" w:hAnsi="Arial"/>
          <w:b w:val="false"/>
          <w:i w:val="false"/>
          <w:color w:val="000000"/>
          <w:sz w:val="22"/>
        </w:rPr>
        <w:t xml:space="preserve"> Havendo a efetiva execução do objeto, os pagamentos serão realizados normalmente, até que se decida pela rescisão do contrato, caso a contratada não regularize sua situação junto a Central de Cadastro de Fornecedores do Estado do Mato Grosso do Sul.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16.1.9</w:t>
      </w:r>
      <w:r>
        <w:rPr>
          <w:rFonts w:hint="default" w:ascii="Arial" w:hAnsi="Arial"/>
          <w:b w:val="false"/>
          <w:i w:val="false"/>
          <w:color w:val="000000"/>
          <w:sz w:val="22"/>
        </w:rPr>
        <w:t xml:space="preserve"> Será rescindido o contrato em execução com a contratada inadimplente, salvo por motivo de economicidade ou outro de interesse público de alta relevância, devidamente justificado, em qualquer caso, pela máxima autoridade da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16.1.10</w:t>
      </w:r>
      <w:r>
        <w:rPr>
          <w:rFonts w:hint="default" w:ascii="Arial" w:hAnsi="Arial"/>
          <w:b w:val="false"/>
          <w:i w:val="false"/>
          <w:color w:val="000000"/>
          <w:sz w:val="22"/>
        </w:rPr>
        <w:t xml:space="preserve"> O documento de cobrança da CONTRATADA será a fiscal/fatura, na qual obrigatoriamente deverá constar as informações referentes ao número da conta corrente, agência e banco para depósito.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16.1.11 </w:t>
      </w:r>
      <w:r>
        <w:rPr>
          <w:rFonts w:hint="default" w:ascii="Arial" w:hAnsi="Arial"/>
          <w:b w:val="false"/>
          <w:i w:val="false"/>
          <w:color w:val="000000"/>
          <w:sz w:val="22"/>
        </w:rPr>
        <w:t>Caso se constate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16.1.12</w:t>
      </w:r>
      <w:r>
        <w:rPr>
          <w:rFonts w:hint="default" w:ascii="Arial" w:hAnsi="Arial"/>
          <w:b w:val="false"/>
          <w:i w:val="false"/>
          <w:color w:val="000000"/>
          <w:sz w:val="22"/>
        </w:rPr>
        <w:t xml:space="preserve"> Na hipótese de devolução, a nota fiscal/fatura será considerada como não apresentada, para fins de atendimento das condições contratuais.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16.1.13</w:t>
      </w:r>
      <w:r>
        <w:rPr>
          <w:rFonts w:hint="default" w:ascii="Arial" w:hAnsi="Arial"/>
          <w:b w:val="false"/>
          <w:i w:val="false"/>
          <w:color w:val="000000"/>
          <w:sz w:val="22"/>
        </w:rPr>
        <w:t xml:space="preserve"> A CONTRATANTE não pagará, sem que tenha autorização prévia e formal nenhum compromisso que lhe venha a ser cobrado diretamente por terceiros, sejam ou não instituições financeiras.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16.1.14</w:t>
      </w:r>
      <w:r>
        <w:rPr>
          <w:rFonts w:hint="default" w:ascii="Arial" w:hAnsi="Arial"/>
          <w:b w:val="false"/>
          <w:i w:val="false"/>
          <w:color w:val="000000"/>
          <w:sz w:val="22"/>
        </w:rPr>
        <w:t xml:space="preserve"> Os eventuais encargos financeiros, processuais e outros, decorrentes da inobservância, pela CONTRATADA de prazo de pagamento, serão de sua exclusiva responsabilidade.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16.1.15</w:t>
      </w:r>
      <w:r>
        <w:rPr>
          <w:rFonts w:hint="default" w:ascii="Arial" w:hAnsi="Arial"/>
          <w:b w:val="false"/>
          <w:i w:val="false"/>
          <w:color w:val="000000"/>
          <w:sz w:val="22"/>
        </w:rPr>
        <w:t xml:space="preserve"> A CONTRATANTE efetuará retenção, na fonte, dos tributos e contribuições sobre todos os pagamentos devidos à contratada.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16.1.16</w:t>
      </w:r>
      <w:r>
        <w:rPr>
          <w:rFonts w:hint="default" w:ascii="Arial" w:hAnsi="Arial"/>
          <w:b w:val="false"/>
          <w:i w:val="false"/>
          <w:color w:val="000000"/>
          <w:sz w:val="22"/>
        </w:rPr>
        <w:t xml:space="preserve"> As despesas com deslocamento de pessoal da CONTRATADA ou de seus representantes serão de sua exclusividade responsabilidade.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17. DOTAÇÃO ORÇAMENTÁRIA</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2268"/>
        <w:gridCol w:w="2268"/>
        <w:gridCol w:w="2268"/>
        <w:gridCol w:w="2268"/>
      </w:tblGrid>
      <w:tr>
        <w:trPr>
          <w:trHeight w:val="405" w:hRule="atLeast"/>
        </w:trPr>
        <w:tc>
          <w:tcPr>
            <w:tcW w:w="5000" w:type="pct"/>
            <w:gridSpan w:val="4"/>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DOTAÇÃO</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Funcional Programática</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Natureza de Despesa</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Fonte de Recurso</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Exercício.</w:t>
            </w:r>
          </w:p>
        </w:tc>
      </w:tr>
      <w:tr>
        <w:trPr>
          <w:trHeight w:val="40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2"/>
              </w:rPr>
              <w:t xml:space="preserve">10.51204.04.722.2213.6060.0001</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33904083</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0000000150</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2024</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 CRITÉRIOS PARA SELEÇÃO DO FORNECEDOR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w:t>
      </w:r>
      <w:r>
        <w:rPr>
          <w:rFonts w:hint="default" w:ascii="Arial" w:hAnsi="Arial"/>
          <w:b w:val="false"/>
          <w:i w:val="false"/>
          <w:color w:val="000000"/>
          <w:sz w:val="22"/>
        </w:rPr>
        <w:t xml:space="preserve"> Na fase da habilitação o licitante deverá apresentar: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18.1.1 </w:t>
      </w:r>
      <w:r>
        <w:rPr>
          <w:rFonts w:hint="default" w:ascii="Arial" w:hAnsi="Arial"/>
          <w:b w:val="false"/>
          <w:i w:val="false"/>
          <w:color w:val="000000"/>
          <w:sz w:val="22"/>
        </w:rPr>
        <w:t>Atestado de Capacidade Técnica, comprobatório (s) da capacidade técnica da empresa para fornecimento dos objetos e serviços ofertados atendendo ao quantitativo mínimo de 50% (cinquenta por cento) das quantidades apresentadas neste Termo de Referência, que comprove já ter fornecido os serviços da natureza do objeto da presente contratação, emitido por pessoa jurídica de direito público ou privado, informando sempre que possível, dados técnicos, nome, cargo e assinatura do responsável pela informação.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w:t>
      </w:r>
      <w:r>
        <w:rPr>
          <w:rFonts w:hint="default" w:ascii="Arial" w:hAnsi="Arial"/>
          <w:b w:val="false"/>
          <w:i w:val="false"/>
          <w:color w:val="000000"/>
          <w:sz w:val="22"/>
        </w:rPr>
        <w:t xml:space="preserve"> Justificamos tal exigência pelo fato de que buscamos aferir a estrutura de recursos organizacionais e humanos, além de envolver a comprovação de que a empresa, como unidade jurídica, econômica e administrativa participou anteriormente de contrato cujo objeto era similar ao previsto para a contratação ora almejada, nos dando assim uma maior segurança em que a empresa vencedora tenha realmente condições de executar o serviço objeto do presente termos.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18.1.1.2</w:t>
      </w:r>
      <w:r>
        <w:rPr>
          <w:rFonts w:hint="default" w:ascii="Arial" w:hAnsi="Arial"/>
          <w:b w:val="false"/>
          <w:i w:val="false"/>
          <w:color w:val="000000"/>
          <w:sz w:val="22"/>
        </w:rPr>
        <w:t xml:space="preserve"> É oportuno sobressair que a Emenda Constitucional nº 19/98 incorporou entre os princípios basilares da atividade administrativa, o da eficiência. Satisfazendo este mandamento cabe o órgão licitante acautelar que o futuro contratado seja apto para cumprir de forma satisfatória o objeto licitado.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18.1.1.3 </w:t>
      </w:r>
      <w:r>
        <w:rPr>
          <w:rFonts w:hint="default" w:ascii="Arial" w:hAnsi="Arial"/>
          <w:b w:val="false"/>
          <w:i w:val="false"/>
          <w:color w:val="000000"/>
          <w:sz w:val="22"/>
        </w:rPr>
        <w:t>Corroborando com este entendimento o Ministro Francisco Falcão pondera: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18.1.1.4</w:t>
      </w:r>
      <w:r>
        <w:rPr>
          <w:rFonts w:hint="default" w:ascii="Arial" w:hAnsi="Arial"/>
          <w:b w:val="false"/>
          <w:i w:val="false"/>
          <w:color w:val="000000"/>
          <w:sz w:val="22"/>
        </w:rPr>
        <w:t xml:space="preserve"> Quando, em procedimento licitatório, exige-se comprovação, em nome da empresa, não está sendo violado o art. 67, II, caput, da Lei nº 14.133/21. É de vital importância, no trato da coisa pública, a permanente perseguição ao binômio qualidade e eficiência, objetivando não só a garantir a segurança jurídica do contrato, mas também a consideração de certos fatores que integram a finalidade das licitações, máxime em se tratando daquelas de grande complexidade e de vulto financeiro tamanho que imponha ao administrador a elaboração de dispositivos, sempre em atenção à pedra de toque do ato administrativo –a lei – mas com dispositivos que busquem resguardar a Administração de aventureiros ou de licitantes de competência estrutural, administrativa e organizacional duvidosa. (Grifei) (Resp. nº 44.750-SP, rel. Ministro Francisco Falcão, 1ª T., unânime, DJ de 25.9.00).</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18.1.1.5</w:t>
      </w:r>
      <w:r>
        <w:rPr>
          <w:rFonts w:hint="default" w:ascii="Arial" w:hAnsi="Arial"/>
          <w:b w:val="false"/>
          <w:i w:val="false"/>
          <w:color w:val="000000"/>
          <w:sz w:val="22"/>
        </w:rPr>
        <w:t xml:space="preserve"> Amostra: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18.1.1.6</w:t>
      </w:r>
      <w:r>
        <w:rPr>
          <w:rFonts w:hint="default" w:ascii="Arial" w:hAnsi="Arial"/>
          <w:b w:val="false"/>
          <w:i w:val="false"/>
          <w:color w:val="000000"/>
          <w:sz w:val="22"/>
        </w:rPr>
        <w:t xml:space="preserve"> Não será exigida amostra.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18.1.1.7</w:t>
      </w:r>
      <w:r>
        <w:rPr>
          <w:rFonts w:hint="default" w:ascii="Arial" w:hAnsi="Arial"/>
          <w:b w:val="false"/>
          <w:i w:val="false"/>
          <w:color w:val="000000"/>
          <w:sz w:val="22"/>
        </w:rPr>
        <w:t xml:space="preserve"> Visita Técnica: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18.1.1.8</w:t>
      </w:r>
      <w:r>
        <w:rPr>
          <w:rFonts w:hint="default" w:ascii="Arial" w:hAnsi="Arial"/>
          <w:b w:val="false"/>
          <w:i w:val="false"/>
          <w:color w:val="000000"/>
          <w:sz w:val="22"/>
        </w:rPr>
        <w:t xml:space="preserve"> Não se aplica.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18.1.1.9</w:t>
      </w:r>
      <w:r>
        <w:rPr>
          <w:rFonts w:hint="default" w:ascii="Arial" w:hAnsi="Arial"/>
          <w:b w:val="false"/>
          <w:i w:val="false"/>
          <w:color w:val="000000"/>
          <w:sz w:val="22"/>
        </w:rPr>
        <w:t xml:space="preserve"> Qualificação Econômico-Financeira: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18.1.1.10 </w:t>
      </w:r>
      <w:r>
        <w:rPr>
          <w:rFonts w:hint="default" w:ascii="Arial" w:hAnsi="Arial"/>
          <w:b w:val="false"/>
          <w:i w:val="false"/>
          <w:color w:val="000000"/>
          <w:sz w:val="22"/>
        </w:rPr>
        <w:t>Como critério de habilitação, quanto à qualificação econômico-financeira, adota-se o Índice de Solvência Geral que deve ser maior ou igual a 1,0.</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18.1.1.11</w:t>
      </w:r>
      <w:r>
        <w:rPr>
          <w:rFonts w:hint="default" w:ascii="Arial" w:hAnsi="Arial"/>
          <w:b w:val="false"/>
          <w:i w:val="false"/>
          <w:color w:val="000000"/>
          <w:sz w:val="22"/>
        </w:rPr>
        <w:t xml:space="preserve"> A seleção de licitantes com capacidade econômico-financeira suficiente para assegurar a execução integral do contrato tem por dispositivo legal o artigo 69, §§1º e 5º da Lei n. 14.133/21. Assim, necessário se faz que a Administração Pública se previna de empresas sem quaisquer responsabilidades ou respaldo financeiro para a execução contratual e que não guardem capacidade financeira para assegurar o cumprimento do objeto da licitação até sua conclusão.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18.1.1.12</w:t>
      </w:r>
      <w:r>
        <w:rPr>
          <w:rFonts w:hint="default" w:ascii="Arial" w:hAnsi="Arial"/>
          <w:b w:val="false"/>
          <w:i w:val="false"/>
          <w:color w:val="000000"/>
          <w:sz w:val="22"/>
        </w:rPr>
        <w:t xml:space="preserve"> Referida capacidade financeira não diz respeito apenas ao cumprimento contratual, mas também a suportar possíveis atrasos no pagamento.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18.1.1.13</w:t>
      </w:r>
      <w:r>
        <w:rPr>
          <w:rFonts w:hint="default" w:ascii="Arial" w:hAnsi="Arial"/>
          <w:b w:val="false"/>
          <w:i w:val="false"/>
          <w:color w:val="000000"/>
          <w:sz w:val="22"/>
        </w:rPr>
        <w:t xml:space="preserve"> Por óbvio, a Administração não quer contratar uma empresa que não tenha idoneidade financeira ou condições de executar um contrato. Assim, a Administração deve usar critérios usuais. Esses critérios foram estabelecidos lá atrás através da Instrução Normativa MARE-GM n. 5, de 21/7/1995 e prevalece, até hoje, da mesma forma, dispostos na Instrução Normativa n. 3, de 26/4/2018. Da redação dessa norma, a comprovação da boa situação financeira de empresa será baseada na obtenção de índices de Liquidez Geral (LG), Solvência Geral (SG) e Liquidez Corrente (LC).</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18.1.1.14 </w:t>
      </w:r>
      <w:r>
        <w:rPr>
          <w:rFonts w:hint="default" w:ascii="Arial" w:hAnsi="Arial"/>
          <w:b w:val="false"/>
          <w:i w:val="false"/>
          <w:color w:val="000000"/>
          <w:sz w:val="22"/>
        </w:rPr>
        <w:t>Na falta de normatização estadual do índice de solvência para os editais de licitação, usamos como parâmetro normativo o índice “Solvência Geral” previsto na Instrução Normativa n. 3, de 26 de abril de 2018, do Ministério do Planejamento, Desenvolvimento e Gestão (atualizada), de forma a comprovar a boa situação financeira da empresa.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18.1.1.15</w:t>
      </w:r>
      <w:r>
        <w:rPr>
          <w:rFonts w:hint="default" w:ascii="Arial" w:hAnsi="Arial"/>
          <w:b w:val="false"/>
          <w:i w:val="false"/>
          <w:color w:val="000000"/>
          <w:sz w:val="22"/>
        </w:rPr>
        <w:t xml:space="preserve"> Assim temos como Solvência Geral (SG):</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SG =_________Ativo Total ≥ 1 Passivo Circulante + Passivo Não-Circulante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18.1.1.16 </w:t>
      </w:r>
      <w:r>
        <w:rPr>
          <w:rFonts w:hint="default" w:ascii="Arial" w:hAnsi="Arial"/>
          <w:b w:val="false"/>
          <w:i w:val="false"/>
          <w:color w:val="000000"/>
          <w:sz w:val="22"/>
        </w:rPr>
        <w:t>O índice de Solvência Geral expressa o grau de garantia que a empresa dispõe em Ativos (totais) para pagamento do total de suas dívidas. Envolve além dos recursos líquidos também os permanentes. O resultado ≥ 1 é recomendável à comprovação da boa situação financeira.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18.1.1.17</w:t>
      </w:r>
      <w:r>
        <w:rPr>
          <w:rFonts w:hint="default" w:ascii="Arial" w:hAnsi="Arial"/>
          <w:b w:val="false"/>
          <w:i w:val="false"/>
          <w:color w:val="000000"/>
          <w:sz w:val="22"/>
        </w:rPr>
        <w:t xml:space="preserve"> Ainda, caso as empresas não atingirem o índice acima previsto, poderá comprovar capital mínimo ou patrimônio líquido de 10% (dez por cento) do valor referente ao (s) lote (s) que esteja apresentando proposta, devendo a comprovação ser feita relativamente à data da apresentação da proposta de preços, na forma da lei, de acordo com do artigo 69 da Lei Federel nº. 14.133/21 e suas alteração.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18.1.1.18</w:t>
      </w:r>
      <w:r>
        <w:rPr>
          <w:rFonts w:hint="default" w:ascii="Arial" w:hAnsi="Arial"/>
          <w:b w:val="false"/>
          <w:i w:val="false"/>
          <w:color w:val="000000"/>
          <w:sz w:val="22"/>
        </w:rPr>
        <w:t xml:space="preserve"> Tal possibilidade está adequada, tendo em vista que, sobre o tema, a Súmula 275 do TCU assim dispõe: “Para fins de qualificação econômico-financeiro, a Administração pode exigir das licitantes, de forma não cumulativa, capital social mínimo, patrimônio líquido mínimo ou garantias que assegurem o adimplemento do contrato a ser celebrado, no caso de compras para entrega futura e de execução de obras e serviços. ”</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18.1.1.19 </w:t>
      </w:r>
      <w:r>
        <w:rPr>
          <w:rFonts w:hint="default" w:ascii="Arial" w:hAnsi="Arial"/>
          <w:b w:val="false"/>
          <w:i w:val="false"/>
          <w:color w:val="000000"/>
          <w:sz w:val="22"/>
        </w:rPr>
        <w:t>Assim, optamos pela indicação de capital mínimo ou valor do patrimônio líquido de 10% (dez por cento), em virtude de a exigência em porcentagem em grau máximo proteger as contratações efetuadas por este Estado.</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 xml:space="preserve">19 </w:t>
      </w:r>
      <w:r>
        <w:rPr>
          <w:rFonts w:hint="default" w:ascii="Arial" w:hAnsi="Arial"/>
          <w:b/>
          <w:i w:val="false"/>
          <w:color w:val="000000"/>
          <w:sz w:val="22"/>
        </w:rPr>
        <w:t>PLANILHA DE CUSTOS:</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19.1.1 </w:t>
      </w:r>
      <w:r>
        <w:rPr>
          <w:rFonts w:hint="default" w:ascii="Arial" w:hAnsi="Arial"/>
          <w:b w:val="false"/>
          <w:i w:val="false"/>
          <w:color w:val="000000"/>
          <w:sz w:val="22"/>
        </w:rPr>
        <w:t>O licitante quando do envio de sua proposta, deverá anexar planilha de custos condizente com o valor da proposta (fase de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19.1.2</w:t>
      </w:r>
      <w:r>
        <w:rPr>
          <w:rFonts w:hint="default" w:ascii="Arial" w:hAnsi="Arial"/>
          <w:b w:val="false"/>
          <w:i w:val="false"/>
          <w:color w:val="000000"/>
          <w:sz w:val="22"/>
        </w:rPr>
        <w:t xml:space="preserve"> A licitante vencedora, após a fase de lances e de análise dos documentos de habilitação, será declarada vencedora e deverá apresentar, além dos documentos de proposta e habilitação, proposta de preços e planilha de custos atualizada conforme o seu lance vencedor.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19.1.3 </w:t>
      </w:r>
      <w:r>
        <w:rPr>
          <w:rFonts w:hint="default" w:ascii="Arial" w:hAnsi="Arial"/>
          <w:b w:val="false"/>
          <w:i w:val="false"/>
          <w:color w:val="000000"/>
          <w:sz w:val="22"/>
        </w:rPr>
        <w:t>Em caso de erro na planilha de custos, será concedido prazo de 24 horas, contados da notificação, para que o licitante faça as correções, respeitando o valor global vencedor.</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 xml:space="preserve">20. </w:t>
      </w:r>
      <w:r>
        <w:rPr>
          <w:rFonts w:hint="default" w:ascii="Arial" w:hAnsi="Arial"/>
          <w:b/>
          <w:i w:val="false"/>
          <w:color w:val="000000"/>
          <w:sz w:val="22"/>
        </w:rPr>
        <w:t>DOCUMENTOS DA PROPOSTA</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20.1.1 </w:t>
      </w:r>
      <w:r>
        <w:rPr>
          <w:rFonts w:hint="default" w:ascii="Arial" w:hAnsi="Arial"/>
          <w:b w:val="false"/>
          <w:i w:val="false"/>
          <w:color w:val="000000"/>
          <w:sz w:val="22"/>
        </w:rPr>
        <w:t>Deverá anexar Catálogos/prospectos dos produtos ofertados para comprovação das características técnicas mínimas solicitadas no descritivo.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20.1.2</w:t>
      </w:r>
      <w:r>
        <w:rPr>
          <w:rFonts w:hint="default" w:ascii="Arial" w:hAnsi="Arial"/>
          <w:b w:val="false"/>
          <w:i w:val="false"/>
          <w:color w:val="000000"/>
          <w:sz w:val="22"/>
        </w:rPr>
        <w:t xml:space="preserve"> Caso o catálogo do fabricante seja omisso na descrição de algum item 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composição, será aceito declaração complementar do fabricante, com reconhecimento de firma, descrevendo a especificação faltante no prospecto, contendo a afirmação do compromisso de entrega do produto na forma ora declarada.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20.1.3</w:t>
      </w:r>
      <w:r>
        <w:rPr>
          <w:rFonts w:hint="default" w:ascii="Arial" w:hAnsi="Arial"/>
          <w:b w:val="false"/>
          <w:i w:val="false"/>
          <w:color w:val="000000"/>
          <w:sz w:val="22"/>
        </w:rPr>
        <w:t xml:space="preserve"> Quanto à declaração complementar do fabricante, poderá ser produzida com</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utilização de processo de certificação disponibilizada pela ICP-Brasil, nos termos da Medida Provisória nº 2.200-2, de 24 de agosto de 2001, os quais serão recebidos e presumidos verdadeiros com relação aos signatários, em substituição ao reconhecimento de firma.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20.1.4 </w:t>
      </w:r>
      <w:r>
        <w:rPr>
          <w:rFonts w:hint="default" w:ascii="Arial" w:hAnsi="Arial"/>
          <w:b w:val="false"/>
          <w:i w:val="false"/>
          <w:color w:val="000000"/>
          <w:sz w:val="22"/>
        </w:rPr>
        <w:t>Caso o catálogo ou declaração esteja em língua estrangeira deverá ser traduzido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em língua portuguesa brasileira, com juntada do documento (cópia ou original), da língua originária.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20.1.5 </w:t>
      </w:r>
      <w:r>
        <w:rPr>
          <w:rFonts w:hint="default" w:ascii="Arial" w:hAnsi="Arial"/>
          <w:b w:val="false"/>
          <w:i w:val="false"/>
          <w:color w:val="000000"/>
          <w:sz w:val="22"/>
        </w:rPr>
        <w:t>Caso no documento anexado constem diversos modelos, o fornecedor deverá</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identificar/destacar qual a marca/modelo que estará concorrendo.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20.1.6</w:t>
      </w:r>
      <w:r>
        <w:rPr>
          <w:rFonts w:hint="default" w:ascii="Arial" w:hAnsi="Arial"/>
          <w:b w:val="false"/>
          <w:i w:val="false"/>
          <w:color w:val="000000"/>
          <w:sz w:val="22"/>
        </w:rPr>
        <w:t xml:space="preserve"> Ficam vedadas quaisquer transformações, montagens ou adaptações na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especificação original do catálogo que deverá estar disponível no site oficial do fabricante.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20.1.7 A apresentação de Catálogos, Encartes, Folhetos Técnicos ou Folders é</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necessária para que a Administração possa se certificar de que o bem proposto atende e está de acordo com as características mínimas solicitadas, possibilitando a quem julga dados técnicos referente ao item proposto. Os catálogos deverão fazer referência a cada item ofertado, de maneira clara e precisa, para que não haja dificuldade na identificação.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20.1.7.1. Quando o documento anexado estiver em língua estrangeira, o mesmo deverá ser traduzido para a língua portuguesa: caso no documento anexado constem diversos modelos, o fornecedor deverá identificar/destacar qual a marca/modelo que estará concorrendo.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20.1.8</w:t>
      </w:r>
      <w:r>
        <w:rPr>
          <w:rFonts w:hint="default" w:ascii="Arial" w:hAnsi="Arial"/>
          <w:b w:val="false"/>
          <w:i w:val="false"/>
          <w:color w:val="000000"/>
          <w:sz w:val="22"/>
        </w:rPr>
        <w:t xml:space="preserve"> Declaração de realização de visita técnica ou declaração de não realização da visita técnica.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20.1.9</w:t>
      </w:r>
      <w:r>
        <w:rPr>
          <w:rFonts w:hint="default" w:ascii="Arial" w:hAnsi="Arial"/>
          <w:b w:val="false"/>
          <w:i w:val="false"/>
          <w:color w:val="000000"/>
          <w:sz w:val="22"/>
        </w:rPr>
        <w:t xml:space="preserve"> A licitante quando do envio de sua proposta, deverá anexar planilha de custos dos condizente com o valor da proposta (fase de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20.1.10 </w:t>
      </w:r>
      <w:r>
        <w:rPr>
          <w:rFonts w:hint="default" w:ascii="Arial" w:hAnsi="Arial"/>
          <w:b w:val="false"/>
          <w:i w:val="false"/>
          <w:color w:val="000000"/>
          <w:sz w:val="22"/>
        </w:rPr>
        <w:t>A planilha de custos será analisada pela área técnica da Unidade requisitante.</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21. Critério</w:t>
      </w:r>
      <w:r>
        <w:rPr>
          <w:rFonts w:hint="default" w:ascii="Arial" w:hAnsi="Arial"/>
          <w:b/>
          <w:i w:val="false"/>
          <w:color w:val="000000"/>
          <w:sz w:val="22"/>
        </w:rPr>
        <w:t>de Avaliação das Propostas:</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21.1.1 Menor preço Global, em lote unico;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21.2 Disposições Gerais: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21.2.1</w:t>
      </w:r>
      <w:r>
        <w:rPr>
          <w:rFonts w:hint="default" w:ascii="Arial" w:hAnsi="Arial"/>
          <w:b w:val="false"/>
          <w:i w:val="false"/>
          <w:color w:val="000000"/>
          <w:sz w:val="22"/>
        </w:rPr>
        <w:t xml:space="preserve"> As licitantes deverão informar na proposta a MARCA e o MODELO do equipamento ofertado, suas especificações e certificações, bem como, anexar prospectos técnicos, folder técnico, ou quaisquer elementos que possibilitem evidenciar, com absoluta clareza, o objeto ofertado, conforme consta no anexo II deste Termo de Referencia.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21.2.2</w:t>
      </w:r>
      <w:r>
        <w:rPr>
          <w:rFonts w:hint="default" w:ascii="Arial" w:hAnsi="Arial"/>
          <w:b w:val="false"/>
          <w:i w:val="false"/>
          <w:color w:val="000000"/>
          <w:sz w:val="22"/>
        </w:rPr>
        <w:t xml:space="preserve"> Quando o catálogo for omisso na descrição de algum item da composição original do equipamento, será aceita a Declaração Complementar do Fabricante, com reconhecimento de firma e/ou assinatura digital certificada, anexado juntamente com o catálogo e que deverá descrever a especificação faltante no prospecto, sem que haja mudança substancial que venha alterar as características originais do produto, e caso isso ocorra, para efeito de verificação e veracidade, valerá o catálogo em sua forma original.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22. VISTORIA PARA A LICITAÇÃO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22.1 </w:t>
      </w:r>
      <w:r>
        <w:rPr>
          <w:rFonts w:hint="default" w:ascii="Arial" w:hAnsi="Arial"/>
          <w:b w:val="false"/>
          <w:i w:val="false"/>
          <w:color w:val="000000"/>
          <w:sz w:val="22"/>
        </w:rPr>
        <w:t>A licitante deverá apresentar “Certificado de Visita Técnica”, assinado pelo servidor que acompanhou a visitação, conforme o modelo constante do Anexos.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22.2</w:t>
      </w:r>
      <w:r>
        <w:rPr>
          <w:rFonts w:hint="default" w:ascii="Arial" w:hAnsi="Arial"/>
          <w:b w:val="false"/>
          <w:i w:val="false"/>
          <w:color w:val="000000"/>
          <w:sz w:val="22"/>
        </w:rPr>
        <w:t xml:space="preserve"> Poderão ser feitas tantas visitas técnicas quantas cada licitante considerar necessário.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22.3</w:t>
      </w:r>
      <w:r>
        <w:rPr>
          <w:rFonts w:hint="default" w:ascii="Arial" w:hAnsi="Arial"/>
          <w:b w:val="false"/>
          <w:i w:val="false"/>
          <w:color w:val="000000"/>
          <w:sz w:val="22"/>
        </w:rPr>
        <w:t xml:space="preserve"> Cada visita deverá ser agendada por e-mail </w:t>
      </w:r>
      <w:r>
        <w:rPr>
          <w:rFonts w:hint="default" w:ascii="Arial" w:hAnsi="Arial"/>
          <w:b w:val="false"/>
          <w:i w:val="false"/>
          <w:color w:val="0000ff"/>
          <w:sz w:val="22"/>
        </w:rPr>
        <w:t>compras@fertel.ms.gov.br</w:t>
      </w:r>
      <w:r>
        <w:rPr>
          <w:rFonts w:hint="default" w:ascii="Arial" w:hAnsi="Arial"/>
          <w:b w:val="false"/>
          <w:i w:val="false"/>
          <w:color w:val="000000"/>
          <w:sz w:val="22"/>
        </w:rPr>
        <w:t xml:space="preserve"> ou pelo telefone (67) 3318- 3856 e poderá ser realizada até o 01 (um) dia útil anterior à, publicação no período das 7:30 às 11:30 e 13:30 às 16:30;</w:t>
      </w:r>
      <w:r>
        <w:rPr>
          <w:rFonts w:hint="default" w:ascii="Arial" w:hAnsi="Arial"/>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2"/>
        </w:rPr>
        <w:t>23. Estimativa de preços:</w:t>
      </w:r>
      <w:r>
        <w:rPr>
          <w:rFonts w:ascii="Times New Roman" w:hAnsi="Times New Roman"/>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23.1.1.1</w:t>
      </w:r>
      <w:r>
        <w:rPr>
          <w:rFonts w:hint="default" w:ascii="Arial" w:hAnsi="Arial"/>
          <w:b w:val="false"/>
          <w:i w:val="false"/>
          <w:color w:val="000000"/>
          <w:sz w:val="22"/>
        </w:rPr>
        <w:t xml:space="preserve"> A definição e documentação da estimativas de preços referenciais forma baseadas nas seguintes premissas:</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2268"/>
        <w:gridCol w:w="2268"/>
        <w:gridCol w:w="2267"/>
        <w:gridCol w:w="2267"/>
      </w:tblGrid>
      <w:tr>
        <w:trPr>
          <w:trHeight w:val="76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Empresa Proponente</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CNPJ</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Valor Mensal</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Valor Global12(doze) meses</w:t>
            </w:r>
          </w:p>
        </w:tc>
      </w:tr>
      <w:tr>
        <w:trPr>
          <w:trHeight w:val="112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PRINT &amp; COPY EQUIPAMENTOS E SERVIÇOSLTDA-EPP</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01.798.250/0001-81</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R$ 4.650,00</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R$ 55.800,00</w:t>
            </w:r>
          </w:p>
        </w:tc>
      </w:tr>
      <w:tr>
        <w:trPr>
          <w:trHeight w:val="76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H2L equipamento e Sistema LTDA</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73.505.349/0002-30</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R$ 5.300,00</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R$ 63.600,00</w:t>
            </w:r>
          </w:p>
        </w:tc>
      </w:tr>
      <w:tr>
        <w:trPr>
          <w:trHeight w:val="765" w:hRule="atLeast"/>
        </w:trPr>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JJ IMPRESSORA EIRELLi</w:t>
            </w:r>
          </w:p>
        </w:tc>
        <w:tc>
          <w:tcPr>
            <w:tcW w:w="125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04.126.931/0001-91</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5.850,00</w:t>
            </w:r>
          </w:p>
        </w:tc>
        <w:tc>
          <w:tcPr>
            <w:tcW w:w="124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R$ 70.200,00</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24. DO REAJUSTE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24.1</w:t>
      </w:r>
      <w:r>
        <w:rPr>
          <w:rFonts w:hint="default" w:ascii="Arial" w:hAnsi="Arial"/>
          <w:b w:val="false"/>
          <w:i w:val="false"/>
          <w:color w:val="000000"/>
          <w:sz w:val="22"/>
        </w:rPr>
        <w:t xml:space="preserve"> Os preços serão fixos e irreajustáveis no prazo de um ano contado da data limite para a apresentação das propostas, após o que poderão sofrer reajuste aplicando-se o índice IGPM exclusivamente para as obrigações iniciadas e concluídas após a ocorrência da anualidade.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24.1.1</w:t>
      </w:r>
      <w:r>
        <w:rPr>
          <w:rFonts w:hint="default" w:ascii="Arial" w:hAnsi="Arial"/>
          <w:b w:val="false"/>
          <w:i w:val="false"/>
          <w:color w:val="000000"/>
          <w:sz w:val="22"/>
        </w:rPr>
        <w:t xml:space="preserve"> O valor constante da nota fiscal/fatura, quando da sua apresentação não sofrerá qualquer atualização monetária até o efetivo pagamento.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24.2</w:t>
      </w:r>
      <w:r>
        <w:rPr>
          <w:rFonts w:hint="default" w:ascii="Arial" w:hAnsi="Arial"/>
          <w:b w:val="false"/>
          <w:i w:val="false"/>
          <w:color w:val="000000"/>
          <w:sz w:val="22"/>
        </w:rPr>
        <w:t xml:space="preserve"> Caso o índice estabelecido para reajustamento venha a ser extinto ou de qualquer forma não possa mais ser utilizado, será adotado, em substituição, o que vier a ser determinado pela legislação então em vigor.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24.3</w:t>
      </w:r>
      <w:r>
        <w:rPr>
          <w:rFonts w:hint="default" w:ascii="Arial" w:hAnsi="Arial"/>
          <w:b w:val="false"/>
          <w:i w:val="false"/>
          <w:color w:val="000000"/>
          <w:sz w:val="22"/>
        </w:rPr>
        <w:t xml:space="preserve"> Na ausência de previsão legal quanto ao índice substituto, as partes elegerão novo índice oficial, para reajustamento do preço do valor remanescente, por meio de termo aditivo.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24.4 </w:t>
      </w:r>
      <w:r>
        <w:rPr>
          <w:rFonts w:hint="default" w:ascii="Arial" w:hAnsi="Arial"/>
          <w:b w:val="false"/>
          <w:i w:val="false"/>
          <w:color w:val="000000"/>
          <w:sz w:val="22"/>
        </w:rPr>
        <w:t>O reajuste será realizado por apostilamento.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25. DOS CRITÉRIOS DE PARCELAMENTO OU AGRUPAMENTO DE ITENS EM LOTES;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25.1 </w:t>
      </w:r>
      <w:r>
        <w:rPr>
          <w:rFonts w:hint="default" w:ascii="Arial" w:hAnsi="Arial"/>
          <w:b w:val="false"/>
          <w:i w:val="false"/>
          <w:color w:val="000000"/>
          <w:sz w:val="22"/>
        </w:rPr>
        <w:t xml:space="preserve">A contratação pretendida compreende a prestação de serviço especializado de Outsourcing de Impressão, a ser </w:t>
      </w:r>
      <w:r>
        <w:rPr>
          <w:rFonts w:hint="default" w:ascii="Arial" w:hAnsi="Arial"/>
          <w:b/>
          <w:i w:val="false"/>
          <w:color w:val="000000"/>
          <w:sz w:val="22"/>
        </w:rPr>
        <w:t>executado por um único fornecedor</w:t>
      </w:r>
      <w:r>
        <w:rPr>
          <w:rFonts w:hint="default" w:ascii="Arial" w:hAnsi="Arial"/>
          <w:b w:val="false"/>
          <w:i w:val="false"/>
          <w:color w:val="000000"/>
          <w:sz w:val="22"/>
        </w:rPr>
        <w:t>, na qual deverão ser disponibilizados diferentes tipos de equipamentos de reprografia e impressão.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25.2 </w:t>
      </w:r>
      <w:r>
        <w:rPr>
          <w:rFonts w:hint="default" w:ascii="Arial" w:hAnsi="Arial"/>
          <w:b w:val="false"/>
          <w:i w:val="false"/>
          <w:color w:val="000000"/>
          <w:sz w:val="22"/>
        </w:rPr>
        <w:t xml:space="preserve">A contratação apresenta um rol de equipamentos, dispostos em itens separados, que compreendem uma solução que não deve ser dividida e contratada em itens por ser a </w:t>
      </w:r>
      <w:r>
        <w:rPr>
          <w:rFonts w:hint="default" w:ascii="Arial" w:hAnsi="Arial"/>
          <w:b/>
          <w:i w:val="false"/>
          <w:color w:val="000000"/>
          <w:sz w:val="22"/>
        </w:rPr>
        <w:t xml:space="preserve">melhor opção tanto técnica como econômica </w:t>
      </w:r>
      <w:r>
        <w:rPr>
          <w:rFonts w:hint="default" w:ascii="Arial" w:hAnsi="Arial"/>
          <w:b w:val="false"/>
          <w:i w:val="false"/>
          <w:color w:val="000000"/>
          <w:sz w:val="22"/>
        </w:rPr>
        <w:t>conforme demonstrado do Estudo Técnico Preliminar da contratação. Referida disposição em itens busca tão somente a identificação individualizada de cada tipo de equipamento e respectiva representatividade no conjunto da contratação, qual seja, a de prestação de serviço especializado de Outsourcing de Impressão.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25.3 </w:t>
      </w:r>
      <w:r>
        <w:rPr>
          <w:rFonts w:hint="default" w:ascii="Arial" w:hAnsi="Arial"/>
          <w:b w:val="false"/>
          <w:i w:val="false"/>
          <w:color w:val="000000"/>
          <w:sz w:val="22"/>
        </w:rPr>
        <w:t>Desta forma, a aquisição da solução em um só lote garante a unicidade técnica dos processos de reprografia e impressão, assim como o nível de serviços prestados.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25.4</w:t>
      </w:r>
      <w:r>
        <w:rPr>
          <w:rFonts w:hint="default" w:ascii="Arial" w:hAnsi="Arial"/>
          <w:b w:val="false"/>
          <w:i w:val="false"/>
          <w:color w:val="000000"/>
          <w:sz w:val="22"/>
        </w:rPr>
        <w:t xml:space="preserve"> O planejamento para esta contratação em lote único prevê também a eficiência não só da solução de Outsourcing de Impressão, mas também no âmbito em que se evita contratações conflituosas entre si.</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 FRAUDE E CORRUPÇÃO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26.1</w:t>
      </w:r>
      <w:r>
        <w:rPr>
          <w:rFonts w:hint="default" w:ascii="Arial" w:hAnsi="Arial"/>
          <w:b w:val="false"/>
          <w:i w:val="false"/>
          <w:color w:val="000000"/>
          <w:sz w:val="22"/>
        </w:rPr>
        <w:t xml:space="preserve"> As licitantes e a contratada devem observar e fazer observar, por seus fornecedores e subcontratados, se admitida subcontratação, o mais alto padrão de ética durante todo o processo de licitação, de contratação e de execução do objeto contratual.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26.2</w:t>
      </w:r>
      <w:r>
        <w:rPr>
          <w:rFonts w:hint="default" w:ascii="Arial" w:hAnsi="Arial"/>
          <w:b w:val="false"/>
          <w:i w:val="false"/>
          <w:color w:val="000000"/>
          <w:sz w:val="22"/>
        </w:rPr>
        <w:t xml:space="preserve"> Para os propósitos do subitem 15.1, definem-se as seguintes práticas: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26.2.1</w:t>
      </w:r>
      <w:r>
        <w:rPr>
          <w:rFonts w:hint="default" w:ascii="Arial" w:hAnsi="Arial"/>
          <w:b w:val="false"/>
          <w:i w:val="false"/>
          <w:color w:val="000000"/>
          <w:sz w:val="22"/>
        </w:rPr>
        <w:t xml:space="preserve"> “prática corrupta”: oferecer, dar, receber ou solicitar, direta ou indiretamente, qualquer vantagem com o objetivo de influenciar a ação de servidor público no processo de licitação ou na execução de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26.2.2</w:t>
      </w:r>
      <w:r>
        <w:rPr>
          <w:rFonts w:hint="default" w:ascii="Arial" w:hAnsi="Arial"/>
          <w:b w:val="false"/>
          <w:i w:val="false"/>
          <w:color w:val="000000"/>
          <w:sz w:val="22"/>
        </w:rPr>
        <w:t xml:space="preserve"> “prática fraudulenta”: a falsificação ou omissão dos fatos, com o objetivo de influenciar o processo de licitação ou de execução de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26.2.3</w:t>
      </w:r>
      <w:r>
        <w:rPr>
          <w:rFonts w:hint="default" w:ascii="Arial" w:hAnsi="Arial"/>
          <w:b w:val="false"/>
          <w:i w:val="false"/>
          <w:color w:val="000000"/>
          <w:sz w:val="22"/>
        </w:rPr>
        <w:t xml:space="preserve"> “prática conluiada”: esquematizar ou estabelecer um acordo entre dois ou mais licitantes, com ou sem o conhecimento de representantes ou prepostos do órgão licitador, visando estabelecer preços em níveis artificiais e não-competitivos;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26.2.4 </w:t>
      </w:r>
      <w:r>
        <w:rPr>
          <w:rFonts w:hint="default" w:ascii="Arial" w:hAnsi="Arial"/>
          <w:b w:val="false"/>
          <w:i w:val="false"/>
          <w:color w:val="000000"/>
          <w:sz w:val="22"/>
        </w:rPr>
        <w:t>“prática coercitiva”: causar dano ou ameaçar causar dano, direta ou indiretamente, às pessoas ou sua propriedade, visando influenciar sua participação em um processo licitatório ou afetar a execução do contrato; 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26.2.5</w:t>
      </w:r>
      <w:r>
        <w:rPr>
          <w:rFonts w:hint="default" w:ascii="Arial" w:hAnsi="Arial"/>
          <w:b w:val="false"/>
          <w:i w:val="false"/>
          <w:color w:val="000000"/>
          <w:sz w:val="22"/>
        </w:rPr>
        <w:t xml:space="preserve"> “prática obstrutiva”: (i) destruir, falsificar, alterar ou ocultar provas em inspeções ou fazer declarações falsas aos representantes do organismo financeiro multilateral, com o objetivo de impedir materialmente a apuração de alegações de prática prevista acima; e (ii) atos cuja intenção seja impedir materialmente o exercício do direito de o organismo financeiro multilateral promover inspeção.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26.3</w:t>
      </w:r>
      <w:r>
        <w:rPr>
          <w:rFonts w:hint="default" w:ascii="Arial" w:hAnsi="Arial"/>
          <w:b w:val="false"/>
          <w:i w:val="false"/>
          <w:color w:val="000000"/>
          <w:sz w:val="22"/>
        </w:rPr>
        <w:t xml:space="preserve"> Na hipótese de financiamento, parcial ou integral, por organismo financeiro multilateral, mediante adiantamento ou reembolso, este organismo imporá sanção sobre uma empresa ou pessoa física, inclusive declarando-a inidônea,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de um contrato financiado pelo organismo.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26.4</w:t>
      </w:r>
      <w:r>
        <w:rPr>
          <w:rFonts w:hint="default" w:ascii="Arial" w:hAnsi="Arial"/>
          <w:b w:val="false"/>
          <w:i w:val="false"/>
          <w:color w:val="000000"/>
          <w:sz w:val="22"/>
        </w:rPr>
        <w:t xml:space="preserve"> Considerando os propósitos dos subitens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27. SUBCONTRATAÇÃO/ CONSÓRCIO: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27.1</w:t>
      </w:r>
      <w:r>
        <w:rPr>
          <w:rFonts w:hint="default" w:ascii="Arial" w:hAnsi="Arial"/>
          <w:b w:val="false"/>
          <w:i w:val="false"/>
          <w:color w:val="000000"/>
          <w:sz w:val="22"/>
        </w:rPr>
        <w:t xml:space="preserve"> Não será admitida subcontratação do objeto licitatório;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27.2</w:t>
      </w:r>
      <w:r>
        <w:rPr>
          <w:rFonts w:hint="default" w:ascii="Arial" w:hAnsi="Arial"/>
          <w:b w:val="false"/>
          <w:i w:val="false"/>
          <w:color w:val="000000"/>
          <w:sz w:val="22"/>
        </w:rPr>
        <w:t xml:space="preserve"> A participação de empresas em consórcio, trata-se de escolha discricionária da Administração Pública, o que evidentemente não significa autorização para decisões arbitrárias ou imotivadas.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 xml:space="preserve">27.3 </w:t>
      </w:r>
      <w:r>
        <w:rPr>
          <w:rFonts w:hint="default" w:ascii="Arial" w:hAnsi="Arial"/>
          <w:b w:val="false"/>
          <w:i w:val="false"/>
          <w:color w:val="000000"/>
          <w:sz w:val="22"/>
        </w:rPr>
        <w:t>Assim, compete-nos justificar que, via de regra, prevalece a vedação à participação dos consórcios em licitações em que o objeto for comum, simples e de pequena monta; a opção da Administração por vedar ou permitir a participação de empresas reunidas em consórcio na licitação deve ter como parâmetro a conjugação de elementos como vulto, dimensão e complexidade, devendo ser assegurada no caso concreto a ampla competitividade no certame.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27.4</w:t>
      </w:r>
      <w:r>
        <w:rPr>
          <w:rFonts w:hint="default" w:ascii="Arial" w:hAnsi="Arial"/>
          <w:b w:val="false"/>
          <w:i w:val="false"/>
          <w:color w:val="000000"/>
          <w:sz w:val="22"/>
        </w:rPr>
        <w:t xml:space="preserve"> O objeto em exame, embora possua valor significativo, está bem abaixo daquele valor considerado de grande vulto, definido no Art. 6º, Inciso XXII, da Lei 14.133/21, cujo valor estimado seja superior a 25% (vinte e cinco) vezes o limite estabelecido na aqueles cujo valor estimado supera R$ 200.000.000,00 (duzentos milhões de reais) além do objeto não esbarrar em questões de maior complexidade técnica, não se justificando, de fato, a necessidade de formação de consórcios entre empresas para que o interesse público seja alcançado.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27.5</w:t>
      </w:r>
      <w:r>
        <w:rPr>
          <w:rFonts w:hint="default" w:ascii="Arial" w:hAnsi="Arial"/>
          <w:b w:val="false"/>
          <w:i w:val="false"/>
          <w:color w:val="000000"/>
          <w:sz w:val="22"/>
        </w:rPr>
        <w:t xml:space="preserve"> É bastante comum a participação de empresas de pequeno e médio porte, às quais, em sua maioria, apresentam o mínimo exigido no tocante à qualificação técnica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27.6</w:t>
      </w:r>
      <w:r>
        <w:rPr>
          <w:rFonts w:hint="default" w:ascii="Arial" w:hAnsi="Arial"/>
          <w:b w:val="false"/>
          <w:i w:val="false"/>
          <w:color w:val="000000"/>
          <w:sz w:val="22"/>
        </w:rPr>
        <w:t xml:space="preserve"> Tendo em vista que é prerrogativa do Poder Público, na condição de contratante, a escolha da participação, ou não, de empresas constituídas sob a forma de consórcio, com as devidas justificativas, conforme se depreende da literalidade do texto da Lei nº. 8.666/93, que em seu artigo 33, que atribui à Administração a prerrogativa de admissão de consórcios em licitações por ela promovidas, pelos motivos já expostos, conclui-se que a vedação de constituição de empresas em consórcio, para o caso concreto, é o que melhor atende ao interesse público, por prestigiar os princípios da competitividade, economicidade e moralidade, uma vez que empresas que poderiam competir entre si, se juntariam para apresentar uma proposta única, reduzindo o número de licitantes, além de que, a própria natureza do objeto e o vulto da licitação, por si só, já justificam tal vedação.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Campo Grande (MS), 16 de abril de 2024.</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Elaboradores;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Coordenadoria de Administrativa e Compras (FERTEL)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JOÃO B. RODRIGUES JUNIOR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IEDA LARA GARCIA CEZAR</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Aprovo em / / .</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APROVO</w:t>
      </w:r>
      <w:r>
        <w:rPr>
          <w:rFonts w:hint="default" w:ascii="Arial" w:hAnsi="Arial"/>
          <w:b w:val="false"/>
          <w:i w:val="false"/>
          <w:color w:val="000000"/>
          <w:sz w:val="24"/>
        </w:rPr>
        <w:t xml:space="preserve"> o termo de referência e </w:t>
      </w:r>
      <w:r>
        <w:rPr>
          <w:rFonts w:hint="default" w:ascii="Arial" w:hAnsi="Arial"/>
          <w:b/>
          <w:i w:val="false"/>
          <w:color w:val="000000"/>
          <w:sz w:val="24"/>
        </w:rPr>
        <w:t>AUTORIZO</w:t>
      </w:r>
      <w:r>
        <w:rPr>
          <w:rFonts w:hint="default" w:ascii="Arial" w:hAnsi="Arial"/>
          <w:b w:val="false"/>
          <w:i w:val="false"/>
          <w:color w:val="000000"/>
          <w:sz w:val="24"/>
        </w:rPr>
        <w:t xml:space="preserve"> a Coordenadoria de Administrativa e Compras a dar continuidade ao processo de contratação, na forma do artigo 11, §§1º e 2º do Decreto nº 15.524/2020, tomando todas providências necessárias para a contratação.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RODRIGO DE ALMEIDA ANTUNES FERREIRA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Ordenador de Despesas – FERTEL</w:t>
      </w:r>
      <w:r>
        <w:rPr>
          <w:rFonts w:hint="default" w:ascii="Arial" w:hAnsi="Arial"/>
          <w:b w:val="false"/>
          <w:i w:val="false"/>
          <w:color w:val="000000"/>
          <w:sz w:val="22"/>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ANEXO I – TERMO DE REFERÊNCIA</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142"/>
        <w:gridCol w:w="7929"/>
      </w:tblGrid>
      <w:tr>
        <w:trPr>
          <w:trHeight w:val="405"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ÍTEM</w:t>
            </w: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ESPECIFICAÇÃO</w:t>
            </w:r>
          </w:p>
        </w:tc>
      </w:tr>
      <w:tr>
        <w:trPr>
          <w:trHeight w:val="9120"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01</w:t>
            </w: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01 (UMA) IMPRESSORA MULTIFUNCIONAL LASERCOLORIDA, equipamento novo ou seminovo em perfeito estado de conservaçãoe em linha de comercialização com as seguintes características mínimas:Possuir funcionalidades de cópia, impressão em rede e scanner colorido;Velocidade mínima de 50 (cinquenta) páginas por minuto em modosmonocromático e colorido;Tempo de saída da 1ª página de no máximo 9 segundos;Deve possuir resolução de impressão no mínimo 1200 X 1200 dpi tantoem modo monocromático quanto em colorido;Resolução de cópia e digitalização mínima de 600 X 600 dpi;Redução e ampliação (taxa de zoom) de no mínimo 25% a 400%;Deve suportar formatos de impressão em modos: Carta, Ofício, A4 e A3;Tipos de papéis aceitos no mínimo: Comum, fino, perfurado, pré- impresso, reciclado, timbrado, espesso, colorido, envelope, transparência e etiqueta;Memória de no mínimo 6 GB;Processador de no mínimo 1,5 Ghz (QUAD CORE);Conexão de no mínimo USB 3.0, Rede Ethernet 10/100/1000 BaseTx;Protocolos de rede no mínimo aceitos: TCP/IP, FTP e SMB;Protocolos de emulação no mínimo de PCL5/PCL6/PosScript 3, PDFe XPS;Alimentador automático de documentos com capacidade mínima para100 (cem) folhas;Capacidade de folhas em bandejas de entrada: mínimo de 1.000 (hummil) folhas, podendo ser em até 02 (duas) bandejas;Deve suportar gramaturas de papéis no mínimo de 60 g/m² e máximade 300 g/m²;Deve possuir recursos de digitalizar para os seguintes destinos, nomínimo: E- mail/FTP/SMB/USB/WSD/PC;Formatos de arquivos digitalizados, no mínimo: PDF, PDF pesquisável(OCR), PDF compacto, Assinatura digital em PDF, PDF/A, PDF de contorno, Criptografia PDF, TIFF, XPS, JPEG;Deve possuir recurso de digitalização em frente e verso em apenasuma passagem;Deve possuir drivers de impressão com compatibilidade para no mínimo os seguintes sistemas operacionais: Windows Vista (32/64bit), XP, 2008 Windows 7, Windows 10, Server, 2012, Mac e Linux.Ciclo mensal de trabalho de no mínimo 250.00 (duzentas e cinquenta mil) páginas;</w:t>
            </w:r>
          </w:p>
        </w:tc>
      </w:tr>
      <w:tr>
        <w:trPr>
          <w:trHeight w:val="8910"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02</w:t>
            </w: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07 (SETE) IMPRESSORAS MULTIFUNCIONAIS LASER MONOCROMÁTICAS, equipamentosnovos ou seminovos em perfeito estado de conservação e em linha de comercialização com as seguintes características:Possuir funcionalidades de cópia, impressão em rede, scanner colorido e fax;Velocidade mínima de 42 (quarenta e duas) páginas por minuto;Tempo de saída da 1ª página de no máximo 6 segundos;Deve possuir resolução de impressão de no mínimo 1200 X 1200 dpi;Resolução de cópia e digitalização mínima de 600 X 600 dpi;Redução e ampliação de no mínimo 25% a 400%;Deve suportar formatos de impressão em modos: Carta, Ofício e A4;Tipos de papéis aceitos no mínimo: Comum, fino, perfurado, pré-impresso, reciclado, timbrado, colorido, cartão, etiqueta e envelope;Memória de no mínimo 1 GB, com possibilidade de memória máxima até 2 Gb;Disco rígido de no mínimo 320 Gb;Processador de no mínimo 1 Ghz (Dual core);Deve possuir recursos de impressão segura e impressão direta de USB, Impressão de código de barras, impressão de PDF seguro, impressão em livreto;Conexão de no mínimo USB 2.0, Rede Ethernet 10/100/1000 Base Tx;Protocolos de rede no mínimo aceitos: TCP/IP, Google Cloud e Air Print;Protocolos de emulação no mínimo de PCL5/PCL6/PostScript 3 e PDF;Alimentador automático de documentos com capacidade mínima para 50 (cinquenta) folhas;Bandeja com capacidade de entrada de no mínimo 550 (quinhentas e cinquenta) folhas;Deve suportar gramaturas de papéis no mínimo de 60 g/m² e máxima de 220 g/m²;Deve possuir recursos de digitalizar para os seguintes destinos, no mínimo: E-mail/FTP/SMB/Pasta compartilhada;Formatos de arquivos digitalizados, no mínimo: PDF, PDF pesquisável, PDF compacto/Criptografia PDF, Assinatura digital em PDF, PDF/A, TIFF, XPS, JPEG;Deve possuir recurso de digitalização em frente e verso em apenas uma passagem;Deve possuir drivers de impressão com compatibilidade para no mínimo os seguintes sistemas</w:t>
            </w:r>
          </w:p>
        </w:tc>
      </w:tr>
    </w:tbl>
    <w:tbl>
      <w:tblPr>
        <w:tblW w:w="5000" w:type="pct"/>
        <w:jc w:val="center"/>
        <w:tblCellSpacing w:w="0" w:type="auto"/>
        <w:tblBorders>
          <w:top w:val="none"/>
          <w:left w:val="none"/>
          <w:bottom w:val="none"/>
          <w:right w:val="none"/>
          <w:insideH w:val="none"/>
          <w:insideV w:val="none"/>
        </w:tblBorders>
        <w:tblLayout w:type="fixed"/>
      </w:tblPr>
      <w:tblGrid>
        <w:gridCol w:w="1142"/>
        <w:gridCol w:w="7929"/>
      </w:tblGrid>
      <w:tr>
        <w:trPr>
          <w:trHeight w:val="1485"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operacionais: Windows Vista (32/64 bit), XP, 2008 Server, 2012, Mac e Linux.Ciclo mensal de trabalho de no mínimo 100.00 (Cem mil) páginas;Recursos de impressão móvel com compatibilidade no mínimo com os seguintes: Apple AirPrint, certificação Mopria e Google Cloud Print;</w:t>
            </w:r>
          </w:p>
        </w:tc>
      </w:tr>
      <w:tr>
        <w:trPr>
          <w:trHeight w:val="9045"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03</w:t>
            </w: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01 (uma) IMPRESSORA MULTIFUNCIONAL LASERCOLORIDA A4, equipamento novo ou seminovo em perfeito estado deconservação e em linha de comercialização com as seguintes características:Possuir funcionalidades de cópia, impressão em rede, scanner colorido e fax;Velocidade mínima de 24 (vinte e quatro) páginas por minuto emformato A4, em modos monocromático e colorido;Tempo de saída da 1ª página de no máximo 17 segundos;Deve possuir resolução de impressão de no mínimo 9.600 x 600 dpi;Resolução de cópia mínima de 600 X 600 dpi;Resolução de digitalização mínima de 1200 x 1200 dpi;Redução e ampliação de no mínimo 25% a 400%;Deve suportar formatos de impressão em modos: Carta, Ofício e A4;Tipos de papéis aceitos no mínimo: Papel comum, papel fino, papel grosso, perfurado, transparência, pré- impresso, timbrado, reciclado,etiqueta, envelope, colorido;Memória de no mínimo 512 MB;Processador de no mínimo 533 Mhz;Deve possuir recursos de cópia, no mínimo de: Cópia de Identidade,Cópia N-UP, Cópia de Livro, Cópia com Marca D'água, Cópia Combinada;Conexão de no mínimo high speed USB 2.0, Rede Ethernet10/100/1000 Base Tx;Protocolos de rede no mínimo aceitos: TCP/IP;Protocolos de emulação no mínimo de PCL5e/PCL6/PostScript 3 ePDF;Alimentador automático de documentos com capacidade mínima para 50 (cinquenta) folhas; Bandeja com capacidade de entrada de no mínimo 250 (duzentas ecinquenta) folhas;Deve suportar gramaturas de papéis no mínimo de 60 g/m² e máximade 220 g/m²;Deve possuir recursos de digitalizar para os seguintes destinos, nomínimo: USB / Email / SMB / FTP / PC/ WSD;Deve possuir recurso de digitalização em frente e verso em apenasuma passagem;Deve possuir drivers de impressão com compatibilidade para no mínimo os seguintes sistemas operacionais: Windows 8 / 7 / Vista /XP / 2008R2 / 2008 / 2003, Mac OS X 10.4 - 10.8, Diversos Linux / UnixCiclo mensal de trabalho de no mínimo 60.000 (sessenta mil) páginas;Recursos de impressão protegida, confidencial.</w:t>
            </w:r>
          </w:p>
        </w:tc>
      </w:tr>
      <w:tr>
        <w:trPr>
          <w:trHeight w:val="5850"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04</w:t>
            </w: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01 (uma) IMPRESSORA LASER COLORIDA A4, equipamentonovo ou seminovo em perfeito estado de conservação e em linha decomercialização com as seguintes características:Possuir funcionalidade de impressão colorida;Velocidade mínima de 24 (vinte e quatro) páginas por minuto em formato A4, em modos monocromático e colorido;Tempo de saída da 1ª página de no máximo 17 segundos;Deve possuir resolução de impressão de no mínimo 9.600 x 600 dpi;Deve suportar formatos de impressão em modos: Carta, Ofício e A4;Tipos de papéis aceitos no mínimo: Papel comum, papel fino, papelgrosso, perfurado, transparência, pré- impresso, timbrado, reciclado,etiqueta, envelope, colorido;Memória de no mínimo 256 MB;Processador de no mínimo 533 Mhz;Protocolos de emulação no mínimo de PCL5e/PCL6/PostScript 3 ePDF;Bandeja com capacidade de entrada de no mínimo 250 (duzentas ecinquenta) folhas; Impressão em rede em modo duplex automático;Deve suportar gramaturas de papéis no mínimo de 60 g/m² e máximade 160 g/m²;Deve possuir drivers de impressão com compatibilidade para no mínimo os seguintes sistemas operacionais: OS Windows 2003 /2008 / XP / Vista / 7 / 2003 Server / 2008 Server / 2008 Server R2/Mac OS X 10.4-10.7 / Vários SO Linux / Vários SO UNIXCiclo mensal de trabalho de no mínimo 60.000 (sessenta mil) páginas;</w:t>
            </w:r>
          </w:p>
        </w:tc>
      </w:tr>
      <w:tr>
        <w:trPr>
          <w:trHeight w:val="5445" w:hRule="atLeast"/>
        </w:trPr>
        <w:tc>
          <w:tcPr>
            <w:tcW w:w="629"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05</w:t>
            </w:r>
          </w:p>
        </w:tc>
        <w:tc>
          <w:tcPr>
            <w:tcW w:w="437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05 (cinco) SCANNERS DE PRODUÇÃO, equipamentos novos e em linha de fabricação, com as seguintes características:Scanner de produção, tecnologia do tipo CIS Duplo; o equipamento deverá ser novo, de primeiro uso e em linha de fabricação; Velocidade de digitalização: Simplex de 40 ipm e Duplex de 80 ipm nos modos colorido e monocromático; Capacidade de entrada de papel: Alimentador Automático de Documentos (ADF) com 80 folhas de capacidade; Resolução de digitalização melhorada de até 1200x1200 dpi; Modos de digitalização: 24-bits no modo cor, 8 bits em escala de cinza e 1 bit em monocromático; Suportar gramatura de papel, de no mínimo 40 g/m² e máximo de 200 g/m²; Tamanhos de documentos aceitos: mínimo de 50,8 x 50,8 mm e tamanho máximo 215,9 x 355,6 mm; Função digitalizar para: PC (arquivo, imagem, e-mail e OCR), impressão, FTP/SFTP, servidor de e-mail, rede, Microsoft ® SharePoint®, pendrive, aplicativos de nuvem; Conectividade: Ethernet, WiFi, USB 3.0 e compatibilidade com dispositivos móveis; Deve possuir sensor de atolamento de papel; Deve possuir funções dealinhamento automático do alimentador, remoção de páginas em branco; Recursos avançados Digitalização contínua;</w:t>
            </w:r>
          </w:p>
        </w:tc>
      </w:tr>
    </w:tbl>
    <w:tbl>
      <w:tblPr>
        <w:tblW w:w="5000" w:type="pct"/>
        <w:jc w:val="center"/>
        <w:tblCellSpacing w:w="0" w:type="auto"/>
        <w:tblBorders>
          <w:top w:val="none"/>
          <w:left w:val="none"/>
          <w:bottom w:val="none"/>
          <w:right w:val="none"/>
          <w:insideH w:val="none"/>
          <w:insideV w:val="none"/>
        </w:tblBorders>
        <w:tblLayout w:type="fixed"/>
      </w:tblPr>
      <w:tblGrid>
        <w:gridCol w:w="1115"/>
        <w:gridCol w:w="7956"/>
      </w:tblGrid>
      <w:tr>
        <w:trPr>
          <w:trHeight w:val="6165" w:hRule="atLeast"/>
        </w:trPr>
        <w:tc>
          <w:tcPr>
            <w:tcW w:w="614"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438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Deve suportar os seguintes tipos de mídias: Comum, Recibos, Fotos, Cartões de visita, Cartões de plástico/laminados (inclusive com relevo); Possuir sensor ultra-sônico para detecção de alimentação múltipla; Deve possuir funções de segurança: Bloqueio de configurações, SSL/TLS, Segurança empresarial (802.1x), Diretório Ativo, SecureFunctionLock (bloqueio seguro de funções); Protocolos de segurança (com fio) SMTP- AUTH, SNMP v3, SSL/TLS (IPPS, HTTPS, SMTP), 802.1x (EAP-MD5,EAP-FAST, PEAP, EAP-TLS, EAP-TTLS); Protocolos desegurança (sem fio) SSL/TLS (IPPS, HTTPS, SMTP); Segurança de rede sem fio WEP 64/128 bits, WPA/PSK (TKIP/AES), WPA2- PSK (AES)Ciclo de trabalho diário, no mínimo: 6.000 (seis mil) digitalizações/dia; Inclusa ferramenta OCR que converta diferentes tipos de arquivos de documentos digitalizados em dados pesquisáveis ou editáveis; Drivers de digitalização inclusos: TWAIN, WIA, ISIS, SANE; Serviços em nuvem: GOOGLE DRIVE™/GOOGLE DRIVE for Business, ONENOTE, BOX/BOX for Business, EVERNOTE®/EVERNOTE Business, ONEDRIVE/ONEDRIVE for Business, DROPBOX/DROPBOX for Business; Sistemas operacionais compatíveis: PC: Windows® Mac®: Mac® OS eLinux®; Voltagem CA 100-240V 50/60Hz; Deve acompanhar cabo de energia, cabo USB e mídia de instalação.Locais de instalação: Gabinete, Jurídico, Compras, RH e Financeiro.</w:t>
            </w:r>
          </w:p>
        </w:tc>
      </w:tr>
    </w:tbl>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INFORMAÇÕES RELEVANTES DA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 franquia monocromática será de 10.000 (dez) mil páginas/mês para todos os equipamentos; A franquia colorida será de 1.000 (hum mil) páginas/mês para os equipamentos coloridos.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Nos valores cotados deverão estar inclusos, todos os insumos inclusive o papel.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SUSTENTABILIDADE AMBIENTAL: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 CONTRATADA deverá fornecer, no ato da assinatura do contrato, o Plano de Gerenciamento de Resíduos Sólidos ou Declaração de Sustentabilidade Ambiental, comprovando a correta destinação dos cartuchos/toners usados e o pleno atendimento à legislação anteriormente citada.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Esta condição citada no subitem anterior poderá ser comprovada através da apresentação dos seguintes documentos: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Contrato da licitante contratada com a empresa coletadora dos resíduos;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Certificado ou licença ambiental da coletadora dos resíduos ou documento equivalente;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2"/>
        </w:rPr>
        <w:t>Manifestos de coletas de resíduo sólidos no período mínimo de 90 (noventa) dias;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Critério de Avaliação das Propostas: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Menor preço Global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Disposições Gerais: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As licitantes deverão informar na proposta a MARCA e o MODELO dos equipamentos ofertados, suas especificações, bem como, prospectos técnicos, folder técnico, ou quaisquer elementos que possibilitem evidenciar, com absoluta clareza, o objeto ofertado.</w:t>
      </w:r>
      <w:r>
        <w:rPr>
          <w:rFonts w:hint="default" w:ascii="Arial" w:hAnsi="Arial"/>
          <w:b w:val="false"/>
          <w:i w:val="false"/>
          <w:color w:val="000000"/>
          <w:sz w:val="22"/>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CONSULTA DE PREÇOS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ESTIMATIVA DE PREÇOS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OUTSOURCING DE IMPRESSÃO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Outsourcing de impressão com franquia mensal de páginas, mais excedente (80%); sendo a franquia de 10.000 (dez mil) páginas monocromáticas em formato A4, 800 (setecentas) páginas coloridas em formato A4 e 200 (duzentas) páginas coloridas em formato A3, mais taxa fixa mensal para locação de scanners de produção, incluso o fornecimento de papel.</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2"/>
        </w:rPr>
        <w:t>COTAÇÃO - FORMA DE EXECUÇÃO COM FRANQUIA</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9072"/>
      </w:tblGrid>
      <w:tr>
        <w:trPr>
          <w:trHeight w:val="4365" w:hRule="atLeast"/>
        </w:trPr>
        <w:tc>
          <w:tcPr>
            <w:tcW w:w="5000"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Locação de 01 (uma) Impressora Multifuncional laser colorida A3, conforme características do Termo de Referência anexo. Franquia de 800 (oitocentas) páginas coloridas e 1.000 (hum mil) páginas em monocromático; Pg A4 mono; Pg A4 Color; Pag A3 mono; PAg A3 Colorida; Locação de 07 (sete) impressoras multifuncionais laser monocromáticas A4, conforme características do Termo de Referência anexo. Franquia de 8.000 (oito mil) páginas em monocromático. Locação de 01 (uma) impressora multifuncional laser colorida em A4, conforme características do Termo de Referência anexo. Franquia de 100 (cem) páginas em colorido. Locação de 01 (uma) Impressora laser colorida em A4, conforme características do Termo de Referência anexo. Franquia de 100 (cem) páginas em colorido. Locação de 05 (cinco) scanners de produção, conforme características do Termo de Referência anexo. Taxa fixa mensal. COTAÇÃO DE VALORES EXCEDENTES À FRANQUIA Item contratado Unidade de medida Valor excedente unitário R$ Página monocromática A4 Un. R$ Página colorida A4 Un. R$ Página monocromática A3 Un. R$ Página colorida A3 Un.</w:t>
            </w:r>
          </w:p>
        </w:tc>
      </w:tr>
    </w:tbl>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ANEXO II</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ATESTADO DE REALIZAÇÃO DE VISITA TÉCNICA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ATESTO que o Sr(a) _________________________, inscrito no CPF nº _______________, representante legal da empresa ________________________, inscrita no CNPJ nº _________________, interessada em participar do Pregão Eletrônico nº _____________, Processo n° _________________, realizou nesta data visita técnica nas instalações do(a) _____________________________, recebendo assim todas as informações e subsídios necessários para a elaboração da sua proposta.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 empresa interessada em participar do certame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(Local e data) __________________________</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(nome completo, assinatura e qualificação do representante da empresa) __________________________</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(nome completo, assinatura e cargo do servidor responsável por acompanhar a visita)</w:t>
      </w:r>
      <w:r>
        <w:rPr>
          <w:rFonts w:hint="default" w:ascii="Arial" w:hAnsi="Arial"/>
          <w:b w:val="false"/>
          <w:i w:val="false"/>
          <w:color w:val="000000"/>
          <w:sz w:val="22"/>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ANEXO III</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DECLARAÇÃO DE OPÇÃO POR NÃO REALIZAR A VISITA TÉCNICA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 empresa ________________________, inscrita no CNPJ nº _________________, por meio de seu representante legal, Sr(a) _________________________, inscrito no CPF nº _______________, interessada em participar do Pregão Eletrônico nº _____________,</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Processo n° _________________, DECLARA que não realizou a visita técnica prevista no Edital e que, mesmo ciente da possibilidade de fazê-la e dos riscos e consequências envolvidos, optou por formular a proposta sem realizar a visita técnica que lhe havia sido facultada.</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A declarante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(Local e data) __________________________</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(nome completo, assinatura e qualificação do representante da licitante)</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i w:val="false"/>
          <w:color w:val="000000"/>
          <w:sz w:val="24"/>
        </w:rPr>
        <w:t>ANEXO I “B” LOCAL DE ENTREGA E INSTALAÇÃO</w:t>
      </w:r>
      <w:r>
        <w:rPr>
          <w:rFonts w:hint="default" w:ascii="Arial" w:hAnsi="Arial"/>
          <w:b w:val="false"/>
          <w:i w:val="false"/>
          <w:color w:val="000000"/>
          <w:sz w:val="22"/>
        </w:rPr>
        <w:t xml:space="preserve"/>
      </w:r>
    </w:p>
    <w:p>
      <w:pPr>
        <w:spacing w:before="0" w:after="0" w:line="360"/>
        <w:ind w:left="0"/>
        <w:jc w:val="both"/>
      </w:pPr>
      <w:r>
        <w:rPr>
          <w:rFonts w:hint="default" w:ascii="Arial" w:hAnsi="Arial"/>
          <w:b w:val="false"/>
          <w:i w:val="false"/>
          <w:color w:val="000000"/>
          <w:sz w:val="22"/>
        </w:rPr>
        <w:t xml:space="preserve"/>
      </w:r>
      <w:r>
        <w:rPr>
          <w:rFonts w:hint="default" w:ascii="Arial" w:hAnsi="Arial"/>
          <w:b w:val="false"/>
          <w:i w:val="false"/>
          <w:color w:val="000000"/>
          <w:sz w:val="24"/>
        </w:rPr>
        <w:t>Os equipamentos deverão ser entregues e instalados na FERTEL – (Fundação Estadual Jornalista Luiz Chagas de Rádio e TV Educativa/MS), conforme tabela abaixo:</w:t>
      </w:r>
      <w:r>
        <w:rPr>
          <w:rFonts w:hint="default" w:ascii="Arial" w:hAnsi="Arial"/>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989"/>
        <w:gridCol w:w="949"/>
        <w:gridCol w:w="2107"/>
        <w:gridCol w:w="1721"/>
        <w:gridCol w:w="3304"/>
      </w:tblGrid>
      <w:tr>
        <w:trPr>
          <w:trHeight w:val="40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Qtde.</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Especificação</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Local/Setor</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Endereço</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Monocromática/scanner</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Gabinete da Presidencia</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Monocromática/scanner</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Financeiro e Administrativo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Gerência da Rádio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Monocromática/scanner</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Recursos humanos</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Setor de Produção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Setor de Jornalismo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Monocromática/scanner</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Setor Jurídico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1</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Monocromática/scanner</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Setor do Almoxarifado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r>
        <w:trPr>
          <w:trHeight w:val="1485" w:hRule="atLeast"/>
        </w:trPr>
        <w:tc>
          <w:tcPr>
            <w:tcW w:w="545"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ITEM 2</w:t>
            </w:r>
          </w:p>
        </w:tc>
        <w:tc>
          <w:tcPr>
            <w:tcW w:w="523"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w:t>
            </w:r>
          </w:p>
        </w:tc>
        <w:tc>
          <w:tcPr>
            <w:tcW w:w="116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Multifuncional à laser; Colorida</w:t>
            </w:r>
          </w:p>
        </w:tc>
        <w:tc>
          <w:tcPr>
            <w:tcW w:w="948"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Setor de Arte/Criação</w:t>
            </w:r>
          </w:p>
        </w:tc>
        <w:tc>
          <w:tcPr>
            <w:tcW w:w="1821" w:type="pct"/>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Av. Des. Leão Neto do Carmo, 710 - Parque dos Poderes, Campo Grande – MS - CEP 79.037-900, Fone: (67) 3318-3800</w:t>
            </w:r>
          </w:p>
        </w:tc>
      </w:tr>
    </w:tbl>
    <w:bookmarkEnd w:id="1"/>
    <w:bookmarkEnd w:id="0"/>
    <w:sectPr>
      <w:headerReference w:type="default" r:id="rId4"/>
      <w:pgSz w:w="11907" w:h="16839" w:code="9"/>
      <w:pgMar w:top="3969" w:right="1134" w:bottom="1134" w:left="1701"/>
    </w:sectPr>
  </w:body>
</w:document>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pPr>
      <w:spacing w:before="0" w:after="0"/>
      <w:ind w:left="120"/>
      <w:jc w:val="center"/>
    </w:pPr>
    <w:r>
      <w:rPr>
        <w:rFonts w:ascii="Times New Roman" w:hAnsi="Times New Roman"/>
        <w:b w:val="false"/>
        <w:i w:val="false"/>
        <w:color w:val="000000"/>
        <w:sz w:val="22"/>
      </w:rPr>
      <w:t xml:space="preserve"> </w:t>
    </w:r>
    <w:r>
      <w:drawing>
        <wp:inline distT="0" distB="0" distL="0" distR="0">
          <wp:extent cx="1905000" cy="952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905000" cy="952500"/>
                  </a:xfrm>
                  <a:prstGeom prst="rect">
                    <a:avLst/>
                  </a:prstGeom>
                </pic:spPr>
              </pic:pic>
            </a:graphicData>
          </a:graphic>
        </wp:inline>
      </w:drawing>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2"/>
      </w:rPr>
      <w:t xml:space="preserve"> Governo do Estado de Mato Grosso do Sul </w:t>
    </w:r>
  </w:p>
  <w:p>
    <w:pPr>
      <w:spacing w:before="0" w:after="0"/>
      <w:ind w:left="120"/>
      <w:jc w:val="center"/>
    </w:pPr>
    <w:r>
      <w:rPr>
        <w:rFonts w:ascii="Times New Roman" w:hAnsi="Times New Roman"/>
        <w:b w:val="false"/>
        <w:i w:val="false"/>
        <w:color w:val="000000"/>
        <w:sz w:val="22"/>
      </w:rPr>
      <w:t xml:space="preserve"> Fundação Estadual Jornalista Luiz Chagas de Rádio e Televisão Educativa de Mato Grosso do Sul </w:t>
    </w:r>
  </w:p>
  <w:p>
    <w:pPr>
      <w:spacing w:before="0" w:after="0"/>
      <w:ind w:left="120"/>
      <w:jc w:val="center"/>
    </w:pPr>
    <w:r>
      <w:rPr>
        <w:rFonts w:ascii="Times New Roman" w:hAnsi="Times New Roman"/>
        <w:b w:val="false"/>
        <w:i w:val="false"/>
        <w:color w:val="000000"/>
        <w:sz w:val="22"/>
      </w:rPr>
      <w:t xml:space="preserve"> Termo de Referência FERTEL/00006/2024 </w:t>
    </w: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