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7F407" w14:textId="77777777" w:rsidR="00200798" w:rsidRDefault="00200798">
      <w:pPr>
        <w:jc w:val="center"/>
        <w:rPr>
          <w:rFonts w:eastAsia="Arial Unicode MS"/>
          <w:b/>
        </w:rPr>
      </w:pPr>
    </w:p>
    <w:p w14:paraId="2AA9A97B" w14:textId="77777777" w:rsidR="00200798" w:rsidRDefault="0050074A">
      <w:pPr>
        <w:jc w:val="center"/>
        <w:rPr>
          <w:rFonts w:eastAsia="Arial Unicode MS"/>
          <w:b/>
        </w:rPr>
      </w:pPr>
      <w:r>
        <w:rPr>
          <w:rFonts w:eastAsia="Arial Unicode MS"/>
          <w:b/>
        </w:rPr>
        <w:t xml:space="preserve">PARECER </w:t>
      </w:r>
    </w:p>
    <w:p w14:paraId="49D78DC1" w14:textId="77777777" w:rsidR="00200798" w:rsidRDefault="00200798">
      <w:pPr>
        <w:jc w:val="both"/>
        <w:rPr>
          <w:rFonts w:eastAsia="Arial Unicode MS"/>
        </w:rPr>
      </w:pPr>
    </w:p>
    <w:p w14:paraId="6D65F62F" w14:textId="77777777" w:rsidR="00200798" w:rsidRDefault="00200798">
      <w:pPr>
        <w:jc w:val="both"/>
        <w:rPr>
          <w:rFonts w:eastAsia="Arial Unicode MS"/>
        </w:rPr>
      </w:pPr>
    </w:p>
    <w:p w14:paraId="1E017952" w14:textId="77777777" w:rsidR="00200798" w:rsidRDefault="0050074A">
      <w:pPr>
        <w:suppressAutoHyphens w:val="0"/>
        <w:jc w:val="both"/>
        <w:rPr>
          <w:b/>
          <w:bCs/>
          <w:color w:val="000000"/>
          <w:lang w:eastAsia="pt-BR"/>
        </w:rPr>
      </w:pPr>
      <w:r>
        <w:rPr>
          <w:b/>
          <w:bCs/>
          <w:color w:val="000000"/>
          <w:lang w:eastAsia="pt-BR"/>
        </w:rPr>
        <w:t>Assunto:</w:t>
      </w:r>
      <w:r>
        <w:rPr>
          <w:b/>
          <w:bCs/>
          <w:lang w:eastAsia="pt-BR"/>
        </w:rPr>
        <w:t xml:space="preserve"> Dispensa de licitação</w:t>
      </w:r>
    </w:p>
    <w:p w14:paraId="39980E97" w14:textId="77777777" w:rsidR="00200798" w:rsidRDefault="0050074A">
      <w:pPr>
        <w:suppressAutoHyphens w:val="0"/>
        <w:jc w:val="both"/>
        <w:rPr>
          <w:b/>
          <w:bCs/>
          <w:color w:val="000000"/>
          <w:lang w:eastAsia="pt-BR"/>
        </w:rPr>
      </w:pPr>
      <w:r>
        <w:rPr>
          <w:b/>
          <w:bCs/>
          <w:color w:val="000000"/>
          <w:lang w:eastAsia="pt-BR"/>
        </w:rPr>
        <w:t>Solicitante: Setor de Licitações</w:t>
      </w:r>
    </w:p>
    <w:p w14:paraId="19747B7E" w14:textId="77777777" w:rsidR="00200798" w:rsidRDefault="00200798">
      <w:pPr>
        <w:suppressAutoHyphens w:val="0"/>
        <w:ind w:left="4542"/>
        <w:jc w:val="both"/>
        <w:rPr>
          <w:lang w:eastAsia="pt-BR"/>
        </w:rPr>
      </w:pPr>
    </w:p>
    <w:p w14:paraId="24B252F0" w14:textId="77777777" w:rsidR="00200798" w:rsidRDefault="00200798">
      <w:pPr>
        <w:suppressAutoHyphens w:val="0"/>
        <w:ind w:left="4542"/>
        <w:jc w:val="both"/>
        <w:rPr>
          <w:lang w:eastAsia="pt-BR"/>
        </w:rPr>
      </w:pPr>
    </w:p>
    <w:p w14:paraId="68248392" w14:textId="77777777" w:rsidR="00200798" w:rsidRDefault="00200798">
      <w:pPr>
        <w:suppressAutoHyphens w:val="0"/>
        <w:ind w:left="4542"/>
        <w:jc w:val="both"/>
        <w:rPr>
          <w:lang w:eastAsia="pt-BR"/>
        </w:rPr>
      </w:pPr>
    </w:p>
    <w:p w14:paraId="5BD875B1" w14:textId="591829E5" w:rsidR="00200798" w:rsidRDefault="0050074A">
      <w:pPr>
        <w:suppressAutoHyphens w:val="0"/>
        <w:ind w:left="3969"/>
        <w:jc w:val="both"/>
        <w:rPr>
          <w:b/>
          <w:lang w:eastAsia="pt-BR"/>
        </w:rPr>
      </w:pPr>
      <w:r>
        <w:rPr>
          <w:b/>
          <w:lang w:eastAsia="pt-BR"/>
        </w:rPr>
        <w:t xml:space="preserve">Ementa: Direito Administrativo. Contratação Direta. Dispensa de Licitação. Empresa especializada </w:t>
      </w:r>
      <w:r w:rsidR="001041F5">
        <w:rPr>
          <w:b/>
          <w:lang w:eastAsia="pt-BR"/>
        </w:rPr>
        <w:t xml:space="preserve">para prestação de serviço de </w:t>
      </w:r>
      <w:r w:rsidR="00B97B17">
        <w:rPr>
          <w:b/>
          <w:lang w:eastAsia="pt-BR"/>
        </w:rPr>
        <w:t>assessoria</w:t>
      </w:r>
      <w:r w:rsidR="00C26B9B">
        <w:rPr>
          <w:b/>
          <w:lang w:eastAsia="pt-BR"/>
        </w:rPr>
        <w:t xml:space="preserve"> </w:t>
      </w:r>
      <w:r w:rsidR="00B97B17">
        <w:rPr>
          <w:b/>
          <w:lang w:eastAsia="pt-BR"/>
        </w:rPr>
        <w:t>em gestão de tecnologia</w:t>
      </w:r>
      <w:r>
        <w:rPr>
          <w:b/>
          <w:lang w:eastAsia="pt-BR"/>
        </w:rPr>
        <w:t>. Inteligência do Artigo 75, I</w:t>
      </w:r>
      <w:r w:rsidR="001041F5">
        <w:rPr>
          <w:b/>
          <w:lang w:eastAsia="pt-BR"/>
        </w:rPr>
        <w:t>I</w:t>
      </w:r>
      <w:r>
        <w:rPr>
          <w:b/>
          <w:lang w:eastAsia="pt-BR"/>
        </w:rPr>
        <w:t>, da Lei 14.133/21.</w:t>
      </w:r>
    </w:p>
    <w:p w14:paraId="1A27F898" w14:textId="6D259456" w:rsidR="00200798" w:rsidRDefault="0050074A">
      <w:pPr>
        <w:suppressAutoHyphens w:val="0"/>
        <w:ind w:left="3969"/>
        <w:jc w:val="both"/>
        <w:rPr>
          <w:lang w:eastAsia="pt-BR"/>
        </w:rPr>
      </w:pPr>
      <w:r>
        <w:rPr>
          <w:lang w:eastAsia="pt-BR"/>
        </w:rPr>
        <w:t xml:space="preserve">1. É dispensável a realização de licitação na forma do art. 75, </w:t>
      </w:r>
      <w:r w:rsidR="001041F5">
        <w:rPr>
          <w:lang w:eastAsia="pt-BR"/>
        </w:rPr>
        <w:t>I</w:t>
      </w:r>
      <w:r>
        <w:rPr>
          <w:lang w:eastAsia="pt-BR"/>
        </w:rPr>
        <w:t>I, da Lei nº. 14.133, de 1º de abril de 2021, e demais normas aplicáveis.</w:t>
      </w:r>
    </w:p>
    <w:p w14:paraId="0A78AB46" w14:textId="52120FF1" w:rsidR="00200798" w:rsidRDefault="0050074A">
      <w:pPr>
        <w:suppressAutoHyphens w:val="0"/>
        <w:ind w:left="3969"/>
        <w:jc w:val="both"/>
        <w:rPr>
          <w:lang w:eastAsia="pt-BR"/>
        </w:rPr>
      </w:pPr>
      <w:r>
        <w:rPr>
          <w:lang w:eastAsia="pt-BR"/>
        </w:rPr>
        <w:t xml:space="preserve">2. Tendo a </w:t>
      </w:r>
      <w:r w:rsidR="001041F5">
        <w:rPr>
          <w:lang w:eastAsia="pt-BR"/>
        </w:rPr>
        <w:t>dispensa</w:t>
      </w:r>
      <w:r>
        <w:rPr>
          <w:lang w:eastAsia="pt-BR"/>
        </w:rPr>
        <w:t xml:space="preserve"> atendido aos requisitos de validade e aos preços regulares de mercado, é possível sua celebração na forma apresentada.</w:t>
      </w:r>
    </w:p>
    <w:p w14:paraId="49D2D0C5" w14:textId="77777777" w:rsidR="00200798" w:rsidRDefault="00200798">
      <w:pPr>
        <w:suppressAutoHyphens w:val="0"/>
        <w:jc w:val="both"/>
        <w:rPr>
          <w:lang w:eastAsia="pt-BR"/>
        </w:rPr>
      </w:pPr>
    </w:p>
    <w:p w14:paraId="379FEB96" w14:textId="77777777" w:rsidR="00200798" w:rsidRDefault="00200798">
      <w:pPr>
        <w:suppressAutoHyphens w:val="0"/>
        <w:jc w:val="both"/>
        <w:rPr>
          <w:lang w:eastAsia="pt-BR"/>
        </w:rPr>
      </w:pPr>
    </w:p>
    <w:p w14:paraId="0D1DA10D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</w:r>
    </w:p>
    <w:p w14:paraId="44B8351B" w14:textId="4AC45012" w:rsidR="00200798" w:rsidRDefault="0050074A">
      <w:pPr>
        <w:suppressAutoHyphens w:val="0"/>
        <w:jc w:val="both"/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Trata o presente expediente administrativo encaminhado pelo Setor de Licitações e Contratos do Município, objetivando a contratação direta por dispensa de licitação, com fundamento no Art. 75, </w:t>
      </w:r>
      <w:r w:rsidR="001041F5">
        <w:rPr>
          <w:lang w:eastAsia="pt-BR"/>
        </w:rPr>
        <w:t>I</w:t>
      </w:r>
      <w:r>
        <w:rPr>
          <w:lang w:eastAsia="pt-BR"/>
        </w:rPr>
        <w:t xml:space="preserve">I, da Lei nº 14.133/21, </w:t>
      </w:r>
      <w:r>
        <w:t xml:space="preserve">de empresa especializada para </w:t>
      </w:r>
      <w:r w:rsidR="001041F5">
        <w:t xml:space="preserve">prestação de serviços de </w:t>
      </w:r>
      <w:r w:rsidR="00B97B17">
        <w:t>assessoria, consultoria e planejamento em gestão de tecnologia.</w:t>
      </w:r>
    </w:p>
    <w:p w14:paraId="5374C559" w14:textId="77777777" w:rsidR="001041F5" w:rsidRDefault="001041F5">
      <w:pPr>
        <w:suppressAutoHyphens w:val="0"/>
        <w:jc w:val="both"/>
        <w:rPr>
          <w:lang w:eastAsia="pt-BR"/>
        </w:rPr>
      </w:pPr>
    </w:p>
    <w:p w14:paraId="11BED9A7" w14:textId="77777777" w:rsidR="001041F5" w:rsidRDefault="001041F5">
      <w:pPr>
        <w:suppressAutoHyphens w:val="0"/>
        <w:jc w:val="both"/>
        <w:rPr>
          <w:lang w:eastAsia="pt-BR"/>
        </w:rPr>
      </w:pPr>
    </w:p>
    <w:p w14:paraId="3763EF08" w14:textId="77777777" w:rsidR="00200798" w:rsidRDefault="0050074A">
      <w:pPr>
        <w:suppressAutoHyphens w:val="0"/>
        <w:jc w:val="both"/>
        <w:rPr>
          <w:b/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b/>
          <w:lang w:eastAsia="pt-BR"/>
        </w:rPr>
        <w:t>Manifestação.</w:t>
      </w:r>
    </w:p>
    <w:p w14:paraId="0FD5D735" w14:textId="77777777" w:rsidR="00200798" w:rsidRDefault="00200798">
      <w:pPr>
        <w:suppressAutoHyphens w:val="0"/>
        <w:jc w:val="both"/>
        <w:rPr>
          <w:lang w:eastAsia="pt-BR"/>
        </w:rPr>
      </w:pPr>
    </w:p>
    <w:p w14:paraId="19ADC2CE" w14:textId="77777777" w:rsidR="00200798" w:rsidRDefault="0050074A">
      <w:pPr>
        <w:suppressAutoHyphens w:val="0"/>
        <w:jc w:val="both"/>
        <w:rPr>
          <w:color w:val="000000"/>
          <w:lang w:eastAsia="pt-BR"/>
        </w:rPr>
      </w:pP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  <w:t xml:space="preserve">Inicialmente, ressalto que o parecer jurídico tem natureza eminentemente opinativa e consultiva não vinculando, em regra, os atos administrativos que a ele sucederem, estando excluídos desta análise aspectos de natureza técnica, econômica, financeira e administrativa, bem como os aspectos referentes à conveniência e à oportunidade da prática dos atos administrativos, que são de responsabilidade dos demais órgãos municipais. </w:t>
      </w:r>
    </w:p>
    <w:p w14:paraId="3A17154E" w14:textId="77777777" w:rsidR="00200798" w:rsidRDefault="00200798">
      <w:pPr>
        <w:suppressAutoHyphens w:val="0"/>
        <w:jc w:val="both"/>
        <w:rPr>
          <w:color w:val="000000"/>
          <w:lang w:eastAsia="pt-BR"/>
        </w:rPr>
      </w:pPr>
    </w:p>
    <w:p w14:paraId="22991B38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</w:r>
      <w:r>
        <w:rPr>
          <w:lang w:eastAsia="pt-BR"/>
        </w:rPr>
        <w:t>Em relação aos aspectos de natureza técnica, alheios à seara jurídica, parte-se da premissa que os órgãos e servidores competentes para a sua apreciação detêm os conhecimentos específicos necessários e os analisaram adequadamente, verificando a exatidão das informações constantes dos autos e atuando em conformidade com suas atribuições.</w:t>
      </w:r>
    </w:p>
    <w:p w14:paraId="66B5EA90" w14:textId="77777777" w:rsidR="00200798" w:rsidRDefault="00200798">
      <w:pPr>
        <w:suppressAutoHyphens w:val="0"/>
        <w:jc w:val="both"/>
        <w:rPr>
          <w:lang w:eastAsia="pt-BR"/>
        </w:rPr>
      </w:pPr>
    </w:p>
    <w:p w14:paraId="5649C418" w14:textId="596E8E33" w:rsidR="00BE7877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O expediente chega à Assessoria Jurídica para que se manifeste acerca da legalidade da contratação de empresa especializada para </w:t>
      </w:r>
      <w:r w:rsidR="00C166EA">
        <w:rPr>
          <w:lang w:eastAsia="pt-BR"/>
        </w:rPr>
        <w:t xml:space="preserve">prestação de serviços de </w:t>
      </w:r>
      <w:r w:rsidR="00B97B17">
        <w:rPr>
          <w:lang w:eastAsia="pt-BR"/>
        </w:rPr>
        <w:t>assessoria, consultoria e planejamento em gestão de tecnologia, a fim de utilizar e aprimorar todos os procedimentos de tecnologia e processos, buscando avanços nos setores da administração pública.</w:t>
      </w:r>
    </w:p>
    <w:p w14:paraId="519859C7" w14:textId="77777777" w:rsidR="00BE7877" w:rsidRDefault="00BE7877">
      <w:pPr>
        <w:suppressAutoHyphens w:val="0"/>
        <w:jc w:val="both"/>
        <w:rPr>
          <w:lang w:eastAsia="pt-BR"/>
        </w:rPr>
      </w:pPr>
    </w:p>
    <w:p w14:paraId="300C77EB" w14:textId="66F49F83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Nesse ponto, destacamos que as contratações públicas devem ser precedidas da realização de certame licitatório, cumprindo ao administrador a escolha da avença que seja mais vantajosa ao interesse público, sem menosprezar o princípio da impessoalidade, </w:t>
      </w:r>
      <w:r>
        <w:rPr>
          <w:lang w:eastAsia="pt-BR"/>
        </w:rPr>
        <w:lastRenderedPageBreak/>
        <w:t xml:space="preserve">que regula a participação dos licitantes, nos termos do artigo 37, inciso XXI, da Constituição da República de 1988 e da Lei nº 14.133/21 (Lei de Licitações). </w:t>
      </w:r>
    </w:p>
    <w:p w14:paraId="69612E76" w14:textId="77777777" w:rsidR="00200798" w:rsidRDefault="00200798">
      <w:pPr>
        <w:suppressAutoHyphens w:val="0"/>
        <w:jc w:val="both"/>
        <w:rPr>
          <w:lang w:eastAsia="pt-BR"/>
        </w:rPr>
      </w:pPr>
    </w:p>
    <w:p w14:paraId="504058A1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>Porém, o comando constitucional já enuncia que a lei poderá estabelecer exceções à regra geral, com a expressão “ressalvados os casos especificados na legislação”:</w:t>
      </w:r>
    </w:p>
    <w:p w14:paraId="4F950AAE" w14:textId="77777777" w:rsidR="00200798" w:rsidRDefault="00200798">
      <w:pPr>
        <w:suppressAutoHyphens w:val="0"/>
        <w:ind w:left="2242" w:firstLine="25"/>
        <w:jc w:val="both"/>
        <w:rPr>
          <w:lang w:eastAsia="pt-BR"/>
        </w:rPr>
      </w:pPr>
    </w:p>
    <w:p w14:paraId="23C78829" w14:textId="77777777" w:rsidR="00200798" w:rsidRDefault="0050074A">
      <w:pPr>
        <w:suppressAutoHyphens w:val="0"/>
        <w:ind w:left="2242" w:firstLine="25"/>
        <w:jc w:val="both"/>
        <w:rPr>
          <w:i/>
          <w:lang w:eastAsia="pt-BR"/>
        </w:rPr>
      </w:pPr>
      <w:r>
        <w:rPr>
          <w:i/>
          <w:lang w:eastAsia="pt-BR"/>
        </w:rPr>
        <w:t xml:space="preserve">Art. 37.XXI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 </w:t>
      </w:r>
    </w:p>
    <w:p w14:paraId="38BF434B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1C856924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451F5C33" w14:textId="77777777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lang w:eastAsia="pt-BR"/>
        </w:rPr>
        <w:t>Portanto, a lei poderá criar hipóteses em que a contratação será feita de forma direta e o regulamento geral das licitações, a Lei n.º 14.133/21, prevê em quais situações seriam admitidas contratações diretas, seja por dispensa ou por inexigibilidade.</w:t>
      </w:r>
    </w:p>
    <w:p w14:paraId="5F20ED5D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0D3EE4A7" w14:textId="407235C0" w:rsidR="00200798" w:rsidRDefault="0050074A">
      <w:pPr>
        <w:suppressAutoHyphens w:val="0"/>
        <w:ind w:left="2242"/>
        <w:jc w:val="both"/>
        <w:rPr>
          <w:lang w:eastAsia="pt-BR"/>
        </w:rPr>
      </w:pPr>
      <w:r>
        <w:rPr>
          <w:lang w:eastAsia="pt-BR"/>
        </w:rPr>
        <w:t xml:space="preserve">O Art. 75, </w:t>
      </w:r>
      <w:r w:rsidR="00BE7877">
        <w:rPr>
          <w:lang w:eastAsia="pt-BR"/>
        </w:rPr>
        <w:t>I</w:t>
      </w:r>
      <w:r>
        <w:rPr>
          <w:lang w:eastAsia="pt-BR"/>
        </w:rPr>
        <w:t>I, da Lei nº 14.133/21 assim disciplina:</w:t>
      </w:r>
    </w:p>
    <w:p w14:paraId="40D6824E" w14:textId="77777777" w:rsidR="00200798" w:rsidRDefault="00200798">
      <w:pPr>
        <w:suppressAutoHyphens w:val="0"/>
        <w:ind w:left="33" w:firstLine="2275"/>
        <w:jc w:val="both"/>
        <w:rPr>
          <w:color w:val="000000"/>
          <w:lang w:eastAsia="pt-BR"/>
        </w:rPr>
      </w:pPr>
    </w:p>
    <w:p w14:paraId="0051C78D" w14:textId="77777777" w:rsidR="00200798" w:rsidRDefault="00200798">
      <w:pPr>
        <w:suppressAutoHyphens w:val="0"/>
        <w:ind w:left="33" w:firstLine="2275"/>
        <w:jc w:val="both"/>
        <w:rPr>
          <w:color w:val="000000"/>
          <w:lang w:eastAsia="pt-BR"/>
        </w:rPr>
      </w:pPr>
    </w:p>
    <w:p w14:paraId="5C611E33" w14:textId="77777777" w:rsidR="00200798" w:rsidRDefault="0050074A">
      <w:pPr>
        <w:suppressAutoHyphens w:val="0"/>
        <w:ind w:left="2268"/>
        <w:jc w:val="both"/>
      </w:pPr>
      <w:r>
        <w:rPr>
          <w:i/>
          <w:color w:val="000000"/>
          <w:lang w:eastAsia="pt-BR"/>
        </w:rPr>
        <w:t>Art. 75. É dispensável a licitação:</w:t>
      </w:r>
    </w:p>
    <w:p w14:paraId="14D06A4A" w14:textId="47C74200" w:rsidR="00200798" w:rsidRDefault="00C166EA">
      <w:pPr>
        <w:suppressAutoHyphens w:val="0"/>
        <w:ind w:left="2268"/>
        <w:jc w:val="both"/>
        <w:rPr>
          <w:i/>
          <w:color w:val="000000"/>
          <w:lang w:eastAsia="pt-BR"/>
        </w:rPr>
      </w:pPr>
      <w:r>
        <w:rPr>
          <w:i/>
          <w:color w:val="000000"/>
          <w:lang w:eastAsia="pt-BR"/>
        </w:rPr>
        <w:t>(...)</w:t>
      </w:r>
    </w:p>
    <w:p w14:paraId="0CDE8969" w14:textId="20FE9695" w:rsidR="00C166EA" w:rsidRPr="00C166EA" w:rsidRDefault="00C166EA">
      <w:pPr>
        <w:suppressAutoHyphens w:val="0"/>
        <w:ind w:left="2268"/>
        <w:jc w:val="both"/>
        <w:rPr>
          <w:i/>
          <w:iCs/>
        </w:rPr>
      </w:pPr>
      <w:r w:rsidRPr="00C166EA">
        <w:rPr>
          <w:i/>
          <w:iCs/>
        </w:rPr>
        <w:t xml:space="preserve">II - </w:t>
      </w:r>
      <w:proofErr w:type="gramStart"/>
      <w:r w:rsidRPr="00C166EA">
        <w:rPr>
          <w:i/>
          <w:iCs/>
        </w:rPr>
        <w:t>para</w:t>
      </w:r>
      <w:proofErr w:type="gramEnd"/>
      <w:r w:rsidRPr="00C166EA">
        <w:rPr>
          <w:i/>
          <w:iCs/>
        </w:rPr>
        <w:t xml:space="preserve"> contratação que envolva valores inferiores a R$ 50.000,00 (cinquenta mil reais), no caso de outros serviços e compras;</w:t>
      </w:r>
    </w:p>
    <w:p w14:paraId="1A8A5FFE" w14:textId="77777777" w:rsidR="00200798" w:rsidRDefault="0050074A">
      <w:pPr>
        <w:suppressAutoHyphens w:val="0"/>
        <w:ind w:left="2268"/>
        <w:jc w:val="both"/>
      </w:pPr>
      <w:r>
        <w:rPr>
          <w:i/>
          <w:color w:val="000000"/>
          <w:lang w:eastAsia="pt-BR"/>
        </w:rPr>
        <w:t>(...)</w:t>
      </w:r>
    </w:p>
    <w:p w14:paraId="49915536" w14:textId="77777777" w:rsidR="00200798" w:rsidRDefault="00200798">
      <w:pPr>
        <w:suppressAutoHyphens w:val="0"/>
        <w:ind w:left="33" w:firstLine="2275"/>
        <w:jc w:val="both"/>
      </w:pPr>
    </w:p>
    <w:p w14:paraId="677ECC76" w14:textId="77777777" w:rsidR="00200798" w:rsidRDefault="00200798">
      <w:pPr>
        <w:suppressAutoHyphens w:val="0"/>
        <w:ind w:left="33" w:firstLine="2275"/>
        <w:jc w:val="both"/>
      </w:pPr>
    </w:p>
    <w:p w14:paraId="0676AE87" w14:textId="338B34CC" w:rsidR="00200798" w:rsidRDefault="0050074A" w:rsidP="005F5E9F">
      <w:pPr>
        <w:suppressAutoHyphens w:val="0"/>
        <w:ind w:left="33" w:firstLine="2275"/>
        <w:jc w:val="both"/>
      </w:pPr>
      <w:r>
        <w:rPr>
          <w:lang w:eastAsia="pt-BR"/>
        </w:rPr>
        <w:t xml:space="preserve">Ou seja, nos serviços em que o valor não ultrapasse o importe de R$ </w:t>
      </w:r>
      <w:r w:rsidR="00C166EA">
        <w:rPr>
          <w:lang w:eastAsia="pt-BR"/>
        </w:rPr>
        <w:t>50</w:t>
      </w:r>
      <w:r>
        <w:rPr>
          <w:lang w:eastAsia="pt-BR"/>
        </w:rPr>
        <w:t>.000,00 (</w:t>
      </w:r>
      <w:r w:rsidR="00C166EA">
        <w:rPr>
          <w:lang w:eastAsia="pt-BR"/>
        </w:rPr>
        <w:t>cinquenta</w:t>
      </w:r>
      <w:r>
        <w:rPr>
          <w:lang w:eastAsia="pt-BR"/>
        </w:rPr>
        <w:t xml:space="preserve"> mil reais)</w:t>
      </w:r>
      <w:r w:rsidR="00C166EA">
        <w:rPr>
          <w:rStyle w:val="Refdenotaderodap"/>
          <w:lang w:eastAsia="pt-BR"/>
        </w:rPr>
        <w:footnoteReference w:id="1"/>
      </w:r>
      <w:r>
        <w:rPr>
          <w:lang w:eastAsia="pt-BR"/>
        </w:rPr>
        <w:t xml:space="preserve">, a licitação passa a ser dispensável à Administração Pública dos entes federativos, de todos os Poderes. Esse valor foi recentemente atualizado através do Decreto nº </w:t>
      </w:r>
      <w:r w:rsidR="00BE7877">
        <w:rPr>
          <w:lang w:eastAsia="pt-BR"/>
        </w:rPr>
        <w:t>12.807</w:t>
      </w:r>
      <w:r>
        <w:rPr>
          <w:lang w:eastAsia="pt-BR"/>
        </w:rPr>
        <w:t xml:space="preserve">, de </w:t>
      </w:r>
      <w:r w:rsidR="00BE7877">
        <w:rPr>
          <w:lang w:eastAsia="pt-BR"/>
        </w:rPr>
        <w:t>29</w:t>
      </w:r>
      <w:r>
        <w:rPr>
          <w:lang w:eastAsia="pt-BR"/>
        </w:rPr>
        <w:t xml:space="preserve"> de dezembro de 202</w:t>
      </w:r>
      <w:r w:rsidR="00BE7877">
        <w:rPr>
          <w:lang w:eastAsia="pt-BR"/>
        </w:rPr>
        <w:t>5</w:t>
      </w:r>
      <w:r>
        <w:rPr>
          <w:lang w:eastAsia="pt-BR"/>
        </w:rPr>
        <w:t>,</w:t>
      </w:r>
      <w:r w:rsidR="00C166EA">
        <w:rPr>
          <w:lang w:eastAsia="pt-BR"/>
        </w:rPr>
        <w:t xml:space="preserve"> passando a</w:t>
      </w:r>
      <w:r>
        <w:rPr>
          <w:lang w:eastAsia="pt-BR"/>
        </w:rPr>
        <w:t xml:space="preserve"> </w:t>
      </w:r>
      <w:r w:rsidR="00C166EA">
        <w:t>R$</w:t>
      </w:r>
      <w:r w:rsidR="00BE7877">
        <w:t>65.492,11</w:t>
      </w:r>
      <w:r w:rsidR="00C166EA">
        <w:t xml:space="preserve"> (</w:t>
      </w:r>
      <w:r w:rsidR="00BE7877">
        <w:t>sessenta e cinco mil quatrocentos e noventa e dois reais e onze centavos</w:t>
      </w:r>
      <w:r w:rsidR="00C166EA">
        <w:t xml:space="preserve">). </w:t>
      </w:r>
    </w:p>
    <w:p w14:paraId="1212147D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5AA8AFAA" w14:textId="77777777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lang w:eastAsia="pt-BR"/>
        </w:rPr>
        <w:t xml:space="preserve">Destarte, a fim de se cumprir o disposto do art. 37, inciso XXI, da Constituição Federal, o legislador derivado exigiu que os processos de dispensa de licitação sejam formalizados, no que couber, com os elementos requeridos pelo art. 72 da Lei n° 14.133/2021, senão vejamos: </w:t>
      </w:r>
    </w:p>
    <w:p w14:paraId="70E3CECE" w14:textId="77777777" w:rsidR="00200798" w:rsidRDefault="00200798">
      <w:pPr>
        <w:suppressAutoHyphens w:val="0"/>
        <w:ind w:left="33"/>
        <w:jc w:val="both"/>
        <w:rPr>
          <w:lang w:eastAsia="pt-BR"/>
        </w:rPr>
      </w:pPr>
    </w:p>
    <w:p w14:paraId="6E819950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Art. 72. O processo de contratação direta, que compreende os casos de inexigibilidade e de dispensa de licitação, deverá ser instruído com os seguintes documentos: </w:t>
      </w:r>
    </w:p>
    <w:p w14:paraId="7CE3823A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I - documento de formalização de demanda e, se for o caso, estudo técnico preliminar, análise de riscos, termo de referência, projeto básico ou projeto executivo: </w:t>
      </w:r>
    </w:p>
    <w:p w14:paraId="3F07E820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II - estimativa de despesa, que deverá ser calculada na forma estabelecida no art. 23 desta Lei; </w:t>
      </w:r>
    </w:p>
    <w:p w14:paraId="2D60F39C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III - parecer jurídico e pareceres técnicos, se for o caso, que demonstrem o atendimento dos requisitos exigidos; </w:t>
      </w:r>
    </w:p>
    <w:p w14:paraId="7B6E754B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>IV - demonstração da compatibilidade da previsão de recursos orçamentários com o compromisso a ser assumido;</w:t>
      </w:r>
    </w:p>
    <w:p w14:paraId="5796C557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V - comprovação de que o contratado preenche os requisitos de habilitação e qualificação mínima necessária; </w:t>
      </w:r>
    </w:p>
    <w:p w14:paraId="4E1D87A0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VI - razão da escolha do contratado; </w:t>
      </w:r>
    </w:p>
    <w:p w14:paraId="5DE8E9FA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VII- justificativa de preço; </w:t>
      </w:r>
    </w:p>
    <w:p w14:paraId="4B650864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VIII - autorização da autoridade competente. </w:t>
      </w:r>
    </w:p>
    <w:p w14:paraId="58519C3B" w14:textId="77777777" w:rsidR="00200798" w:rsidRDefault="00200798">
      <w:pPr>
        <w:suppressAutoHyphens w:val="0"/>
        <w:jc w:val="both"/>
        <w:rPr>
          <w:lang w:eastAsia="pt-BR"/>
        </w:rPr>
      </w:pPr>
    </w:p>
    <w:p w14:paraId="4DE362AB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>Vemos que o gestor que decidir pela dispensa de licitação, deverá iniciar o processo com a requisição de sua demanda, a fim de que, em sendo o caso, seja realizado estudo técnico preliminar, confeccionado termo de referência, projeto básico ou projeto executivo que embasará a solução mais viável para a contratação.</w:t>
      </w:r>
    </w:p>
    <w:p w14:paraId="274D0ECB" w14:textId="77777777" w:rsidR="00200798" w:rsidRDefault="00200798">
      <w:pPr>
        <w:suppressAutoHyphens w:val="0"/>
        <w:jc w:val="both"/>
        <w:rPr>
          <w:lang w:eastAsia="pt-BR"/>
        </w:rPr>
      </w:pPr>
    </w:p>
    <w:p w14:paraId="523D3EF6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Por outro lado, em relação à escolha do fornecedor, deverá a Autoridade competente, por meio da escorreita justificativa, apresentar os critérios que levaram à escolha do respectivo fornecedor/executante, cuja fundamentação, inclusive, poderá ser a preferência do menor preço. </w:t>
      </w:r>
    </w:p>
    <w:p w14:paraId="12A54C92" w14:textId="77777777" w:rsidR="00200798" w:rsidRDefault="00200798">
      <w:pPr>
        <w:suppressAutoHyphens w:val="0"/>
        <w:jc w:val="both"/>
        <w:rPr>
          <w:lang w:eastAsia="pt-BR"/>
        </w:rPr>
      </w:pPr>
    </w:p>
    <w:p w14:paraId="6A773169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No que tange à justificativa de preço, deverá a Edilidade demonstrar que a oferta da empresa se encontra dentro dos patamares praticados no mercado, e a forma mais usual de aferi-lo está em juntar ao processo, pelo menos, 03 (três) propostas. Neste ponto, outra inovação trazida pela Lei n° 14.133/2021, relativamente à pesquisa de preços, é que ela deverá observar, inclusive, o mesmo procedimento do art. 23, que dispõe sobre os parâmetros utilizados para se chegar no valor estimativo da contratação, in verbis: </w:t>
      </w:r>
    </w:p>
    <w:p w14:paraId="79AF8812" w14:textId="77777777" w:rsidR="00200798" w:rsidRDefault="00200798">
      <w:pPr>
        <w:suppressAutoHyphens w:val="0"/>
        <w:jc w:val="both"/>
        <w:rPr>
          <w:lang w:eastAsia="pt-BR"/>
        </w:rPr>
      </w:pPr>
    </w:p>
    <w:p w14:paraId="5E040F33" w14:textId="77777777" w:rsidR="00200798" w:rsidRDefault="00200798">
      <w:pPr>
        <w:suppressAutoHyphens w:val="0"/>
        <w:jc w:val="both"/>
        <w:rPr>
          <w:lang w:eastAsia="pt-BR"/>
        </w:rPr>
      </w:pPr>
    </w:p>
    <w:p w14:paraId="5CC810AF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 </w:t>
      </w:r>
    </w:p>
    <w:p w14:paraId="0234FEC4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>§ 1°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461E5BFA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I - composição de custos unitários menores ou iguais à mediana do item correspondente no painel para consulta de preços ou no banco de preços em saúde disponíveis no Portal Nacional de Contratações Públicas (PNCP); </w:t>
      </w:r>
    </w:p>
    <w:p w14:paraId="15BB5733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II - contratações similares feitas pela Administração Pública, em execução ou concluídas no período de I (um) ano anterior à data da pesquisa de preços, inclusive mediante sistema de registro de preços, observado o Índice de atualização de preços correspondente; </w:t>
      </w:r>
    </w:p>
    <w:p w14:paraId="4F0CEDAF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III - utilização de dados de pesquisa publicada em mídia especializada, de tabela de referência formalmente aprovada pelo Poder Executivo federal e de sítios eletrônicos especializados ou de domínio amplo, desde que contenham a data e hora de acesso: </w:t>
      </w:r>
    </w:p>
    <w:p w14:paraId="3E072838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 </w:t>
      </w:r>
    </w:p>
    <w:p w14:paraId="339EB76C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>V - pesquisa na base nacional de notas fiscais eletrônicas, na forma de regulamento.</w:t>
      </w:r>
    </w:p>
    <w:p w14:paraId="6AEF8439" w14:textId="77777777" w:rsidR="00200798" w:rsidRDefault="00200798">
      <w:pPr>
        <w:suppressAutoHyphens w:val="0"/>
        <w:ind w:left="33" w:firstLine="2275"/>
        <w:jc w:val="both"/>
        <w:rPr>
          <w:i/>
          <w:lang w:eastAsia="pt-BR"/>
        </w:rPr>
      </w:pPr>
    </w:p>
    <w:p w14:paraId="01B05E52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661F1A92" w14:textId="69B5411D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lang w:eastAsia="pt-BR"/>
        </w:rPr>
        <w:t xml:space="preserve">Como podemos verificar, o preço a ser pago deve ser compatível com aquele praticado no mercado, </w:t>
      </w:r>
      <w:r w:rsidR="00C166EA">
        <w:rPr>
          <w:lang w:eastAsia="pt-BR"/>
        </w:rPr>
        <w:t>conforme pesquisa de preço, encaminhado à esta assessoria jurídica. S</w:t>
      </w:r>
      <w:r>
        <w:rPr>
          <w:lang w:eastAsia="pt-BR"/>
        </w:rPr>
        <w:t xml:space="preserve">ituação essa a ser comprovada mediante a juntada da documentação pertinente no respectivo processo de dispensa, incluindo cotações de preços com fornecedores, pesquisa de contratações similares no âmbito de outros órgãos e entidades da Administração Pública, ou justificativa circunstanciada caso não seja viável obter esse número de cotações. </w:t>
      </w:r>
    </w:p>
    <w:p w14:paraId="524B4861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2D248CF4" w14:textId="77777777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lang w:eastAsia="pt-BR"/>
        </w:rPr>
        <w:t xml:space="preserve">A despeito desta assertiva, o TCU já se manifestou: </w:t>
      </w:r>
    </w:p>
    <w:p w14:paraId="6E402CB4" w14:textId="77777777" w:rsidR="00200798" w:rsidRDefault="00200798">
      <w:pPr>
        <w:suppressAutoHyphens w:val="0"/>
        <w:ind w:left="33"/>
        <w:jc w:val="both"/>
        <w:rPr>
          <w:lang w:eastAsia="pt-BR"/>
        </w:rPr>
      </w:pPr>
    </w:p>
    <w:p w14:paraId="2EFFDAD8" w14:textId="77777777" w:rsidR="00200798" w:rsidRDefault="00200798">
      <w:pPr>
        <w:suppressAutoHyphens w:val="0"/>
        <w:ind w:left="33"/>
        <w:jc w:val="both"/>
        <w:rPr>
          <w:lang w:eastAsia="pt-BR"/>
        </w:rPr>
      </w:pPr>
    </w:p>
    <w:p w14:paraId="0E608C19" w14:textId="2DAEEE52" w:rsidR="00200798" w:rsidRPr="00C166EA" w:rsidRDefault="0050074A" w:rsidP="00C166E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>o preço a ser pago deve ser compatível com aquele praticado no mercado, situação essa a ser comprovada pelo Banco do Brasil S/A mediante a juntada da documentação pertinente nos respectivos processos de dispensa, incluindo, no mínimo, três cotações de preços de empresas do ramo, pesquisa de preços praticados no âmbito de outros órgãos e entidades da Administração Pública ou justificativa circunstanciada caso não seja viável obter esse número de cotações, bem como fazendo constar do respectivo processo a documentação comprobatória pertinente aos levantamentos e estudos que fundamentaram o preço estimado (TCU, Plenário. Acórdão n° 522/2014. Re</w:t>
      </w:r>
      <w:r w:rsidR="00804973">
        <w:rPr>
          <w:i/>
          <w:lang w:eastAsia="pt-BR"/>
        </w:rPr>
        <w:t>l</w:t>
      </w:r>
      <w:r>
        <w:rPr>
          <w:i/>
          <w:lang w:eastAsia="pt-BR"/>
        </w:rPr>
        <w:t xml:space="preserve">. Benjamin </w:t>
      </w:r>
      <w:r w:rsidR="00804973">
        <w:rPr>
          <w:i/>
          <w:lang w:eastAsia="pt-BR"/>
        </w:rPr>
        <w:t>Z</w:t>
      </w:r>
      <w:r>
        <w:rPr>
          <w:i/>
          <w:lang w:eastAsia="pt-BR"/>
        </w:rPr>
        <w:t xml:space="preserve">ymler. 12.3.2014). </w:t>
      </w:r>
      <w:r>
        <w:rPr>
          <w:color w:val="000000"/>
          <w:lang w:eastAsia="pt-BR"/>
        </w:rPr>
        <w:t xml:space="preserve"> </w:t>
      </w:r>
    </w:p>
    <w:p w14:paraId="28EB4664" w14:textId="77777777" w:rsidR="00200798" w:rsidRDefault="00200798">
      <w:pPr>
        <w:suppressAutoHyphens w:val="0"/>
        <w:ind w:left="33" w:firstLine="2262"/>
        <w:jc w:val="both"/>
        <w:rPr>
          <w:lang w:eastAsia="pt-BR"/>
        </w:rPr>
      </w:pPr>
    </w:p>
    <w:p w14:paraId="64F843B7" w14:textId="4B40CD5A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color w:val="000000"/>
          <w:lang w:eastAsia="pt-BR"/>
        </w:rPr>
        <w:t xml:space="preserve">Assim, observadas as considerações acima, em atenção aos princípios legais que regem a Administração Pública, opino pela legalidade da contratação direta, </w:t>
      </w:r>
      <w:r>
        <w:rPr>
          <w:lang w:eastAsia="pt-BR"/>
        </w:rPr>
        <w:t xml:space="preserve">com fulcro no artigo </w:t>
      </w:r>
      <w:r>
        <w:rPr>
          <w:color w:val="000000"/>
          <w:lang w:eastAsia="pt-BR"/>
        </w:rPr>
        <w:t xml:space="preserve">75, inciso </w:t>
      </w:r>
      <w:r w:rsidR="00804973">
        <w:rPr>
          <w:color w:val="000000"/>
          <w:lang w:eastAsia="pt-BR"/>
        </w:rPr>
        <w:t>I</w:t>
      </w:r>
      <w:r>
        <w:rPr>
          <w:color w:val="000000"/>
          <w:lang w:eastAsia="pt-BR"/>
        </w:rPr>
        <w:t>I, da lei 14.133/21</w:t>
      </w:r>
      <w:r>
        <w:rPr>
          <w:lang w:eastAsia="pt-BR"/>
        </w:rPr>
        <w:t>, uma vez caracterizada a oportunidade conveniência e necessidade da contratação, entendendo ser possível a dispensa de licitação pelas justificativas supra mencionadas, sendo essas,</w:t>
      </w:r>
      <w:r w:rsidR="00804973">
        <w:rPr>
          <w:lang w:eastAsia="pt-BR"/>
        </w:rPr>
        <w:t xml:space="preserve"> salvo melhor juízo</w:t>
      </w:r>
      <w:r>
        <w:rPr>
          <w:lang w:eastAsia="pt-BR"/>
        </w:rPr>
        <w:t xml:space="preserve">, as considerações que submeto à apreciação superior. </w:t>
      </w:r>
    </w:p>
    <w:p w14:paraId="261DD970" w14:textId="77777777" w:rsidR="00804973" w:rsidRDefault="00804973">
      <w:pPr>
        <w:suppressAutoHyphens w:val="0"/>
        <w:ind w:left="33" w:firstLine="2275"/>
        <w:jc w:val="both"/>
        <w:rPr>
          <w:lang w:eastAsia="pt-BR"/>
        </w:rPr>
      </w:pPr>
    </w:p>
    <w:p w14:paraId="234AB812" w14:textId="77777777" w:rsidR="00200798" w:rsidRDefault="0050074A">
      <w:pPr>
        <w:suppressAutoHyphens w:val="0"/>
        <w:jc w:val="both"/>
      </w:pPr>
      <w:r>
        <w:rPr>
          <w:lang w:eastAsia="pt-BR"/>
        </w:rPr>
        <w:tab/>
      </w:r>
      <w:r>
        <w:rPr>
          <w:lang w:eastAsia="pt-BR"/>
        </w:rPr>
        <w:tab/>
      </w:r>
    </w:p>
    <w:p w14:paraId="0484564C" w14:textId="77777777" w:rsidR="00200798" w:rsidRDefault="0050074A">
      <w:pPr>
        <w:ind w:firstLine="1418"/>
        <w:jc w:val="both"/>
        <w:rPr>
          <w:b/>
          <w:bCs/>
          <w:lang w:eastAsia="pt-BR"/>
        </w:rPr>
      </w:pPr>
      <w:r>
        <w:rPr>
          <w:b/>
          <w:bCs/>
          <w:lang w:eastAsia="pt-BR"/>
        </w:rPr>
        <w:t>É o parecer,</w:t>
      </w:r>
    </w:p>
    <w:p w14:paraId="63EF4739" w14:textId="77777777" w:rsidR="00200798" w:rsidRDefault="0050074A">
      <w:pPr>
        <w:ind w:firstLine="1418"/>
        <w:jc w:val="both"/>
        <w:rPr>
          <w:rFonts w:eastAsia="Arial Unicode MS"/>
        </w:rPr>
      </w:pPr>
      <w:r>
        <w:rPr>
          <w:b/>
          <w:bCs/>
          <w:lang w:eastAsia="pt-BR"/>
        </w:rPr>
        <w:t>Para consideração superior.</w:t>
      </w:r>
    </w:p>
    <w:p w14:paraId="6D8C3696" w14:textId="77777777" w:rsidR="00200798" w:rsidRDefault="00200798">
      <w:pPr>
        <w:pStyle w:val="Lista"/>
        <w:ind w:firstLine="1418"/>
        <w:rPr>
          <w:rFonts w:eastAsia="Arial Unicode MS" w:cs="Times New Roman"/>
        </w:rPr>
      </w:pPr>
    </w:p>
    <w:p w14:paraId="37171360" w14:textId="77777777" w:rsidR="00200798" w:rsidRDefault="00200798">
      <w:pPr>
        <w:pStyle w:val="Lista"/>
        <w:ind w:firstLine="1418"/>
        <w:rPr>
          <w:rFonts w:eastAsia="Arial Unicode MS" w:cs="Times New Roman"/>
        </w:rPr>
      </w:pPr>
    </w:p>
    <w:p w14:paraId="0B4F1F86" w14:textId="66879335" w:rsidR="00200798" w:rsidRDefault="0050074A">
      <w:pPr>
        <w:pStyle w:val="Lista"/>
        <w:jc w:val="center"/>
      </w:pPr>
      <w:r>
        <w:rPr>
          <w:rFonts w:eastAsia="Arial Unicode MS" w:cs="Times New Roman"/>
        </w:rPr>
        <w:t xml:space="preserve">Cruzaltense – RS, </w:t>
      </w:r>
      <w:r w:rsidR="00B97B17">
        <w:rPr>
          <w:rFonts w:eastAsia="Arial Unicode MS" w:cs="Times New Roman"/>
        </w:rPr>
        <w:t>13 de outubro</w:t>
      </w:r>
      <w:r w:rsidR="00A709A6">
        <w:rPr>
          <w:rFonts w:eastAsia="Arial Unicode MS" w:cs="Times New Roman"/>
        </w:rPr>
        <w:t xml:space="preserve"> de 2026</w:t>
      </w:r>
      <w:r>
        <w:rPr>
          <w:rFonts w:eastAsia="Arial Unicode MS" w:cs="Times New Roman"/>
        </w:rPr>
        <w:t>.</w:t>
      </w:r>
    </w:p>
    <w:p w14:paraId="7578FC64" w14:textId="77777777" w:rsidR="00200798" w:rsidRDefault="00200798">
      <w:pPr>
        <w:pStyle w:val="Lista"/>
        <w:ind w:firstLine="1418"/>
        <w:rPr>
          <w:rFonts w:eastAsia="Arial Unicode MS" w:cs="Times New Roman"/>
        </w:rPr>
      </w:pPr>
    </w:p>
    <w:p w14:paraId="3D7788AE" w14:textId="77777777" w:rsidR="00200798" w:rsidRDefault="00200798">
      <w:pPr>
        <w:pStyle w:val="Lista"/>
        <w:ind w:firstLine="1418"/>
        <w:rPr>
          <w:rFonts w:eastAsia="Arial Unicode MS" w:cs="Times New Roman"/>
          <w:i/>
        </w:rPr>
      </w:pPr>
    </w:p>
    <w:p w14:paraId="2DC35AE5" w14:textId="77777777" w:rsidR="00200798" w:rsidRDefault="00200798">
      <w:pPr>
        <w:pStyle w:val="Lista"/>
        <w:ind w:firstLine="1418"/>
        <w:rPr>
          <w:rFonts w:eastAsia="Arial Unicode MS" w:cs="Times New Roman"/>
          <w:i/>
        </w:rPr>
      </w:pPr>
    </w:p>
    <w:p w14:paraId="3A82DB4F" w14:textId="612BA936" w:rsidR="00200798" w:rsidRDefault="00804973">
      <w:pPr>
        <w:pStyle w:val="Lista"/>
        <w:jc w:val="center"/>
      </w:pPr>
      <w:proofErr w:type="spellStart"/>
      <w:r>
        <w:rPr>
          <w:rFonts w:ascii="Arial Narrow" w:eastAsia="Arial Unicode MS" w:hAnsi="Arial Narrow" w:cs="Consolas"/>
          <w:b/>
        </w:rPr>
        <w:t>Calane</w:t>
      </w:r>
      <w:proofErr w:type="spellEnd"/>
      <w:r>
        <w:rPr>
          <w:rFonts w:ascii="Arial Narrow" w:eastAsia="Arial Unicode MS" w:hAnsi="Arial Narrow" w:cs="Consolas"/>
          <w:b/>
        </w:rPr>
        <w:t xml:space="preserve"> Julia Lazarotto</w:t>
      </w:r>
    </w:p>
    <w:p w14:paraId="4924308D" w14:textId="1549FBAA" w:rsidR="00200798" w:rsidRDefault="00804973">
      <w:pPr>
        <w:pStyle w:val="Lista"/>
        <w:jc w:val="center"/>
      </w:pPr>
      <w:r>
        <w:rPr>
          <w:rFonts w:ascii="Arial Narrow" w:eastAsia="Arial Unicode MS" w:hAnsi="Arial Narrow" w:cs="Consolas"/>
          <w:b/>
        </w:rPr>
        <w:t>Assessora Jurídica</w:t>
      </w:r>
    </w:p>
    <w:p w14:paraId="0C677CAC" w14:textId="67AF9677" w:rsidR="00200798" w:rsidRDefault="0050074A">
      <w:pPr>
        <w:pStyle w:val="Lista"/>
        <w:jc w:val="center"/>
      </w:pPr>
      <w:r>
        <w:rPr>
          <w:rFonts w:ascii="Arial Narrow" w:eastAsia="Arial Unicode MS" w:hAnsi="Arial Narrow" w:cs="Consolas"/>
          <w:b/>
        </w:rPr>
        <w:t xml:space="preserve">OAB/RS </w:t>
      </w:r>
      <w:r w:rsidR="00804973">
        <w:rPr>
          <w:rFonts w:ascii="Arial Narrow" w:eastAsia="Arial Unicode MS" w:hAnsi="Arial Narrow" w:cs="Consolas"/>
          <w:b/>
        </w:rPr>
        <w:t>124525</w:t>
      </w:r>
    </w:p>
    <w:sectPr w:rsidR="002007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07" w:right="1134" w:bottom="786" w:left="1701" w:header="357" w:footer="13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4EC16" w14:textId="77777777" w:rsidR="00DD18C3" w:rsidRDefault="00DD18C3">
      <w:r>
        <w:separator/>
      </w:r>
    </w:p>
  </w:endnote>
  <w:endnote w:type="continuationSeparator" w:id="0">
    <w:p w14:paraId="58FBCF1D" w14:textId="77777777" w:rsidR="00DD18C3" w:rsidRDefault="00DD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10 Pitch">
    <w:altName w:val="Courier New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02BE2" w14:textId="77777777" w:rsidR="00200798" w:rsidRDefault="0020079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DF11B" w14:textId="77777777" w:rsidR="00200798" w:rsidRDefault="0050074A">
    <w:pPr>
      <w:pStyle w:val="Rodap"/>
      <w:pBdr>
        <w:top w:val="double" w:sz="2" w:space="0" w:color="000000"/>
      </w:pBd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Av. Pedro Alvares Cabral, 300 – </w:t>
    </w:r>
    <w:proofErr w:type="gramStart"/>
    <w:r>
      <w:rPr>
        <w:rFonts w:ascii="Arial" w:hAnsi="Arial"/>
        <w:sz w:val="16"/>
        <w:szCs w:val="16"/>
      </w:rPr>
      <w:t>Centro  –</w:t>
    </w:r>
    <w:proofErr w:type="gramEnd"/>
    <w:r>
      <w:rPr>
        <w:rFonts w:ascii="Arial" w:hAnsi="Arial"/>
        <w:sz w:val="16"/>
        <w:szCs w:val="16"/>
      </w:rPr>
      <w:t xml:space="preserve"> </w:t>
    </w:r>
    <w:proofErr w:type="gramStart"/>
    <w:r>
      <w:rPr>
        <w:rFonts w:ascii="Arial" w:hAnsi="Arial"/>
        <w:sz w:val="16"/>
        <w:szCs w:val="16"/>
      </w:rPr>
      <w:t>CEP.-</w:t>
    </w:r>
    <w:proofErr w:type="gramEnd"/>
    <w:r>
      <w:rPr>
        <w:rFonts w:ascii="Arial" w:hAnsi="Arial"/>
        <w:sz w:val="16"/>
        <w:szCs w:val="16"/>
      </w:rPr>
      <w:t>99665-000 – Cruzaltense – RS</w:t>
    </w:r>
  </w:p>
  <w:p w14:paraId="47975460" w14:textId="77777777" w:rsidR="00200798" w:rsidRDefault="0050074A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(5</w:t>
    </w:r>
    <w:r>
      <w:rPr>
        <w:rFonts w:ascii="Arial" w:hAnsi="Arial" w:cs="Arial"/>
        <w:sz w:val="16"/>
        <w:szCs w:val="16"/>
        <w:lang w:eastAsia="zh-CN"/>
      </w:rPr>
      <w:t>4) 99104-8921</w:t>
    </w:r>
    <w:r>
      <w:rPr>
        <w:rFonts w:ascii="Arial" w:hAnsi="Arial" w:cs="Arial"/>
        <w:sz w:val="16"/>
        <w:szCs w:val="16"/>
      </w:rPr>
      <w:t xml:space="preserve"> – E-mail – </w:t>
    </w:r>
    <w:r>
      <w:rPr>
        <w:rFonts w:ascii="Arial" w:hAnsi="Arial" w:cs="Arial"/>
        <w:sz w:val="20"/>
        <w:szCs w:val="20"/>
      </w:rPr>
      <w:t xml:space="preserve"> </w:t>
    </w:r>
    <w:hyperlink r:id="rId1">
      <w:r>
        <w:rPr>
          <w:rStyle w:val="Hyperlink"/>
          <w:rFonts w:ascii="Arial" w:hAnsi="Arial" w:cs="Arial"/>
          <w:sz w:val="16"/>
          <w:szCs w:val="16"/>
        </w:rPr>
        <w:t>cruzaltense@cruzaltense.rs.gov.br</w:t>
      </w:r>
    </w:hyperlink>
  </w:p>
  <w:p w14:paraId="138CD03A" w14:textId="77777777" w:rsidR="00200798" w:rsidRDefault="0020079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14880" w14:textId="77777777" w:rsidR="00200798" w:rsidRDefault="0050074A">
    <w:pPr>
      <w:pStyle w:val="Rodap"/>
      <w:pBdr>
        <w:top w:val="double" w:sz="2" w:space="0" w:color="000000"/>
      </w:pBd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Av. Pedro Alvares Cabral, 300 – </w:t>
    </w:r>
    <w:proofErr w:type="gramStart"/>
    <w:r>
      <w:rPr>
        <w:rFonts w:ascii="Arial" w:hAnsi="Arial"/>
        <w:sz w:val="16"/>
        <w:szCs w:val="16"/>
      </w:rPr>
      <w:t>Centro  –</w:t>
    </w:r>
    <w:proofErr w:type="gramEnd"/>
    <w:r>
      <w:rPr>
        <w:rFonts w:ascii="Arial" w:hAnsi="Arial"/>
        <w:sz w:val="16"/>
        <w:szCs w:val="16"/>
      </w:rPr>
      <w:t xml:space="preserve"> </w:t>
    </w:r>
    <w:proofErr w:type="gramStart"/>
    <w:r>
      <w:rPr>
        <w:rFonts w:ascii="Arial" w:hAnsi="Arial"/>
        <w:sz w:val="16"/>
        <w:szCs w:val="16"/>
      </w:rPr>
      <w:t>CEP.-</w:t>
    </w:r>
    <w:proofErr w:type="gramEnd"/>
    <w:r>
      <w:rPr>
        <w:rFonts w:ascii="Arial" w:hAnsi="Arial"/>
        <w:sz w:val="16"/>
        <w:szCs w:val="16"/>
      </w:rPr>
      <w:t>99665-000 – Cruzaltense – RS</w:t>
    </w:r>
  </w:p>
  <w:p w14:paraId="57E72FAA" w14:textId="77777777" w:rsidR="00200798" w:rsidRDefault="0050074A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(5</w:t>
    </w:r>
    <w:r>
      <w:rPr>
        <w:rFonts w:ascii="Arial" w:hAnsi="Arial" w:cs="Arial"/>
        <w:sz w:val="16"/>
        <w:szCs w:val="16"/>
        <w:lang w:eastAsia="zh-CN"/>
      </w:rPr>
      <w:t>4) 99104-8921</w:t>
    </w:r>
    <w:r>
      <w:rPr>
        <w:rFonts w:ascii="Arial" w:hAnsi="Arial" w:cs="Arial"/>
        <w:sz w:val="16"/>
        <w:szCs w:val="16"/>
      </w:rPr>
      <w:t xml:space="preserve"> – E-mail – </w:t>
    </w:r>
    <w:r>
      <w:rPr>
        <w:rFonts w:ascii="Arial" w:hAnsi="Arial" w:cs="Arial"/>
        <w:sz w:val="20"/>
        <w:szCs w:val="20"/>
      </w:rPr>
      <w:t xml:space="preserve"> </w:t>
    </w:r>
    <w:hyperlink r:id="rId1">
      <w:r>
        <w:rPr>
          <w:rStyle w:val="Hyperlink"/>
          <w:rFonts w:ascii="Arial" w:hAnsi="Arial" w:cs="Arial"/>
          <w:sz w:val="16"/>
          <w:szCs w:val="16"/>
        </w:rPr>
        <w:t>cruzaltense@cruzaltense.rs.gov.br</w:t>
      </w:r>
    </w:hyperlink>
  </w:p>
  <w:p w14:paraId="5B1C6C71" w14:textId="77777777" w:rsidR="00200798" w:rsidRDefault="002007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5BEF9" w14:textId="77777777" w:rsidR="00DD18C3" w:rsidRDefault="00DD18C3">
      <w:r>
        <w:separator/>
      </w:r>
    </w:p>
  </w:footnote>
  <w:footnote w:type="continuationSeparator" w:id="0">
    <w:p w14:paraId="0720E474" w14:textId="77777777" w:rsidR="00DD18C3" w:rsidRDefault="00DD18C3">
      <w:r>
        <w:continuationSeparator/>
      </w:r>
    </w:p>
  </w:footnote>
  <w:footnote w:id="1">
    <w:p w14:paraId="62418CE4" w14:textId="7884DAE4" w:rsidR="00C166EA" w:rsidRDefault="00C166EA" w:rsidP="00C166EA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18D9" w14:textId="77777777" w:rsidR="00200798" w:rsidRDefault="002007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F8D01" w14:textId="77777777" w:rsidR="00200798" w:rsidRDefault="0050074A">
    <w:pPr>
      <w:pStyle w:val="Cabealho"/>
      <w:rPr>
        <w:b/>
        <w:sz w:val="28"/>
        <w:szCs w:val="28"/>
      </w:rPr>
    </w:pPr>
    <w:r>
      <w:rPr>
        <w:b/>
        <w:noProof/>
        <w:sz w:val="28"/>
        <w:szCs w:val="28"/>
      </w:rPr>
      <w:drawing>
        <wp:anchor distT="0" distB="0" distL="0" distR="0" simplePos="0" relativeHeight="251657216" behindDoc="1" locked="0" layoutInCell="1" allowOverlap="1" wp14:anchorId="0B3E347C" wp14:editId="6C701F55">
          <wp:simplePos x="0" y="0"/>
          <wp:positionH relativeFrom="column">
            <wp:posOffset>13970</wp:posOffset>
          </wp:positionH>
          <wp:positionV relativeFrom="paragraph">
            <wp:posOffset>12065</wp:posOffset>
          </wp:positionV>
          <wp:extent cx="680085" cy="770255"/>
          <wp:effectExtent l="0" t="0" r="0" b="0"/>
          <wp:wrapNone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770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D2155A2" w14:textId="77777777" w:rsidR="00200798" w:rsidRDefault="0050074A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DO RIO GRANDE DO SUL</w:t>
    </w:r>
  </w:p>
  <w:p w14:paraId="02DF309A" w14:textId="77777777" w:rsidR="00200798" w:rsidRDefault="0050074A">
    <w:pPr>
      <w:pStyle w:val="Cabealho"/>
      <w:pBdr>
        <w:bottom w:val="single" w:sz="6" w:space="1" w:color="000000"/>
      </w:pBdr>
      <w:jc w:val="center"/>
    </w:pPr>
    <w:r>
      <w:t>MUNICÍPIO DE CRUZALTENSE</w:t>
    </w:r>
  </w:p>
  <w:p w14:paraId="47582417" w14:textId="77777777" w:rsidR="00200798" w:rsidRDefault="00200798">
    <w:pPr>
      <w:pStyle w:val="Cabealho"/>
      <w:pBdr>
        <w:bottom w:val="single" w:sz="6" w:space="1" w:color="000000"/>
      </w:pBd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796ED" w14:textId="77777777" w:rsidR="00200798" w:rsidRDefault="0050074A">
    <w:pPr>
      <w:pStyle w:val="Cabealho"/>
      <w:rPr>
        <w:b/>
        <w:sz w:val="28"/>
        <w:szCs w:val="28"/>
      </w:rPr>
    </w:pPr>
    <w:r>
      <w:rPr>
        <w:b/>
        <w:noProof/>
        <w:sz w:val="28"/>
        <w:szCs w:val="28"/>
      </w:rPr>
      <w:drawing>
        <wp:anchor distT="0" distB="0" distL="0" distR="0" simplePos="0" relativeHeight="251658240" behindDoc="1" locked="0" layoutInCell="1" allowOverlap="1" wp14:anchorId="246EF91D" wp14:editId="5057A37A">
          <wp:simplePos x="0" y="0"/>
          <wp:positionH relativeFrom="column">
            <wp:posOffset>13970</wp:posOffset>
          </wp:positionH>
          <wp:positionV relativeFrom="paragraph">
            <wp:posOffset>12065</wp:posOffset>
          </wp:positionV>
          <wp:extent cx="680085" cy="770255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770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05D126" w14:textId="77777777" w:rsidR="00200798" w:rsidRDefault="0050074A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DO RIO GRANDE DO SUL</w:t>
    </w:r>
  </w:p>
  <w:p w14:paraId="2E356A7C" w14:textId="77777777" w:rsidR="00200798" w:rsidRDefault="0050074A">
    <w:pPr>
      <w:pStyle w:val="Cabealho"/>
      <w:pBdr>
        <w:bottom w:val="single" w:sz="6" w:space="1" w:color="000000"/>
      </w:pBdr>
      <w:jc w:val="center"/>
    </w:pPr>
    <w:r>
      <w:t>MUNICÍPIO DE CRUZALTENSE</w:t>
    </w:r>
  </w:p>
  <w:p w14:paraId="5242DC0E" w14:textId="77777777" w:rsidR="00200798" w:rsidRDefault="00200798">
    <w:pPr>
      <w:pStyle w:val="Cabealho"/>
      <w:pBdr>
        <w:bottom w:val="single" w:sz="6" w:space="1" w:color="000000"/>
      </w:pBd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A24F5"/>
    <w:multiLevelType w:val="multilevel"/>
    <w:tmpl w:val="244CF032"/>
    <w:lvl w:ilvl="0">
      <w:start w:val="1"/>
      <w:numFmt w:val="lowerLetter"/>
      <w:lvlText w:val="%1)"/>
      <w:lvlJc w:val="left"/>
      <w:pPr>
        <w:tabs>
          <w:tab w:val="num" w:pos="0"/>
        </w:tabs>
        <w:ind w:left="249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2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9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3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0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8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5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250" w:hanging="180"/>
      </w:pPr>
    </w:lvl>
  </w:abstractNum>
  <w:abstractNum w:abstractNumId="1" w15:restartNumberingAfterBreak="0">
    <w:nsid w:val="48A6402E"/>
    <w:multiLevelType w:val="multilevel"/>
    <w:tmpl w:val="D11814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793692A"/>
    <w:multiLevelType w:val="multilevel"/>
    <w:tmpl w:val="CBF4DC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29653988">
    <w:abstractNumId w:val="2"/>
  </w:num>
  <w:num w:numId="2" w16cid:durableId="2054453144">
    <w:abstractNumId w:val="0"/>
  </w:num>
  <w:num w:numId="3" w16cid:durableId="2038655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cumentProtection w:edit="readOnly" w:enforcement="0"/>
  <w:defaultTabStop w:val="708"/>
  <w:autoHyphenation/>
  <w:hyphenationZone w:val="14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0798"/>
    <w:rsid w:val="000219EB"/>
    <w:rsid w:val="001041F5"/>
    <w:rsid w:val="0012242B"/>
    <w:rsid w:val="0016754E"/>
    <w:rsid w:val="00200798"/>
    <w:rsid w:val="0050074A"/>
    <w:rsid w:val="00524F3E"/>
    <w:rsid w:val="005F5E9F"/>
    <w:rsid w:val="00804973"/>
    <w:rsid w:val="00A709A6"/>
    <w:rsid w:val="00B97B17"/>
    <w:rsid w:val="00BE7877"/>
    <w:rsid w:val="00C166EA"/>
    <w:rsid w:val="00C26B9B"/>
    <w:rsid w:val="00C35C73"/>
    <w:rsid w:val="00DD18C3"/>
    <w:rsid w:val="00FD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B54EE"/>
  <w15:docId w15:val="{5877DCCB-5A04-43F0-8B94-772088B98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59A"/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F1781A"/>
    <w:pPr>
      <w:keepNext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68459A"/>
    <w:pPr>
      <w:keepNext/>
      <w:numPr>
        <w:ilvl w:val="1"/>
        <w:numId w:val="1"/>
      </w:numPr>
      <w:jc w:val="both"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rsid w:val="0068459A"/>
    <w:pPr>
      <w:keepNext/>
      <w:numPr>
        <w:ilvl w:val="2"/>
        <w:numId w:val="1"/>
      </w:numPr>
      <w:ind w:left="708"/>
      <w:jc w:val="both"/>
      <w:outlineLvl w:val="2"/>
    </w:pPr>
    <w:rPr>
      <w:b/>
      <w:sz w:val="32"/>
    </w:rPr>
  </w:style>
  <w:style w:type="paragraph" w:styleId="Ttulo4">
    <w:name w:val="heading 4"/>
    <w:basedOn w:val="Normal"/>
    <w:next w:val="Normal"/>
    <w:qFormat/>
    <w:rsid w:val="0068459A"/>
    <w:pPr>
      <w:keepNext/>
      <w:numPr>
        <w:ilvl w:val="3"/>
        <w:numId w:val="1"/>
      </w:numPr>
      <w:ind w:left="708"/>
      <w:jc w:val="both"/>
      <w:outlineLvl w:val="3"/>
    </w:pPr>
    <w:rPr>
      <w:b/>
      <w:sz w:val="32"/>
    </w:rPr>
  </w:style>
  <w:style w:type="paragraph" w:styleId="Ttulo5">
    <w:name w:val="heading 5"/>
    <w:basedOn w:val="Normal"/>
    <w:next w:val="Normal"/>
    <w:qFormat/>
    <w:rsid w:val="0068459A"/>
    <w:pPr>
      <w:keepNext/>
      <w:numPr>
        <w:ilvl w:val="4"/>
        <w:numId w:val="1"/>
      </w:numPr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781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qFormat/>
    <w:rsid w:val="0068459A"/>
    <w:rPr>
      <w:rFonts w:ascii="Times New Roman" w:hAnsi="Times New Roman" w:cs="Times New Roman"/>
    </w:rPr>
  </w:style>
  <w:style w:type="character" w:customStyle="1" w:styleId="Absatz-Standardschriftart">
    <w:name w:val="Absatz-Standardschriftart"/>
    <w:qFormat/>
    <w:rsid w:val="0068459A"/>
  </w:style>
  <w:style w:type="character" w:customStyle="1" w:styleId="WW-Absatz-Standardschriftart">
    <w:name w:val="WW-Absatz-Standardschriftart"/>
    <w:qFormat/>
    <w:rsid w:val="0068459A"/>
  </w:style>
  <w:style w:type="character" w:customStyle="1" w:styleId="WW-Absatz-Standardschriftart1">
    <w:name w:val="WW-Absatz-Standardschriftart1"/>
    <w:qFormat/>
    <w:rsid w:val="0068459A"/>
  </w:style>
  <w:style w:type="character" w:customStyle="1" w:styleId="WW-Absatz-Standardschriftart11">
    <w:name w:val="WW-Absatz-Standardschriftart11"/>
    <w:qFormat/>
    <w:rsid w:val="0068459A"/>
  </w:style>
  <w:style w:type="character" w:customStyle="1" w:styleId="WW-Absatz-Standardschriftart111">
    <w:name w:val="WW-Absatz-Standardschriftart111"/>
    <w:qFormat/>
    <w:rsid w:val="0068459A"/>
  </w:style>
  <w:style w:type="character" w:customStyle="1" w:styleId="WW8Num2z0">
    <w:name w:val="WW8Num2z0"/>
    <w:qFormat/>
    <w:rsid w:val="0068459A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qFormat/>
    <w:rsid w:val="0068459A"/>
  </w:style>
  <w:style w:type="character" w:customStyle="1" w:styleId="WW-Absatz-Standardschriftart11111">
    <w:name w:val="WW-Absatz-Standardschriftart11111"/>
    <w:qFormat/>
    <w:rsid w:val="0068459A"/>
  </w:style>
  <w:style w:type="character" w:customStyle="1" w:styleId="WW-Absatz-Standardschriftart111111">
    <w:name w:val="WW-Absatz-Standardschriftart111111"/>
    <w:qFormat/>
    <w:rsid w:val="0068459A"/>
  </w:style>
  <w:style w:type="character" w:customStyle="1" w:styleId="WW-Absatz-Standardschriftart1111111">
    <w:name w:val="WW-Absatz-Standardschriftart1111111"/>
    <w:qFormat/>
    <w:rsid w:val="0068459A"/>
  </w:style>
  <w:style w:type="character" w:customStyle="1" w:styleId="WW-Absatz-Standardschriftart11111111">
    <w:name w:val="WW-Absatz-Standardschriftart11111111"/>
    <w:qFormat/>
    <w:rsid w:val="0068459A"/>
  </w:style>
  <w:style w:type="character" w:customStyle="1" w:styleId="WW-Absatz-Standardschriftart111111111">
    <w:name w:val="WW-Absatz-Standardschriftart111111111"/>
    <w:qFormat/>
    <w:rsid w:val="0068459A"/>
  </w:style>
  <w:style w:type="character" w:customStyle="1" w:styleId="WW8Num1z0">
    <w:name w:val="WW8Num1z0"/>
    <w:qFormat/>
    <w:rsid w:val="0068459A"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sid w:val="0068459A"/>
    <w:rPr>
      <w:rFonts w:ascii="Courier New" w:hAnsi="Courier New"/>
    </w:rPr>
  </w:style>
  <w:style w:type="character" w:customStyle="1" w:styleId="WW8Num1z2">
    <w:name w:val="WW8Num1z2"/>
    <w:qFormat/>
    <w:rsid w:val="0068459A"/>
    <w:rPr>
      <w:rFonts w:ascii="Wingdings" w:hAnsi="Wingdings"/>
    </w:rPr>
  </w:style>
  <w:style w:type="character" w:customStyle="1" w:styleId="WW8Num1z3">
    <w:name w:val="WW8Num1z3"/>
    <w:qFormat/>
    <w:rsid w:val="0068459A"/>
    <w:rPr>
      <w:rFonts w:ascii="Symbol" w:hAnsi="Symbol"/>
    </w:rPr>
  </w:style>
  <w:style w:type="character" w:customStyle="1" w:styleId="Fontepargpadro1">
    <w:name w:val="Fonte parág. padrão1"/>
    <w:qFormat/>
    <w:rsid w:val="0068459A"/>
  </w:style>
  <w:style w:type="character" w:customStyle="1" w:styleId="InternetLink">
    <w:name w:val="Internet Link"/>
    <w:qFormat/>
    <w:rsid w:val="0068459A"/>
    <w:rPr>
      <w:color w:val="0000FF"/>
      <w:u w:val="single"/>
    </w:rPr>
  </w:style>
  <w:style w:type="character" w:customStyle="1" w:styleId="Smbolosdenumerao">
    <w:name w:val="Símbolos de numeração"/>
    <w:qFormat/>
    <w:rsid w:val="0068459A"/>
  </w:style>
  <w:style w:type="character" w:customStyle="1" w:styleId="Ttulo1Char">
    <w:name w:val="Título 1 Char"/>
    <w:link w:val="Ttulo1"/>
    <w:uiPriority w:val="9"/>
    <w:qFormat/>
    <w:rsid w:val="00F1781A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Ttulo6Char">
    <w:name w:val="Título 6 Char"/>
    <w:link w:val="Ttulo6"/>
    <w:uiPriority w:val="9"/>
    <w:semiHidden/>
    <w:qFormat/>
    <w:rsid w:val="00F1781A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Recuodecorpodetexto2Char">
    <w:name w:val="Recuo de corpo de texto 2 Char"/>
    <w:link w:val="Recuodecorpodetexto2"/>
    <w:uiPriority w:val="99"/>
    <w:qFormat/>
    <w:rsid w:val="00F1781A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qFormat/>
    <w:rsid w:val="00441FA8"/>
    <w:rPr>
      <w:bCs/>
      <w:sz w:val="24"/>
      <w:szCs w:val="24"/>
      <w:lang w:eastAsia="ar-SA"/>
    </w:rPr>
  </w:style>
  <w:style w:type="character" w:customStyle="1" w:styleId="apple-converted-space">
    <w:name w:val="apple-converted-space"/>
    <w:qFormat/>
    <w:rsid w:val="00E43179"/>
  </w:style>
  <w:style w:type="character" w:customStyle="1" w:styleId="CabealhoChar">
    <w:name w:val="Cabeçalho Char"/>
    <w:link w:val="Cabealho"/>
    <w:qFormat/>
    <w:rsid w:val="00406708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BodyTextIndented"/>
    <w:qFormat/>
    <w:rsid w:val="00DE34DB"/>
    <w:rPr>
      <w:b/>
      <w:sz w:val="32"/>
      <w:szCs w:val="24"/>
      <w:lang w:eastAsia="ar-SA"/>
    </w:rPr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77055C"/>
    <w:rPr>
      <w:lang w:eastAsia="ar-SA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uiPriority w:val="99"/>
    <w:semiHidden/>
    <w:unhideWhenUsed/>
    <w:qFormat/>
    <w:rsid w:val="0077055C"/>
    <w:rPr>
      <w:vertAlign w:val="superscript"/>
    </w:rPr>
  </w:style>
  <w:style w:type="character" w:styleId="Forte">
    <w:name w:val="Strong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68459A"/>
    <w:pPr>
      <w:jc w:val="both"/>
    </w:pPr>
    <w:rPr>
      <w:bCs/>
    </w:rPr>
  </w:style>
  <w:style w:type="paragraph" w:styleId="Lista">
    <w:name w:val="List"/>
    <w:basedOn w:val="Corpodetexto"/>
    <w:rsid w:val="0068459A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68459A"/>
    <w:pPr>
      <w:suppressLineNumbers/>
    </w:pPr>
    <w:rPr>
      <w:rFonts w:cs="Tahoma"/>
    </w:rPr>
  </w:style>
  <w:style w:type="paragraph" w:customStyle="1" w:styleId="Captulo">
    <w:name w:val="Capítulo"/>
    <w:basedOn w:val="Normal"/>
    <w:next w:val="Corpodetexto"/>
    <w:qFormat/>
    <w:rsid w:val="0068459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8459A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68459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8459A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qFormat/>
    <w:rsid w:val="0068459A"/>
    <w:pPr>
      <w:spacing w:before="280" w:after="280"/>
    </w:pPr>
    <w:rPr>
      <w:color w:val="FFFFFF"/>
    </w:rPr>
  </w:style>
  <w:style w:type="paragraph" w:styleId="Textodebalo">
    <w:name w:val="Balloon Text"/>
    <w:basedOn w:val="Normal"/>
    <w:qFormat/>
    <w:rsid w:val="0068459A"/>
    <w:rPr>
      <w:rFonts w:ascii="Tahoma" w:hAnsi="Tahoma" w:cs="Tahoma"/>
      <w:sz w:val="16"/>
      <w:szCs w:val="16"/>
    </w:rPr>
  </w:style>
  <w:style w:type="paragraph" w:customStyle="1" w:styleId="BodyTextIndented">
    <w:name w:val="Body Text;Indented"/>
    <w:basedOn w:val="Normal"/>
    <w:link w:val="RecuodecorpodetextoChar"/>
    <w:qFormat/>
    <w:rsid w:val="0068459A"/>
    <w:pPr>
      <w:ind w:firstLine="708"/>
      <w:jc w:val="both"/>
    </w:pPr>
    <w:rPr>
      <w:b/>
      <w:sz w:val="32"/>
    </w:rPr>
  </w:style>
  <w:style w:type="paragraph" w:customStyle="1" w:styleId="Recuodecorpodetexto31">
    <w:name w:val="Recuo de corpo de texto 31"/>
    <w:basedOn w:val="Normal"/>
    <w:qFormat/>
    <w:rsid w:val="0068459A"/>
    <w:pPr>
      <w:ind w:firstLine="720"/>
      <w:jc w:val="both"/>
    </w:pPr>
  </w:style>
  <w:style w:type="paragraph" w:customStyle="1" w:styleId="Corpodetexto21">
    <w:name w:val="Corpo de texto 21"/>
    <w:basedOn w:val="Normal"/>
    <w:qFormat/>
    <w:rsid w:val="0068459A"/>
    <w:pPr>
      <w:jc w:val="both"/>
    </w:pPr>
    <w:rPr>
      <w:rFonts w:ascii="Arial" w:hAnsi="Arial"/>
      <w:b/>
      <w:bCs/>
      <w:sz w:val="32"/>
      <w:szCs w:val="20"/>
    </w:rPr>
  </w:style>
  <w:style w:type="paragraph" w:customStyle="1" w:styleId="Contedodatabela">
    <w:name w:val="Conteúdo da tabela"/>
    <w:basedOn w:val="Normal"/>
    <w:qFormat/>
    <w:rsid w:val="0068459A"/>
    <w:pPr>
      <w:suppressLineNumbers/>
    </w:pPr>
  </w:style>
  <w:style w:type="paragraph" w:customStyle="1" w:styleId="Ttulodatabela">
    <w:name w:val="Título da tabela"/>
    <w:basedOn w:val="Contedodatabela"/>
    <w:qFormat/>
    <w:rsid w:val="0068459A"/>
    <w:pPr>
      <w:jc w:val="center"/>
    </w:pPr>
    <w:rPr>
      <w:b/>
      <w:bCs/>
    </w:rPr>
  </w:style>
  <w:style w:type="paragraph" w:customStyle="1" w:styleId="western">
    <w:name w:val="western"/>
    <w:basedOn w:val="Normal"/>
    <w:qFormat/>
    <w:rsid w:val="00970AB3"/>
    <w:pPr>
      <w:suppressAutoHyphens w:val="0"/>
      <w:spacing w:beforeAutospacing="1" w:after="119"/>
    </w:pPr>
    <w:rPr>
      <w:lang w:eastAsia="pt-BR"/>
    </w:rPr>
  </w:style>
  <w:style w:type="paragraph" w:customStyle="1" w:styleId="Corpo">
    <w:name w:val="Corpo"/>
    <w:basedOn w:val="Normal"/>
    <w:qFormat/>
    <w:rsid w:val="00F1781A"/>
    <w:rPr>
      <w:rFonts w:ascii="Courier 10 Pitch" w:hAnsi="Courier 10 Pitch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F1781A"/>
    <w:pPr>
      <w:spacing w:after="120" w:line="480" w:lineRule="auto"/>
      <w:ind w:left="283"/>
    </w:pPr>
  </w:style>
  <w:style w:type="paragraph" w:styleId="PargrafodaLista">
    <w:name w:val="List Paragraph"/>
    <w:basedOn w:val="Normal"/>
    <w:uiPriority w:val="34"/>
    <w:qFormat/>
    <w:rsid w:val="00867847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7055C"/>
    <w:rPr>
      <w:sz w:val="20"/>
      <w:szCs w:val="20"/>
    </w:rPr>
  </w:style>
  <w:style w:type="paragraph" w:styleId="SemEspaamento">
    <w:name w:val="No Spacing"/>
    <w:uiPriority w:val="1"/>
    <w:qFormat/>
    <w:rsid w:val="004E67A5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6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ruzaltense@cruzaltense.rs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ruzaltense@cruzaltense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79E28-CA06-4D23-8157-1F5B3E91F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1537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Art</vt:lpstr>
    </vt:vector>
  </TitlesOfParts>
  <Company/>
  <LinksUpToDate>false</LinksUpToDate>
  <CharactersWithSpaces>9819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</dc:title>
  <dc:subject/>
  <dc:creator>lk</dc:creator>
  <dc:description/>
  <cp:lastModifiedBy>Jurídico</cp:lastModifiedBy>
  <cp:revision>16</cp:revision>
  <cp:lastPrinted>2026-10-13T18:14:00Z</cp:lastPrinted>
  <dcterms:created xsi:type="dcterms:W3CDTF">2023-11-20T18:12:00Z</dcterms:created>
  <dcterms:modified xsi:type="dcterms:W3CDTF">2026-10-13T18:14:00Z</dcterms:modified>
  <dc:language>pt-BR</dc:language>
</cp:coreProperties>
</file>