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2EFC8" w14:textId="77777777" w:rsidR="000A0C76" w:rsidRDefault="000A0C76" w:rsidP="000A0C76">
      <w:pPr>
        <w:jc w:val="center"/>
        <w:rPr>
          <w:rFonts w:ascii="Verdana" w:hAnsi="Verdana"/>
          <w:b/>
        </w:rPr>
      </w:pPr>
    </w:p>
    <w:p w14:paraId="5B9D4C76" w14:textId="0DBB8953" w:rsidR="000A0C76" w:rsidRPr="004E7EED" w:rsidRDefault="000A0C76" w:rsidP="004E7EED">
      <w:pPr>
        <w:jc w:val="center"/>
        <w:rPr>
          <w:rFonts w:eastAsia="Arial Unicode MS"/>
          <w:b/>
        </w:rPr>
      </w:pPr>
      <w:r w:rsidRPr="004E7EED">
        <w:rPr>
          <w:rFonts w:eastAsia="Arial Unicode MS"/>
          <w:b/>
        </w:rPr>
        <w:t xml:space="preserve">PARECER JURÍDICO </w:t>
      </w:r>
    </w:p>
    <w:p w14:paraId="2357A917" w14:textId="77777777" w:rsidR="004E7EED" w:rsidRPr="004E7EED" w:rsidRDefault="004E7EED" w:rsidP="004E7EED">
      <w:pPr>
        <w:jc w:val="center"/>
        <w:rPr>
          <w:rFonts w:eastAsia="Arial Unicode MS"/>
          <w:b/>
        </w:rPr>
      </w:pPr>
    </w:p>
    <w:p w14:paraId="68CCA940" w14:textId="77777777" w:rsidR="004E7EED" w:rsidRPr="004E7EED" w:rsidRDefault="004E7EED" w:rsidP="004E7EED">
      <w:pPr>
        <w:jc w:val="center"/>
        <w:rPr>
          <w:rFonts w:eastAsia="Arial Unicode MS"/>
          <w:b/>
        </w:rPr>
      </w:pPr>
    </w:p>
    <w:p w14:paraId="3C8B295A" w14:textId="77777777" w:rsidR="000A0C76" w:rsidRPr="004E7EED" w:rsidRDefault="000A0C76" w:rsidP="004E7EED">
      <w:pPr>
        <w:rPr>
          <w:rFonts w:eastAsia="Arial Unicode MS"/>
          <w:b/>
        </w:rPr>
      </w:pPr>
      <w:r w:rsidRPr="004E7EED">
        <w:rPr>
          <w:rFonts w:eastAsia="Arial Unicode MS"/>
          <w:b/>
        </w:rPr>
        <w:t>Processo Administrativo: Credenciamento nº 05/2026</w:t>
      </w:r>
    </w:p>
    <w:p w14:paraId="41336DDA" w14:textId="77777777" w:rsidR="004E7EED" w:rsidRPr="004E7EED" w:rsidRDefault="004E7EED" w:rsidP="004E7EED">
      <w:pPr>
        <w:jc w:val="center"/>
        <w:rPr>
          <w:rFonts w:eastAsia="Arial Unicode MS"/>
          <w:b/>
        </w:rPr>
      </w:pPr>
    </w:p>
    <w:p w14:paraId="398241AE" w14:textId="77777777" w:rsidR="004E7EED" w:rsidRPr="004E7EED" w:rsidRDefault="004E7EED" w:rsidP="004E7EED">
      <w:pPr>
        <w:ind w:left="4536"/>
        <w:jc w:val="both"/>
        <w:rPr>
          <w:rFonts w:eastAsia="Arial Unicode MS"/>
          <w:b/>
        </w:rPr>
      </w:pPr>
    </w:p>
    <w:p w14:paraId="3A46A535" w14:textId="77777777" w:rsidR="000A0C76" w:rsidRPr="004E7EED" w:rsidRDefault="000A0C76" w:rsidP="004E7EED">
      <w:pPr>
        <w:ind w:left="4536"/>
        <w:jc w:val="both"/>
        <w:rPr>
          <w:rFonts w:eastAsia="Arial Unicode MS"/>
          <w:b/>
        </w:rPr>
      </w:pPr>
      <w:r w:rsidRPr="004E7EED">
        <w:rPr>
          <w:rFonts w:eastAsia="Arial Unicode MS"/>
          <w:b/>
        </w:rPr>
        <w:t>Assunto: Análise jurídica do Edital de Credenciamento para contratação de Leiloeiros Oficiais.</w:t>
      </w:r>
    </w:p>
    <w:p w14:paraId="207B6B07" w14:textId="77777777" w:rsidR="000A0C76" w:rsidRPr="004E7EED" w:rsidRDefault="000A0C76" w:rsidP="004E7EED">
      <w:pPr>
        <w:jc w:val="center"/>
        <w:rPr>
          <w:rFonts w:eastAsia="Arial Unicode MS"/>
          <w:b/>
        </w:rPr>
      </w:pPr>
    </w:p>
    <w:p w14:paraId="70243573" w14:textId="77777777" w:rsidR="000A0C76" w:rsidRPr="004E7EED" w:rsidRDefault="000A0C76" w:rsidP="004E7EED">
      <w:pPr>
        <w:jc w:val="both"/>
        <w:rPr>
          <w:rFonts w:eastAsia="Arial Unicode MS"/>
          <w:b/>
        </w:rPr>
      </w:pPr>
    </w:p>
    <w:p w14:paraId="433CC7B5" w14:textId="77777777" w:rsidR="000A0C76" w:rsidRPr="004E7EED" w:rsidRDefault="000A0C76" w:rsidP="004E7EED">
      <w:pPr>
        <w:jc w:val="both"/>
        <w:rPr>
          <w:rFonts w:eastAsia="Arial Unicode MS"/>
          <w:b/>
        </w:rPr>
      </w:pPr>
    </w:p>
    <w:p w14:paraId="0DC64259" w14:textId="77777777" w:rsidR="000A0C76" w:rsidRPr="004E7EED" w:rsidRDefault="000A0C76" w:rsidP="004E7EED">
      <w:pPr>
        <w:jc w:val="both"/>
        <w:rPr>
          <w:b/>
        </w:rPr>
      </w:pPr>
      <w:r w:rsidRPr="004E7EED">
        <w:rPr>
          <w:b/>
        </w:rPr>
        <w:t>I – RELATÓRIO</w:t>
      </w:r>
    </w:p>
    <w:p w14:paraId="2D0B0DFE" w14:textId="77777777" w:rsidR="004E7EED" w:rsidRPr="004E7EED" w:rsidRDefault="004E7EED" w:rsidP="004E7EED">
      <w:pPr>
        <w:jc w:val="both"/>
      </w:pPr>
    </w:p>
    <w:p w14:paraId="09EC10C6" w14:textId="77777777" w:rsidR="000A0C76" w:rsidRDefault="000A0C76" w:rsidP="004E7EED">
      <w:pPr>
        <w:jc w:val="both"/>
      </w:pPr>
      <w:r w:rsidRPr="004E7EED">
        <w:t xml:space="preserve">Submete-se à apreciação desta Assessoria Jurídica o Edital de Chamamento Público destinado ao credenciamento de Leiloeiros Oficiais, regularmente matriculados na Junta Comercial do Estado do Rio Grande do Sul, para eventual realização de leilões de bens móveis inservíveis pertencentes ao Município de </w:t>
      </w:r>
      <w:proofErr w:type="spellStart"/>
      <w:r w:rsidRPr="004E7EED">
        <w:t>Cruzaltense</w:t>
      </w:r>
      <w:proofErr w:type="spellEnd"/>
      <w:r w:rsidRPr="004E7EED">
        <w:t>/RS.</w:t>
      </w:r>
    </w:p>
    <w:p w14:paraId="5E6BDD7A" w14:textId="77777777" w:rsidR="004E7EED" w:rsidRPr="004E7EED" w:rsidRDefault="004E7EED" w:rsidP="004E7EED">
      <w:pPr>
        <w:jc w:val="both"/>
      </w:pPr>
    </w:p>
    <w:p w14:paraId="404C377F" w14:textId="77777777" w:rsidR="000A0C76" w:rsidRPr="004E7EED" w:rsidRDefault="000A0C76" w:rsidP="004E7EED">
      <w:pPr>
        <w:jc w:val="both"/>
      </w:pPr>
      <w:r w:rsidRPr="004E7EED">
        <w:t>O procedimento foi estruturado sob a modalidade de credenciamento prevista na Lei Federal nº 14.133/2021, adotando-se o regime de contratação paralela e não excludente, mediante distribuição da demanda por sorteio entre os profissionais habilitados.</w:t>
      </w:r>
    </w:p>
    <w:p w14:paraId="46F9EC7C" w14:textId="77777777" w:rsidR="000A0C76" w:rsidRPr="004E7EED" w:rsidRDefault="000A0C76" w:rsidP="004E7EED">
      <w:pPr>
        <w:jc w:val="both"/>
      </w:pPr>
      <w:r w:rsidRPr="004E7EED">
        <w:t>É o relatório.</w:t>
      </w:r>
    </w:p>
    <w:p w14:paraId="7CF239B8" w14:textId="77777777" w:rsidR="000A0C76" w:rsidRPr="004E7EED" w:rsidRDefault="000A0C76" w:rsidP="004E7EED">
      <w:pPr>
        <w:jc w:val="both"/>
      </w:pPr>
    </w:p>
    <w:p w14:paraId="739D3E87" w14:textId="3CE56CCD" w:rsidR="000A0C76" w:rsidRPr="004E7EED" w:rsidRDefault="000A0C76" w:rsidP="004E7EED">
      <w:pPr>
        <w:jc w:val="both"/>
        <w:rPr>
          <w:b/>
        </w:rPr>
      </w:pPr>
      <w:r w:rsidRPr="004E7EED">
        <w:rPr>
          <w:b/>
        </w:rPr>
        <w:t>II – DA ANÁLISE JURÍDICA</w:t>
      </w:r>
      <w:r w:rsidR="0064712C">
        <w:rPr>
          <w:b/>
        </w:rPr>
        <w:br/>
      </w:r>
    </w:p>
    <w:p w14:paraId="7274B674" w14:textId="24F1534E" w:rsidR="000A0C76" w:rsidRPr="004E7EED" w:rsidRDefault="000A0C76" w:rsidP="004E7EED">
      <w:pPr>
        <w:jc w:val="both"/>
      </w:pPr>
      <w:r w:rsidRPr="004E7EED">
        <w:t>Preliminarmente, cumpre esclarecer que a presente manifestação limitar- sê-a à dúvida estritamente jurídica ora proposta e, aos aspectos jurídicos da matéria, abstendo-se quanto aos aspectos técnicos, administrativos, econômico-financeiros e quanto à outras questões não ventiladas ou que exijam o exercício de conveniência e discricionariedade da Administração.</w:t>
      </w:r>
    </w:p>
    <w:p w14:paraId="02887243" w14:textId="5915A0EA" w:rsidR="000A0C76" w:rsidRPr="004E7EED" w:rsidRDefault="000A0C76" w:rsidP="004E7EED">
      <w:pPr>
        <w:jc w:val="both"/>
      </w:pPr>
      <w:r w:rsidRPr="004E7EED">
        <w:t>A emissão deste parecer não significa endosso ao mérito administrativo, tendo em vista que é relativo à área jurídica, não adentrando à competência técnica da Administração.</w:t>
      </w:r>
    </w:p>
    <w:p w14:paraId="47941A07" w14:textId="77777777" w:rsidR="000A0C76" w:rsidRPr="004E7EED" w:rsidRDefault="000A0C76" w:rsidP="004E7EED">
      <w:pPr>
        <w:jc w:val="both"/>
      </w:pPr>
    </w:p>
    <w:p w14:paraId="17B76666" w14:textId="77777777" w:rsidR="000A0C76" w:rsidRPr="004E7EED" w:rsidRDefault="000A0C76" w:rsidP="004E7EED">
      <w:pPr>
        <w:jc w:val="both"/>
        <w:rPr>
          <w:b/>
        </w:rPr>
      </w:pPr>
      <w:r w:rsidRPr="004E7EED">
        <w:rPr>
          <w:b/>
        </w:rPr>
        <w:t>III – FUNDAMENTAÇÃO</w:t>
      </w:r>
    </w:p>
    <w:p w14:paraId="453ED973" w14:textId="77777777" w:rsidR="004E7EED" w:rsidRPr="004E7EED" w:rsidRDefault="004E7EED" w:rsidP="004E7EED">
      <w:pPr>
        <w:jc w:val="both"/>
        <w:rPr>
          <w:b/>
        </w:rPr>
      </w:pPr>
    </w:p>
    <w:p w14:paraId="71E01817" w14:textId="0FB09E84" w:rsidR="000A0C76" w:rsidRPr="004E7EED" w:rsidRDefault="000A0C76" w:rsidP="004E7EED">
      <w:pPr>
        <w:pStyle w:val="PargrafodaLista"/>
        <w:numPr>
          <w:ilvl w:val="0"/>
          <w:numId w:val="3"/>
        </w:numPr>
        <w:jc w:val="both"/>
        <w:rPr>
          <w:b/>
        </w:rPr>
      </w:pPr>
      <w:r w:rsidRPr="004E7EED">
        <w:rPr>
          <w:b/>
        </w:rPr>
        <w:t>Da possibilidade jurídica do credenciamento</w:t>
      </w:r>
    </w:p>
    <w:p w14:paraId="151CDF56" w14:textId="77777777" w:rsidR="004E7EED" w:rsidRPr="004E7EED" w:rsidRDefault="004E7EED" w:rsidP="004E7EED">
      <w:pPr>
        <w:pStyle w:val="PargrafodaLista"/>
        <w:jc w:val="both"/>
      </w:pPr>
    </w:p>
    <w:p w14:paraId="3D091DAC" w14:textId="77777777" w:rsidR="000A0C76" w:rsidRPr="004E7EED" w:rsidRDefault="000A0C76" w:rsidP="004E7EED">
      <w:pPr>
        <w:jc w:val="both"/>
      </w:pPr>
      <w:r w:rsidRPr="004E7EED">
        <w:t>O credenciamento encontra expressa previsão no artigo 6º, inciso XLIII, da Lei Federal nº 14.133/2021, constituindo procedimento administrativo de chamamento público destinado à inscrição de interessados que preencham os requisitos previamente estabelecidos pela Administração.</w:t>
      </w:r>
    </w:p>
    <w:p w14:paraId="21C417F1" w14:textId="77777777" w:rsidR="000A0C76" w:rsidRPr="004E7EED" w:rsidRDefault="000A0C76" w:rsidP="004E7EED">
      <w:pPr>
        <w:jc w:val="both"/>
      </w:pPr>
      <w:r w:rsidRPr="004E7EED">
        <w:t>Da mesma forma, o artigo 79 da Lei nº 14.133/2021 autoriza expressamente a utilização do credenciamento quando houver inviabilidade de competição decorrente da possibilidade de contratação simultânea ou paralela de todos aqueles que atenderem aos requisitos exigidos.</w:t>
      </w:r>
    </w:p>
    <w:p w14:paraId="7AD744D3" w14:textId="77777777" w:rsidR="000A0C76" w:rsidRPr="004E7EED" w:rsidRDefault="000A0C76" w:rsidP="004E7EED">
      <w:pPr>
        <w:jc w:val="both"/>
      </w:pPr>
      <w:r w:rsidRPr="004E7EED">
        <w:t>No caso em exame, verifica-se que o objeto possui natureza compatível com referido instituto, pois qualquer leiloeiro oficial regularmente matriculado poderá executar os serviços, inexistindo competição propriamente dita entre os interessados.</w:t>
      </w:r>
    </w:p>
    <w:p w14:paraId="2F784F69" w14:textId="77777777" w:rsidR="000A0C76" w:rsidRPr="004E7EED" w:rsidRDefault="000A0C76" w:rsidP="004E7EED">
      <w:pPr>
        <w:jc w:val="both"/>
      </w:pPr>
      <w:r w:rsidRPr="004E7EED">
        <w:t>Assim, mostra-se juridicamente adequada a adoção do credenciamento.</w:t>
      </w:r>
    </w:p>
    <w:p w14:paraId="358B3341" w14:textId="77777777" w:rsidR="000A0C76" w:rsidRPr="004E7EED" w:rsidRDefault="000A0C76" w:rsidP="004E7EED">
      <w:pPr>
        <w:jc w:val="both"/>
        <w:rPr>
          <w:b/>
        </w:rPr>
      </w:pPr>
    </w:p>
    <w:p w14:paraId="383A22B9" w14:textId="77777777" w:rsidR="000A0C76" w:rsidRPr="004E7EED" w:rsidRDefault="000A0C76" w:rsidP="004E7EED">
      <w:pPr>
        <w:jc w:val="both"/>
        <w:rPr>
          <w:b/>
        </w:rPr>
      </w:pPr>
      <w:r w:rsidRPr="004E7EED">
        <w:rPr>
          <w:b/>
        </w:rPr>
        <w:t>2. Da escolha do critério de distribuição da demanda</w:t>
      </w:r>
    </w:p>
    <w:p w14:paraId="2952F271" w14:textId="77777777" w:rsidR="000A0C76" w:rsidRPr="004E7EED" w:rsidRDefault="000A0C76" w:rsidP="004E7EED">
      <w:pPr>
        <w:jc w:val="both"/>
        <w:rPr>
          <w:b/>
        </w:rPr>
      </w:pPr>
    </w:p>
    <w:p w14:paraId="6E2BADB8" w14:textId="77777777" w:rsidR="000A0C76" w:rsidRPr="004E7EED" w:rsidRDefault="000A0C76" w:rsidP="004E7EED">
      <w:pPr>
        <w:jc w:val="both"/>
      </w:pPr>
      <w:r w:rsidRPr="004E7EED">
        <w:t>O edital estabelece que todos os profissionais habilitados serão credenciados, sendo a distribuição dos serviços realizada mediante sorteio.</w:t>
      </w:r>
    </w:p>
    <w:p w14:paraId="1CB44F6D" w14:textId="77777777" w:rsidR="000A0C76" w:rsidRPr="004E7EED" w:rsidRDefault="000A0C76" w:rsidP="004E7EED">
      <w:pPr>
        <w:jc w:val="both"/>
      </w:pPr>
      <w:r w:rsidRPr="004E7EED">
        <w:t>Tal sistemática encontra respaldo nos princípios da impessoalidade, isonomia e transparência, além de estar em consonância com o entendimento consolidado do Tribunal de Contas da União e dos Tribunais de Contas Estaduais, que admitem o sorteio como critério objetivo de distribuição da demanda quando todos os credenciados possuem iguais condições de executar o objeto.</w:t>
      </w:r>
    </w:p>
    <w:p w14:paraId="4C57CB82" w14:textId="77777777" w:rsidR="000A0C76" w:rsidRPr="004E7EED" w:rsidRDefault="000A0C76" w:rsidP="004E7EED">
      <w:pPr>
        <w:jc w:val="both"/>
      </w:pPr>
      <w:r w:rsidRPr="004E7EED">
        <w:t>Observa-se ainda que o edital prevê a realização de novo sorteio para cada leilão, preservando igualdade de oportunidades entre os credenciados.</w:t>
      </w:r>
    </w:p>
    <w:p w14:paraId="5F271BEE" w14:textId="77777777" w:rsidR="000A0C76" w:rsidRPr="004E7EED" w:rsidRDefault="000A0C76" w:rsidP="004E7EED">
      <w:pPr>
        <w:jc w:val="both"/>
      </w:pPr>
    </w:p>
    <w:p w14:paraId="7A677444" w14:textId="4BB7B24B" w:rsidR="000A0C76" w:rsidRPr="0064712C" w:rsidRDefault="0064712C" w:rsidP="0064712C">
      <w:pPr>
        <w:jc w:val="both"/>
        <w:rPr>
          <w:b/>
        </w:rPr>
      </w:pPr>
      <w:r>
        <w:rPr>
          <w:b/>
        </w:rPr>
        <w:t>3.</w:t>
      </w:r>
      <w:r w:rsidR="000A0C76" w:rsidRPr="0064712C">
        <w:rPr>
          <w:b/>
        </w:rPr>
        <w:t>Da habilitação exigida</w:t>
      </w:r>
    </w:p>
    <w:p w14:paraId="69EDCD5F" w14:textId="4021F3BF" w:rsidR="000A0C76" w:rsidRPr="004E7EED" w:rsidRDefault="004E7EED" w:rsidP="004E7EED">
      <w:pPr>
        <w:jc w:val="both"/>
      </w:pPr>
      <w:r>
        <w:br/>
      </w:r>
      <w:r w:rsidR="000A0C76" w:rsidRPr="004E7EED">
        <w:t>A documentação exigida demonstra-se, em linhas gerais, compatível com os artigos 62 a 70 da Lei Federal nº 14.133/2021.</w:t>
      </w:r>
      <w:r>
        <w:t xml:space="preserve"> </w:t>
      </w:r>
      <w:r w:rsidR="000A0C76" w:rsidRPr="004E7EED">
        <w:t>São exigidos documentos referentes à:</w:t>
      </w:r>
    </w:p>
    <w:p w14:paraId="62EC9D23" w14:textId="77777777" w:rsidR="000A0C76" w:rsidRPr="004E7EED" w:rsidRDefault="000A0C76" w:rsidP="004E7EED">
      <w:pPr>
        <w:jc w:val="both"/>
      </w:pPr>
      <w:r w:rsidRPr="004E7EED">
        <w:t>habilitação jurídica;</w:t>
      </w:r>
    </w:p>
    <w:p w14:paraId="2A552993" w14:textId="77777777" w:rsidR="000A0C76" w:rsidRPr="004E7EED" w:rsidRDefault="000A0C76" w:rsidP="004E7EED">
      <w:pPr>
        <w:jc w:val="both"/>
      </w:pPr>
      <w:r w:rsidRPr="004E7EED">
        <w:t>regularidade fiscal;</w:t>
      </w:r>
    </w:p>
    <w:p w14:paraId="2028A86C" w14:textId="77777777" w:rsidR="000A0C76" w:rsidRPr="004E7EED" w:rsidRDefault="000A0C76" w:rsidP="004E7EED">
      <w:pPr>
        <w:jc w:val="both"/>
      </w:pPr>
      <w:r w:rsidRPr="004E7EED">
        <w:t>regularidade trabalhista;</w:t>
      </w:r>
    </w:p>
    <w:p w14:paraId="52D1FDAB" w14:textId="77777777" w:rsidR="000A0C76" w:rsidRPr="004E7EED" w:rsidRDefault="000A0C76" w:rsidP="004E7EED">
      <w:pPr>
        <w:jc w:val="both"/>
      </w:pPr>
      <w:r w:rsidRPr="004E7EED">
        <w:t>qualificação técnica;</w:t>
      </w:r>
    </w:p>
    <w:p w14:paraId="5CFD5911" w14:textId="77777777" w:rsidR="000A0C76" w:rsidRDefault="000A0C76" w:rsidP="004E7EED">
      <w:pPr>
        <w:jc w:val="both"/>
      </w:pPr>
      <w:r w:rsidRPr="004E7EED">
        <w:t>regularidade perante a Junta Comercial.</w:t>
      </w:r>
    </w:p>
    <w:p w14:paraId="5AC37060" w14:textId="77777777" w:rsidR="004E7EED" w:rsidRPr="004E7EED" w:rsidRDefault="004E7EED" w:rsidP="004E7EED">
      <w:pPr>
        <w:jc w:val="both"/>
      </w:pPr>
    </w:p>
    <w:p w14:paraId="7E4EDA1B" w14:textId="77777777" w:rsidR="000A0C76" w:rsidRPr="004E7EED" w:rsidRDefault="000A0C76" w:rsidP="004E7EED">
      <w:pPr>
        <w:jc w:val="both"/>
      </w:pPr>
      <w:r w:rsidRPr="004E7EED">
        <w:t>Igualmente adequada a exigência de comprovação de registro profissional junto à Junta Comercial, por tratar-se de requisito indispensável ao exercício da atividade de leiloeiro oficial.</w:t>
      </w:r>
    </w:p>
    <w:p w14:paraId="32124475" w14:textId="77777777" w:rsidR="000A0C76" w:rsidRPr="004E7EED" w:rsidRDefault="000A0C76" w:rsidP="004E7EED">
      <w:pPr>
        <w:jc w:val="both"/>
      </w:pPr>
      <w:r w:rsidRPr="004E7EED">
        <w:t>A exigência de atestado de capacidade técnica também se revela pertinente diante da natureza especializada dos serviços.</w:t>
      </w:r>
    </w:p>
    <w:p w14:paraId="01D8FFB8" w14:textId="77777777" w:rsidR="000A0C76" w:rsidRPr="004E7EED" w:rsidRDefault="000A0C76" w:rsidP="004E7EED">
      <w:pPr>
        <w:jc w:val="both"/>
      </w:pPr>
    </w:p>
    <w:p w14:paraId="7CD6E6B2" w14:textId="688B5BE2" w:rsidR="000A0C76" w:rsidRPr="0064712C" w:rsidRDefault="0064712C" w:rsidP="0064712C">
      <w:pPr>
        <w:jc w:val="both"/>
        <w:rPr>
          <w:b/>
        </w:rPr>
      </w:pPr>
      <w:r>
        <w:rPr>
          <w:b/>
        </w:rPr>
        <w:t>4.</w:t>
      </w:r>
      <w:r w:rsidR="000A0C76" w:rsidRPr="0064712C">
        <w:rPr>
          <w:b/>
        </w:rPr>
        <w:t>Da remuneração do leiloeiro</w:t>
      </w:r>
    </w:p>
    <w:p w14:paraId="6FF2C549" w14:textId="77777777" w:rsidR="004E7EED" w:rsidRPr="004E7EED" w:rsidRDefault="004E7EED" w:rsidP="004E7EED">
      <w:pPr>
        <w:pStyle w:val="PargrafodaLista"/>
        <w:jc w:val="both"/>
      </w:pPr>
    </w:p>
    <w:p w14:paraId="63415B66" w14:textId="59F61031" w:rsidR="000A0C76" w:rsidRPr="004E7EED" w:rsidRDefault="000A0C76" w:rsidP="004E7EED">
      <w:pPr>
        <w:jc w:val="both"/>
      </w:pPr>
      <w:r w:rsidRPr="004E7EED">
        <w:t xml:space="preserve">O edital prevê remuneração exclusivamente mediante comissão de 5% incidente sobre o valor da arrematação, suportada diretamente pelo </w:t>
      </w:r>
      <w:r w:rsidR="004E7EED" w:rsidRPr="004E7EED">
        <w:t>arrematante. Tal</w:t>
      </w:r>
      <w:r w:rsidRPr="004E7EED">
        <w:t xml:space="preserve"> previsão encontra amparo na legislação específica da atividade de leiloeiro oficial e na jurisprudência consolidada dos Tribunais de Contas, sendo plenamente admissível a inexistência de ônus financeiro direto ao Município.</w:t>
      </w:r>
      <w:r w:rsidR="004E7EED">
        <w:t xml:space="preserve"> </w:t>
      </w:r>
      <w:r w:rsidRPr="004E7EED">
        <w:t>Também é correta a previsão de que os valores arrecadados com a alienação sejam depositados diretamente em conta bancária do Município, vedando ao leiloeiro a guarda ou movimentação de recursos públicos.</w:t>
      </w:r>
    </w:p>
    <w:p w14:paraId="5D5C5329" w14:textId="77777777" w:rsidR="000A0C76" w:rsidRPr="004E7EED" w:rsidRDefault="000A0C76" w:rsidP="004E7EED">
      <w:pPr>
        <w:jc w:val="both"/>
      </w:pPr>
    </w:p>
    <w:p w14:paraId="39EF3671" w14:textId="60F8480A" w:rsidR="000A0C76" w:rsidRPr="0064712C" w:rsidRDefault="0064712C" w:rsidP="0064712C">
      <w:pPr>
        <w:jc w:val="both"/>
        <w:rPr>
          <w:b/>
        </w:rPr>
      </w:pPr>
      <w:r>
        <w:rPr>
          <w:b/>
        </w:rPr>
        <w:t>5.</w:t>
      </w:r>
      <w:r w:rsidR="000A0C76" w:rsidRPr="0064712C">
        <w:rPr>
          <w:b/>
        </w:rPr>
        <w:t>Das sanções administrativas</w:t>
      </w:r>
    </w:p>
    <w:p w14:paraId="24E587D3" w14:textId="77777777" w:rsidR="004E7EED" w:rsidRPr="004E7EED" w:rsidRDefault="004E7EED" w:rsidP="004E7EED">
      <w:pPr>
        <w:pStyle w:val="PargrafodaLista"/>
        <w:jc w:val="both"/>
        <w:rPr>
          <w:b/>
        </w:rPr>
      </w:pPr>
    </w:p>
    <w:p w14:paraId="29087221" w14:textId="77777777" w:rsidR="000A0C76" w:rsidRPr="004E7EED" w:rsidRDefault="000A0C76" w:rsidP="004E7EED">
      <w:pPr>
        <w:jc w:val="both"/>
      </w:pPr>
      <w:r w:rsidRPr="004E7EED">
        <w:t>O capítulo destinado às sanções observa, de maneira geral, os artigos 155 a 163 da Lei Federal nº 14.133/2021, contemplando:</w:t>
      </w:r>
    </w:p>
    <w:p w14:paraId="440F371A" w14:textId="77777777" w:rsidR="000A0C76" w:rsidRPr="004E7EED" w:rsidRDefault="000A0C76" w:rsidP="004E7EED">
      <w:pPr>
        <w:jc w:val="both"/>
      </w:pPr>
      <w:r w:rsidRPr="004E7EED">
        <w:t>advertência;</w:t>
      </w:r>
    </w:p>
    <w:p w14:paraId="16C1B57E" w14:textId="77777777" w:rsidR="000A0C76" w:rsidRPr="004E7EED" w:rsidRDefault="000A0C76" w:rsidP="004E7EED">
      <w:pPr>
        <w:jc w:val="both"/>
      </w:pPr>
      <w:r w:rsidRPr="004E7EED">
        <w:t>multa;</w:t>
      </w:r>
    </w:p>
    <w:p w14:paraId="205C5C78" w14:textId="77777777" w:rsidR="000A0C76" w:rsidRPr="004E7EED" w:rsidRDefault="000A0C76" w:rsidP="004E7EED">
      <w:pPr>
        <w:jc w:val="both"/>
      </w:pPr>
      <w:r w:rsidRPr="004E7EED">
        <w:t>impedimento de licitar e contratar;</w:t>
      </w:r>
    </w:p>
    <w:p w14:paraId="12543C31" w14:textId="77777777" w:rsidR="000A0C76" w:rsidRPr="004E7EED" w:rsidRDefault="000A0C76" w:rsidP="004E7EED">
      <w:pPr>
        <w:jc w:val="both"/>
      </w:pPr>
      <w:r w:rsidRPr="004E7EED">
        <w:t>declaração de inidoneidade.</w:t>
      </w:r>
    </w:p>
    <w:p w14:paraId="4495DA0D" w14:textId="77777777" w:rsidR="000A0C76" w:rsidRPr="004E7EED" w:rsidRDefault="000A0C76" w:rsidP="004E7EED">
      <w:pPr>
        <w:jc w:val="both"/>
      </w:pPr>
      <w:r w:rsidRPr="004E7EED">
        <w:t>Também foram assegurados contraditório, ampla defesa e processo administrativo, em conformidade com a legislação vigente.</w:t>
      </w:r>
    </w:p>
    <w:p w14:paraId="43DAEBAE" w14:textId="77777777" w:rsidR="000A0C76" w:rsidRPr="004E7EED" w:rsidRDefault="000A0C76" w:rsidP="004E7EED">
      <w:pPr>
        <w:jc w:val="both"/>
      </w:pPr>
    </w:p>
    <w:p w14:paraId="40904C93" w14:textId="77AC914C" w:rsidR="000A0C76" w:rsidRPr="0064712C" w:rsidRDefault="0064712C" w:rsidP="0064712C">
      <w:pPr>
        <w:jc w:val="both"/>
        <w:rPr>
          <w:b/>
        </w:rPr>
      </w:pPr>
      <w:r>
        <w:rPr>
          <w:b/>
        </w:rPr>
        <w:lastRenderedPageBreak/>
        <w:t>6.</w:t>
      </w:r>
      <w:proofErr w:type="gramStart"/>
      <w:r w:rsidR="000A0C76" w:rsidRPr="0064712C">
        <w:rPr>
          <w:b/>
        </w:rPr>
        <w:t>Dos recursos administrativo</w:t>
      </w:r>
      <w:proofErr w:type="gramEnd"/>
    </w:p>
    <w:p w14:paraId="5F178DED" w14:textId="77777777" w:rsidR="004E7EED" w:rsidRPr="004E7EED" w:rsidRDefault="004E7EED" w:rsidP="004E7EED">
      <w:pPr>
        <w:pStyle w:val="PargrafodaLista"/>
        <w:jc w:val="both"/>
      </w:pPr>
    </w:p>
    <w:p w14:paraId="7AD67F7C" w14:textId="77777777" w:rsidR="000A0C76" w:rsidRPr="004E7EED" w:rsidRDefault="000A0C76" w:rsidP="004E7EED">
      <w:pPr>
        <w:jc w:val="both"/>
      </w:pPr>
      <w:r w:rsidRPr="004E7EED">
        <w:t>O edital prevê prazo recursal de três dias úteis para impugnação das decisões relativas à habilitação.</w:t>
      </w:r>
    </w:p>
    <w:p w14:paraId="11E5C152" w14:textId="77777777" w:rsidR="000A0C76" w:rsidRPr="004E7EED" w:rsidRDefault="000A0C76" w:rsidP="004E7EED">
      <w:pPr>
        <w:jc w:val="both"/>
      </w:pPr>
      <w:r w:rsidRPr="004E7EED">
        <w:t>Embora a Lei nº 14.133/2021 admita regulamentação específica para o credenciamento, o prazo adotado mostra-se compatível com procedimentos simplificados de chamamento público.</w:t>
      </w:r>
    </w:p>
    <w:p w14:paraId="36361146" w14:textId="77777777" w:rsidR="000A0C76" w:rsidRPr="004E7EED" w:rsidRDefault="000A0C76" w:rsidP="004E7EED">
      <w:pPr>
        <w:jc w:val="both"/>
      </w:pPr>
    </w:p>
    <w:p w14:paraId="534183E5" w14:textId="77777777" w:rsidR="000A0C76" w:rsidRPr="004E7EED" w:rsidRDefault="000A0C76" w:rsidP="004E7EED">
      <w:pPr>
        <w:jc w:val="both"/>
        <w:rPr>
          <w:b/>
        </w:rPr>
      </w:pPr>
      <w:r w:rsidRPr="004E7EED">
        <w:rPr>
          <w:b/>
        </w:rPr>
        <w:t>7. Pontos que recomendam aperfeiçoamento</w:t>
      </w:r>
    </w:p>
    <w:p w14:paraId="136DBD63" w14:textId="77777777" w:rsidR="000A0C76" w:rsidRPr="004E7EED" w:rsidRDefault="000A0C76" w:rsidP="004E7EED">
      <w:pPr>
        <w:jc w:val="both"/>
      </w:pPr>
    </w:p>
    <w:p w14:paraId="562C27EF" w14:textId="0A978707" w:rsidR="000A0C76" w:rsidRPr="004E7EED" w:rsidRDefault="000A0C76" w:rsidP="004E7EED">
      <w:pPr>
        <w:jc w:val="both"/>
      </w:pPr>
      <w:r w:rsidRPr="004E7EED">
        <w:t>Embora o edital seja juridicamente viável, alguns ajustes poderão conferir maior segurança jurídica ao procedimento.</w:t>
      </w:r>
    </w:p>
    <w:p w14:paraId="100FA63A" w14:textId="66314100" w:rsidR="000A0C76" w:rsidRPr="004E7EED" w:rsidRDefault="000A0C76" w:rsidP="004E7EED">
      <w:pPr>
        <w:jc w:val="both"/>
      </w:pPr>
      <w:r w:rsidRPr="004E7EED">
        <w:t>a) Fundamentação do critério de sorteio</w:t>
      </w:r>
    </w:p>
    <w:p w14:paraId="4368AC41" w14:textId="77777777" w:rsidR="000A0C76" w:rsidRPr="004E7EED" w:rsidRDefault="000A0C76" w:rsidP="004E7EED">
      <w:pPr>
        <w:jc w:val="both"/>
      </w:pPr>
      <w:r w:rsidRPr="004E7EED">
        <w:t>Recomenda-se que o edital esclareça expressamente que o sorteio constitui critério objetivo destinado exclusivamente à distribuição isonômica da demanda entre todos os credenciados, em observância aos princípios da impessoalidade e da igualdade.</w:t>
      </w:r>
    </w:p>
    <w:p w14:paraId="21A50166" w14:textId="77777777" w:rsidR="000A0C76" w:rsidRPr="004E7EED" w:rsidRDefault="000A0C76" w:rsidP="004E7EED">
      <w:pPr>
        <w:jc w:val="both"/>
      </w:pPr>
      <w:r w:rsidRPr="004E7EED">
        <w:t>b) Ordem de convocação após recusa</w:t>
      </w:r>
    </w:p>
    <w:p w14:paraId="523359FB" w14:textId="77777777" w:rsidR="000A0C76" w:rsidRPr="004E7EED" w:rsidRDefault="000A0C76" w:rsidP="004E7EED">
      <w:pPr>
        <w:jc w:val="both"/>
      </w:pPr>
      <w:r w:rsidRPr="004E7EED">
        <w:t>O edital estabelece que, caso o leiloeiro sorteado recuse o serviço, será convocado o próximo profissional.</w:t>
      </w:r>
    </w:p>
    <w:p w14:paraId="535DBC00" w14:textId="2F9331AC" w:rsidR="000A0C76" w:rsidRPr="0064712C" w:rsidRDefault="000A0C76" w:rsidP="004E7EED">
      <w:pPr>
        <w:jc w:val="both"/>
        <w:rPr>
          <w:bCs/>
        </w:rPr>
      </w:pPr>
      <w:r w:rsidRPr="004E7EED">
        <w:t>Sugere-se prever expressamente que o profissional desistente retornará ao rol geral para futuros sorteios, salvo quando houver recusa injustificada ou reiterada, hipótese em que poderá ser instaurado procedimento para eventual descredenciamento.</w:t>
      </w:r>
    </w:p>
    <w:p w14:paraId="4E021C79" w14:textId="77777777" w:rsidR="000A0C76" w:rsidRPr="0064712C" w:rsidRDefault="000A0C76" w:rsidP="004E7EED">
      <w:pPr>
        <w:jc w:val="both"/>
        <w:rPr>
          <w:bCs/>
        </w:rPr>
      </w:pPr>
      <w:r w:rsidRPr="0064712C">
        <w:rPr>
          <w:bCs/>
        </w:rPr>
        <w:t>c) Publicidade dos atos</w:t>
      </w:r>
    </w:p>
    <w:p w14:paraId="420B2AF1" w14:textId="77777777" w:rsidR="000A0C76" w:rsidRPr="004E7EED" w:rsidRDefault="000A0C76" w:rsidP="004E7EED">
      <w:pPr>
        <w:jc w:val="both"/>
      </w:pPr>
      <w:r w:rsidRPr="004E7EED">
        <w:t>Embora exista previsão de divulgação dos credenciados, recomenda-se prever expressamente a publicação:</w:t>
      </w:r>
    </w:p>
    <w:p w14:paraId="417B495A" w14:textId="77777777" w:rsidR="000A0C76" w:rsidRPr="004E7EED" w:rsidRDefault="000A0C76" w:rsidP="004E7EED">
      <w:pPr>
        <w:jc w:val="both"/>
      </w:pPr>
      <w:r w:rsidRPr="004E7EED">
        <w:t>da ata do sorteio;</w:t>
      </w:r>
    </w:p>
    <w:p w14:paraId="31B9C774" w14:textId="77777777" w:rsidR="000A0C76" w:rsidRPr="004E7EED" w:rsidRDefault="000A0C76" w:rsidP="004E7EED">
      <w:pPr>
        <w:jc w:val="both"/>
      </w:pPr>
      <w:r w:rsidRPr="004E7EED">
        <w:t>do resultado dos sorteios;</w:t>
      </w:r>
    </w:p>
    <w:p w14:paraId="3F258B1A" w14:textId="77777777" w:rsidR="000A0C76" w:rsidRPr="004E7EED" w:rsidRDefault="000A0C76" w:rsidP="004E7EED">
      <w:pPr>
        <w:jc w:val="both"/>
      </w:pPr>
      <w:r w:rsidRPr="004E7EED">
        <w:t>das convocações;</w:t>
      </w:r>
    </w:p>
    <w:p w14:paraId="1E5635BF" w14:textId="77777777" w:rsidR="000A0C76" w:rsidRPr="004E7EED" w:rsidRDefault="000A0C76" w:rsidP="004E7EED">
      <w:pPr>
        <w:jc w:val="both"/>
      </w:pPr>
      <w:r w:rsidRPr="004E7EED">
        <w:t>dos termos de credenciamento;</w:t>
      </w:r>
    </w:p>
    <w:p w14:paraId="6C5896EF" w14:textId="77777777" w:rsidR="000A0C76" w:rsidRPr="004E7EED" w:rsidRDefault="000A0C76" w:rsidP="004E7EED">
      <w:pPr>
        <w:jc w:val="both"/>
      </w:pPr>
      <w:r w:rsidRPr="004E7EED">
        <w:t>dos descredenciamentos.</w:t>
      </w:r>
    </w:p>
    <w:p w14:paraId="18B4C3FD" w14:textId="624FEF10" w:rsidR="000A0C76" w:rsidRPr="0064712C" w:rsidRDefault="000A0C76" w:rsidP="004E7EED">
      <w:pPr>
        <w:jc w:val="both"/>
        <w:rPr>
          <w:bCs/>
        </w:rPr>
      </w:pPr>
      <w:r w:rsidRPr="004E7EED">
        <w:t>Tal medida reforça os princípios da publicidade e da transparência.</w:t>
      </w:r>
    </w:p>
    <w:p w14:paraId="69CF7F19" w14:textId="77777777" w:rsidR="000A0C76" w:rsidRPr="0064712C" w:rsidRDefault="000A0C76" w:rsidP="004E7EED">
      <w:pPr>
        <w:jc w:val="both"/>
        <w:rPr>
          <w:bCs/>
        </w:rPr>
      </w:pPr>
      <w:r w:rsidRPr="0064712C">
        <w:rPr>
          <w:bCs/>
        </w:rPr>
        <w:t>d) Correção de pequenas impropriedades redacionais</w:t>
      </w:r>
    </w:p>
    <w:p w14:paraId="584BD924" w14:textId="77777777" w:rsidR="000A0C76" w:rsidRPr="004E7EED" w:rsidRDefault="000A0C76" w:rsidP="004E7EED">
      <w:pPr>
        <w:jc w:val="both"/>
      </w:pPr>
      <w:r w:rsidRPr="004E7EED">
        <w:t>Foram identificadas pequenas inconsistências formais, dentre elas:</w:t>
      </w:r>
    </w:p>
    <w:p w14:paraId="70D62BF7" w14:textId="77777777" w:rsidR="000A0C76" w:rsidRPr="004E7EED" w:rsidRDefault="000A0C76" w:rsidP="004E7EED">
      <w:pPr>
        <w:jc w:val="both"/>
      </w:pPr>
      <w:r w:rsidRPr="004E7EED">
        <w:t xml:space="preserve">- </w:t>
      </w:r>
      <w:proofErr w:type="gramStart"/>
      <w:r w:rsidRPr="004E7EED">
        <w:t>repetição</w:t>
      </w:r>
      <w:proofErr w:type="gramEnd"/>
      <w:r w:rsidRPr="004E7EED">
        <w:t xml:space="preserve"> de dispositivos no item 5.4;</w:t>
      </w:r>
    </w:p>
    <w:p w14:paraId="6361A687" w14:textId="77777777" w:rsidR="000A0C76" w:rsidRPr="004E7EED" w:rsidRDefault="000A0C76" w:rsidP="004E7EED">
      <w:pPr>
        <w:jc w:val="both"/>
      </w:pPr>
      <w:r w:rsidRPr="004E7EED">
        <w:t xml:space="preserve">- </w:t>
      </w:r>
      <w:proofErr w:type="gramStart"/>
      <w:r w:rsidRPr="004E7EED">
        <w:t>utilização</w:t>
      </w:r>
      <w:proofErr w:type="gramEnd"/>
      <w:r w:rsidRPr="004E7EED">
        <w:t xml:space="preserve"> alternada das expressões "Comissão de Licitação", "Comissão de Contratação" e "Comissão";</w:t>
      </w:r>
    </w:p>
    <w:p w14:paraId="343E765D" w14:textId="77777777" w:rsidR="000A0C76" w:rsidRPr="004E7EED" w:rsidRDefault="000A0C76" w:rsidP="004E7EED">
      <w:pPr>
        <w:jc w:val="both"/>
      </w:pPr>
      <w:r w:rsidRPr="004E7EED">
        <w:t xml:space="preserve">- </w:t>
      </w:r>
      <w:proofErr w:type="gramStart"/>
      <w:r w:rsidRPr="004E7EED">
        <w:t>uniformização</w:t>
      </w:r>
      <w:proofErr w:type="gramEnd"/>
      <w:r w:rsidRPr="004E7EED">
        <w:t xml:space="preserve"> das referências normativas: recomenda-se explicitar, no preâmbulo e na minuta do termo de credenciamento, que o Decreto Municipal nº 1.387/2024 regulamenta o procedimento de credenciamento, enquanto o Decreto Municipal nº 1.404/2024 disciplina a realização dos leilões, evitando dúvidas quanto ao âmbito de aplicação de cada ato normativo.</w:t>
      </w:r>
    </w:p>
    <w:p w14:paraId="19F295E5" w14:textId="7223CBD7" w:rsidR="000A0C76" w:rsidRPr="0064712C" w:rsidRDefault="000A0C76" w:rsidP="004E7EED">
      <w:pPr>
        <w:jc w:val="both"/>
        <w:rPr>
          <w:bCs/>
        </w:rPr>
      </w:pPr>
      <w:r w:rsidRPr="004E7EED">
        <w:t>Tais inconsistências não comprometem a validade do edital, mas recomenda-se sua revisão antes da publicação definitiva.</w:t>
      </w:r>
    </w:p>
    <w:p w14:paraId="0A6D2EBD" w14:textId="77777777" w:rsidR="000A0C76" w:rsidRPr="0064712C" w:rsidRDefault="000A0C76" w:rsidP="004E7EED">
      <w:pPr>
        <w:jc w:val="both"/>
        <w:rPr>
          <w:bCs/>
        </w:rPr>
      </w:pPr>
      <w:r w:rsidRPr="0064712C">
        <w:rPr>
          <w:bCs/>
        </w:rPr>
        <w:t>e) Fundamentação da contratação paralela</w:t>
      </w:r>
    </w:p>
    <w:p w14:paraId="19A6B326" w14:textId="77777777" w:rsidR="000A0C76" w:rsidRPr="004E7EED" w:rsidRDefault="000A0C76" w:rsidP="004E7EED">
      <w:pPr>
        <w:jc w:val="both"/>
      </w:pPr>
      <w:r w:rsidRPr="004E7EED">
        <w:t>Sugere-se ampliar a justificativa constante dos itens 1.3 e 1.4, demonstrando que:</w:t>
      </w:r>
    </w:p>
    <w:p w14:paraId="2B336BE8" w14:textId="2DCB1916" w:rsidR="000A0C76" w:rsidRPr="004E7EED" w:rsidRDefault="000A0C76" w:rsidP="004E7EED">
      <w:pPr>
        <w:jc w:val="both"/>
      </w:pPr>
      <w:r w:rsidRPr="004E7EED">
        <w:t>-</w:t>
      </w:r>
      <w:proofErr w:type="gramStart"/>
      <w:r w:rsidRPr="004E7EED">
        <w:t>não</w:t>
      </w:r>
      <w:proofErr w:type="gramEnd"/>
      <w:r w:rsidRPr="004E7EED">
        <w:t xml:space="preserve"> existe possibilidade de competição entre profissionais;</w:t>
      </w:r>
    </w:p>
    <w:p w14:paraId="6EBF7879" w14:textId="77777777" w:rsidR="000A0C76" w:rsidRPr="004E7EED" w:rsidRDefault="000A0C76" w:rsidP="004E7EED">
      <w:pPr>
        <w:jc w:val="both"/>
      </w:pPr>
      <w:r w:rsidRPr="004E7EED">
        <w:t xml:space="preserve">- </w:t>
      </w:r>
      <w:proofErr w:type="gramStart"/>
      <w:r w:rsidRPr="004E7EED">
        <w:t>todos os</w:t>
      </w:r>
      <w:proofErr w:type="gramEnd"/>
      <w:r w:rsidRPr="004E7EED">
        <w:t xml:space="preserve"> habilitados possuem condições equivalentes de executar o serviço;</w:t>
      </w:r>
    </w:p>
    <w:p w14:paraId="427DA7F4" w14:textId="77777777" w:rsidR="000A0C76" w:rsidRPr="004E7EED" w:rsidRDefault="000A0C76" w:rsidP="004E7EED">
      <w:pPr>
        <w:jc w:val="both"/>
      </w:pPr>
      <w:r w:rsidRPr="004E7EED">
        <w:t xml:space="preserve">- </w:t>
      </w:r>
      <w:proofErr w:type="gramStart"/>
      <w:r w:rsidRPr="004E7EED">
        <w:t>o</w:t>
      </w:r>
      <w:proofErr w:type="gramEnd"/>
      <w:r w:rsidRPr="004E7EED">
        <w:t xml:space="preserve"> interesse público recomenda a manutenção permanente de cadastro de leiloeiros aptos à convocação.</w:t>
      </w:r>
    </w:p>
    <w:p w14:paraId="69A107FE" w14:textId="77777777" w:rsidR="000A0C76" w:rsidRPr="004E7EED" w:rsidRDefault="000A0C76" w:rsidP="004E7EED">
      <w:pPr>
        <w:jc w:val="both"/>
      </w:pPr>
      <w:r w:rsidRPr="004E7EED">
        <w:t>Essa fundamentação fortalece eventual fiscalização pelos órgãos de controle.</w:t>
      </w:r>
    </w:p>
    <w:p w14:paraId="61BC78A2" w14:textId="77777777" w:rsidR="000A0C76" w:rsidRPr="004E7EED" w:rsidRDefault="000A0C76" w:rsidP="004E7EED">
      <w:pPr>
        <w:jc w:val="both"/>
        <w:rPr>
          <w:b/>
        </w:rPr>
      </w:pPr>
    </w:p>
    <w:p w14:paraId="166CC522" w14:textId="767AAC0C" w:rsidR="000A0C76" w:rsidRPr="004E7EED" w:rsidRDefault="000A0C76" w:rsidP="004E7EED">
      <w:pPr>
        <w:jc w:val="both"/>
      </w:pPr>
      <w:r w:rsidRPr="004E7EED">
        <w:rPr>
          <w:b/>
        </w:rPr>
        <w:lastRenderedPageBreak/>
        <w:t>IV – CONCLUSÃO</w:t>
      </w:r>
      <w:r w:rsidR="00EF700A">
        <w:rPr>
          <w:b/>
        </w:rPr>
        <w:br/>
      </w:r>
    </w:p>
    <w:p w14:paraId="65D35A81" w14:textId="77777777" w:rsidR="000A0C76" w:rsidRPr="004E7EED" w:rsidRDefault="000A0C76" w:rsidP="004E7EED">
      <w:pPr>
        <w:jc w:val="both"/>
      </w:pPr>
      <w:r w:rsidRPr="004E7EED">
        <w:t>Após análise do Edital de Credenciamento nº 05/2026, verifica-se que o procedimento observa, em sua essência, os princípios da legalidade, impessoalidade, moralidade, publicidade, eficiência e isonomia, estando compatível com a Lei Federal nº 14.133/2021 e com a regulamentação municipal pertinente.</w:t>
      </w:r>
    </w:p>
    <w:p w14:paraId="7843E6B2" w14:textId="77777777" w:rsidR="000A0C76" w:rsidRPr="004E7EED" w:rsidRDefault="000A0C76" w:rsidP="004E7EED">
      <w:pPr>
        <w:jc w:val="both"/>
      </w:pPr>
      <w:r w:rsidRPr="004E7EED">
        <w:t>As exigências de habilitação mostram-se adequadas ao objeto pretendido, o critério de remuneração encontra respaldo na legislação específica aplicável aos leiloeiros oficiais e o sistema de distribuição da demanda mediante sorteio revela-se juridicamente admissível para a hipótese de contratação paralela e não excludente.</w:t>
      </w:r>
    </w:p>
    <w:p w14:paraId="5FF620B7" w14:textId="77777777" w:rsidR="000A0C76" w:rsidRPr="004E7EED" w:rsidRDefault="000A0C76" w:rsidP="004E7EED">
      <w:pPr>
        <w:jc w:val="both"/>
      </w:pPr>
      <w:r w:rsidRPr="004E7EED">
        <w:t>As observações constantes deste parecer possuem natureza eminentemente recomendatória, destinando-se ao aperfeiçoamento técnico-redacional do instrumento convocatório, não constituindo óbice à continuidade do procedimento.</w:t>
      </w:r>
    </w:p>
    <w:p w14:paraId="0051F59C" w14:textId="77777777" w:rsidR="000A0C76" w:rsidRPr="004E7EED" w:rsidRDefault="000A0C76" w:rsidP="004E7EED">
      <w:pPr>
        <w:jc w:val="both"/>
      </w:pPr>
      <w:r w:rsidRPr="004E7EED">
        <w:t>Diante do exposto, opina esta Assessoria Jurídica pela aprovação do Edital de Credenciamento nº 05/2026, recomendando apenas a realização dos ajustes formais e redacionais apontados neste parecer antes de sua publicação definitiva.</w:t>
      </w:r>
    </w:p>
    <w:p w14:paraId="63480F14" w14:textId="77777777" w:rsidR="000A0C76" w:rsidRPr="004E7EED" w:rsidRDefault="000A0C76" w:rsidP="004E7EED">
      <w:pPr>
        <w:jc w:val="both"/>
      </w:pPr>
      <w:r w:rsidRPr="004E7EED">
        <w:t>É o parecer.</w:t>
      </w:r>
    </w:p>
    <w:p w14:paraId="5E774EF4" w14:textId="77777777" w:rsidR="000A0C76" w:rsidRDefault="000A0C76" w:rsidP="004E7EED">
      <w:pPr>
        <w:jc w:val="both"/>
      </w:pPr>
    </w:p>
    <w:p w14:paraId="2E648F80" w14:textId="77777777" w:rsidR="004E7EED" w:rsidRDefault="004E7EED" w:rsidP="004E7EED">
      <w:pPr>
        <w:jc w:val="both"/>
      </w:pPr>
    </w:p>
    <w:p w14:paraId="0F12D135" w14:textId="77777777" w:rsidR="004E7EED" w:rsidRPr="004E7EED" w:rsidRDefault="004E7EED" w:rsidP="004E7EED">
      <w:pPr>
        <w:jc w:val="both"/>
      </w:pPr>
    </w:p>
    <w:p w14:paraId="221CC2F4" w14:textId="77777777" w:rsidR="000A0C76" w:rsidRDefault="000A0C76" w:rsidP="004E7EED">
      <w:pPr>
        <w:jc w:val="both"/>
      </w:pPr>
      <w:proofErr w:type="spellStart"/>
      <w:r w:rsidRPr="004E7EED">
        <w:t>Cruzaltense</w:t>
      </w:r>
      <w:proofErr w:type="spellEnd"/>
      <w:r w:rsidRPr="004E7EED">
        <w:t>/RS, 1º de julho de 2026</w:t>
      </w:r>
    </w:p>
    <w:p w14:paraId="2CEDCF45" w14:textId="77777777" w:rsidR="004E7EED" w:rsidRDefault="004E7EED" w:rsidP="004E7EED">
      <w:pPr>
        <w:jc w:val="both"/>
      </w:pPr>
    </w:p>
    <w:p w14:paraId="290ADDB6" w14:textId="77777777" w:rsidR="004E7EED" w:rsidRDefault="004E7EED" w:rsidP="004E7EED">
      <w:pPr>
        <w:jc w:val="both"/>
      </w:pPr>
    </w:p>
    <w:p w14:paraId="0C1B52B1" w14:textId="52CF7701" w:rsidR="004E7EED" w:rsidRPr="004E7EED" w:rsidRDefault="004E7EED" w:rsidP="004E7EED">
      <w:pPr>
        <w:jc w:val="center"/>
        <w:rPr>
          <w:b/>
          <w:bCs/>
        </w:rPr>
      </w:pPr>
      <w:r w:rsidRPr="004E7EED">
        <w:rPr>
          <w:b/>
          <w:bCs/>
        </w:rPr>
        <w:t>Sara Luzia Ongaratto</w:t>
      </w:r>
      <w:r w:rsidRPr="004E7EED">
        <w:rPr>
          <w:b/>
          <w:bCs/>
        </w:rPr>
        <w:br/>
        <w:t xml:space="preserve">Procuradora geral </w:t>
      </w:r>
      <w:r w:rsidRPr="004E7EED">
        <w:rPr>
          <w:b/>
          <w:bCs/>
        </w:rPr>
        <w:br/>
        <w:t>OAB/RS 117254</w:t>
      </w:r>
    </w:p>
    <w:p w14:paraId="446FDC16" w14:textId="77777777" w:rsidR="000A0C76" w:rsidRPr="008B5163" w:rsidRDefault="000A0C76" w:rsidP="000A0C76">
      <w:pPr>
        <w:jc w:val="both"/>
        <w:rPr>
          <w:rFonts w:ascii="Verdana" w:hAnsi="Verdana"/>
        </w:rPr>
      </w:pPr>
    </w:p>
    <w:p w14:paraId="4D546CB1" w14:textId="66BCE5D2" w:rsidR="000A0C76" w:rsidRPr="008B5163" w:rsidRDefault="000A0C76" w:rsidP="004E7EED">
      <w:pPr>
        <w:jc w:val="both"/>
        <w:rPr>
          <w:rFonts w:ascii="Verdana" w:hAnsi="Verdana"/>
        </w:rPr>
      </w:pPr>
      <w:r>
        <w:rPr>
          <w:rFonts w:ascii="Verdana" w:hAnsi="Verdana"/>
        </w:rPr>
        <w:tab/>
        <w:t xml:space="preserve"> </w:t>
      </w:r>
    </w:p>
    <w:p w14:paraId="45961AF8" w14:textId="23EB1C90" w:rsidR="00BD0CE6" w:rsidRPr="000A0C76" w:rsidRDefault="00BD0CE6" w:rsidP="000A0C76"/>
    <w:sectPr w:rsidR="00BD0CE6" w:rsidRPr="000A0C76">
      <w:headerReference w:type="even" r:id="rId8"/>
      <w:headerReference w:type="default" r:id="rId9"/>
      <w:footerReference w:type="even" r:id="rId10"/>
      <w:footerReference w:type="default" r:id="rId11"/>
      <w:headerReference w:type="first" r:id="rId12"/>
      <w:footerReference w:type="first" r:id="rId13"/>
      <w:pgSz w:w="11906" w:h="16838"/>
      <w:pgMar w:top="2268" w:right="1134" w:bottom="567" w:left="1701" w:header="357" w:footer="13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FA2A4" w14:textId="77777777" w:rsidR="009C7E84" w:rsidRDefault="009C7E84">
      <w:r>
        <w:separator/>
      </w:r>
    </w:p>
  </w:endnote>
  <w:endnote w:type="continuationSeparator" w:id="0">
    <w:p w14:paraId="3C509429" w14:textId="77777777" w:rsidR="009C7E84" w:rsidRDefault="009C7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10 Pitch">
    <w:altName w:val="Courier New"/>
    <w:charset w:val="00"/>
    <w:family w:val="auto"/>
    <w:pitch w:val="variable"/>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CC8C9" w14:textId="77777777" w:rsidR="00BD0CE6" w:rsidRDefault="00BD0CE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FB4E7" w14:textId="77777777" w:rsidR="00BD0CE6" w:rsidRDefault="00370D67">
    <w:pPr>
      <w:pStyle w:val="Rodap"/>
      <w:pBdr>
        <w:top w:val="double" w:sz="2" w:space="0" w:color="000000"/>
      </w:pBdr>
      <w:jc w:val="center"/>
      <w:rPr>
        <w:rFonts w:ascii="Arial" w:hAnsi="Arial"/>
        <w:sz w:val="16"/>
        <w:szCs w:val="16"/>
      </w:rPr>
    </w:pPr>
    <w:r>
      <w:rPr>
        <w:rFonts w:ascii="Arial" w:hAnsi="Arial"/>
        <w:sz w:val="16"/>
        <w:szCs w:val="16"/>
      </w:rPr>
      <w:t xml:space="preserve">Av. Pedro Alvares Cabral, 300 – </w:t>
    </w:r>
    <w:proofErr w:type="gramStart"/>
    <w:r>
      <w:rPr>
        <w:rFonts w:ascii="Arial" w:hAnsi="Arial"/>
        <w:sz w:val="16"/>
        <w:szCs w:val="16"/>
      </w:rPr>
      <w:t>Centro  –</w:t>
    </w:r>
    <w:proofErr w:type="gramEnd"/>
    <w:r>
      <w:rPr>
        <w:rFonts w:ascii="Arial" w:hAnsi="Arial"/>
        <w:sz w:val="16"/>
        <w:szCs w:val="16"/>
      </w:rPr>
      <w:t xml:space="preserve"> </w:t>
    </w:r>
    <w:proofErr w:type="gramStart"/>
    <w:r>
      <w:rPr>
        <w:rFonts w:ascii="Arial" w:hAnsi="Arial"/>
        <w:sz w:val="16"/>
        <w:szCs w:val="16"/>
      </w:rPr>
      <w:t>CEP.-</w:t>
    </w:r>
    <w:proofErr w:type="gramEnd"/>
    <w:r>
      <w:rPr>
        <w:rFonts w:ascii="Arial" w:hAnsi="Arial"/>
        <w:sz w:val="16"/>
        <w:szCs w:val="16"/>
      </w:rPr>
      <w:t xml:space="preserve">99665-000 – </w:t>
    </w:r>
    <w:proofErr w:type="spellStart"/>
    <w:r>
      <w:rPr>
        <w:rFonts w:ascii="Arial" w:hAnsi="Arial"/>
        <w:sz w:val="16"/>
        <w:szCs w:val="16"/>
      </w:rPr>
      <w:t>Cruzaltense</w:t>
    </w:r>
    <w:proofErr w:type="spellEnd"/>
    <w:r>
      <w:rPr>
        <w:rFonts w:ascii="Arial" w:hAnsi="Arial"/>
        <w:sz w:val="16"/>
        <w:szCs w:val="16"/>
      </w:rPr>
      <w:t xml:space="preserve"> – RS</w:t>
    </w:r>
  </w:p>
  <w:p w14:paraId="109BE8DF" w14:textId="77777777" w:rsidR="00BD0CE6" w:rsidRDefault="00370D67">
    <w:pPr>
      <w:pStyle w:val="Rodap"/>
      <w:jc w:val="center"/>
      <w:rPr>
        <w:rFonts w:ascii="Arial" w:hAnsi="Arial"/>
        <w:sz w:val="16"/>
        <w:szCs w:val="16"/>
      </w:rPr>
    </w:pPr>
    <w:r>
      <w:rPr>
        <w:rFonts w:ascii="Arial" w:hAnsi="Arial"/>
        <w:sz w:val="16"/>
        <w:szCs w:val="16"/>
      </w:rPr>
      <w:t>Fone: (54) 3613 -6032 – E-mail – cruzaltense@cruzaltense.rs.gov.br</w:t>
    </w:r>
  </w:p>
  <w:p w14:paraId="48417C84" w14:textId="77777777" w:rsidR="00BD0CE6" w:rsidRDefault="00BD0CE6">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442DA" w14:textId="77777777" w:rsidR="00BD0CE6" w:rsidRDefault="00370D67">
    <w:pPr>
      <w:pStyle w:val="Rodap"/>
      <w:pBdr>
        <w:top w:val="double" w:sz="2" w:space="0" w:color="000000"/>
      </w:pBdr>
      <w:jc w:val="center"/>
      <w:rPr>
        <w:rFonts w:ascii="Arial" w:hAnsi="Arial"/>
        <w:sz w:val="16"/>
        <w:szCs w:val="16"/>
      </w:rPr>
    </w:pPr>
    <w:r>
      <w:rPr>
        <w:rFonts w:ascii="Arial" w:hAnsi="Arial"/>
        <w:sz w:val="16"/>
        <w:szCs w:val="16"/>
      </w:rPr>
      <w:t xml:space="preserve">Av. Pedro Alvares Cabral, 300 – </w:t>
    </w:r>
    <w:proofErr w:type="gramStart"/>
    <w:r>
      <w:rPr>
        <w:rFonts w:ascii="Arial" w:hAnsi="Arial"/>
        <w:sz w:val="16"/>
        <w:szCs w:val="16"/>
      </w:rPr>
      <w:t>Centro  –</w:t>
    </w:r>
    <w:proofErr w:type="gramEnd"/>
    <w:r>
      <w:rPr>
        <w:rFonts w:ascii="Arial" w:hAnsi="Arial"/>
        <w:sz w:val="16"/>
        <w:szCs w:val="16"/>
      </w:rPr>
      <w:t xml:space="preserve"> </w:t>
    </w:r>
    <w:proofErr w:type="gramStart"/>
    <w:r>
      <w:rPr>
        <w:rFonts w:ascii="Arial" w:hAnsi="Arial"/>
        <w:sz w:val="16"/>
        <w:szCs w:val="16"/>
      </w:rPr>
      <w:t>CEP.-</w:t>
    </w:r>
    <w:proofErr w:type="gramEnd"/>
    <w:r>
      <w:rPr>
        <w:rFonts w:ascii="Arial" w:hAnsi="Arial"/>
        <w:sz w:val="16"/>
        <w:szCs w:val="16"/>
      </w:rPr>
      <w:t xml:space="preserve">99665-000 – </w:t>
    </w:r>
    <w:proofErr w:type="spellStart"/>
    <w:r>
      <w:rPr>
        <w:rFonts w:ascii="Arial" w:hAnsi="Arial"/>
        <w:sz w:val="16"/>
        <w:szCs w:val="16"/>
      </w:rPr>
      <w:t>Cruzaltense</w:t>
    </w:r>
    <w:proofErr w:type="spellEnd"/>
    <w:r>
      <w:rPr>
        <w:rFonts w:ascii="Arial" w:hAnsi="Arial"/>
        <w:sz w:val="16"/>
        <w:szCs w:val="16"/>
      </w:rPr>
      <w:t xml:space="preserve"> – RS</w:t>
    </w:r>
  </w:p>
  <w:p w14:paraId="165575D2" w14:textId="77777777" w:rsidR="00BD0CE6" w:rsidRDefault="00370D67">
    <w:pPr>
      <w:pStyle w:val="Rodap"/>
      <w:jc w:val="center"/>
      <w:rPr>
        <w:rFonts w:ascii="Arial" w:hAnsi="Arial"/>
        <w:sz w:val="16"/>
        <w:szCs w:val="16"/>
      </w:rPr>
    </w:pPr>
    <w:r>
      <w:rPr>
        <w:rFonts w:ascii="Arial" w:hAnsi="Arial"/>
        <w:sz w:val="16"/>
        <w:szCs w:val="16"/>
      </w:rPr>
      <w:t>Fone: (54) 3613 -6032 – E-mail – cruzaltense@cruzaltense.rs.gov.br</w:t>
    </w:r>
  </w:p>
  <w:p w14:paraId="6795BDD9" w14:textId="77777777" w:rsidR="00BD0CE6" w:rsidRDefault="00BD0CE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30F44" w14:textId="77777777" w:rsidR="009C7E84" w:rsidRDefault="009C7E84">
      <w:r>
        <w:separator/>
      </w:r>
    </w:p>
  </w:footnote>
  <w:footnote w:type="continuationSeparator" w:id="0">
    <w:p w14:paraId="3A5D441F" w14:textId="77777777" w:rsidR="009C7E84" w:rsidRDefault="009C7E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9D9A0" w14:textId="77777777" w:rsidR="00BD0CE6" w:rsidRDefault="00BD0CE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51978" w14:textId="77777777" w:rsidR="00BD0CE6" w:rsidRDefault="00BD0CE6">
    <w:pPr>
      <w:pStyle w:val="Cabealho"/>
    </w:pPr>
  </w:p>
  <w:p w14:paraId="60DECF89" w14:textId="77777777" w:rsidR="00BD0CE6" w:rsidRDefault="00370D67">
    <w:pPr>
      <w:pStyle w:val="Cabealho"/>
    </w:pPr>
    <w:r>
      <w:rPr>
        <w:noProof/>
      </w:rPr>
      <w:drawing>
        <wp:anchor distT="0" distB="0" distL="0" distR="0" simplePos="0" relativeHeight="251657216" behindDoc="1" locked="0" layoutInCell="1" allowOverlap="1" wp14:anchorId="509629BC" wp14:editId="2BCBE6B7">
          <wp:simplePos x="0" y="0"/>
          <wp:positionH relativeFrom="column">
            <wp:posOffset>2324100</wp:posOffset>
          </wp:positionH>
          <wp:positionV relativeFrom="paragraph">
            <wp:posOffset>-171450</wp:posOffset>
          </wp:positionV>
          <wp:extent cx="680085" cy="770255"/>
          <wp:effectExtent l="0" t="0" r="0" b="0"/>
          <wp:wrapNone/>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1"/>
                  <a:stretch>
                    <a:fillRect/>
                  </a:stretch>
                </pic:blipFill>
                <pic:spPr bwMode="auto">
                  <a:xfrm>
                    <a:off x="0" y="0"/>
                    <a:ext cx="680085" cy="770255"/>
                  </a:xfrm>
                  <a:prstGeom prst="rect">
                    <a:avLst/>
                  </a:prstGeom>
                  <a:noFill/>
                </pic:spPr>
              </pic:pic>
            </a:graphicData>
          </a:graphic>
        </wp:anchor>
      </w:drawing>
    </w:r>
  </w:p>
  <w:p w14:paraId="5ECC9B6B" w14:textId="77777777" w:rsidR="00BD0CE6" w:rsidRDefault="00BD0CE6">
    <w:pPr>
      <w:pStyle w:val="Cabealho"/>
    </w:pPr>
  </w:p>
  <w:p w14:paraId="6A732E90" w14:textId="77777777" w:rsidR="00BD0CE6" w:rsidRDefault="00BD0CE6">
    <w:pPr>
      <w:pStyle w:val="Cabealho"/>
      <w:rPr>
        <w:b/>
        <w:sz w:val="28"/>
        <w:szCs w:val="28"/>
      </w:rPr>
    </w:pPr>
  </w:p>
  <w:p w14:paraId="5FCE2A38" w14:textId="77777777" w:rsidR="00BD0CE6" w:rsidRDefault="00370D67">
    <w:pPr>
      <w:pStyle w:val="Cabealho"/>
      <w:jc w:val="center"/>
      <w:rPr>
        <w:b/>
        <w:sz w:val="28"/>
        <w:szCs w:val="28"/>
      </w:rPr>
    </w:pPr>
    <w:r>
      <w:rPr>
        <w:b/>
        <w:sz w:val="28"/>
        <w:szCs w:val="28"/>
      </w:rPr>
      <w:t>ESTADO DO RIO GRANDE DO SUL</w:t>
    </w:r>
  </w:p>
  <w:p w14:paraId="0336935E" w14:textId="77777777" w:rsidR="00BD0CE6" w:rsidRDefault="00370D67">
    <w:pPr>
      <w:pStyle w:val="Cabealho"/>
      <w:pBdr>
        <w:bottom w:val="single" w:sz="6" w:space="1" w:color="000000"/>
      </w:pBdr>
      <w:jc w:val="center"/>
    </w:pPr>
    <w:r>
      <w:t>MUNICÍPIO DE CRUZALTENSE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8E9DF" w14:textId="77777777" w:rsidR="00BD0CE6" w:rsidRDefault="00BD0CE6">
    <w:pPr>
      <w:pStyle w:val="Cabealho"/>
    </w:pPr>
  </w:p>
  <w:p w14:paraId="7630FFA7" w14:textId="77777777" w:rsidR="00BD0CE6" w:rsidRDefault="00370D67">
    <w:pPr>
      <w:pStyle w:val="Cabealho"/>
    </w:pPr>
    <w:r>
      <w:rPr>
        <w:noProof/>
      </w:rPr>
      <w:drawing>
        <wp:anchor distT="0" distB="0" distL="0" distR="0" simplePos="0" relativeHeight="251658240" behindDoc="1" locked="0" layoutInCell="1" allowOverlap="1" wp14:anchorId="485ED704" wp14:editId="796B9ACD">
          <wp:simplePos x="0" y="0"/>
          <wp:positionH relativeFrom="column">
            <wp:posOffset>2324100</wp:posOffset>
          </wp:positionH>
          <wp:positionV relativeFrom="paragraph">
            <wp:posOffset>-171450</wp:posOffset>
          </wp:positionV>
          <wp:extent cx="680085" cy="77025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1"/>
                  <a:stretch>
                    <a:fillRect/>
                  </a:stretch>
                </pic:blipFill>
                <pic:spPr bwMode="auto">
                  <a:xfrm>
                    <a:off x="0" y="0"/>
                    <a:ext cx="680085" cy="770255"/>
                  </a:xfrm>
                  <a:prstGeom prst="rect">
                    <a:avLst/>
                  </a:prstGeom>
                  <a:noFill/>
                </pic:spPr>
              </pic:pic>
            </a:graphicData>
          </a:graphic>
        </wp:anchor>
      </w:drawing>
    </w:r>
  </w:p>
  <w:p w14:paraId="50CC9C3C" w14:textId="77777777" w:rsidR="00BD0CE6" w:rsidRDefault="00BD0CE6">
    <w:pPr>
      <w:pStyle w:val="Cabealho"/>
    </w:pPr>
  </w:p>
  <w:p w14:paraId="5492794B" w14:textId="77777777" w:rsidR="00BD0CE6" w:rsidRDefault="00BD0CE6">
    <w:pPr>
      <w:pStyle w:val="Cabealho"/>
      <w:rPr>
        <w:b/>
        <w:sz w:val="28"/>
        <w:szCs w:val="28"/>
      </w:rPr>
    </w:pPr>
  </w:p>
  <w:p w14:paraId="124427BD" w14:textId="77777777" w:rsidR="00BD0CE6" w:rsidRDefault="00370D67">
    <w:pPr>
      <w:pStyle w:val="Cabealho"/>
      <w:jc w:val="center"/>
      <w:rPr>
        <w:b/>
        <w:sz w:val="28"/>
        <w:szCs w:val="28"/>
      </w:rPr>
    </w:pPr>
    <w:r>
      <w:rPr>
        <w:b/>
        <w:sz w:val="28"/>
        <w:szCs w:val="28"/>
      </w:rPr>
      <w:t>ESTADO DO RIO GRANDE DO SUL</w:t>
    </w:r>
  </w:p>
  <w:p w14:paraId="5BB529F1" w14:textId="77777777" w:rsidR="00BD0CE6" w:rsidRDefault="00370D67">
    <w:pPr>
      <w:pStyle w:val="Cabealho"/>
      <w:pBdr>
        <w:bottom w:val="single" w:sz="6" w:space="1" w:color="000000"/>
      </w:pBdr>
      <w:jc w:val="center"/>
    </w:pPr>
    <w:r>
      <w:t>MUNICÍPIO DE CRUZALTENSE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12B84"/>
    <w:multiLevelType w:val="multilevel"/>
    <w:tmpl w:val="43069D6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A93204E"/>
    <w:multiLevelType w:val="multilevel"/>
    <w:tmpl w:val="F558F494"/>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15D72BE"/>
    <w:multiLevelType w:val="hybridMultilevel"/>
    <w:tmpl w:val="AD18154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3863013">
    <w:abstractNumId w:val="1"/>
  </w:num>
  <w:num w:numId="2" w16cid:durableId="559752458">
    <w:abstractNumId w:val="0"/>
  </w:num>
  <w:num w:numId="3" w16cid:durableId="219705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ocumentProtection w:edit="readOnly" w:enforcement="0"/>
  <w:defaultTabStop w:val="708"/>
  <w:autoHyphenation/>
  <w:hyphenationZone w:val="14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CE6"/>
    <w:rsid w:val="000030BC"/>
    <w:rsid w:val="00070064"/>
    <w:rsid w:val="000A0C76"/>
    <w:rsid w:val="00185187"/>
    <w:rsid w:val="001D771A"/>
    <w:rsid w:val="00233088"/>
    <w:rsid w:val="00370D67"/>
    <w:rsid w:val="003D5966"/>
    <w:rsid w:val="00464559"/>
    <w:rsid w:val="004E7EED"/>
    <w:rsid w:val="0060317A"/>
    <w:rsid w:val="00613D5D"/>
    <w:rsid w:val="00630D86"/>
    <w:rsid w:val="0064712C"/>
    <w:rsid w:val="006E58E0"/>
    <w:rsid w:val="00733C76"/>
    <w:rsid w:val="00743234"/>
    <w:rsid w:val="007B6632"/>
    <w:rsid w:val="00802C08"/>
    <w:rsid w:val="00997522"/>
    <w:rsid w:val="009A5DB5"/>
    <w:rsid w:val="009C7E84"/>
    <w:rsid w:val="009E4A73"/>
    <w:rsid w:val="00A106B0"/>
    <w:rsid w:val="00B40631"/>
    <w:rsid w:val="00BC6F39"/>
    <w:rsid w:val="00BD0CE6"/>
    <w:rsid w:val="00C12327"/>
    <w:rsid w:val="00C6456E"/>
    <w:rsid w:val="00C64BD1"/>
    <w:rsid w:val="00CC3422"/>
    <w:rsid w:val="00D1412F"/>
    <w:rsid w:val="00D50BC4"/>
    <w:rsid w:val="00D567FC"/>
    <w:rsid w:val="00E6277D"/>
    <w:rsid w:val="00EA05DF"/>
    <w:rsid w:val="00EF700A"/>
    <w:rsid w:val="00F03144"/>
    <w:rsid w:val="00F30F16"/>
    <w:rsid w:val="00F31754"/>
    <w:rsid w:val="00F452F6"/>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8B894"/>
  <w15:docId w15:val="{E142E2F6-C939-4342-8265-16B38C54A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59A"/>
    <w:rPr>
      <w:sz w:val="24"/>
      <w:szCs w:val="24"/>
      <w:lang w:eastAsia="ar-SA"/>
    </w:rPr>
  </w:style>
  <w:style w:type="paragraph" w:styleId="Ttulo1">
    <w:name w:val="heading 1"/>
    <w:basedOn w:val="Normal"/>
    <w:next w:val="Normal"/>
    <w:link w:val="Ttulo1Char"/>
    <w:uiPriority w:val="9"/>
    <w:qFormat/>
    <w:rsid w:val="00F1781A"/>
    <w:pPr>
      <w:keepNext/>
      <w:spacing w:before="240" w:after="60"/>
      <w:outlineLvl w:val="0"/>
    </w:pPr>
    <w:rPr>
      <w:rFonts w:ascii="Cambria" w:hAnsi="Cambria"/>
      <w:b/>
      <w:bCs/>
      <w:kern w:val="2"/>
      <w:sz w:val="32"/>
      <w:szCs w:val="32"/>
    </w:rPr>
  </w:style>
  <w:style w:type="paragraph" w:styleId="Ttulo2">
    <w:name w:val="heading 2"/>
    <w:basedOn w:val="Normal"/>
    <w:next w:val="Normal"/>
    <w:qFormat/>
    <w:rsid w:val="0068459A"/>
    <w:pPr>
      <w:keepNext/>
      <w:numPr>
        <w:ilvl w:val="1"/>
        <w:numId w:val="1"/>
      </w:numPr>
      <w:jc w:val="both"/>
      <w:outlineLvl w:val="1"/>
    </w:pPr>
    <w:rPr>
      <w:b/>
      <w:sz w:val="32"/>
    </w:rPr>
  </w:style>
  <w:style w:type="paragraph" w:styleId="Ttulo3">
    <w:name w:val="heading 3"/>
    <w:basedOn w:val="Normal"/>
    <w:next w:val="Normal"/>
    <w:qFormat/>
    <w:rsid w:val="0068459A"/>
    <w:pPr>
      <w:keepNext/>
      <w:numPr>
        <w:ilvl w:val="2"/>
        <w:numId w:val="1"/>
      </w:numPr>
      <w:ind w:left="708"/>
      <w:jc w:val="both"/>
      <w:outlineLvl w:val="2"/>
    </w:pPr>
    <w:rPr>
      <w:b/>
      <w:sz w:val="32"/>
    </w:rPr>
  </w:style>
  <w:style w:type="paragraph" w:styleId="Ttulo4">
    <w:name w:val="heading 4"/>
    <w:basedOn w:val="Normal"/>
    <w:next w:val="Normal"/>
    <w:qFormat/>
    <w:rsid w:val="0068459A"/>
    <w:pPr>
      <w:keepNext/>
      <w:numPr>
        <w:ilvl w:val="3"/>
        <w:numId w:val="1"/>
      </w:numPr>
      <w:ind w:left="708"/>
      <w:jc w:val="both"/>
      <w:outlineLvl w:val="3"/>
    </w:pPr>
    <w:rPr>
      <w:b/>
      <w:sz w:val="32"/>
    </w:rPr>
  </w:style>
  <w:style w:type="paragraph" w:styleId="Ttulo5">
    <w:name w:val="heading 5"/>
    <w:basedOn w:val="Normal"/>
    <w:next w:val="Normal"/>
    <w:qFormat/>
    <w:rsid w:val="0068459A"/>
    <w:pPr>
      <w:keepNext/>
      <w:numPr>
        <w:ilvl w:val="4"/>
        <w:numId w:val="1"/>
      </w:numPr>
      <w:outlineLvl w:val="4"/>
    </w:pPr>
    <w:rPr>
      <w:b/>
      <w:bCs/>
    </w:rPr>
  </w:style>
  <w:style w:type="paragraph" w:styleId="Ttulo6">
    <w:name w:val="heading 6"/>
    <w:basedOn w:val="Normal"/>
    <w:next w:val="Normal"/>
    <w:link w:val="Ttulo6Char"/>
    <w:uiPriority w:val="9"/>
    <w:semiHidden/>
    <w:unhideWhenUsed/>
    <w:qFormat/>
    <w:rsid w:val="00F1781A"/>
    <w:pPr>
      <w:spacing w:before="240" w:after="60"/>
      <w:outlineLvl w:val="5"/>
    </w:pPr>
    <w:rPr>
      <w:rFonts w:ascii="Calibri" w:hAnsi="Calibri"/>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qFormat/>
    <w:rsid w:val="0068459A"/>
    <w:rPr>
      <w:rFonts w:ascii="Times New Roman" w:hAnsi="Times New Roman" w:cs="Times New Roman"/>
    </w:rPr>
  </w:style>
  <w:style w:type="character" w:customStyle="1" w:styleId="Absatz-Standardschriftart">
    <w:name w:val="Absatz-Standardschriftart"/>
    <w:qFormat/>
    <w:rsid w:val="0068459A"/>
  </w:style>
  <w:style w:type="character" w:customStyle="1" w:styleId="WW-Absatz-Standardschriftart">
    <w:name w:val="WW-Absatz-Standardschriftart"/>
    <w:qFormat/>
    <w:rsid w:val="0068459A"/>
  </w:style>
  <w:style w:type="character" w:customStyle="1" w:styleId="WW-Absatz-Standardschriftart1">
    <w:name w:val="WW-Absatz-Standardschriftart1"/>
    <w:qFormat/>
    <w:rsid w:val="0068459A"/>
  </w:style>
  <w:style w:type="character" w:customStyle="1" w:styleId="WW-Absatz-Standardschriftart11">
    <w:name w:val="WW-Absatz-Standardschriftart11"/>
    <w:qFormat/>
    <w:rsid w:val="0068459A"/>
  </w:style>
  <w:style w:type="character" w:customStyle="1" w:styleId="WW-Absatz-Standardschriftart111">
    <w:name w:val="WW-Absatz-Standardschriftart111"/>
    <w:qFormat/>
    <w:rsid w:val="0068459A"/>
  </w:style>
  <w:style w:type="character" w:customStyle="1" w:styleId="WW8Num2z0">
    <w:name w:val="WW8Num2z0"/>
    <w:qFormat/>
    <w:rsid w:val="0068459A"/>
    <w:rPr>
      <w:rFonts w:ascii="Times New Roman" w:hAnsi="Times New Roman" w:cs="Times New Roman"/>
    </w:rPr>
  </w:style>
  <w:style w:type="character" w:customStyle="1" w:styleId="WW-Absatz-Standardschriftart1111">
    <w:name w:val="WW-Absatz-Standardschriftart1111"/>
    <w:qFormat/>
    <w:rsid w:val="0068459A"/>
  </w:style>
  <w:style w:type="character" w:customStyle="1" w:styleId="WW-Absatz-Standardschriftart11111">
    <w:name w:val="WW-Absatz-Standardschriftart11111"/>
    <w:qFormat/>
    <w:rsid w:val="0068459A"/>
  </w:style>
  <w:style w:type="character" w:customStyle="1" w:styleId="WW-Absatz-Standardschriftart111111">
    <w:name w:val="WW-Absatz-Standardschriftart111111"/>
    <w:qFormat/>
    <w:rsid w:val="0068459A"/>
  </w:style>
  <w:style w:type="character" w:customStyle="1" w:styleId="WW-Absatz-Standardschriftart1111111">
    <w:name w:val="WW-Absatz-Standardschriftart1111111"/>
    <w:qFormat/>
    <w:rsid w:val="0068459A"/>
  </w:style>
  <w:style w:type="character" w:customStyle="1" w:styleId="WW-Absatz-Standardschriftart11111111">
    <w:name w:val="WW-Absatz-Standardschriftart11111111"/>
    <w:qFormat/>
    <w:rsid w:val="0068459A"/>
  </w:style>
  <w:style w:type="character" w:customStyle="1" w:styleId="WW-Absatz-Standardschriftart111111111">
    <w:name w:val="WW-Absatz-Standardschriftart111111111"/>
    <w:qFormat/>
    <w:rsid w:val="0068459A"/>
  </w:style>
  <w:style w:type="character" w:customStyle="1" w:styleId="WW8Num1z0">
    <w:name w:val="WW8Num1z0"/>
    <w:qFormat/>
    <w:rsid w:val="0068459A"/>
    <w:rPr>
      <w:rFonts w:ascii="Times New Roman" w:eastAsia="Times New Roman" w:hAnsi="Times New Roman" w:cs="Times New Roman"/>
    </w:rPr>
  </w:style>
  <w:style w:type="character" w:customStyle="1" w:styleId="WW8Num1z1">
    <w:name w:val="WW8Num1z1"/>
    <w:qFormat/>
    <w:rsid w:val="0068459A"/>
    <w:rPr>
      <w:rFonts w:ascii="Courier New" w:hAnsi="Courier New"/>
    </w:rPr>
  </w:style>
  <w:style w:type="character" w:customStyle="1" w:styleId="WW8Num1z2">
    <w:name w:val="WW8Num1z2"/>
    <w:qFormat/>
    <w:rsid w:val="0068459A"/>
    <w:rPr>
      <w:rFonts w:ascii="Wingdings" w:hAnsi="Wingdings"/>
    </w:rPr>
  </w:style>
  <w:style w:type="character" w:customStyle="1" w:styleId="WW8Num1z3">
    <w:name w:val="WW8Num1z3"/>
    <w:qFormat/>
    <w:rsid w:val="0068459A"/>
    <w:rPr>
      <w:rFonts w:ascii="Symbol" w:hAnsi="Symbol"/>
    </w:rPr>
  </w:style>
  <w:style w:type="character" w:customStyle="1" w:styleId="Fontepargpadro1">
    <w:name w:val="Fonte parág. padrão1"/>
    <w:qFormat/>
    <w:rsid w:val="0068459A"/>
  </w:style>
  <w:style w:type="character" w:styleId="Hyperlink">
    <w:name w:val="Hyperlink"/>
    <w:rsid w:val="0068459A"/>
    <w:rPr>
      <w:color w:val="0000FF"/>
      <w:u w:val="single"/>
    </w:rPr>
  </w:style>
  <w:style w:type="character" w:customStyle="1" w:styleId="Smbolosdenumeraouser">
    <w:name w:val="Símbolos de numeração (user)"/>
    <w:qFormat/>
    <w:rsid w:val="0068459A"/>
  </w:style>
  <w:style w:type="character" w:customStyle="1" w:styleId="Ttulo1Char">
    <w:name w:val="Título 1 Char"/>
    <w:link w:val="Ttulo1"/>
    <w:uiPriority w:val="9"/>
    <w:qFormat/>
    <w:rsid w:val="00F1781A"/>
    <w:rPr>
      <w:rFonts w:ascii="Cambria" w:eastAsia="Times New Roman" w:hAnsi="Cambria" w:cs="Times New Roman"/>
      <w:b/>
      <w:bCs/>
      <w:kern w:val="2"/>
      <w:sz w:val="32"/>
      <w:szCs w:val="32"/>
      <w:lang w:eastAsia="ar-SA"/>
    </w:rPr>
  </w:style>
  <w:style w:type="character" w:customStyle="1" w:styleId="Ttulo6Char">
    <w:name w:val="Título 6 Char"/>
    <w:link w:val="Ttulo6"/>
    <w:uiPriority w:val="9"/>
    <w:semiHidden/>
    <w:qFormat/>
    <w:rsid w:val="00F1781A"/>
    <w:rPr>
      <w:rFonts w:ascii="Calibri" w:eastAsia="Times New Roman" w:hAnsi="Calibri" w:cs="Times New Roman"/>
      <w:b/>
      <w:bCs/>
      <w:sz w:val="22"/>
      <w:szCs w:val="22"/>
      <w:lang w:eastAsia="ar-SA"/>
    </w:rPr>
  </w:style>
  <w:style w:type="character" w:customStyle="1" w:styleId="Recuodecorpodetexto2Char">
    <w:name w:val="Recuo de corpo de texto 2 Char"/>
    <w:link w:val="Recuodecorpodetexto2"/>
    <w:uiPriority w:val="99"/>
    <w:qFormat/>
    <w:rsid w:val="00F1781A"/>
    <w:rPr>
      <w:sz w:val="24"/>
      <w:szCs w:val="24"/>
      <w:lang w:eastAsia="ar-SA"/>
    </w:rPr>
  </w:style>
  <w:style w:type="character" w:customStyle="1" w:styleId="CorpodetextoChar">
    <w:name w:val="Corpo de texto Char"/>
    <w:link w:val="Corpodetexto"/>
    <w:qFormat/>
    <w:rsid w:val="00441FA8"/>
    <w:rPr>
      <w:bCs/>
      <w:sz w:val="24"/>
      <w:szCs w:val="24"/>
      <w:lang w:eastAsia="ar-SA"/>
    </w:rPr>
  </w:style>
  <w:style w:type="character" w:customStyle="1" w:styleId="apple-converted-space">
    <w:name w:val="apple-converted-space"/>
    <w:qFormat/>
    <w:rsid w:val="00E43179"/>
  </w:style>
  <w:style w:type="character" w:customStyle="1" w:styleId="CabealhoChar">
    <w:name w:val="Cabeçalho Char"/>
    <w:link w:val="Cabealho"/>
    <w:qFormat/>
    <w:rsid w:val="00406708"/>
    <w:rPr>
      <w:sz w:val="24"/>
      <w:szCs w:val="24"/>
      <w:lang w:eastAsia="ar-SA"/>
    </w:rPr>
  </w:style>
  <w:style w:type="character" w:customStyle="1" w:styleId="RecuodecorpodetextoChar">
    <w:name w:val="Recuo de corpo de texto Char"/>
    <w:link w:val="Recuodecorpodetexto"/>
    <w:qFormat/>
    <w:rsid w:val="00DE34DB"/>
    <w:rPr>
      <w:b/>
      <w:sz w:val="32"/>
      <w:szCs w:val="24"/>
      <w:lang w:eastAsia="ar-SA"/>
    </w:rPr>
  </w:style>
  <w:style w:type="character" w:customStyle="1" w:styleId="TextodenotaderodapChar">
    <w:name w:val="Texto de nota de rodapé Char"/>
    <w:link w:val="Textodenotaderodap"/>
    <w:uiPriority w:val="99"/>
    <w:semiHidden/>
    <w:qFormat/>
    <w:rsid w:val="0077055C"/>
    <w:rPr>
      <w:lang w:eastAsia="ar-SA"/>
    </w:rPr>
  </w:style>
  <w:style w:type="character" w:customStyle="1" w:styleId="Caracteresdenotaderodap">
    <w:name w:val="Caracteres de nota de rodapé"/>
    <w:uiPriority w:val="99"/>
    <w:semiHidden/>
    <w:unhideWhenUsed/>
    <w:qFormat/>
    <w:rsid w:val="0077055C"/>
    <w:rPr>
      <w:vertAlign w:val="superscript"/>
    </w:rPr>
  </w:style>
  <w:style w:type="character" w:styleId="Refdenotaderodap">
    <w:name w:val="footnote reference"/>
    <w:rPr>
      <w:vertAlign w:val="superscript"/>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rsid w:val="0068459A"/>
    <w:pPr>
      <w:jc w:val="both"/>
    </w:pPr>
    <w:rPr>
      <w:bCs/>
    </w:rPr>
  </w:style>
  <w:style w:type="paragraph" w:styleId="Lista">
    <w:name w:val="List"/>
    <w:basedOn w:val="Corpodetexto"/>
    <w:rsid w:val="0068459A"/>
    <w:rPr>
      <w:rFonts w:cs="Tahoma"/>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Captulo">
    <w:name w:val="Capítulo"/>
    <w:basedOn w:val="Normal"/>
    <w:next w:val="Corpodetexto"/>
    <w:qFormat/>
    <w:rsid w:val="0068459A"/>
    <w:pPr>
      <w:keepNext/>
      <w:spacing w:before="240" w:after="120"/>
    </w:pPr>
    <w:rPr>
      <w:rFonts w:ascii="Arial" w:eastAsia="MS Mincho" w:hAnsi="Arial" w:cs="Tahoma"/>
      <w:sz w:val="28"/>
      <w:szCs w:val="28"/>
    </w:rPr>
  </w:style>
  <w:style w:type="paragraph" w:customStyle="1" w:styleId="Legenda1">
    <w:name w:val="Legenda1"/>
    <w:basedOn w:val="Normal"/>
    <w:qFormat/>
    <w:rsid w:val="0068459A"/>
    <w:pPr>
      <w:suppressLineNumbers/>
      <w:spacing w:before="120" w:after="120"/>
    </w:pPr>
    <w:rPr>
      <w:rFonts w:cs="Tahoma"/>
      <w:i/>
      <w:iCs/>
    </w:rPr>
  </w:style>
  <w:style w:type="paragraph" w:customStyle="1" w:styleId="ndiceuser">
    <w:name w:val="Índice (user)"/>
    <w:basedOn w:val="Normal"/>
    <w:qFormat/>
    <w:rsid w:val="0068459A"/>
    <w:pPr>
      <w:suppressLineNumbers/>
    </w:pPr>
    <w:rPr>
      <w:rFonts w:cs="Tahoma"/>
    </w:rPr>
  </w:style>
  <w:style w:type="paragraph" w:customStyle="1" w:styleId="Cabealhoerodap">
    <w:name w:val="Cabeçalho e rodapé"/>
    <w:basedOn w:val="Normal"/>
    <w:qFormat/>
  </w:style>
  <w:style w:type="paragraph" w:styleId="Cabealho">
    <w:name w:val="header"/>
    <w:basedOn w:val="Normal"/>
    <w:link w:val="CabealhoChar"/>
    <w:rsid w:val="0068459A"/>
    <w:pPr>
      <w:tabs>
        <w:tab w:val="center" w:pos="4419"/>
        <w:tab w:val="right" w:pos="8838"/>
      </w:tabs>
    </w:pPr>
  </w:style>
  <w:style w:type="paragraph" w:styleId="Rodap">
    <w:name w:val="footer"/>
    <w:basedOn w:val="Normal"/>
    <w:rsid w:val="0068459A"/>
    <w:pPr>
      <w:tabs>
        <w:tab w:val="center" w:pos="4419"/>
        <w:tab w:val="right" w:pos="8838"/>
      </w:tabs>
    </w:pPr>
  </w:style>
  <w:style w:type="paragraph" w:styleId="NormalWeb">
    <w:name w:val="Normal (Web)"/>
    <w:basedOn w:val="Normal"/>
    <w:uiPriority w:val="99"/>
    <w:qFormat/>
    <w:rsid w:val="0068459A"/>
    <w:pPr>
      <w:spacing w:before="280" w:after="280"/>
    </w:pPr>
    <w:rPr>
      <w:color w:val="FFFFFF"/>
    </w:rPr>
  </w:style>
  <w:style w:type="paragraph" w:styleId="Textodebalo">
    <w:name w:val="Balloon Text"/>
    <w:basedOn w:val="Normal"/>
    <w:qFormat/>
    <w:rsid w:val="0068459A"/>
    <w:rPr>
      <w:rFonts w:ascii="Tahoma" w:hAnsi="Tahoma" w:cs="Tahoma"/>
      <w:sz w:val="16"/>
      <w:szCs w:val="16"/>
    </w:rPr>
  </w:style>
  <w:style w:type="paragraph" w:styleId="Recuodecorpodetexto">
    <w:name w:val="Body Text Indent"/>
    <w:basedOn w:val="Normal"/>
    <w:link w:val="RecuodecorpodetextoChar"/>
    <w:rsid w:val="0068459A"/>
    <w:pPr>
      <w:ind w:firstLine="708"/>
      <w:jc w:val="both"/>
    </w:pPr>
    <w:rPr>
      <w:b/>
      <w:sz w:val="32"/>
    </w:rPr>
  </w:style>
  <w:style w:type="paragraph" w:customStyle="1" w:styleId="Recuodecorpodetexto31">
    <w:name w:val="Recuo de corpo de texto 31"/>
    <w:basedOn w:val="Normal"/>
    <w:qFormat/>
    <w:rsid w:val="0068459A"/>
    <w:pPr>
      <w:ind w:firstLine="720"/>
      <w:jc w:val="both"/>
    </w:pPr>
  </w:style>
  <w:style w:type="paragraph" w:customStyle="1" w:styleId="Corpodetexto21">
    <w:name w:val="Corpo de texto 21"/>
    <w:basedOn w:val="Normal"/>
    <w:qFormat/>
    <w:rsid w:val="0068459A"/>
    <w:pPr>
      <w:jc w:val="both"/>
    </w:pPr>
    <w:rPr>
      <w:rFonts w:ascii="Arial" w:hAnsi="Arial"/>
      <w:b/>
      <w:bCs/>
      <w:sz w:val="32"/>
      <w:szCs w:val="20"/>
    </w:rPr>
  </w:style>
  <w:style w:type="paragraph" w:customStyle="1" w:styleId="Contedodatabelauser">
    <w:name w:val="Conteúdo da tabela (user)"/>
    <w:basedOn w:val="Normal"/>
    <w:qFormat/>
    <w:rsid w:val="0068459A"/>
    <w:pPr>
      <w:suppressLineNumbers/>
    </w:pPr>
  </w:style>
  <w:style w:type="paragraph" w:customStyle="1" w:styleId="Ttulodatabela">
    <w:name w:val="Título da tabela"/>
    <w:basedOn w:val="Contedodatabelauser"/>
    <w:qFormat/>
    <w:rsid w:val="0068459A"/>
    <w:pPr>
      <w:jc w:val="center"/>
    </w:pPr>
    <w:rPr>
      <w:b/>
      <w:bCs/>
    </w:rPr>
  </w:style>
  <w:style w:type="paragraph" w:customStyle="1" w:styleId="western">
    <w:name w:val="western"/>
    <w:basedOn w:val="Normal"/>
    <w:qFormat/>
    <w:rsid w:val="00970AB3"/>
    <w:pPr>
      <w:suppressAutoHyphens w:val="0"/>
      <w:spacing w:beforeAutospacing="1" w:after="119"/>
    </w:pPr>
    <w:rPr>
      <w:lang w:eastAsia="pt-BR"/>
    </w:rPr>
  </w:style>
  <w:style w:type="paragraph" w:customStyle="1" w:styleId="Corpo">
    <w:name w:val="Corpo"/>
    <w:basedOn w:val="Normal"/>
    <w:qFormat/>
    <w:rsid w:val="00F1781A"/>
    <w:rPr>
      <w:rFonts w:ascii="Courier 10 Pitch" w:hAnsi="Courier 10 Pitch"/>
    </w:rPr>
  </w:style>
  <w:style w:type="paragraph" w:styleId="Recuodecorpodetexto2">
    <w:name w:val="Body Text Indent 2"/>
    <w:basedOn w:val="Normal"/>
    <w:link w:val="Recuodecorpodetexto2Char"/>
    <w:uiPriority w:val="99"/>
    <w:unhideWhenUsed/>
    <w:qFormat/>
    <w:rsid w:val="00F1781A"/>
    <w:pPr>
      <w:spacing w:after="120" w:line="480" w:lineRule="auto"/>
      <w:ind w:left="283"/>
    </w:pPr>
  </w:style>
  <w:style w:type="paragraph" w:styleId="PargrafodaLista">
    <w:name w:val="List Paragraph"/>
    <w:basedOn w:val="Normal"/>
    <w:uiPriority w:val="34"/>
    <w:qFormat/>
    <w:rsid w:val="00867847"/>
    <w:pPr>
      <w:ind w:left="720"/>
      <w:contextualSpacing/>
    </w:pPr>
  </w:style>
  <w:style w:type="paragraph" w:styleId="Textodenotaderodap">
    <w:name w:val="footnote text"/>
    <w:basedOn w:val="Normal"/>
    <w:link w:val="TextodenotaderodapChar"/>
    <w:uiPriority w:val="99"/>
    <w:semiHidden/>
    <w:unhideWhenUsed/>
    <w:rsid w:val="0077055C"/>
    <w:rPr>
      <w:sz w:val="20"/>
      <w:szCs w:val="20"/>
    </w:rPr>
  </w:style>
  <w:style w:type="table" w:styleId="Tabelacomgrade">
    <w:name w:val="Table Grid"/>
    <w:basedOn w:val="Tabelanormal"/>
    <w:uiPriority w:val="59"/>
    <w:rsid w:val="00A965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87469-F1D2-4B22-A7B2-788E36C2F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1314</Words>
  <Characters>7100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Art</vt:lpstr>
    </vt:vector>
  </TitlesOfParts>
  <Company/>
  <LinksUpToDate>false</LinksUpToDate>
  <CharactersWithSpaces>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dc:title>
  <dc:subject/>
  <dc:creator>lk</dc:creator>
  <dc:description/>
  <cp:lastModifiedBy>Samsung</cp:lastModifiedBy>
  <cp:revision>3</cp:revision>
  <cp:lastPrinted>2026-07-01T19:12:00Z</cp:lastPrinted>
  <dcterms:created xsi:type="dcterms:W3CDTF">2026-07-02T11:36:00Z</dcterms:created>
  <dcterms:modified xsi:type="dcterms:W3CDTF">2026-07-02T12:05:00Z</dcterms:modified>
  <dc:language>pt-BR</dc:language>
</cp:coreProperties>
</file>