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header.xml" ContentType="application/vnd.openxmlformats-officedocument.wordprocessingml.header+xml"/>
  <Override PartName="/word/footer.xml" ContentType="application/vnd.openxmlformats-officedocument.wordprocessingml.footer+xml"/>
  <Override PartName="/word/headerFirstPage.xml" ContentType="application/vnd.openxmlformats-officedocument.wordprocessingml.header+xml"/>
  <Override PartName="/word/footerFirstPage.xml" ContentType="application/vnd.openxmlformats-officedocument.wordprocessingml.footer+xml"/>
  <Override PartName="/word/headerEvenPages.xml" ContentType="application/vnd.openxmlformats-officedocument.wordprocessingml.header+xml"/>
  <Override PartName="/word/footerEvenPages.xml" ContentType="application/vnd.openxmlformats-officedocument.wordprocessingml.footer+xml"/>
  <Override PartName="/word/settings.xml" ContentType="application/vnd.openxmlformats-officedocument.wordprocessingml.setting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background w:color="FFFFFF"/>
  <w:body>
    <w:p>
      <w:pPr>
        <w:jc w:val="both"/>
        <w:widowControl/>
        <w:spacing w:before="120" w:lineRule="auto" w:line="360"/>
        <w:tabs>
          <w:tab w:val="left" w:pos="4253"/>
        </w:tabs>
        <w:rPr>
          <w:rFonts w:ascii="Times New Roman" w:hAnsi="Times New Roman" w:cs="Times New Roman" w:eastAsia="Times New Roman"/>
          <w:sz w:val="24"/>
        </w:rPr>
      </w:pPr>
      <w:r>
        <w:rPr>
          <w:rFonts w:ascii="Times New Roman" w:hAnsi="Times New Roman" w:cs="Times New Roman" w:eastAsia="Times New Roman"/>
          <w:sz w:val="24"/>
        </w:rPr>
        <w:tab/>
      </w:r>
      <w:r>
        <w:rPr>
          <w:rFonts w:ascii="Times New Roman" w:hAnsi="Times New Roman" w:cs="Times New Roman" w:eastAsia="Times New Roman"/>
          <w:sz w:val="24"/>
        </w:rPr>
        <w:tab/>
      </w:r>
      <w:r>
        <w:rPr>
          <w:rFonts w:ascii="Times New Roman" w:hAnsi="Times New Roman" w:cs="Times New Roman" w:eastAsia="Times New Roman"/>
          <w:sz w:val="24"/>
        </w:rPr>
        <w:t xml:space="preserve">                  </w:t>
      </w:r>
    </w:p>
    <w:p>
      <w:pPr>
        <w:jc w:val="center"/>
        <w:widowControl/>
        <w:spacing w:after="120"/>
        <w:rPr>
          <w:rFonts w:ascii="Times New Roman" w:hAnsi="Times New Roman" w:cs="Times New Roman" w:eastAsia="Times New Roman"/>
          <w:b/>
          <w:sz w:val="24"/>
        </w:rPr>
      </w:pPr>
      <w:r>
        <w:rPr>
          <w:rFonts w:ascii="Times New Roman" w:hAnsi="Times New Roman" w:cs="Times New Roman" w:eastAsia="Times New Roman"/>
          <w:b/>
          <w:sz w:val="24"/>
        </w:rPr>
        <w:t>EDITAL DE PREGÃO ELETRÔNICO Nº 32/2025</w:t>
      </w:r>
    </w:p>
    <w:p>
      <w:pPr>
        <w:widowControl/>
        <w:rPr>
          <w:rFonts w:ascii="Times New Roman" w:hAnsi="Times New Roman" w:cs="Times New Roman" w:eastAsia="Times New Roman"/>
          <w:sz w:val="24"/>
        </w:rPr>
      </w:pPr>
      <w:r>
        <w:rPr>
          <w:rFonts w:ascii="Times New Roman" w:hAnsi="Times New Roman" w:cs="Times New Roman" w:eastAsia="Times New Roman"/>
          <w:sz w:val="24"/>
        </w:rPr>
        <w:t/>
      </w:r>
    </w:p>
    <w:p>
      <w:pPr>
        <w:jc w:val="center"/>
        <w:widowControl/>
        <w:rPr>
          <w:rFonts w:ascii="Times New Roman" w:hAnsi="Times New Roman" w:cs="Times New Roman" w:eastAsia="Times New Roman"/>
          <w:b/>
          <w:sz w:val="24"/>
        </w:rPr>
      </w:pPr>
      <w:r>
        <w:rPr>
          <w:rFonts w:ascii="Times New Roman" w:hAnsi="Times New Roman" w:cs="Times New Roman" w:eastAsia="Times New Roman"/>
          <w:b/>
          <w:sz w:val="24"/>
        </w:rPr>
        <w:t>REGISTRO DE PREÇOS</w:t>
      </w:r>
    </w:p>
    <w:p>
      <w:pPr>
        <w:jc w:val="both"/>
        <w:widowControl/>
        <w:ind w:left="4253" w:right="57"/>
        <w:rPr>
          <w:rFonts w:ascii="Times New Roman" w:hAnsi="Times New Roman" w:cs="Times New Roman" w:eastAsia="Times New Roman"/>
          <w:sz w:val="24"/>
        </w:rPr>
      </w:pPr>
      <w:r>
        <w:rPr>
          <w:rFonts w:ascii="Times New Roman" w:hAnsi="Times New Roman" w:cs="Times New Roman" w:eastAsia="Times New Roman"/>
          <w:sz w:val="24"/>
        </w:rPr>
        <w:t/>
      </w:r>
    </w:p>
    <w:p>
      <w:pPr>
        <w:jc w:val="center"/>
        <w:widowControl/>
        <w:spacing w:before="120"/>
        <w:rPr>
          <w:rFonts w:ascii="Times New Roman" w:hAnsi="Times New Roman" w:cs="Times New Roman" w:eastAsia="Times New Roman"/>
          <w:b/>
          <w:sz w:val="24"/>
        </w:rPr>
      </w:pPr>
      <w:r>
        <w:rPr>
          <w:rFonts w:ascii="Times New Roman" w:hAnsi="Times New Roman" w:cs="Times New Roman" w:eastAsia="Times New Roman"/>
          <w:sz w:val="24"/>
        </w:rPr>
        <w:t xml:space="preserve">Edital de Pregão Eletrônico nº </w:t>
      </w:r>
      <w:r>
        <w:rPr>
          <w:rFonts w:ascii="Times New Roman" w:hAnsi="Times New Roman" w:cs="Times New Roman" w:eastAsia="Times New Roman"/>
          <w:b/>
          <w:sz w:val="24"/>
        </w:rPr>
        <w:t>32/2025</w:t>
      </w:r>
    </w:p>
    <w:p>
      <w:pPr>
        <w:jc w:val="center"/>
        <w:widowControl/>
        <w:spacing w:before="120"/>
        <w:rPr>
          <w:rFonts w:ascii="Times New Roman" w:hAnsi="Times New Roman" w:cs="Times New Roman" w:eastAsia="Times New Roman"/>
          <w:sz w:val="24"/>
        </w:rPr>
      </w:pPr>
      <w:r>
        <w:rPr>
          <w:rFonts w:ascii="Times New Roman" w:hAnsi="Times New Roman" w:cs="Times New Roman" w:eastAsia="Times New Roman"/>
          <w:sz w:val="24"/>
        </w:rPr>
        <w:t>Tipo de julgamento: Menor Preco Unitario</w:t>
      </w:r>
    </w:p>
    <w:p>
      <w:pPr>
        <w:jc w:val="center"/>
        <w:widowControl/>
        <w:spacing w:before="120"/>
        <w:rPr>
          <w:rFonts w:ascii="Times New Roman" w:hAnsi="Times New Roman" w:cs="Times New Roman" w:eastAsia="Times New Roman"/>
          <w:sz w:val="24"/>
        </w:rPr>
      </w:pPr>
      <w:r>
        <w:rPr>
          <w:rFonts w:ascii="Times New Roman" w:hAnsi="Times New Roman" w:cs="Times New Roman" w:eastAsia="Times New Roman"/>
          <w:sz w:val="24"/>
        </w:rPr>
        <w:t>Modo de disputa: aberto</w:t>
      </w:r>
    </w:p>
    <w:p>
      <w:pPr>
        <w:jc w:val="center"/>
        <w:widowControl/>
        <w:ind w:firstLine="1134"/>
        <w:spacing w:before="120"/>
        <w:rPr>
          <w:rFonts w:ascii="Times New Roman" w:hAnsi="Times New Roman" w:cs="Times New Roman" w:eastAsia="Times New Roman"/>
          <w:b/>
          <w:sz w:val="24"/>
        </w:rPr>
      </w:pPr>
      <w:r>
        <w:rPr>
          <w:rFonts w:ascii="Times New Roman" w:hAnsi="Times New Roman" w:cs="Times New Roman" w:eastAsia="Times New Roman"/>
          <w:b/>
          <w:sz w:val="24"/>
        </w:rPr>
        <w:t/>
      </w:r>
    </w:p>
    <w:p>
      <w:pPr>
        <w:jc w:val="center"/>
        <w:widowControl/>
        <w:spacing w:before="120"/>
        <w:rPr>
          <w:rFonts w:ascii="Times New Roman" w:hAnsi="Times New Roman" w:cs="Times New Roman" w:eastAsia="Times New Roman"/>
          <w:sz w:val="24"/>
        </w:rPr>
      </w:pPr>
      <w:r>
        <w:rPr>
          <w:rFonts w:ascii="Times New Roman" w:hAnsi="Times New Roman" w:cs="Times New Roman" w:eastAsia="Times New Roman"/>
          <w:sz w:val="24"/>
        </w:rPr>
        <w:t>Processo nº 000260/25</w:t>
      </w:r>
    </w:p>
    <w:p>
      <w:pPr>
        <w:jc w:val="both"/>
        <w:widowControl/>
        <w:ind w:firstLine="1134"/>
        <w:spacing w:before="120"/>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ind w:left="4248" w:right="57" w:firstLine="5"/>
        <w:rPr>
          <w:rFonts w:ascii="Times New Roman" w:hAnsi="Times New Roman" w:cs="Times New Roman" w:eastAsia="Times New Roman"/>
          <w:b/>
          <w:sz w:val="24"/>
          <w:shd w:val="clear" w:color="auto" w:fill="FFFF00"/>
        </w:rPr>
      </w:pPr>
      <w:r>
        <w:rPr>
          <w:rFonts w:ascii="Times New Roman" w:hAnsi="Times New Roman" w:cs="Times New Roman" w:eastAsia="Times New Roman"/>
          <w:sz w:val="24"/>
        </w:rPr>
        <w:t xml:space="preserve">Edital de pregão eletrônico para a contratação de empresa para o fornecimento de </w:t>
      </w:r>
      <w:r>
        <w:rPr>
          <w:rFonts w:ascii="Times New Roman" w:hAnsi="Times New Roman" w:cs="Times New Roman" w:eastAsia="Times New Roman"/>
          <w:b/>
          <w:sz w:val="24"/>
          <w:shd w:val="clear" w:color="auto" w:fill="FFFF00"/>
        </w:rPr>
        <w:t>Registro de Preços para aquisição futura e parcelada de Café e Açucar.</w:t>
      </w:r>
    </w:p>
    <w:p>
      <w:pPr>
        <w:jc w:val="both"/>
        <w:widowControl/>
        <w:ind w:left="57" w:right="57" w:firstLine="397"/>
        <w:spacing w:before="120" w:lineRule="exact" w:line="280"/>
        <w:tabs>
          <w:tab w:val="left" w:pos="2835"/>
        </w:tabs>
        <w:rPr>
          <w:rFonts w:ascii="Times New Roman" w:hAnsi="Times New Roman" w:cs="Times New Roman" w:eastAsia="Times New Roman"/>
          <w:i/>
          <w:sz w:val="24"/>
        </w:rPr>
      </w:pPr>
      <w:r>
        <w:rPr>
          <w:rFonts w:ascii="Times New Roman" w:hAnsi="Times New Roman" w:cs="Times New Roman" w:eastAsia="Times New Roman"/>
          <w:i/>
          <w:sz w:val="24"/>
        </w:rPr>
        <w:t/>
      </w:r>
    </w:p>
    <w:p>
      <w:pPr>
        <w:jc w:val="both"/>
        <w:widowControl/>
        <w:ind w:left="57" w:right="57" w:firstLine="397"/>
        <w:spacing w:before="120" w:lineRule="exact" w:line="280"/>
        <w:tabs>
          <w:tab w:val="left" w:pos="2835"/>
        </w:tabs>
        <w:rPr>
          <w:rFonts w:ascii="Times New Roman" w:hAnsi="Times New Roman" w:cs="Times New Roman" w:eastAsia="Times New Roman"/>
          <w:sz w:val="24"/>
          <w:spacing w:val="14"/>
        </w:rPr>
      </w:pPr>
      <w:r>
        <w:rPr>
          <w:rFonts w:ascii="Times New Roman" w:hAnsi="Times New Roman" w:cs="Times New Roman" w:eastAsia="Times New Roman"/>
          <w:sz w:val="24"/>
          <w:spacing w:val="14"/>
        </w:rPr>
        <w:t/>
      </w:r>
    </w:p>
    <w:p>
      <w:pPr>
        <w:jc w:val="both"/>
        <w:widowControl/>
        <w:ind w:firstLine="1134"/>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O PREFEITO MUNICIPAL DE QUATRO IRMÃOS</w:t>
      </w:r>
      <w:r>
        <w:rPr>
          <w:rFonts w:ascii="Times New Roman" w:hAnsi="Times New Roman" w:cs="Times New Roman" w:eastAsia="Times New Roman"/>
          <w:sz w:val="24"/>
        </w:rPr>
        <w:t xml:space="preserve">, no uso de suas atribuições, torna público, para conhecimento dos interessados, a realização de licitação na modalidade pregão, na forma eletrônica, do tipo menor preço por item, objetivando a contratação de empresa para o fornecimento, com a entrega imediata e integral, de </w:t>
      </w:r>
      <w:r>
        <w:rPr>
          <w:rFonts w:ascii="Times New Roman" w:hAnsi="Times New Roman" w:cs="Times New Roman" w:eastAsia="Times New Roman"/>
          <w:b/>
          <w:sz w:val="24"/>
          <w:shd w:val="clear" w:color="auto" w:fill="FFFF00"/>
        </w:rPr>
        <w:t>Registro de Preços para aquisição futura e parcelada de Café e Açucar</w:t>
      </w:r>
      <w:r>
        <w:rPr>
          <w:rFonts w:ascii="Times New Roman" w:hAnsi="Times New Roman" w:cs="Times New Roman" w:eastAsia="Times New Roman"/>
          <w:sz w:val="24"/>
        </w:rPr>
        <w:t>, conforme descrito nesse edital e seus anexos, e nos termos da Lei Federal nº 14.133 de 1º de abril de 2021.</w:t>
      </w:r>
    </w:p>
    <w:p>
      <w:pPr>
        <w:jc w:val="both"/>
        <w:widowControl/>
        <w:ind w:firstLine="708"/>
        <w:spacing w:before="120" w:lineRule="auto" w:line="360"/>
        <w:rPr>
          <w:rFonts w:ascii="Times New Roman" w:hAnsi="Times New Roman" w:cs="Times New Roman" w:eastAsia="Times New Roman"/>
          <w:sz w:val="24"/>
        </w:rPr>
      </w:pPr>
      <w:r>
        <w:rPr>
          <w:rFonts w:ascii="Times New Roman" w:hAnsi="Times New Roman" w:cs="Times New Roman" w:eastAsia="Times New Roman"/>
          <w:sz w:val="24"/>
        </w:rPr>
        <w:t xml:space="preserve">A sessão virtual do pregão eletrônico será realizada no seguinte endereço: </w:t>
      </w:r>
      <w:hyperlink r:id="hrId1">
        <w:r>
          <w:rPr>
            <w:rFonts w:ascii="Times New Roman" w:hAnsi="Times New Roman" w:cs="Times New Roman" w:eastAsia="Times New Roman"/>
            <w:u w:val="single"/>
            <w:sz w:val="24"/>
            <w:color w:val="0000FF"/>
          </w:rPr>
          <w:t>https://quatroirmaos.msgestaopublica.app.br:8079/comprasedital</w:t>
        </w:r>
      </w:hyperlink>
      <w:r>
        <w:rPr>
          <w:rFonts w:ascii="Times New Roman" w:hAnsi="Times New Roman" w:cs="Times New Roman" w:eastAsia="Times New Roman"/>
          <w:sz w:val="24"/>
        </w:rPr>
        <w:t xml:space="preserve">, no dia </w:t>
      </w:r>
      <w:r>
        <w:rPr>
          <w:rFonts w:ascii="Times New Roman" w:hAnsi="Times New Roman" w:cs="Times New Roman" w:eastAsia="Times New Roman"/>
          <w:sz w:val="24"/>
          <w:shd w:val="clear" w:color="auto" w:fill="FFFF00"/>
        </w:rPr>
        <w:t>29/07/2025</w:t>
      </w:r>
      <w:r>
        <w:rPr>
          <w:rFonts w:ascii="Times New Roman" w:hAnsi="Times New Roman" w:cs="Times New Roman" w:eastAsia="Times New Roman"/>
          <w:sz w:val="24"/>
        </w:rPr>
        <w:t>, às 08:15, podendo as propostas e os documentos serem enviados até às 08:00, sendo que todas as referências de tempo observam o horário de Brasília.</w:t>
      </w:r>
    </w:p>
    <w:p>
      <w:pPr>
        <w:jc w:val="both"/>
        <w:widowControl/>
        <w:ind w:firstLine="1418"/>
        <w:spacing w:before="120" w:lineRule="auto" w:line="360"/>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1. DO OBJETO:</w:t>
      </w:r>
      <w:r>
        <w:rPr>
          <w:rFonts w:ascii="Times New Roman" w:hAnsi="Times New Roman" w:cs="Times New Roman" w:eastAsia="Times New Roman"/>
          <w:sz w:val="24"/>
        </w:rPr>
        <w:t xml:space="preserve"> </w:t>
      </w:r>
    </w:p>
    <w:p>
      <w:pPr>
        <w:jc w:val="both"/>
        <w:widowControl/>
        <w:ind w:firstLine="1134"/>
        <w:spacing w:before="120" w:lineRule="auto" w:line="360"/>
        <w:rPr>
          <w:rFonts w:ascii="Times New Roman" w:hAnsi="Times New Roman" w:cs="Times New Roman" w:eastAsia="Times New Roman"/>
          <w:sz w:val="24"/>
        </w:rPr>
      </w:pPr>
      <w:r>
        <w:rPr>
          <w:rFonts w:ascii="Times New Roman" w:hAnsi="Times New Roman" w:cs="Times New Roman" w:eastAsia="Times New Roman"/>
          <w:sz w:val="24"/>
        </w:rPr>
        <w:t>Constitui objeto da presente licitação a contratação para o fornecimento dos seguintes produtos, cujas descrições e condições de entrega estão detalhadas no Termo de Referência (Anexo I):</w:t>
      </w:r>
    </w:p>
    <w:tbl>
      <w:tblPr>
        <w:tblW w:w="5000" w:type="pct"/>
        <w:tblLayout w:type="fixed"/>
        <w:tblCellMar>
          <w:top w:w="0" w:type="dxa"/>
          <w:left w:w="1" w:type="dxa"/>
          <w:bottom w:w="0" w:type="dxa"/>
          <w:right w:w="1" w:type="dxa"/>
        </w:tblCellMar>
        <w:shd w:val="clear" w:color="auto" w:fill="FFFFFF"/>
      </w:tblPr>
      <w:tblGrid>
        <w:gridCol w:w="633"/>
        <w:gridCol w:w="3978"/>
        <w:gridCol w:w="828"/>
        <w:gridCol w:w="828"/>
        <w:gridCol w:w="843"/>
        <w:gridCol w:w="843"/>
        <w:gridCol w:w="843"/>
      </w:tblGrid>
      <w:tr>
        <w:tc>
          <w:tcPr>
            <w:tcW w:w="660" w:type="dxa"/>
            <w:shd w:val="clear" w:color="auto" w:fill="F0F0F0"/>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Item</w:t>
            </w:r>
          </w:p>
        </w:tc>
        <w:tc>
          <w:tcPr>
            <w:tcW w:w="4005" w:type="dxa"/>
            <w:shd w:val="clear" w:color="auto" w:fill="F0F0F0"/>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Descrição do Produto</w:t>
            </w:r>
          </w:p>
        </w:tc>
        <w:tc>
          <w:tcPr>
            <w:tcW w:w="855" w:type="dxa"/>
            <w:shd w:val="clear" w:color="auto" w:fill="F0F0F0"/>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Qte</w:t>
            </w:r>
          </w:p>
        </w:tc>
        <w:tc>
          <w:tcPr>
            <w:tcW w:w="855" w:type="dxa"/>
            <w:shd w:val="clear" w:color="auto" w:fill="F0F0F0"/>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Unid.</w:t>
            </w:r>
          </w:p>
        </w:tc>
        <w:tc>
          <w:tcPr>
            <w:tcW w:w="870" w:type="dxa"/>
            <w:shd w:val="clear" w:color="auto" w:fill="F0F0F0"/>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Marca</w:t>
            </w:r>
          </w:p>
        </w:tc>
        <w:tc>
          <w:tcPr>
            <w:tcW w:w="870" w:type="dxa"/>
            <w:shd w:val="clear" w:color="auto" w:fill="F0F0F0"/>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Valor Unit.</w:t>
            </w:r>
          </w:p>
        </w:tc>
        <w:tc>
          <w:tcPr>
            <w:tcW w:w="870" w:type="dxa"/>
            <w:shd w:val="clear" w:color="auto" w:fill="F0F0F0"/>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Valor Total</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AÇUCAR BRANCO PT 5KG</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xml:space="preserve">Açúcar cristal, de origem vegetal, constituído fundamentalmente por sacarose de cana-de-açúcar. Não deverá apresentar sujidades, parasitas, impurezas e detritos animais e vegetais. Embalagem de polietileno transparente intacto e hermeticamente vedado, embalagem de 5Kg. </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120</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PC</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22,07</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2.648,40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CAFE EM PO 500 GR</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torrado e moido.</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330</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34,98</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11.543,40</w:t>
            </w:r>
          </w:p>
        </w:tc>
      </w:tr>
    </w:tbl>
    <w:p>
      <w:pPr>
        <w:jc w:val="both"/>
        <w:widowControl/>
        <w:ind w:firstLine="1134"/>
        <w:spacing w:before="120" w:lineRule="auto" w:line="360"/>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ind w:firstLine="1418"/>
        <w:spacing w:before="120" w:lineRule="auto" w:line="360"/>
        <w:rPr>
          <w:rFonts w:ascii="Times New Roman" w:hAnsi="Times New Roman" w:cs="Times New Roman" w:eastAsia="Times New Roman"/>
          <w:sz w:val="24"/>
        </w:rPr>
      </w:pPr>
      <w:r>
        <w:rPr>
          <w:rFonts w:ascii="Times New Roman" w:hAnsi="Times New Roman" w:cs="Times New Roman" w:eastAsia="Times New Roman"/>
          <w:sz w:val="24"/>
        </w:rPr>
        <w:t>A entrega dos produtos deverá ser feita no seguinte endereço: Rua Isidoro Eisenberg, s/n - Centro, em até  , em horário de expediente, devendo comunicar-se previamente com o fiscal do contrato, para que este acompanhe a entrega.</w:t>
      </w:r>
    </w:p>
    <w:p>
      <w:pPr>
        <w:jc w:val="both"/>
        <w:widowControl/>
        <w:ind w:firstLine="1418"/>
        <w:spacing w:before="120" w:lineRule="auto" w:line="360"/>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spacing w:before="120" w:lineRule="auto" w:line="360"/>
        <w:rPr>
          <w:rFonts w:ascii="Times New Roman" w:hAnsi="Times New Roman" w:cs="Times New Roman" w:eastAsia="Times New Roman"/>
          <w:b/>
          <w:sz w:val="24"/>
        </w:rPr>
      </w:pPr>
      <w:r>
        <w:rPr>
          <w:rFonts w:ascii="Times New Roman" w:hAnsi="Times New Roman" w:cs="Times New Roman" w:eastAsia="Times New Roman"/>
          <w:b/>
          <w:sz w:val="24"/>
        </w:rPr>
        <w:t>2. CREDENCIAMENTO E PARTICIPAÇÃO DO CERTAME</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2.1. </w:t>
      </w:r>
      <w:r>
        <w:rPr>
          <w:rFonts w:ascii="Times New Roman" w:hAnsi="Times New Roman" w:cs="Times New Roman" w:eastAsia="Times New Roman"/>
          <w:sz w:val="24"/>
        </w:rPr>
        <w:t>Para participar do certame, o licitante deve providenciar o seu credenciamento, com atribuição de chave e senha, diretamente junto ao provedor do sistema, onde deverá informar-se a respeito do seu funcionamento, regulamento e instruções para a sua correta utilização.</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2.2. </w:t>
      </w:r>
      <w:r>
        <w:rPr>
          <w:rFonts w:ascii="Times New Roman" w:hAnsi="Times New Roman" w:cs="Times New Roman" w:eastAsia="Times New Roman"/>
          <w:sz w:val="24"/>
        </w:rPr>
        <w:t xml:space="preserve">As instruções para o credenciamento podem ser acessadas no seguinte sítio eletrônico: </w:t>
      </w:r>
      <w:hyperlink r:id="hrId2">
        <w:r>
          <w:rPr>
            <w:rFonts w:ascii="Times New Roman" w:hAnsi="Times New Roman" w:cs="Times New Roman" w:eastAsia="Times New Roman"/>
            <w:u w:val="single"/>
            <w:sz w:val="24"/>
            <w:color w:val="0000FF"/>
          </w:rPr>
          <w:t>https://quatroirmaos.msgestaopublica.app.br:8079/comprasedital</w:t>
        </w:r>
      </w:hyperlink>
      <w:r>
        <w:rPr>
          <w:rFonts w:ascii="Times New Roman" w:hAnsi="Times New Roman" w:cs="Times New Roman" w:eastAsia="Times New Roman"/>
          <w:sz w:val="24"/>
        </w:rPr>
        <w:t xml:space="preserve"> ou solicitadas por meio do seguinte endereço de email: </w:t>
      </w:r>
      <w:hyperlink r:id="hrId3">
        <w:r>
          <w:rPr>
            <w:rFonts w:ascii="Times New Roman" w:hAnsi="Times New Roman" w:cs="Times New Roman" w:eastAsia="Times New Roman"/>
            <w:u w:val="single"/>
            <w:sz w:val="24"/>
            <w:color w:val="0000FF"/>
          </w:rPr>
          <w:t>adm@quatroirmaos.rs.gov.br</w:t>
        </w:r>
      </w:hyperlink>
      <w:r>
        <w:rPr>
          <w:rFonts w:ascii="Times New Roman" w:hAnsi="Times New Roman" w:cs="Times New Roman" w:eastAsia="Times New Roman"/>
          <w:sz w:val="24"/>
        </w:rPr>
        <w:t>.</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2.3. </w:t>
      </w:r>
      <w:r>
        <w:rPr>
          <w:rFonts w:ascii="Times New Roman" w:hAnsi="Times New Roman" w:cs="Times New Roman" w:eastAsia="Times New Roman"/>
          <w:sz w:val="24"/>
        </w:rPr>
        <w:t>É de responsabilidade do licitante, além de credenciar-se previamente no sistema eletrônico utilizado no certame e de cumprir as regras do presente edital:</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2.3.1.</w:t>
      </w:r>
      <w:r>
        <w:rPr>
          <w:rFonts w:ascii="Times New Roman" w:hAnsi="Times New Roman" w:cs="Times New Roman" w:eastAsia="Times New Roman"/>
          <w:sz w:val="24"/>
        </w:rPr>
        <w:t xml:space="preserve"> Responsabilizar-se formalmente pelas transações efetuadas em seu nome, assumir como firmes e verdadeiras suas propostas e seus lances, inclusive os atos praticados diretamente ou por seu representante, excluída a responsabilidade do provedor do sistema ou do órgão ou entidade promotora da licitação por eventuais danos decorrentes de uso indevido da senha, ainda que por terceiros;</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2.3.2.</w:t>
      </w:r>
      <w:r>
        <w:rPr>
          <w:rFonts w:ascii="Times New Roman" w:hAnsi="Times New Roman" w:cs="Times New Roman" w:eastAsia="Times New Roman"/>
          <w:sz w:val="24"/>
        </w:rPr>
        <w:t xml:space="preserve"> Acompanhar as operações no sistema eletrônico durante o processo licitatório e responsabilizar-se pelo ônus decorrente da perda de negócios diante da inobservância de mensagens emitidas pelo sistema ou de sua desconexão;</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2.3.3.</w:t>
      </w:r>
      <w:r>
        <w:rPr>
          <w:rFonts w:ascii="Times New Roman" w:hAnsi="Times New Roman" w:cs="Times New Roman" w:eastAsia="Times New Roman"/>
          <w:sz w:val="24"/>
        </w:rPr>
        <w:t xml:space="preserve"> Comunicar imediatamente ao provedor do sistema qualquer acontecimento que possa comprometer o sigilo ou a inviabilidade do uso da senha, para imediato bloqueio de acesso;</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2.3.4.</w:t>
      </w:r>
      <w:r>
        <w:rPr>
          <w:rFonts w:ascii="Times New Roman" w:hAnsi="Times New Roman" w:cs="Times New Roman" w:eastAsia="Times New Roman"/>
          <w:sz w:val="24"/>
        </w:rPr>
        <w:t xml:space="preserve"> Utilizar a chave de identificação e a senha de acesso para participar do pregão na forma eletrônica; e</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2.3.5.</w:t>
      </w:r>
      <w:r>
        <w:rPr>
          <w:rFonts w:ascii="Times New Roman" w:hAnsi="Times New Roman" w:cs="Times New Roman" w:eastAsia="Times New Roman"/>
          <w:sz w:val="24"/>
        </w:rPr>
        <w:t xml:space="preserve"> Solicitar o cancelamento da chave de identificação ou da senha de acesso por interesse próprio.</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spacing w:before="120" w:lineRule="auto" w:line="360"/>
        <w:rPr>
          <w:rFonts w:ascii="Times New Roman" w:hAnsi="Times New Roman" w:cs="Times New Roman" w:eastAsia="Times New Roman"/>
          <w:b/>
          <w:sz w:val="24"/>
        </w:rPr>
      </w:pPr>
      <w:r>
        <w:rPr>
          <w:rFonts w:ascii="Times New Roman" w:hAnsi="Times New Roman" w:cs="Times New Roman" w:eastAsia="Times New Roman"/>
          <w:b/>
          <w:sz w:val="24"/>
        </w:rPr>
        <w:t>3. ENVIO DAS PROPOSTAS</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3.1. </w:t>
      </w:r>
      <w:r>
        <w:rPr>
          <w:rFonts w:ascii="Times New Roman" w:hAnsi="Times New Roman" w:cs="Times New Roman" w:eastAsia="Times New Roman"/>
          <w:sz w:val="24"/>
        </w:rPr>
        <w:t>As propostas e os documentos de habilitação deverão ser enviados exclusivamente por meio do sistema eletrônico, até a data e horário estabelecidos no preâmbulo deste edital, observando os itens 4 e 5 deste Edital, e poderão ser retirados ou substituídos até a abertura da sessão pública.</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3.2. </w:t>
      </w:r>
      <w:r>
        <w:rPr>
          <w:rFonts w:ascii="Times New Roman" w:hAnsi="Times New Roman" w:cs="Times New Roman" w:eastAsia="Times New Roman"/>
          <w:sz w:val="24"/>
        </w:rPr>
        <w:t>O licitante deverá declarar, em campo próprio do sistema, sendo que a falsidade da declaração sujeitará o licitante às sanções legais:</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3.2.1.</w:t>
      </w:r>
      <w:r>
        <w:rPr>
          <w:rFonts w:ascii="Times New Roman" w:hAnsi="Times New Roman" w:cs="Times New Roman" w:eastAsia="Times New Roman"/>
          <w:sz w:val="24"/>
        </w:rPr>
        <w:t xml:space="preserve"> O cumprimento dos requisitos para a habilitação e a conformidade de sua proposta com as exigências do edital, respondendo o declarante pela veracidade das suas informações, na forma da lei;</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3.2.2.</w:t>
      </w:r>
      <w:r>
        <w:rPr>
          <w:rFonts w:ascii="Times New Roman" w:hAnsi="Times New Roman" w:cs="Times New Roman" w:eastAsia="Times New Roman"/>
          <w:sz w:val="24"/>
          <w:color w:val="000000"/>
        </w:rPr>
        <w:t xml:space="preserve"> Que cumpre as exigências de reserva de cargos para pessoa com deficiência e para reabilitado da Previdência Social, previstas em lei e em outras normas específicas.</w:t>
      </w:r>
    </w:p>
    <w:p>
      <w:pPr>
        <w:jc w:val="both"/>
        <w:widowControl/>
        <w:spacing w:lineRule="auto" w:line="360"/>
        <w:rPr>
          <w:rFonts w:ascii="Times New Roman" w:hAnsi="Times New Roman" w:cs="Times New Roman" w:eastAsia="Times New Roman"/>
          <w:b/>
          <w:sz w:val="24"/>
          <w:color w:val="000000"/>
        </w:rPr>
      </w:pPr>
      <w:r>
        <w:rPr>
          <w:rFonts w:ascii="Times New Roman" w:hAnsi="Times New Roman" w:cs="Times New Roman" w:eastAsia="Times New Roman"/>
          <w:b/>
          <w:sz w:val="24"/>
          <w:color w:val="000000"/>
        </w:rPr>
        <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3.2.3.</w:t>
      </w:r>
      <w:r>
        <w:rPr>
          <w:rFonts w:ascii="Times New Roman" w:hAnsi="Times New Roman" w:cs="Times New Roman" w:eastAsia="Times New Roman"/>
          <w:sz w:val="24"/>
          <w:color w:val="000000"/>
        </w:rPr>
        <w:t xml:space="preserve"> O cumprimento dos requisitos legais para a qualificação como microempresa ou empresa de pequeno porte, microempreendedor individual, produtor rural pessoa física, agricultor familiar ou sociedade cooperativa de consumo, </w:t>
      </w:r>
      <w:r>
        <w:rPr>
          <w:rFonts w:ascii="Times New Roman" w:hAnsi="Times New Roman" w:cs="Times New Roman" w:eastAsia="Times New Roman"/>
          <w:b/>
          <w:sz w:val="24"/>
          <w:color w:val="000000"/>
        </w:rPr>
        <w:t>se for o caso</w:t>
      </w:r>
      <w:r>
        <w:rPr>
          <w:rFonts w:ascii="Times New Roman" w:hAnsi="Times New Roman" w:cs="Times New Roman" w:eastAsia="Times New Roman"/>
          <w:sz w:val="24"/>
          <w:color w:val="000000"/>
        </w:rPr>
        <w:t xml:space="preserve">, estando apto a usufruir do tratamento favorecido estabelecido nos arts. 42 ao 49 da Lei Complementar nº 123 de 14 de dezembro de 2006. </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3.2.4.</w:t>
      </w:r>
      <w:r>
        <w:rPr>
          <w:rFonts w:ascii="Times New Roman" w:hAnsi="Times New Roman" w:cs="Times New Roman" w:eastAsia="Times New Roman"/>
          <w:sz w:val="24"/>
          <w:color w:val="000000"/>
        </w:rPr>
        <w:t xml:space="preserve"> Declaração de observância do limite de R$ 4.800.000,00 na licitação,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3.2.5.</w:t>
      </w:r>
      <w:r>
        <w:rPr>
          <w:rFonts w:ascii="Times New Roman" w:hAnsi="Times New Roman" w:cs="Times New Roman" w:eastAsia="Times New Roman"/>
          <w:sz w:val="24"/>
          <w:color w:val="000000"/>
        </w:rPr>
        <w:t xml:space="preserv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3.3. </w:t>
      </w:r>
      <w:r>
        <w:rPr>
          <w:rFonts w:ascii="Times New Roman" w:hAnsi="Times New Roman" w:cs="Times New Roman" w:eastAsia="Times New Roman"/>
          <w:sz w:val="24"/>
        </w:rPr>
        <w:t>Outros eventuais documentos complementares à proposta e à habilitação, que venham a ser solicitados pelo pregoeiro, deverão ser encaminhados no prazo máximo de 1 dia útil.</w:t>
      </w:r>
    </w:p>
    <w:p>
      <w:pPr>
        <w:jc w:val="both"/>
        <w:widowControl/>
        <w:spacing w:before="120" w:lineRule="auto" w:line="360"/>
        <w:rPr>
          <w:rFonts w:ascii="Times New Roman" w:hAnsi="Times New Roman" w:cs="Times New Roman" w:eastAsia="Times New Roman"/>
        </w:rPr>
      </w:pPr>
      <w:r>
        <w:rPr>
          <w:rFonts w:ascii="Times New Roman" w:hAnsi="Times New Roman" w:cs="Times New Roman" w:eastAsia="Times New Roman"/>
        </w:rPr>
        <w:t/>
      </w:r>
    </w:p>
    <w:p>
      <w:pPr>
        <w:jc w:val="both"/>
        <w:widowControl/>
        <w:spacing w:before="120" w:lineRule="auto" w:line="360"/>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before="120" w:lineRule="auto" w:line="360"/>
        <w:rPr>
          <w:rFonts w:ascii="Times New Roman" w:hAnsi="Times New Roman" w:cs="Times New Roman" w:eastAsia="Times New Roman"/>
          <w:b/>
          <w:sz w:val="24"/>
        </w:rPr>
      </w:pPr>
      <w:r>
        <w:rPr>
          <w:rFonts w:ascii="Times New Roman" w:hAnsi="Times New Roman" w:cs="Times New Roman" w:eastAsia="Times New Roman"/>
          <w:b/>
          <w:sz w:val="24"/>
        </w:rPr>
        <w:t>4. PROPOSTA</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4.1. </w:t>
      </w:r>
      <w:r>
        <w:rPr>
          <w:rFonts w:ascii="Times New Roman" w:hAnsi="Times New Roman" w:cs="Times New Roman" w:eastAsia="Times New Roman"/>
          <w:sz w:val="24"/>
        </w:rPr>
        <w:t>O prazo de validade da proposta será de 60 dias, a contar da data de abertura da sessão do pregão, estabelecida no preâmbulo desse edital.</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4.2. </w:t>
      </w:r>
      <w:r>
        <w:rPr>
          <w:rFonts w:ascii="Times New Roman" w:hAnsi="Times New Roman" w:cs="Times New Roman" w:eastAsia="Times New Roman"/>
          <w:sz w:val="24"/>
        </w:rPr>
        <w:t>Os licitantes deverão registrar suas propostas no sistema eletrônico, com a indicação completa do produto ofertado, incluindo marca, modelo, referências e demais dados técnicos, bem como com a indicação dos valores unitários e totais dos itens, englobando a tributação, os custos de entrega e quaisquer outras despesas incidentes para o cumprimento das obrigações assumidas.</w:t>
      </w:r>
    </w:p>
    <w:p>
      <w:pPr>
        <w:jc w:val="both"/>
        <w:widowControl/>
        <w:spacing w:before="120" w:lineRule="auto" w:line="360"/>
        <w:rPr>
          <w:rFonts w:ascii="Times New Roman" w:hAnsi="Times New Roman" w:cs="Times New Roman" w:eastAsia="Times New Roman"/>
          <w:b/>
          <w:sz w:val="24"/>
          <w:color w:val="FF0000"/>
        </w:rPr>
      </w:pPr>
      <w:r>
        <w:rPr>
          <w:rFonts w:ascii="Times New Roman" w:hAnsi="Times New Roman" w:cs="Times New Roman" w:eastAsia="Times New Roman"/>
          <w:b/>
          <w:sz w:val="24"/>
          <w:color w:val="FF0000"/>
        </w:rPr>
        <w:t/>
      </w:r>
    </w:p>
    <w:p>
      <w:pPr>
        <w:jc w:val="both"/>
        <w:widowControl/>
        <w:spacing w:before="120" w:lineRule="auto" w:line="360"/>
        <w:rPr>
          <w:rFonts w:ascii="Times New Roman" w:hAnsi="Times New Roman" w:cs="Times New Roman" w:eastAsia="Times New Roman"/>
          <w:b/>
          <w:sz w:val="24"/>
        </w:rPr>
      </w:pPr>
      <w:r>
        <w:rPr>
          <w:rFonts w:ascii="Times New Roman" w:hAnsi="Times New Roman" w:cs="Times New Roman" w:eastAsia="Times New Roman"/>
          <w:b/>
          <w:sz w:val="24"/>
        </w:rPr>
        <w:t>5. DOCUMENTOS DE HABILITAÇÃO</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sz w:val="24"/>
        </w:rPr>
        <w:t>Para fins de habilitação neste pregão, a licitante deverá enviar os seguintes documentos, observando o procedimento disposto no item 3 deste Edital:</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5.1. HABILITAÇÃO JURÍDICA</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a)</w:t>
      </w:r>
      <w:r>
        <w:rPr>
          <w:rFonts w:ascii="Times New Roman" w:hAnsi="Times New Roman" w:cs="Times New Roman" w:eastAsia="Times New Roman"/>
          <w:sz w:val="24"/>
        </w:rPr>
        <w:t xml:space="preserve"> cópia do registro comercial, no caso de empresa individual;</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b)</w:t>
      </w:r>
      <w:r>
        <w:rPr>
          <w:rFonts w:ascii="Times New Roman" w:hAnsi="Times New Roman" w:cs="Times New Roman" w:eastAsia="Times New Roman"/>
          <w:sz w:val="24"/>
        </w:rPr>
        <w:t xml:space="preserve"> cópia do ato constitutivo, estatuto ou contrato social em vigor, devidamente registrado, em se tratando de sociedades comerciais, e, no caso de sociedade por ações, acompanhado de documentos de eleição de seus administradores;</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c) </w:t>
      </w:r>
      <w:r>
        <w:rPr>
          <w:rFonts w:ascii="Times New Roman" w:hAnsi="Times New Roman" w:cs="Times New Roman" w:eastAsia="Times New Roman"/>
          <w:sz w:val="24"/>
        </w:rPr>
        <w:t>cópia do decreto de autorização, em se tratando de empresa ou sociedade estrangeira em funcionamento no País, e ato de registro ou autorização para funcionamento expedido pelo órgão competente, quando a atividade assim o exigir.</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5.2. HABILITAÇÃO FISCAL, SOCIAL E TRABALHISTA</w:t>
      </w:r>
    </w:p>
    <w:p>
      <w:pPr>
        <w:jc w:val="both"/>
        <w:widowControl/>
        <w:spacing w:before="120" w:lineRule="auto" w:line="360"/>
        <w:rPr>
          <w:rFonts w:ascii="Times New Roman" w:hAnsi="Times New Roman" w:cs="Times New Roman" w:eastAsia="Times New Roman"/>
          <w:sz w:val="24"/>
          <w:color w:val="000000"/>
        </w:rPr>
      </w:pPr>
      <w:bookmarkStart w:id="0" w:name="art68i"/>
      <w:bookmarkEnd w:id="0"/>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comprovante de inscrição no Cadastro de Pessoas Físicas (CPF) ou no Cadastro Nacional da Pessoa Jurídica (CNPJ);</w:t>
      </w:r>
    </w:p>
    <w:p>
      <w:pPr>
        <w:jc w:val="both"/>
        <w:widowControl/>
        <w:spacing w:before="120" w:lineRule="auto" w:line="360"/>
        <w:rPr>
          <w:rFonts w:ascii="Times New Roman" w:hAnsi="Times New Roman" w:cs="Times New Roman" w:eastAsia="Times New Roman"/>
          <w:sz w:val="24"/>
          <w:color w:val="000000"/>
        </w:rPr>
      </w:pPr>
      <w:bookmarkStart w:id="1" w:name="art68ii"/>
      <w:bookmarkEnd w:id="1"/>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comprovante de inscrição no cadastro de contribuintes estadual e/ou municipal, se houver, relativo ao domicílio ou sede do licitante, pertinente ao seu ramo de atividade e compatível com o objeto contratual;</w:t>
      </w:r>
    </w:p>
    <w:p>
      <w:pPr>
        <w:jc w:val="both"/>
        <w:widowControl/>
        <w:spacing w:before="120" w:lineRule="auto" w:line="360"/>
        <w:rPr>
          <w:rFonts w:ascii="Times New Roman" w:hAnsi="Times New Roman" w:cs="Times New Roman" w:eastAsia="Times New Roman"/>
          <w:sz w:val="24"/>
          <w:color w:val="000000"/>
        </w:rPr>
      </w:pPr>
      <w:bookmarkStart w:id="2" w:name="art68iii"/>
      <w:bookmarkEnd w:id="2"/>
      <w:r>
        <w:rPr>
          <w:rFonts w:ascii="Times New Roman" w:hAnsi="Times New Roman" w:cs="Times New Roman" w:eastAsia="Times New Roman"/>
          <w:b/>
          <w:sz w:val="24"/>
          <w:color w:val="000000"/>
        </w:rPr>
        <w:t>c)</w:t>
      </w:r>
      <w:r>
        <w:rPr>
          <w:rFonts w:ascii="Times New Roman" w:hAnsi="Times New Roman" w:cs="Times New Roman" w:eastAsia="Times New Roman"/>
          <w:sz w:val="24"/>
          <w:color w:val="000000"/>
        </w:rPr>
        <w:t xml:space="preserve"> prova de regularidade perante a Fazenda federal, estadual e/ou municipal do domicílio ou sede do licitante, ou outra equivalente, na forma da lei;</w:t>
      </w:r>
    </w:p>
    <w:p>
      <w:pPr>
        <w:jc w:val="both"/>
        <w:widowControl/>
        <w:spacing w:before="120" w:lineRule="auto" w:line="360"/>
        <w:rPr>
          <w:rFonts w:ascii="Times New Roman" w:hAnsi="Times New Roman" w:cs="Times New Roman" w:eastAsia="Times New Roman"/>
          <w:sz w:val="24"/>
          <w:color w:val="000000"/>
        </w:rPr>
      </w:pPr>
      <w:bookmarkStart w:id="3" w:name="art68iv"/>
      <w:bookmarkEnd w:id="3"/>
      <w:r>
        <w:rPr>
          <w:rFonts w:ascii="Times New Roman" w:hAnsi="Times New Roman" w:cs="Times New Roman" w:eastAsia="Times New Roman"/>
          <w:b/>
          <w:sz w:val="24"/>
          <w:color w:val="000000"/>
        </w:rPr>
        <w:t>d)</w:t>
      </w:r>
      <w:r>
        <w:rPr>
          <w:rFonts w:ascii="Times New Roman" w:hAnsi="Times New Roman" w:cs="Times New Roman" w:eastAsia="Times New Roman"/>
          <w:sz w:val="24"/>
          <w:color w:val="000000"/>
        </w:rPr>
        <w:t xml:space="preserve"> prova de regularidade relativa à Seguridade Social e ao FGTS, que demonstre cumprimento dos encargos sociais instituídos por lei;</w:t>
      </w:r>
    </w:p>
    <w:p>
      <w:pPr>
        <w:jc w:val="both"/>
        <w:widowControl/>
        <w:spacing w:before="120" w:lineRule="auto" w:line="360"/>
        <w:rPr>
          <w:rFonts w:ascii="Times New Roman" w:hAnsi="Times New Roman" w:cs="Times New Roman" w:eastAsia="Times New Roman"/>
          <w:sz w:val="24"/>
          <w:color w:val="000000"/>
        </w:rPr>
      </w:pPr>
      <w:bookmarkStart w:id="4" w:name="art68v"/>
      <w:bookmarkEnd w:id="4"/>
      <w:r>
        <w:rPr>
          <w:rFonts w:ascii="Times New Roman" w:hAnsi="Times New Roman" w:cs="Times New Roman" w:eastAsia="Times New Roman"/>
          <w:b/>
          <w:sz w:val="24"/>
          <w:color w:val="000000"/>
        </w:rPr>
        <w:t>e)</w:t>
      </w:r>
      <w:r>
        <w:rPr>
          <w:rFonts w:ascii="Times New Roman" w:hAnsi="Times New Roman" w:cs="Times New Roman" w:eastAsia="Times New Roman"/>
          <w:sz w:val="24"/>
          <w:color w:val="000000"/>
        </w:rPr>
        <w:t xml:space="preserve"> prova de regularidade perante a Justiça do Trabalho;</w:t>
      </w:r>
    </w:p>
    <w:p>
      <w:pPr>
        <w:jc w:val="both"/>
        <w:widowControl/>
        <w:spacing w:before="120" w:lineRule="auto" w:line="360"/>
        <w:rPr>
          <w:rFonts w:ascii="Times New Roman" w:hAnsi="Times New Roman" w:cs="Times New Roman" w:eastAsia="Times New Roman"/>
          <w:sz w:val="24"/>
        </w:rPr>
      </w:pPr>
      <w:bookmarkStart w:id="5" w:name="art68vi"/>
      <w:bookmarkEnd w:id="5"/>
      <w:r>
        <w:rPr>
          <w:rFonts w:ascii="Times New Roman" w:hAnsi="Times New Roman" w:cs="Times New Roman" w:eastAsia="Times New Roman"/>
          <w:b/>
          <w:sz w:val="24"/>
          <w:color w:val="000000"/>
        </w:rPr>
        <w:t>f)</w:t>
      </w:r>
      <w:r>
        <w:rPr>
          <w:rFonts w:ascii="Times New Roman" w:hAnsi="Times New Roman" w:cs="Times New Roman" w:eastAsia="Times New Roman"/>
          <w:sz w:val="24"/>
          <w:color w:val="000000"/>
        </w:rPr>
        <w:t xml:space="preserve"> declaração de cumprimento do disposto no </w:t>
      </w:r>
      <w:hyperlink r:id="hrId4" w:anchor="art7xxxiii">
        <w:r>
          <w:rPr>
            <w:rFonts w:ascii="Times New Roman" w:hAnsi="Times New Roman" w:cs="Times New Roman" w:eastAsia="Times New Roman"/>
            <w:u w:color="auto"/>
            <w:sz w:val="24"/>
            <w:color w:val="000000"/>
          </w:rPr>
          <w:t>inciso XXXIII do art. 7º da Constituição Federal.</w:t>
        </w:r>
      </w:hyperlink>
      <w:r>
        <w:rPr>
          <w:rFonts w:ascii="Times New Roman" w:hAnsi="Times New Roman" w:cs="Times New Roman" w:eastAsia="Times New Roman"/>
          <w:sz w:val="24"/>
          <w:color w:val="000000"/>
        </w:rPr>
        <w:t xml:space="preserve"> </w:t>
      </w:r>
      <w:r>
        <w:rPr>
          <w:rFonts w:ascii="Times New Roman" w:hAnsi="Times New Roman" w:cs="Times New Roman" w:eastAsia="Times New Roman"/>
          <w:sz w:val="24"/>
        </w:rPr>
        <w:t>conforme o modelo do Decreto Federal n° 4.358/2002.</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spacing w:before="120" w:lineRule="auto" w:line="360"/>
        <w:tabs>
          <w:tab w:val="left" w:pos="1215"/>
        </w:tabs>
        <w:rPr>
          <w:rFonts w:ascii="Times New Roman" w:hAnsi="Times New Roman" w:cs="Times New Roman" w:eastAsia="Times New Roman"/>
          <w:b/>
          <w:sz w:val="24"/>
        </w:rPr>
      </w:pPr>
      <w:bookmarkStart w:id="6" w:name="art68_1"/>
      <w:bookmarkEnd w:id="6"/>
      <w:r>
        <w:rPr>
          <w:rFonts w:ascii="Times New Roman" w:hAnsi="Times New Roman" w:cs="Times New Roman" w:eastAsia="Times New Roman"/>
          <w:b/>
          <w:sz w:val="24"/>
        </w:rPr>
        <w:t>5.3. HABILITAÇÃO ECONÔMICO-FINANCEIRA:</w:t>
      </w:r>
    </w:p>
    <w:p>
      <w:pPr>
        <w:jc w:val="both"/>
        <w:widowControl/>
        <w:spacing w:lineRule="auto" w:line="360"/>
        <w:rPr>
          <w:rFonts w:ascii="Times New Roman" w:hAnsi="Times New Roman" w:cs="Times New Roman" w:eastAsia="Times New Roman"/>
          <w:sz w:val="24"/>
        </w:rPr>
      </w:pPr>
      <w:bookmarkStart w:id="7" w:name="_Hlk508883518"/>
      <w:bookmarkEnd w:id="7"/>
      <w:r>
        <w:rPr>
          <w:rFonts w:ascii="Times New Roman" w:hAnsi="Times New Roman" w:cs="Times New Roman" w:eastAsia="Times New Roman"/>
          <w:b/>
          <w:sz w:val="24"/>
        </w:rPr>
        <w:t>a)</w:t>
      </w:r>
      <w:r>
        <w:rPr>
          <w:rFonts w:ascii="Times New Roman" w:hAnsi="Times New Roman" w:cs="Times New Roman" w:eastAsia="Times New Roman"/>
          <w:sz w:val="24"/>
        </w:rPr>
        <w:t xml:space="preserve"> certidão negativa de falência expedida pelo distribuidor da sede da pessoa jurídica, em prazo não superior a 90 (noventa) dias da data designada para a apresentação do documento;</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5.4.1.</w:t>
      </w:r>
      <w:r>
        <w:rPr>
          <w:rFonts w:ascii="Times New Roman" w:hAnsi="Times New Roman" w:cs="Times New Roman" w:eastAsia="Times New Roman"/>
          <w:sz w:val="24"/>
          <w:color w:val="000000"/>
        </w:rPr>
        <w:t xml:space="preserve"> Após a entrega dos documentos para habilitação, não será permitida a substituição ou a apresentação de novos documentos, salvo em sede de diligência, para:</w:t>
      </w:r>
      <w:bookmarkStart w:id="8" w:name="art64i"/>
      <w:bookmarkEnd w:id="8"/>
      <w:r>
        <w:rPr>
          <w:rFonts w:ascii="Times New Roman" w:hAnsi="Times New Roman" w:cs="Times New Roman" w:eastAsia="Times New Roman"/>
          <w:sz w:val="24"/>
          <w:color w:val="000000"/>
        </w:rPr>
        <w:t xml:space="preserve"> </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complementação de informações acerca dos documentos já apresentados pelos licitantes e desde que necessária para apurar fatos existentes à época da abertura do certame;</w:t>
      </w:r>
      <w:bookmarkStart w:id="9" w:name="art64ii"/>
      <w:bookmarkEnd w:id="9"/>
      <w:r>
        <w:rPr>
          <w:rFonts w:ascii="Times New Roman" w:hAnsi="Times New Roman" w:cs="Times New Roman" w:eastAsia="Times New Roman"/>
          <w:sz w:val="24"/>
          <w:color w:val="000000"/>
        </w:rPr>
        <w:t xml:space="preserve"> </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atualização de documentos cuja validade tenha expirado após a data de recebimento das propostas.</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5.4.2.</w:t>
      </w:r>
      <w:r>
        <w:rPr>
          <w:rFonts w:ascii="Times New Roman" w:hAnsi="Times New Roman" w:cs="Times New Roman" w:eastAsia="Times New Roman"/>
          <w:sz w:val="24"/>
          <w:color w:val="000000"/>
        </w:rPr>
        <w:t xml:space="preserve"> Na análise dos documentos de habilitação, a comissão de licitação poderá sanar erros ou falhas que não alterem a substância dos documentos e sua validade jurídica, mediante despacho fundamentado registrado e acessível a todos, atribuindo-lhes eficácia para fins de habilitação e classificação. </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5.2.5.</w:t>
      </w:r>
      <w:r>
        <w:rPr>
          <w:rFonts w:ascii="Times New Roman" w:hAnsi="Times New Roman" w:cs="Times New Roman" w:eastAsia="Times New Roman"/>
          <w:sz w:val="24"/>
          <w:color w:val="000000"/>
        </w:rPr>
        <w:t xml:space="preserve"> A habilitação poderá ser realizada por processo eletrônico de comunicação a distância, nos termos dispostos em regulamento (necessário que o órgão público regulamente essa possibilidade).</w:t>
      </w:r>
    </w:p>
    <w:p>
      <w:pPr>
        <w:jc w:val="both"/>
        <w:widowControl/>
        <w:ind w:firstLine="1418"/>
        <w:spacing w:before="120" w:lineRule="auto" w:line="360"/>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6. GARANTIA DE PROPOSTA</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6.1</w:t>
      </w:r>
      <w:r>
        <w:rPr>
          <w:rFonts w:ascii="Times New Roman" w:hAnsi="Times New Roman" w:cs="Times New Roman" w:eastAsia="Times New Roman"/>
          <w:sz w:val="24"/>
        </w:rPr>
        <w:t xml:space="preserve"> Não será exigida garantia da proposta.</w:t>
      </w:r>
    </w:p>
    <w:p>
      <w:pPr>
        <w:jc w:val="both"/>
        <w:widowControl/>
        <w:spacing w:before="120" w:lineRule="auto" w:line="360"/>
        <w:rPr>
          <w:rFonts w:ascii="Times New Roman" w:hAnsi="Times New Roman" w:cs="Times New Roman" w:eastAsia="Times New Roman"/>
          <w:b/>
          <w:sz w:val="24"/>
          <w:color w:val="000000"/>
        </w:rPr>
      </w:pPr>
      <w:r>
        <w:rPr>
          <w:rFonts w:ascii="Times New Roman" w:hAnsi="Times New Roman" w:cs="Times New Roman" w:eastAsia="Times New Roman"/>
          <w:b/>
          <w:sz w:val="24"/>
          <w:color w:val="000000"/>
        </w:rPr>
        <w:t/>
      </w:r>
    </w:p>
    <w:p>
      <w:pPr>
        <w:jc w:val="both"/>
        <w:widowControl/>
        <w:spacing w:before="120" w:lineRule="auto" w:line="360"/>
        <w:rPr>
          <w:rFonts w:ascii="Times New Roman" w:hAnsi="Times New Roman" w:cs="Times New Roman" w:eastAsia="Times New Roman"/>
          <w:b/>
          <w:sz w:val="24"/>
        </w:rPr>
      </w:pPr>
      <w:r>
        <w:rPr>
          <w:rFonts w:ascii="Times New Roman" w:hAnsi="Times New Roman" w:cs="Times New Roman" w:eastAsia="Times New Roman"/>
          <w:b/>
          <w:sz w:val="24"/>
        </w:rPr>
        <w:t>7. VEDAÇÕES</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rPr>
        <w:t xml:space="preserve">7.1 </w:t>
      </w:r>
      <w:r>
        <w:rPr>
          <w:rFonts w:ascii="Times New Roman" w:hAnsi="Times New Roman" w:cs="Times New Roman" w:eastAsia="Times New Roman"/>
          <w:sz w:val="24"/>
          <w:color w:val="000000"/>
        </w:rPr>
        <w:t>Não poderão disputar licitação ou participar da execução de contrato, direta ou indiretamente:</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pessoa física ou jurídica que se encontre, ao tempo da licitação, impossibilitada de participar da licitação em decorrência de sanção que lhe foi imposta;</w:t>
      </w:r>
    </w:p>
    <w:p>
      <w:pPr>
        <w:jc w:val="both"/>
        <w:widowControl/>
        <w:spacing w:before="120" w:lineRule="auto" w:line="360"/>
        <w:rPr>
          <w:rFonts w:ascii="Times New Roman" w:hAnsi="Times New Roman" w:cs="Times New Roman" w:eastAsia="Times New Roman"/>
          <w:sz w:val="24"/>
          <w:color w:val="000000"/>
        </w:rPr>
      </w:pPr>
      <w:bookmarkStart w:id="10" w:name="art14iv"/>
      <w:bookmarkEnd w:id="10"/>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jc w:val="both"/>
        <w:widowControl/>
        <w:spacing w:before="120" w:lineRule="auto" w:line="360"/>
        <w:rPr>
          <w:rFonts w:ascii="Times New Roman" w:hAnsi="Times New Roman" w:cs="Times New Roman" w:eastAsia="Times New Roman"/>
          <w:sz w:val="24"/>
          <w:color w:val="000000"/>
        </w:rPr>
      </w:pPr>
      <w:bookmarkStart w:id="11" w:name="art14v"/>
      <w:bookmarkEnd w:id="11"/>
      <w:r>
        <w:rPr>
          <w:rFonts w:ascii="Times New Roman" w:hAnsi="Times New Roman" w:cs="Times New Roman" w:eastAsia="Times New Roman"/>
          <w:b/>
          <w:sz w:val="24"/>
          <w:color w:val="000000"/>
        </w:rPr>
        <w:t>c)</w:t>
      </w:r>
      <w:r>
        <w:rPr>
          <w:rFonts w:ascii="Times New Roman" w:hAnsi="Times New Roman" w:cs="Times New Roman" w:eastAsia="Times New Roman"/>
          <w:sz w:val="24"/>
          <w:color w:val="000000"/>
        </w:rPr>
        <w:t xml:space="preserve"> empresas controladoras, controladas ou coligadas, nos termos da </w:t>
      </w:r>
      <w:hyperlink r:id="hrId5">
        <w:r>
          <w:rPr>
            <w:rFonts w:ascii="Times New Roman" w:hAnsi="Times New Roman" w:cs="Times New Roman" w:eastAsia="Times New Roman"/>
            <w:u w:val="single" w:color="auto"/>
            <w:sz w:val="24"/>
            <w:color w:val="0000FF"/>
          </w:rPr>
          <w:t>Lei nº 6.404, de 15 de dezembro de 1976</w:t>
        </w:r>
      </w:hyperlink>
      <w:r>
        <w:rPr>
          <w:rFonts w:ascii="Times New Roman" w:hAnsi="Times New Roman" w:cs="Times New Roman" w:eastAsia="Times New Roman"/>
          <w:sz w:val="24"/>
          <w:color w:val="000000"/>
        </w:rPr>
        <w:t>, concorrendo entre si;</w:t>
      </w:r>
    </w:p>
    <w:p>
      <w:pPr>
        <w:jc w:val="both"/>
        <w:widowControl/>
        <w:spacing w:before="120" w:lineRule="auto" w:line="360"/>
        <w:rPr>
          <w:rFonts w:ascii="Times New Roman" w:hAnsi="Times New Roman" w:cs="Times New Roman" w:eastAsia="Times New Roman"/>
          <w:sz w:val="24"/>
          <w:color w:val="000000"/>
        </w:rPr>
      </w:pPr>
      <w:bookmarkStart w:id="12" w:name="art14vi"/>
      <w:bookmarkEnd w:id="12"/>
      <w:r>
        <w:rPr>
          <w:rFonts w:ascii="Times New Roman" w:hAnsi="Times New Roman" w:cs="Times New Roman" w:eastAsia="Times New Roman"/>
          <w:b/>
          <w:sz w:val="24"/>
          <w:color w:val="000000"/>
        </w:rPr>
        <w:t>d)</w:t>
      </w:r>
      <w:r>
        <w:rPr>
          <w:rFonts w:ascii="Times New Roman" w:hAnsi="Times New Roman" w:cs="Times New Roman" w:eastAsia="Times New Roman"/>
          <w:sz w:val="24"/>
          <w:color w:val="000000"/>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e)</w:t>
      </w:r>
      <w:r>
        <w:rPr>
          <w:rFonts w:ascii="Times New Roman" w:hAnsi="Times New Roman" w:cs="Times New Roman" w:eastAsia="Times New Roman"/>
          <w:sz w:val="24"/>
          <w:color w:val="000000"/>
        </w:rPr>
        <w:t xml:space="preserve"> agente público do órgão licitante, devendo ser observadas as situações que possam configurar conflito de interesses no exercício ou após o exercício do cargo ou emprego, nos termos da legislação que disciplina a matéria.</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7.2.</w:t>
      </w:r>
      <w:r>
        <w:rPr>
          <w:rFonts w:ascii="Times New Roman" w:hAnsi="Times New Roman" w:cs="Times New Roman" w:eastAsia="Times New Roman"/>
          <w:sz w:val="24"/>
          <w:color w:val="000000"/>
        </w:rPr>
        <w:t xml:space="preserve"> O impedimento de que trata a alínea “a” do item 7.1,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pPr>
        <w:jc w:val="both"/>
        <w:widowControl/>
        <w:spacing w:before="120"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rPr>
        <w:t>7.3.</w:t>
      </w:r>
      <w:r>
        <w:rPr>
          <w:rFonts w:ascii="Times New Roman" w:hAnsi="Times New Roman" w:cs="Times New Roman" w:eastAsia="Times New Roman"/>
          <w:sz w:val="24"/>
        </w:rPr>
        <w:t xml:space="preserve"> </w:t>
      </w:r>
      <w:r>
        <w:rPr>
          <w:rFonts w:ascii="Times New Roman" w:hAnsi="Times New Roman" w:cs="Times New Roman" w:eastAsia="Times New Roman"/>
          <w:sz w:val="24"/>
          <w:color w:val="000000"/>
        </w:rPr>
        <w:t>Durante a vigência do contrato, é vedado ao contratado contratar cônjuge, companheiro ou parente em linha reta, colateral ou por afinidade, até o terceiro grau, de dirigente do órgão contratante ou de agente público que desempenhe função na licitação ou atue na fiscalização ou na gestão do contrato.</w:t>
      </w:r>
    </w:p>
    <w:p>
      <w:pPr>
        <w:jc w:val="both"/>
        <w:widowControl/>
        <w:spacing w:before="120" w:lineRule="auto" w:line="360"/>
        <w:rPr>
          <w:rFonts w:ascii="Times New Roman" w:hAnsi="Times New Roman" w:cs="Times New Roman" w:eastAsia="Times New Roman"/>
          <w:b/>
          <w:sz w:val="24"/>
          <w:color w:val="FF0000"/>
        </w:rPr>
      </w:pPr>
      <w:r>
        <w:rPr>
          <w:rFonts w:ascii="Times New Roman" w:hAnsi="Times New Roman" w:cs="Times New Roman" w:eastAsia="Times New Roman"/>
          <w:b/>
          <w:sz w:val="24"/>
          <w:color w:val="FF0000"/>
        </w:rPr>
        <w:t/>
      </w:r>
    </w:p>
    <w:p>
      <w:pPr>
        <w:jc w:val="both"/>
        <w:widowControl/>
        <w:spacing w:before="120" w:lineRule="auto" w:line="360"/>
        <w:rPr>
          <w:rFonts w:ascii="Times New Roman" w:hAnsi="Times New Roman" w:cs="Times New Roman" w:eastAsia="Times New Roman"/>
          <w:b/>
          <w:sz w:val="24"/>
        </w:rPr>
      </w:pPr>
      <w:r>
        <w:rPr>
          <w:rFonts w:ascii="Times New Roman" w:hAnsi="Times New Roman" w:cs="Times New Roman" w:eastAsia="Times New Roman"/>
          <w:b/>
          <w:sz w:val="24"/>
        </w:rPr>
        <w:t>8. ABERTURA DA SESSÃO PÚBLICA</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8.1. </w:t>
      </w:r>
      <w:r>
        <w:rPr>
          <w:rFonts w:ascii="Times New Roman" w:hAnsi="Times New Roman" w:cs="Times New Roman" w:eastAsia="Times New Roman"/>
          <w:sz w:val="24"/>
        </w:rPr>
        <w:t>No dia e hora indicados no preâmbulo, o pregoeiro abrirá a sessão pública, mediante a utilização de sua chave e senha.</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8.2. </w:t>
      </w:r>
      <w:r>
        <w:rPr>
          <w:rFonts w:ascii="Times New Roman" w:hAnsi="Times New Roman" w:cs="Times New Roman" w:eastAsia="Times New Roman"/>
          <w:sz w:val="24"/>
        </w:rPr>
        <w:t>O licitante poderá participar da sessão pública na internet, mediante a utilização de sua chave de acesso e senha, e deverá acompanhar o andamento do certame e as operações realizadas no sistema eletrônico durante toda a sessão pública do pregão, ficando responsável pela perda de negócios diante da inobservância de mensagens emitidas pelo sistema ou de sua desconexão, conforme item 2.3.2 deste Edital.</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8.3.</w:t>
      </w:r>
      <w:r>
        <w:rPr>
          <w:rFonts w:ascii="Times New Roman" w:hAnsi="Times New Roman" w:cs="Times New Roman" w:eastAsia="Times New Roman"/>
          <w:sz w:val="24"/>
        </w:rPr>
        <w:t>A comunicação entre o pregoeiro e os licitantes ocorrerá mediante troca de mensagens em campo próprio do sistema eletrônico.</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8.4. </w:t>
      </w:r>
      <w:r>
        <w:rPr>
          <w:rFonts w:ascii="Times New Roman" w:hAnsi="Times New Roman" w:cs="Times New Roman" w:eastAsia="Times New Roman"/>
          <w:sz w:val="24"/>
        </w:rPr>
        <w:t xml:space="preserve">Iniciada a sessão, as propostas de preços contendo a descrição do objeto e do valor estarão disponíveis na </w:t>
      </w:r>
      <w:r>
        <w:rPr>
          <w:rFonts w:ascii="Times New Roman" w:hAnsi="Times New Roman" w:cs="Times New Roman" w:eastAsia="Times New Roman"/>
          <w:i/>
          <w:sz w:val="24"/>
        </w:rPr>
        <w:t>internet</w:t>
      </w:r>
      <w:r>
        <w:rPr>
          <w:rFonts w:ascii="Times New Roman" w:hAnsi="Times New Roman" w:cs="Times New Roman" w:eastAsia="Times New Roman"/>
          <w:sz w:val="24"/>
        </w:rPr>
        <w:t>.</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before="120" w:lineRule="auto" w:line="360"/>
        <w:rPr>
          <w:rFonts w:ascii="Times New Roman" w:hAnsi="Times New Roman" w:cs="Times New Roman" w:eastAsia="Times New Roman"/>
          <w:b/>
          <w:sz w:val="24"/>
        </w:rPr>
      </w:pPr>
      <w:r>
        <w:rPr>
          <w:rFonts w:ascii="Times New Roman" w:hAnsi="Times New Roman" w:cs="Times New Roman" w:eastAsia="Times New Roman"/>
          <w:b/>
          <w:sz w:val="24"/>
        </w:rPr>
        <w:t>9. CLASSIFICAÇÃO INICIAL DAS PROPOSTAS E FORMULAÇÃO DE LANCES</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9.1. </w:t>
      </w:r>
      <w:r>
        <w:rPr>
          <w:rFonts w:ascii="Times New Roman" w:hAnsi="Times New Roman" w:cs="Times New Roman" w:eastAsia="Times New Roman"/>
          <w:sz w:val="24"/>
        </w:rPr>
        <w:t>O pregoeiro verificará as propostas apresentadas e desclassificará fundamentadamente aquelas que não estejam em conformidade com os requisitos estabelecidos no edital.</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9.2. </w:t>
      </w:r>
      <w:r>
        <w:rPr>
          <w:rFonts w:ascii="Times New Roman" w:hAnsi="Times New Roman" w:cs="Times New Roman" w:eastAsia="Times New Roman"/>
          <w:sz w:val="24"/>
        </w:rPr>
        <w:t>Serão desclassificadas as propostas que:</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a) </w:t>
      </w:r>
      <w:r>
        <w:rPr>
          <w:rFonts w:ascii="Times New Roman" w:hAnsi="Times New Roman" w:cs="Times New Roman" w:eastAsia="Times New Roman"/>
          <w:sz w:val="24"/>
          <w:color w:val="000000"/>
        </w:rPr>
        <w:t>contiverem vícios insanáveis;</w:t>
      </w:r>
    </w:p>
    <w:p>
      <w:pPr>
        <w:jc w:val="both"/>
        <w:widowControl/>
        <w:spacing w:before="120" w:lineRule="auto" w:line="360"/>
        <w:rPr>
          <w:rFonts w:ascii="Times New Roman" w:hAnsi="Times New Roman" w:cs="Times New Roman" w:eastAsia="Times New Roman"/>
          <w:sz w:val="24"/>
          <w:color w:val="000000"/>
        </w:rPr>
      </w:pPr>
      <w:bookmarkStart w:id="13" w:name="art59ii"/>
      <w:bookmarkEnd w:id="13"/>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não obedecerem às especificações técnicas pormenorizadas no edital;</w:t>
      </w:r>
    </w:p>
    <w:p>
      <w:pPr>
        <w:jc w:val="both"/>
        <w:widowControl/>
        <w:spacing w:before="120" w:lineRule="auto" w:line="360"/>
        <w:rPr>
          <w:rFonts w:ascii="Times New Roman" w:hAnsi="Times New Roman" w:cs="Times New Roman" w:eastAsia="Times New Roman"/>
          <w:sz w:val="24"/>
          <w:color w:val="000000"/>
        </w:rPr>
      </w:pPr>
      <w:bookmarkStart w:id="14" w:name="art59iii"/>
      <w:bookmarkEnd w:id="14"/>
      <w:r>
        <w:rPr>
          <w:rFonts w:ascii="Times New Roman" w:hAnsi="Times New Roman" w:cs="Times New Roman" w:eastAsia="Times New Roman"/>
          <w:b/>
          <w:sz w:val="24"/>
          <w:color w:val="000000"/>
        </w:rPr>
        <w:t>c)</w:t>
      </w:r>
      <w:r>
        <w:rPr>
          <w:rFonts w:ascii="Times New Roman" w:hAnsi="Times New Roman" w:cs="Times New Roman" w:eastAsia="Times New Roman"/>
          <w:sz w:val="24"/>
          <w:color w:val="000000"/>
        </w:rPr>
        <w:t xml:space="preserve"> apresentarem preços inexequíveis ou permanecerem acima do orçamento estimado para a contratação;</w:t>
      </w:r>
    </w:p>
    <w:p>
      <w:pPr>
        <w:jc w:val="both"/>
        <w:widowControl/>
        <w:spacing w:before="120" w:lineRule="auto" w:line="360"/>
        <w:rPr>
          <w:rFonts w:ascii="Times New Roman" w:hAnsi="Times New Roman" w:cs="Times New Roman" w:eastAsia="Times New Roman"/>
          <w:sz w:val="24"/>
          <w:color w:val="000000"/>
        </w:rPr>
      </w:pPr>
      <w:bookmarkStart w:id="15" w:name="art59iv"/>
      <w:bookmarkEnd w:id="15"/>
      <w:r>
        <w:rPr>
          <w:rFonts w:ascii="Times New Roman" w:hAnsi="Times New Roman" w:cs="Times New Roman" w:eastAsia="Times New Roman"/>
          <w:b/>
          <w:sz w:val="24"/>
          <w:color w:val="000000"/>
        </w:rPr>
        <w:t>d)</w:t>
      </w:r>
      <w:r>
        <w:rPr>
          <w:rFonts w:ascii="Times New Roman" w:hAnsi="Times New Roman" w:cs="Times New Roman" w:eastAsia="Times New Roman"/>
          <w:sz w:val="24"/>
          <w:color w:val="000000"/>
        </w:rPr>
        <w:t xml:space="preserve"> não tiverem sua exequibilidade demonstrada, quando exigido pela Administração;</w:t>
      </w:r>
    </w:p>
    <w:p>
      <w:pPr>
        <w:jc w:val="both"/>
        <w:widowControl/>
        <w:spacing w:before="120" w:lineRule="auto" w:line="360"/>
        <w:rPr>
          <w:rFonts w:ascii="Times New Roman" w:hAnsi="Times New Roman" w:cs="Times New Roman" w:eastAsia="Times New Roman"/>
          <w:sz w:val="24"/>
          <w:color w:val="000000"/>
        </w:rPr>
      </w:pPr>
      <w:bookmarkStart w:id="16" w:name="art59v"/>
      <w:bookmarkEnd w:id="16"/>
      <w:r>
        <w:rPr>
          <w:rFonts w:ascii="Times New Roman" w:hAnsi="Times New Roman" w:cs="Times New Roman" w:eastAsia="Times New Roman"/>
          <w:b/>
          <w:sz w:val="24"/>
          <w:color w:val="000000"/>
        </w:rPr>
        <w:t>e)</w:t>
      </w:r>
      <w:r>
        <w:rPr>
          <w:rFonts w:ascii="Times New Roman" w:hAnsi="Times New Roman" w:cs="Times New Roman" w:eastAsia="Times New Roman"/>
          <w:sz w:val="24"/>
          <w:color w:val="000000"/>
        </w:rPr>
        <w:t xml:space="preserve"> apresentarem desconformidade com quaisquer outras exigências do edital, desde que insanável.</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9.3</w:t>
      </w:r>
      <w:r>
        <w:rPr>
          <w:rFonts w:ascii="Times New Roman" w:hAnsi="Times New Roman" w:cs="Times New Roman" w:eastAsia="Times New Roman"/>
          <w:sz w:val="24"/>
          <w:color w:val="000000"/>
        </w:rPr>
        <w:t xml:space="preserve"> A verificação da conformidade das propostas poderá ser feita exclusivamente em relação à proposta mais bem classificada.</w:t>
      </w:r>
    </w:p>
    <w:p>
      <w:pPr>
        <w:jc w:val="both"/>
        <w:widowControl/>
        <w:spacing w:before="120" w:lineRule="auto" w:line="360"/>
        <w:tabs>
          <w:tab w:val="left" w:pos="1134"/>
        </w:tabs>
        <w:rPr>
          <w:rFonts w:ascii="Times New Roman" w:hAnsi="Times New Roman" w:cs="Times New Roman" w:eastAsia="Times New Roman"/>
          <w:sz w:val="24"/>
        </w:rPr>
      </w:pPr>
      <w:bookmarkStart w:id="17" w:name="art59_2"/>
      <w:bookmarkEnd w:id="17"/>
      <w:r>
        <w:rPr>
          <w:rFonts w:ascii="Times New Roman" w:hAnsi="Times New Roman" w:cs="Times New Roman" w:eastAsia="Times New Roman"/>
          <w:b/>
          <w:sz w:val="24"/>
        </w:rPr>
        <w:t xml:space="preserve">9.4 </w:t>
      </w:r>
      <w:r>
        <w:rPr>
          <w:rFonts w:ascii="Times New Roman" w:hAnsi="Times New Roman" w:cs="Times New Roman" w:eastAsia="Times New Roman"/>
          <w:sz w:val="24"/>
        </w:rPr>
        <w:t>Quaisquer inserções na proposta que visem modificar, extinguir ou criar direitos, sem previsão no edital, serão tidas como inexistentes, aproveitando-se a proposta no que não for conflitante com o instrumento convocatório.</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9.5</w:t>
      </w:r>
      <w:r>
        <w:rPr>
          <w:rFonts w:ascii="Times New Roman" w:hAnsi="Times New Roman" w:cs="Times New Roman" w:eastAsia="Times New Roman"/>
          <w:sz w:val="24"/>
        </w:rPr>
        <w:t xml:space="preserve"> As propostas classificadas serão ordenadas pelo sistema e o pregoeiro dará início à fase competitiva, oportunidade em que os licitantes poderão encaminhar lances exclusivamente por meio do sistema eletrônico.</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9.6 </w:t>
      </w:r>
      <w:r>
        <w:rPr>
          <w:rFonts w:ascii="Times New Roman" w:hAnsi="Times New Roman" w:cs="Times New Roman" w:eastAsia="Times New Roman"/>
          <w:sz w:val="24"/>
        </w:rPr>
        <w:t>Somente poderão participar da fase competitiva os autores das propostas classificadas.</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8.7 </w:t>
      </w:r>
      <w:r>
        <w:rPr>
          <w:rFonts w:ascii="Times New Roman" w:hAnsi="Times New Roman" w:cs="Times New Roman" w:eastAsia="Times New Roman"/>
          <w:sz w:val="24"/>
          <w:color w:val="000000"/>
        </w:rPr>
        <w:t>Os licitantes poderão oferecer lances sucessivos e serão informados, em tempo real, do valor do menor lance registrado, vedada a identificação do seu autor, observando o horário fixado para duração da etapa competitiva</w:t>
      </w:r>
      <w:r>
        <w:rPr>
          <w:rFonts w:ascii="Times New Roman" w:hAnsi="Times New Roman" w:cs="Times New Roman" w:eastAsia="Times New Roman"/>
          <w:sz w:val="24"/>
        </w:rPr>
        <w:t>, e as seguintes regras:</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9.7.1</w:t>
      </w:r>
      <w:r>
        <w:rPr>
          <w:rFonts w:ascii="Times New Roman" w:hAnsi="Times New Roman" w:cs="Times New Roman" w:eastAsia="Times New Roman"/>
          <w:sz w:val="24"/>
        </w:rPr>
        <w:t xml:space="preserve"> O licitante será imediatamente informado do recebimento do lance e do valor consignado no registro.</w:t>
      </w:r>
    </w:p>
    <w:p>
      <w:pPr>
        <w:jc w:val="both"/>
        <w:widowControl/>
        <w:spacing w:before="120"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9.7.2 </w:t>
      </w:r>
      <w:r>
        <w:rPr>
          <w:rFonts w:ascii="Times New Roman" w:hAnsi="Times New Roman" w:cs="Times New Roman" w:eastAsia="Times New Roman"/>
          <w:sz w:val="24"/>
          <w:color w:val="000000"/>
        </w:rPr>
        <w:t>O licitante somente poderá oferecer valor inferior ao último lance por ele ofertado e registrado pelo sistema.</w:t>
      </w:r>
    </w:p>
    <w:p>
      <w:pPr>
        <w:jc w:val="both"/>
        <w:widowControl/>
        <w:spacing w:before="120"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9.7.3 </w:t>
      </w:r>
      <w:r>
        <w:rPr>
          <w:rFonts w:ascii="Times New Roman" w:hAnsi="Times New Roman" w:cs="Times New Roman" w:eastAsia="Times New Roman"/>
          <w:sz w:val="24"/>
          <w:color w:val="000000"/>
        </w:rPr>
        <w:t>Não serão aceitos dois ou mais lances iguais e prevalecerá aquele que for recebido e registrado primeiro.</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9.7.4 </w:t>
      </w:r>
      <w:r>
        <w:rPr>
          <w:rFonts w:ascii="Times New Roman" w:hAnsi="Times New Roman" w:cs="Times New Roman" w:eastAsia="Times New Roman"/>
          <w:sz w:val="24"/>
          <w:color w:val="000000"/>
        </w:rPr>
        <w:t>Serão considerados intermediários os lances iguais ou superiores ao menor já ofertado;</w:t>
      </w:r>
    </w:p>
    <w:p>
      <w:pPr>
        <w:jc w:val="both"/>
        <w:widowControl/>
        <w:spacing w:before="120" w:lineRule="auto" w:line="360"/>
        <w:rPr>
          <w:rFonts w:ascii="Times New Roman" w:hAnsi="Times New Roman" w:cs="Times New Roman" w:eastAsia="Times New Roman"/>
          <w:sz w:val="24"/>
          <w:color w:val="000000"/>
        </w:rPr>
      </w:pPr>
      <w:bookmarkStart w:id="18" w:name="art56_3ii"/>
      <w:bookmarkEnd w:id="18"/>
      <w:r>
        <w:rPr>
          <w:rFonts w:ascii="Times New Roman" w:hAnsi="Times New Roman" w:cs="Times New Roman" w:eastAsia="Times New Roman"/>
          <w:b/>
          <w:sz w:val="24"/>
          <w:color w:val="000000"/>
        </w:rPr>
        <w:t>9.7.5</w:t>
      </w:r>
      <w:r>
        <w:rPr>
          <w:rFonts w:ascii="Times New Roman" w:hAnsi="Times New Roman" w:cs="Times New Roman" w:eastAsia="Times New Roman"/>
          <w:sz w:val="24"/>
          <w:color w:val="000000"/>
        </w:rPr>
        <w:t xml:space="preserve"> Após a definição da melhor proposta, se a diferença em relação à proposta classificada em segundo lugar for de pelo menos 5% (cinco por cento), a Administração poderá admitir o reinício da disputa aberta, para a definição das demais colocações.</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9.8</w:t>
      </w:r>
      <w:r>
        <w:rPr>
          <w:rFonts w:ascii="Times New Roman" w:hAnsi="Times New Roman" w:cs="Times New Roman" w:eastAsia="Times New Roman"/>
          <w:sz w:val="24"/>
          <w:color w:val="000000"/>
        </w:rPr>
        <w:t xml:space="preserve"> A Administração poderá realizar diligências para aferir a exequibilidade das propostas ou exigir dos licitantes que ela seja demonstrada</w:t>
      </w:r>
    </w:p>
    <w:p>
      <w:pPr>
        <w:jc w:val="both"/>
        <w:widowControl/>
        <w:spacing w:before="120" w:lineRule="auto" w:line="360"/>
        <w:tabs>
          <w:tab w:val="left" w:pos="1134"/>
        </w:tabs>
        <w:rPr>
          <w:rFonts w:ascii="Times New Roman" w:hAnsi="Times New Roman" w:cs="Times New Roman" w:eastAsia="Times New Roman"/>
          <w:b/>
          <w:sz w:val="24"/>
          <w:color w:val="000000"/>
        </w:rPr>
      </w:pPr>
      <w:bookmarkStart w:id="19" w:name="art58_4"/>
      <w:bookmarkEnd w:id="19"/>
      <w:r>
        <w:rPr>
          <w:rFonts w:ascii="Times New Roman" w:hAnsi="Times New Roman" w:cs="Times New Roman" w:eastAsia="Times New Roman"/>
          <w:b/>
          <w:sz w:val="24"/>
          <w:color w:val="000000"/>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10. MODO DE DISPUTA</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10.1. </w:t>
      </w:r>
      <w:r>
        <w:rPr>
          <w:rFonts w:ascii="Times New Roman" w:hAnsi="Times New Roman" w:cs="Times New Roman" w:eastAsia="Times New Roman"/>
          <w:sz w:val="24"/>
        </w:rPr>
        <w:t>Será adotado o modo de disputa aberto, em que os licitantes apresentarão lances públicos e sucessivos, observando as regras constantes no item 8.</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rPr>
        <w:t xml:space="preserve">9.2. </w:t>
      </w:r>
      <w:r>
        <w:rPr>
          <w:rFonts w:ascii="Times New Roman" w:hAnsi="Times New Roman" w:cs="Times New Roman" w:eastAsia="Times New Roman"/>
          <w:sz w:val="24"/>
        </w:rPr>
        <w:t xml:space="preserve">A etapa competitiva, de envio de lances na sessão pública, </w:t>
      </w:r>
      <w:r>
        <w:rPr>
          <w:rFonts w:ascii="Times New Roman" w:hAnsi="Times New Roman" w:cs="Times New Roman" w:eastAsia="Times New Roman"/>
          <w:sz w:val="24"/>
          <w:color w:val="000000"/>
        </w:rPr>
        <w:t>durará 10 (dez) minutos e, após isso, será prorrogada automaticamente pelo sistema quando houver lance ofertado nos últimos dois minutos do período de duração da sessão pública.</w:t>
      </w:r>
    </w:p>
    <w:p>
      <w:pPr>
        <w:jc w:val="both"/>
        <w:widowControl/>
        <w:spacing w:before="120"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rPr>
        <w:t xml:space="preserve">10.3. </w:t>
      </w:r>
      <w:r>
        <w:rPr>
          <w:rFonts w:ascii="Times New Roman" w:hAnsi="Times New Roman" w:cs="Times New Roman" w:eastAsia="Times New Roman"/>
          <w:sz w:val="24"/>
          <w:color w:val="000000"/>
        </w:rPr>
        <w:t>A prorrogação automática da etapa de envio de lances será de dois minutos e ocorrerá sucessivamente sempre que houver lances enviados nesse período de prorrogação, inclusive quando se tratar de lances intermediários.</w:t>
      </w:r>
    </w:p>
    <w:p>
      <w:pPr>
        <w:jc w:val="both"/>
        <w:widowControl/>
        <w:spacing w:before="120"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10.4. </w:t>
      </w:r>
      <w:r>
        <w:rPr>
          <w:rFonts w:ascii="Times New Roman" w:hAnsi="Times New Roman" w:cs="Times New Roman" w:eastAsia="Times New Roman"/>
          <w:sz w:val="24"/>
          <w:color w:val="000000"/>
        </w:rPr>
        <w:t>Na hipótese de não haver novos lances, a sessão pública será encerrada automaticamente.</w:t>
      </w:r>
    </w:p>
    <w:p>
      <w:pPr>
        <w:jc w:val="both"/>
        <w:widowControl/>
        <w:spacing w:before="120"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10.5.</w:t>
      </w:r>
      <w:r>
        <w:rPr>
          <w:rFonts w:ascii="Times New Roman" w:hAnsi="Times New Roman" w:cs="Times New Roman" w:eastAsia="Times New Roman"/>
          <w:sz w:val="24"/>
          <w:color w:val="000000"/>
        </w:rPr>
        <w:t xml:space="preserve"> Encerrada a sessão pública sem prorrogação automática pelo sistema, o pregoeiro poderá, assessorado pela equipe de apoio, admitir o reinício da etapa de envio de lances, em prol da consecução do melhor preço, mediante justificativa.</w:t>
      </w:r>
    </w:p>
    <w:p>
      <w:pPr>
        <w:jc w:val="both"/>
        <w:widowControl/>
        <w:spacing w:before="120"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rPr>
        <w:t xml:space="preserve">10.6. </w:t>
      </w:r>
      <w:r>
        <w:rPr>
          <w:rFonts w:ascii="Times New Roman" w:hAnsi="Times New Roman" w:cs="Times New Roman" w:eastAsia="Times New Roman"/>
          <w:sz w:val="24"/>
          <w:color w:val="000000"/>
        </w:rPr>
        <w:t>Na hipótese de o sistema eletrônico desconectar para o pregoeiro no decorrer da etapa de envio de lances da sessão pública e permanecer acessível aos licitantes, os lances continuarão sendo recebidos, sem prejuízo dos atos realizados.</w:t>
      </w:r>
    </w:p>
    <w:p>
      <w:pPr>
        <w:jc w:val="both"/>
        <w:widowControl/>
        <w:spacing w:before="120"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10.7. </w:t>
      </w:r>
      <w:r>
        <w:rPr>
          <w:rFonts w:ascii="Times New Roman" w:hAnsi="Times New Roman" w:cs="Times New Roman" w:eastAsia="Times New Roman"/>
          <w:sz w:val="24"/>
          <w:color w:val="000000"/>
        </w:rPr>
        <w:t xml:space="preserve">Quando a desconexão do sistema eletrônico para o pregoeiro persistir por tempo superior a 10 (dez) minutos, a sessão pública será suspensa e reiniciada somente decorridas 24 (vinte e quatro horas) após a comunicação do fato aos participantes, no sítio eletrônico </w:t>
      </w:r>
      <w:hyperlink r:id="hrId6">
        <w:r>
          <w:rPr>
            <w:rFonts w:ascii="Times New Roman" w:hAnsi="Times New Roman" w:cs="Times New Roman" w:eastAsia="Times New Roman"/>
            <w:u w:val="single"/>
            <w:sz w:val="24"/>
            <w:color w:val="0000FF"/>
          </w:rPr>
          <w:t>www.quatroirmaos.rs.gov.br</w:t>
        </w:r>
      </w:hyperlink>
      <w:r>
        <w:rPr>
          <w:rFonts w:ascii="Times New Roman" w:hAnsi="Times New Roman" w:cs="Times New Roman" w:eastAsia="Times New Roman"/>
          <w:sz w:val="24"/>
          <w:color w:val="000000"/>
        </w:rPr>
        <w:t>.</w:t>
      </w:r>
    </w:p>
    <w:p>
      <w:pPr>
        <w:jc w:val="both"/>
        <w:widowControl/>
        <w:spacing w:before="120"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sz w:val="24"/>
          <w:color w:val="000000"/>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11. CRITÉRIOS DE DESEMPATE</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color w:val="000000"/>
        </w:rPr>
        <w:t xml:space="preserve">11.1. </w:t>
      </w:r>
      <w:r>
        <w:rPr>
          <w:rFonts w:ascii="Times New Roman" w:hAnsi="Times New Roman" w:cs="Times New Roman" w:eastAsia="Times New Roman"/>
          <w:sz w:val="24"/>
          <w:color w:val="000000"/>
        </w:rPr>
        <w:t xml:space="preserve">Encerrada etapa de envio de lances, será apurada a ocorrência de empate, nos termos dos arts. 44 e 45 da Lei Complementar nº 123/2006, </w:t>
      </w:r>
      <w:r>
        <w:rPr>
          <w:rFonts w:ascii="Times New Roman" w:hAnsi="Times New Roman" w:cs="Times New Roman" w:eastAsia="Times New Roman"/>
          <w:sz w:val="24"/>
        </w:rPr>
        <w:t>sendo assegurada, como critério do desempate, preferência de contratação para as beneficiárias que tiverem apresentado as declarações de que tratam os itens 3.2.3 e 3.2.4 deste Edital;</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color w:val="000000"/>
        </w:rPr>
        <w:t xml:space="preserve">11.1.2. </w:t>
      </w:r>
      <w:r>
        <w:rPr>
          <w:rFonts w:ascii="Times New Roman" w:hAnsi="Times New Roman" w:cs="Times New Roman" w:eastAsia="Times New Roman"/>
          <w:sz w:val="24"/>
        </w:rPr>
        <w:t>Entende-se como empate, para fins da Lei Complementar nº 123/2006, aquelas situações em que as propostas apresentadas pelas beneficiárias sejam iguais ou superiores em até 5% (cinco por cento) à proposta de menor valor.</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11.1.3. </w:t>
      </w:r>
      <w:r>
        <w:rPr>
          <w:rFonts w:ascii="Times New Roman" w:hAnsi="Times New Roman" w:cs="Times New Roman" w:eastAsia="Times New Roman"/>
          <w:sz w:val="24"/>
        </w:rPr>
        <w:t>Ocorrendo o empate, na forma do subitem anterior, proceder-se-á da seguinte forma:</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a) </w:t>
      </w:r>
      <w:r>
        <w:rPr>
          <w:rFonts w:ascii="Times New Roman" w:hAnsi="Times New Roman" w:cs="Times New Roman" w:eastAsia="Times New Roman"/>
          <w:sz w:val="24"/>
        </w:rPr>
        <w:t>A beneficiária detentora da proposta de menor valor será convocada via sistema para apresentar, no prazo de 5 (cinco) minutos, nova proposta, inferior àquela considerada, até então, de menor preço, situação em que será declarada vencedora do certame.</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b) </w:t>
      </w:r>
      <w:r>
        <w:rPr>
          <w:rFonts w:ascii="Times New Roman" w:hAnsi="Times New Roman" w:cs="Times New Roman" w:eastAsia="Times New Roman"/>
          <w:sz w:val="24"/>
        </w:rPr>
        <w:t xml:space="preserve">Se a beneficiária, convocada na forma da alínea anterior, não apresentar nova proposta, inferior à de menor preço, será facultada, pela ordem de classificação, às demais microempresas, empresas de pequeno porte ou cooperativas remanescentes, que se enquadrarem na hipótese do item 11.1. deste edital, a apresentação de nova proposta, no prazo previsto na alínea </w:t>
      </w:r>
      <w:r>
        <w:rPr>
          <w:rFonts w:ascii="Times New Roman" w:hAnsi="Times New Roman" w:cs="Times New Roman" w:eastAsia="Times New Roman"/>
          <w:i/>
          <w:sz w:val="24"/>
        </w:rPr>
        <w:t>a</w:t>
      </w:r>
      <w:r>
        <w:rPr>
          <w:rFonts w:ascii="Times New Roman" w:hAnsi="Times New Roman" w:cs="Times New Roman" w:eastAsia="Times New Roman"/>
          <w:sz w:val="24"/>
        </w:rPr>
        <w:t xml:space="preserve"> deste item.</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11.1.4.</w:t>
      </w:r>
      <w:r>
        <w:rPr>
          <w:rFonts w:ascii="Times New Roman" w:hAnsi="Times New Roman" w:cs="Times New Roman" w:eastAsia="Times New Roman"/>
          <w:sz w:val="24"/>
        </w:rPr>
        <w:t xml:space="preserve"> O disposto no item 11.1.2. não se aplica às hipóteses em que a proposta de menor valor inicial tiver sido apresentado por beneficiária da Lei Complementar nº 123/2006.</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11.2. </w:t>
      </w:r>
      <w:r>
        <w:rPr>
          <w:rFonts w:ascii="Times New Roman" w:hAnsi="Times New Roman" w:cs="Times New Roman" w:eastAsia="Times New Roman"/>
          <w:sz w:val="24"/>
          <w:color w:val="000000"/>
        </w:rPr>
        <w:t>Se não houver licitante que atenda ao item 11.1 e seus subitens, serão utilizados os seguintes critérios de desempate, nesta ordem:</w:t>
      </w:r>
    </w:p>
    <w:p>
      <w:pPr>
        <w:jc w:val="both"/>
        <w:widowControl/>
        <w:spacing w:before="120" w:lineRule="auto" w:line="360"/>
        <w:rPr>
          <w:rFonts w:ascii="Times New Roman" w:hAnsi="Times New Roman" w:cs="Times New Roman" w:eastAsia="Times New Roman"/>
          <w:sz w:val="24"/>
          <w:color w:val="000000"/>
        </w:rPr>
      </w:pPr>
      <w:bookmarkStart w:id="20" w:name="art60i"/>
      <w:bookmarkEnd w:id="20"/>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disputa final, hipótese em que os licitantes empatados poderão apresentar nova proposta em ato contínuo à classificação;</w:t>
      </w:r>
    </w:p>
    <w:p>
      <w:pPr>
        <w:jc w:val="both"/>
        <w:widowControl/>
        <w:spacing w:before="120" w:lineRule="auto" w:line="360"/>
        <w:rPr>
          <w:rFonts w:ascii="Times New Roman" w:hAnsi="Times New Roman" w:cs="Times New Roman" w:eastAsia="Times New Roman"/>
          <w:sz w:val="24"/>
          <w:color w:val="000000"/>
        </w:rPr>
      </w:pPr>
      <w:bookmarkStart w:id="21" w:name="art60ii"/>
      <w:bookmarkEnd w:id="21"/>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avaliação do desempenho contratual prévio dos licitantes, para a qual serão ser utilizados registros cadastrais para efeito de atesto de cumprimento de obrigações decorrentes de outras contratações;</w:t>
      </w:r>
    </w:p>
    <w:p>
      <w:pPr>
        <w:jc w:val="both"/>
        <w:widowControl/>
        <w:spacing w:before="120" w:lineRule="auto" w:line="360"/>
        <w:rPr>
          <w:rFonts w:ascii="Times New Roman" w:hAnsi="Times New Roman" w:cs="Times New Roman" w:eastAsia="Times New Roman"/>
          <w:b/>
          <w:sz w:val="24"/>
          <w:color w:val="000000"/>
          <w:shd w:val="clear" w:color="auto" w:fill="FF0000"/>
        </w:rPr>
      </w:pPr>
      <w:r>
        <w:rPr>
          <w:rFonts w:ascii="Times New Roman" w:hAnsi="Times New Roman" w:cs="Times New Roman" w:eastAsia="Times New Roman"/>
          <w:b/>
          <w:sz w:val="24"/>
          <w:color w:val="000000"/>
          <w:shd w:val="clear" w:color="auto" w:fill="FF0000"/>
        </w:rPr>
        <w:t/>
      </w:r>
    </w:p>
    <w:p>
      <w:pPr>
        <w:jc w:val="both"/>
        <w:widowControl/>
        <w:spacing w:before="120" w:lineRule="auto" w:line="360"/>
        <w:rPr>
          <w:rFonts w:ascii="Times New Roman" w:hAnsi="Times New Roman" w:cs="Times New Roman" w:eastAsia="Times New Roman"/>
          <w:sz w:val="24"/>
          <w:color w:val="000000"/>
        </w:rPr>
      </w:pPr>
      <w:bookmarkStart w:id="22" w:name="art60_1"/>
      <w:bookmarkEnd w:id="22"/>
      <w:r>
        <w:rPr>
          <w:rFonts w:ascii="Times New Roman" w:hAnsi="Times New Roman" w:cs="Times New Roman" w:eastAsia="Times New Roman"/>
          <w:b/>
          <w:sz w:val="24"/>
          <w:color w:val="000000"/>
        </w:rPr>
        <w:t>11.3</w:t>
      </w:r>
      <w:r>
        <w:rPr>
          <w:rFonts w:ascii="Times New Roman" w:hAnsi="Times New Roman" w:cs="Times New Roman" w:eastAsia="Times New Roman"/>
          <w:sz w:val="24"/>
          <w:color w:val="000000"/>
        </w:rPr>
        <w:t xml:space="preserve"> Em igualdade de condições, se não houver desempate, será assegurada preferência, sucessivamente, aos bens e serviços produzidos ou prestados por:</w:t>
      </w:r>
    </w:p>
    <w:p>
      <w:pPr>
        <w:jc w:val="both"/>
        <w:widowControl/>
        <w:spacing w:before="120" w:lineRule="auto" w:line="360"/>
        <w:rPr>
          <w:rFonts w:ascii="Times New Roman" w:hAnsi="Times New Roman" w:cs="Times New Roman" w:eastAsia="Times New Roman"/>
          <w:sz w:val="24"/>
          <w:color w:val="000000"/>
        </w:rPr>
      </w:pPr>
      <w:bookmarkStart w:id="23" w:name="art60_1i"/>
      <w:bookmarkEnd w:id="23"/>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empresas estabelecidas no território do Estado do Rio Grande do Sul;</w:t>
      </w:r>
    </w:p>
    <w:p>
      <w:pPr>
        <w:jc w:val="both"/>
        <w:widowControl/>
        <w:spacing w:before="120" w:lineRule="auto" w:line="360"/>
        <w:rPr>
          <w:rFonts w:ascii="Times New Roman" w:hAnsi="Times New Roman" w:cs="Times New Roman" w:eastAsia="Times New Roman"/>
          <w:sz w:val="24"/>
          <w:color w:val="000000"/>
        </w:rPr>
      </w:pPr>
      <w:bookmarkStart w:id="24" w:name="art60_1ii"/>
      <w:bookmarkEnd w:id="24"/>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empresas brasileiras;</w:t>
      </w:r>
    </w:p>
    <w:p>
      <w:pPr>
        <w:jc w:val="both"/>
        <w:widowControl/>
        <w:spacing w:before="120" w:lineRule="auto" w:line="360"/>
        <w:rPr>
          <w:rFonts w:ascii="Times New Roman" w:hAnsi="Times New Roman" w:cs="Times New Roman" w:eastAsia="Times New Roman"/>
          <w:sz w:val="24"/>
          <w:color w:val="000000"/>
        </w:rPr>
      </w:pPr>
      <w:bookmarkStart w:id="25" w:name="art60_1iii"/>
      <w:bookmarkEnd w:id="25"/>
      <w:r>
        <w:rPr>
          <w:rFonts w:ascii="Times New Roman" w:hAnsi="Times New Roman" w:cs="Times New Roman" w:eastAsia="Times New Roman"/>
          <w:b/>
          <w:sz w:val="24"/>
          <w:color w:val="000000"/>
        </w:rPr>
        <w:t>c)</w:t>
      </w:r>
      <w:r>
        <w:rPr>
          <w:rFonts w:ascii="Times New Roman" w:hAnsi="Times New Roman" w:cs="Times New Roman" w:eastAsia="Times New Roman"/>
          <w:sz w:val="24"/>
          <w:color w:val="000000"/>
        </w:rPr>
        <w:t xml:space="preserve"> empresas que invistam em pesquisa e no desenvolvimento de tecnologia no País;</w:t>
      </w:r>
    </w:p>
    <w:p>
      <w:pPr>
        <w:jc w:val="both"/>
        <w:widowControl/>
        <w:spacing w:before="120" w:lineRule="auto" w:line="360"/>
        <w:rPr>
          <w:rFonts w:ascii="Times New Roman" w:hAnsi="Times New Roman" w:cs="Times New Roman" w:eastAsia="Times New Roman"/>
          <w:u w:color="auto"/>
          <w:sz w:val="24"/>
          <w:color w:val="000000"/>
        </w:rPr>
      </w:pPr>
      <w:bookmarkStart w:id="26" w:name="art60_1iv"/>
      <w:bookmarkEnd w:id="26"/>
      <w:r>
        <w:rPr>
          <w:rFonts w:ascii="Times New Roman" w:hAnsi="Times New Roman" w:cs="Times New Roman" w:eastAsia="Times New Roman"/>
          <w:b/>
          <w:sz w:val="24"/>
          <w:color w:val="000000"/>
        </w:rPr>
        <w:t>e)</w:t>
      </w:r>
      <w:r>
        <w:rPr>
          <w:rFonts w:ascii="Times New Roman" w:hAnsi="Times New Roman" w:cs="Times New Roman" w:eastAsia="Times New Roman"/>
          <w:sz w:val="24"/>
          <w:color w:val="000000"/>
        </w:rPr>
        <w:t xml:space="preserve"> empresas que comprovem a prática de mitigação, nos termos da </w:t>
      </w:r>
      <w:hyperlink r:id="hrId7">
        <w:r>
          <w:rPr>
            <w:rFonts w:ascii="Times New Roman" w:hAnsi="Times New Roman" w:cs="Times New Roman" w:eastAsia="Times New Roman"/>
            <w:u w:color="auto"/>
            <w:sz w:val="24"/>
            <w:color w:val="000000"/>
          </w:rPr>
          <w:t>Lei nº 12.187, de 29 de dezembro de 2009.</w:t>
        </w:r>
      </w:hyperlink>
    </w:p>
    <w:p>
      <w:pPr>
        <w:jc w:val="both"/>
        <w:widowControl/>
        <w:spacing w:before="120" w:lineRule="auto" w:line="360"/>
        <w:tabs>
          <w:tab w:val="left" w:pos="1134"/>
        </w:tabs>
        <w:rPr>
          <w:rFonts w:ascii="Times New Roman" w:hAnsi="Times New Roman" w:cs="Times New Roman" w:eastAsia="Times New Roman"/>
          <w:b/>
          <w:sz w:val="24"/>
          <w:color w:val="000000"/>
        </w:rPr>
      </w:pPr>
      <w:r>
        <w:rPr>
          <w:rFonts w:ascii="Times New Roman" w:hAnsi="Times New Roman" w:cs="Times New Roman" w:eastAsia="Times New Roman"/>
          <w:b/>
          <w:sz w:val="24"/>
          <w:color w:val="000000"/>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12. NEGOCIAÇÃO E JULGAMENTO</w:t>
      </w:r>
    </w:p>
    <w:p>
      <w:pPr>
        <w:jc w:val="both"/>
        <w:widowControl/>
        <w:spacing w:before="120"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rPr>
        <w:t xml:space="preserve">12.1. </w:t>
      </w:r>
      <w:r>
        <w:rPr>
          <w:rFonts w:ascii="Times New Roman" w:hAnsi="Times New Roman" w:cs="Times New Roman" w:eastAsia="Times New Roman"/>
          <w:sz w:val="24"/>
          <w:color w:val="000000"/>
        </w:rPr>
        <w:t>Encerrada a etapa de envio de lances da sessão pública, inclusive com a realização do desempate, se for o caso, o pregoeiro deverá encaminhar, pelo sistema eletrônico, contraproposta ao licitante que tenha apresentado o melhor preço, para que seja obtida melhor proposta.</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12.2. </w:t>
      </w:r>
      <w:r>
        <w:rPr>
          <w:rFonts w:ascii="Times New Roman" w:hAnsi="Times New Roman" w:cs="Times New Roman" w:eastAsia="Times New Roman"/>
          <w:sz w:val="24"/>
        </w:rPr>
        <w:t>A resposta à contraproposta e o envio de documentos complementares, necessários ao julgamento da aceitabilidade da proposta, inclusive a sua adequação ao último lance ofertado, que sejam solicitados pelo pregoeiro, deverão ser encaminhados no prazo fixado no item 3.3 deste Edital.</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12.3. </w:t>
      </w:r>
      <w:r>
        <w:rPr>
          <w:rFonts w:ascii="Times New Roman" w:hAnsi="Times New Roman" w:cs="Times New Roman" w:eastAsia="Times New Roman"/>
          <w:sz w:val="24"/>
          <w:color w:val="000000"/>
        </w:rPr>
        <w:t>Encerrada a etapa de negociação, será examinada a proposta classificada em primeiro lugar quanto à adequação ao objeto e à compatibilidade do preço em relação valor de referência da Administração.</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12.4. </w:t>
      </w:r>
      <w:r>
        <w:rPr>
          <w:rFonts w:ascii="Times New Roman" w:hAnsi="Times New Roman" w:cs="Times New Roman" w:eastAsia="Times New Roman"/>
          <w:sz w:val="24"/>
        </w:rPr>
        <w:t>Não serão consideradas, para julgamento das propostas, vantagens não previstas no edital.</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13. VERIFICAÇÃO DA HABILITAÇÃO</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13.1. </w:t>
      </w:r>
      <w:r>
        <w:rPr>
          <w:rFonts w:ascii="Times New Roman" w:hAnsi="Times New Roman" w:cs="Times New Roman" w:eastAsia="Times New Roman"/>
          <w:sz w:val="24"/>
          <w:color w:val="000000"/>
        </w:rPr>
        <w:t>Os documentos de habilitação, de que tratam os itens 5.1., 5.2. e 5.3., enviados nos termos do item 3.1, todos deste edital, serão examinados pelo pregoeiro, que verificará a autenticidade das certidões junto aos sítios eletrônicos oficiais de órgãos e entidades emissores.</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13.2.</w:t>
      </w:r>
      <w:r>
        <w:rPr>
          <w:rFonts w:ascii="Times New Roman" w:hAnsi="Times New Roman" w:cs="Times New Roman" w:eastAsia="Times New Roman"/>
          <w:sz w:val="24"/>
        </w:rPr>
        <w:t xml:space="preserve"> As certidões apresentadas na habilitação, que tenham sido expedidas em meio eletrônico, serão tidas como originais após terem a autenticidade de seus dados e certificação digital conferidos pela Administração, dispensando nova apresentação, exceto se vencido o prazo de validade.</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rPr>
        <w:t>13.3.</w:t>
      </w:r>
      <w:r>
        <w:rPr>
          <w:rFonts w:ascii="Times New Roman" w:hAnsi="Times New Roman" w:cs="Times New Roman" w:eastAsia="Times New Roman"/>
          <w:sz w:val="24"/>
        </w:rPr>
        <w:t xml:space="preserve"> </w:t>
      </w:r>
      <w:r>
        <w:rPr>
          <w:rFonts w:ascii="Times New Roman" w:hAnsi="Times New Roman" w:cs="Times New Roman" w:eastAsia="Times New Roman"/>
          <w:sz w:val="24"/>
          <w:color w:val="000000"/>
        </w:rPr>
        <w:t>A prova de autenticidade de cópia de documento público ou particular poderá ser feita perante agente da Administração, mediante apresentação de original ou de declaração de autenticidade por advogado, sob sua responsabilidade pessoal.</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color w:val="000000"/>
        </w:rPr>
        <w:t xml:space="preserve">13.4. </w:t>
      </w:r>
      <w:r>
        <w:rPr>
          <w:rFonts w:ascii="Times New Roman" w:hAnsi="Times New Roman" w:cs="Times New Roman" w:eastAsia="Times New Roman"/>
          <w:sz w:val="24"/>
          <w:color w:val="000000"/>
        </w:rPr>
        <w:t xml:space="preserve">A beneficiária da Lei Complementar nº 123/2006, que tenha apresentado a declaração exigida no item 3.2.3 e 3.2.4 deste Edital e que possua alguma restrição na comprovação de regularidade fiscal e/ou trabalhista, </w:t>
      </w:r>
      <w:r>
        <w:rPr>
          <w:rFonts w:ascii="Times New Roman" w:hAnsi="Times New Roman" w:cs="Times New Roman" w:eastAsia="Times New Roman"/>
          <w:sz w:val="24"/>
        </w:rPr>
        <w:t>terá sua habilitação condicionada ao envio de nova documentação, que comprove a sua regularidade, em 5 (cinco) dias úteis, prazo que poderá ser prorrogado uma única vez, por igual período, a critério da Administração, desde que seja requerido pelo interessado, de forma motivada e durante o transcurso do respectivo prazo.</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13.5.</w:t>
      </w:r>
      <w:r>
        <w:rPr>
          <w:rFonts w:ascii="Times New Roman" w:hAnsi="Times New Roman" w:cs="Times New Roman" w:eastAsia="Times New Roman"/>
          <w:sz w:val="24"/>
          <w:color w:val="000000"/>
        </w:rPr>
        <w:t xml:space="preserve"> Na hipótese de a proposta vencedora não for aceitável ou o licitante não atender às exigências para habilitação, o pregoeiro examinará a proposta subsequente e assim sucessivamente, na ordem de classificação, até a apuração de uma proposta que atenda ao edital.</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13.6. </w:t>
      </w:r>
      <w:r>
        <w:rPr>
          <w:rFonts w:ascii="Times New Roman" w:hAnsi="Times New Roman" w:cs="Times New Roman" w:eastAsia="Times New Roman"/>
          <w:sz w:val="24"/>
          <w:color w:val="000000"/>
        </w:rPr>
        <w:t>Constatado o atendimento às exigências estabelecidas no Edital, o licitante será declarado vencedor, oportunizando-se a manifestação da intenção de recurso.</w:t>
      </w:r>
    </w:p>
    <w:p>
      <w:pPr>
        <w:jc w:val="both"/>
        <w:widowControl/>
        <w:spacing w:before="120" w:lineRule="auto" w:line="360"/>
        <w:tabs>
          <w:tab w:val="left" w:pos="1134"/>
        </w:tabs>
        <w:rPr>
          <w:rFonts w:ascii="Times New Roman" w:hAnsi="Times New Roman" w:cs="Times New Roman" w:eastAsia="Times New Roman"/>
          <w:b/>
          <w:sz w:val="24"/>
          <w:color w:val="000000"/>
        </w:rPr>
      </w:pPr>
      <w:r>
        <w:rPr>
          <w:rFonts w:ascii="Times New Roman" w:hAnsi="Times New Roman" w:cs="Times New Roman" w:eastAsia="Times New Roman"/>
          <w:b/>
          <w:sz w:val="24"/>
          <w:color w:val="000000"/>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14. RECURSO</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rPr>
        <w:t xml:space="preserve">14.1. </w:t>
      </w:r>
      <w:r>
        <w:rPr>
          <w:rFonts w:ascii="Times New Roman" w:hAnsi="Times New Roman" w:cs="Times New Roman" w:eastAsia="Times New Roman"/>
          <w:sz w:val="24"/>
        </w:rPr>
        <w:t xml:space="preserve">Caberá recurso, </w:t>
      </w:r>
      <w:r>
        <w:rPr>
          <w:rFonts w:ascii="Times New Roman" w:hAnsi="Times New Roman" w:cs="Times New Roman" w:eastAsia="Times New Roman"/>
          <w:sz w:val="24"/>
          <w:color w:val="000000"/>
        </w:rPr>
        <w:t>no prazo de 3 (três) dias úteis, contado da data de intimação ou de lavratura da ata, em face de:</w:t>
      </w:r>
    </w:p>
    <w:p>
      <w:pPr>
        <w:jc w:val="both"/>
        <w:widowControl/>
        <w:spacing w:before="120" w:lineRule="auto" w:line="360"/>
        <w:rPr>
          <w:rFonts w:ascii="Times New Roman" w:hAnsi="Times New Roman" w:cs="Times New Roman" w:eastAsia="Times New Roman"/>
          <w:sz w:val="24"/>
          <w:color w:val="000000"/>
        </w:rPr>
      </w:pPr>
      <w:bookmarkStart w:id="27" w:name="art165ia"/>
      <w:bookmarkEnd w:id="27"/>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ato que defira ou indefira pedido de pré-qualificação de interessado ou de inscrição em registro cadastral, sua alteração ou cancelamento;</w:t>
      </w:r>
    </w:p>
    <w:p>
      <w:pPr>
        <w:jc w:val="both"/>
        <w:widowControl/>
        <w:spacing w:before="120" w:lineRule="auto" w:line="360"/>
        <w:rPr>
          <w:rFonts w:ascii="Times New Roman" w:hAnsi="Times New Roman" w:cs="Times New Roman" w:eastAsia="Times New Roman"/>
          <w:sz w:val="24"/>
          <w:color w:val="000000"/>
        </w:rPr>
      </w:pPr>
      <w:bookmarkStart w:id="28" w:name="art165ib"/>
      <w:bookmarkEnd w:id="28"/>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julgamento das propostas;</w:t>
      </w:r>
    </w:p>
    <w:p>
      <w:pPr>
        <w:jc w:val="both"/>
        <w:widowControl/>
        <w:spacing w:before="120" w:lineRule="auto" w:line="360"/>
        <w:rPr>
          <w:rFonts w:ascii="Times New Roman" w:hAnsi="Times New Roman" w:cs="Times New Roman" w:eastAsia="Times New Roman"/>
          <w:sz w:val="24"/>
          <w:color w:val="000000"/>
        </w:rPr>
      </w:pPr>
      <w:bookmarkStart w:id="29" w:name="art165ic"/>
      <w:bookmarkEnd w:id="29"/>
      <w:r>
        <w:rPr>
          <w:rFonts w:ascii="Times New Roman" w:hAnsi="Times New Roman" w:cs="Times New Roman" w:eastAsia="Times New Roman"/>
          <w:b/>
          <w:sz w:val="24"/>
          <w:color w:val="000000"/>
        </w:rPr>
        <w:t>c)</w:t>
      </w:r>
      <w:r>
        <w:rPr>
          <w:rFonts w:ascii="Times New Roman" w:hAnsi="Times New Roman" w:cs="Times New Roman" w:eastAsia="Times New Roman"/>
          <w:sz w:val="24"/>
          <w:color w:val="000000"/>
        </w:rPr>
        <w:t xml:space="preserve"> ato de habilitação ou inabilitação de licitante;</w:t>
      </w:r>
    </w:p>
    <w:p>
      <w:pPr>
        <w:jc w:val="both"/>
        <w:widowControl/>
        <w:spacing w:before="120" w:lineRule="auto" w:line="360"/>
        <w:rPr>
          <w:rFonts w:ascii="Times New Roman" w:hAnsi="Times New Roman" w:cs="Times New Roman" w:eastAsia="Times New Roman"/>
          <w:sz w:val="24"/>
          <w:color w:val="000000"/>
        </w:rPr>
      </w:pPr>
      <w:bookmarkStart w:id="30" w:name="art165id"/>
      <w:bookmarkEnd w:id="30"/>
      <w:r>
        <w:rPr>
          <w:rFonts w:ascii="Times New Roman" w:hAnsi="Times New Roman" w:cs="Times New Roman" w:eastAsia="Times New Roman"/>
          <w:b/>
          <w:sz w:val="24"/>
          <w:color w:val="000000"/>
        </w:rPr>
        <w:t>d)</w:t>
      </w:r>
      <w:r>
        <w:rPr>
          <w:rFonts w:ascii="Times New Roman" w:hAnsi="Times New Roman" w:cs="Times New Roman" w:eastAsia="Times New Roman"/>
          <w:sz w:val="24"/>
          <w:color w:val="000000"/>
        </w:rPr>
        <w:t xml:space="preserve"> anulação ou revogação da licitação.</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14.2.</w:t>
      </w:r>
      <w:r>
        <w:rPr>
          <w:rFonts w:ascii="Times New Roman" w:hAnsi="Times New Roman" w:cs="Times New Roman" w:eastAsia="Times New Roman"/>
          <w:sz w:val="24"/>
          <w:color w:val="000000"/>
        </w:rPr>
        <w:t xml:space="preserve"> O prazo para apresentação de contrarrazões será o mesmo do recurso e terá início na data de intimação pessoal ou de divulgação da interposição do recurso.</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14.3.</w:t>
      </w:r>
      <w:r>
        <w:rPr>
          <w:rFonts w:ascii="Times New Roman" w:hAnsi="Times New Roman" w:cs="Times New Roman" w:eastAsia="Times New Roman"/>
          <w:sz w:val="24"/>
          <w:color w:val="000000"/>
        </w:rPr>
        <w:t xml:space="preserve"> Quanto ao recurso apresentado em virtude do disposto nas alíneas “b” e “c” do item 14.1 do presente Edital, serão observadas as seguintes disposições:</w:t>
      </w:r>
    </w:p>
    <w:p>
      <w:pPr>
        <w:jc w:val="both"/>
        <w:widowControl/>
        <w:spacing w:before="120" w:lineRule="auto" w:line="360"/>
        <w:rPr>
          <w:rFonts w:ascii="Times New Roman" w:hAnsi="Times New Roman" w:cs="Times New Roman" w:eastAsia="Times New Roman"/>
          <w:sz w:val="24"/>
          <w:color w:val="000000"/>
        </w:rPr>
      </w:pPr>
      <w:bookmarkStart w:id="31" w:name="art165_1i"/>
      <w:bookmarkEnd w:id="31"/>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a intenção de recorrer deverá ser manifestada imediatamente, sob pena de preclusão, e o prazo para apresentação das razões recursais será iniciado na data de intimação ou de lavratura da ata de habilitação ou inabilitação;</w:t>
      </w:r>
    </w:p>
    <w:p>
      <w:pPr>
        <w:jc w:val="both"/>
        <w:widowControl/>
        <w:spacing w:before="120" w:lineRule="auto" w:line="360"/>
        <w:rPr>
          <w:rFonts w:ascii="Times New Roman" w:hAnsi="Times New Roman" w:cs="Times New Roman" w:eastAsia="Times New Roman"/>
          <w:sz w:val="24"/>
          <w:color w:val="000000"/>
        </w:rPr>
      </w:pPr>
      <w:bookmarkStart w:id="32" w:name="art165_1ii"/>
      <w:bookmarkEnd w:id="32"/>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a apreciação dar-se-á em fase única.</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14.4.</w:t>
      </w:r>
      <w:r>
        <w:rPr>
          <w:rFonts w:ascii="Times New Roman" w:hAnsi="Times New Roman" w:cs="Times New Roman" w:eastAsia="Times New Roman"/>
          <w:sz w:val="24"/>
          <w:color w:val="000000"/>
        </w:rPr>
        <w:t xml:space="preserve"> 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14.5.</w:t>
      </w:r>
      <w:r>
        <w:rPr>
          <w:rFonts w:ascii="Times New Roman" w:hAnsi="Times New Roman" w:cs="Times New Roman" w:eastAsia="Times New Roman"/>
          <w:sz w:val="24"/>
          <w:color w:val="000000"/>
        </w:rPr>
        <w:t xml:space="preserve"> O acolhimento do recurso implicará invalidação apenas de ato insuscetível de aproveitamento.</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14.6.</w:t>
      </w:r>
      <w:r>
        <w:rPr>
          <w:rFonts w:ascii="Times New Roman" w:hAnsi="Times New Roman" w:cs="Times New Roman" w:eastAsia="Times New Roman"/>
          <w:sz w:val="24"/>
          <w:color w:val="000000"/>
        </w:rPr>
        <w:t xml:space="preserve"> O recurso interposto dará efeito suspensivo ao ato ou à decisão recorrida, até que sobrevenha decisão final da autoridade competente.</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sz w:val="24"/>
          <w:color w:val="000000"/>
        </w:rPr>
        <w:t/>
      </w:r>
    </w:p>
    <w:p>
      <w:pPr>
        <w:jc w:val="both"/>
        <w:widowControl/>
        <w:spacing w:before="120" w:lineRule="auto" w:line="360"/>
        <w:tabs>
          <w:tab w:val="left" w:pos="1134"/>
        </w:tabs>
        <w:rPr>
          <w:rFonts w:ascii="Times New Roman" w:hAnsi="Times New Roman" w:cs="Times New Roman" w:eastAsia="Times New Roman"/>
          <w:b/>
          <w:sz w:val="24"/>
        </w:rPr>
      </w:pPr>
      <w:bookmarkStart w:id="33" w:name="art165ie"/>
      <w:bookmarkEnd w:id="33"/>
      <w:r>
        <w:rPr>
          <w:rFonts w:ascii="Times New Roman" w:hAnsi="Times New Roman" w:cs="Times New Roman" w:eastAsia="Times New Roman"/>
          <w:b/>
          <w:sz w:val="24"/>
        </w:rPr>
        <w:t>15. ENCERRAMENTO DA LICITAÇÃO</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15.1.</w:t>
      </w:r>
      <w:r>
        <w:rPr>
          <w:rFonts w:ascii="Times New Roman" w:hAnsi="Times New Roman" w:cs="Times New Roman" w:eastAsia="Times New Roman"/>
          <w:sz w:val="24"/>
          <w:color w:val="000000"/>
        </w:rPr>
        <w:t xml:space="preserve"> Encerradas as fases de julgamento e habilitação, e exauridos os recursos administrativos, o processo licitatório será encaminhado à autoridade superior, que poderá:</w:t>
      </w:r>
    </w:p>
    <w:p>
      <w:pPr>
        <w:jc w:val="both"/>
        <w:widowControl/>
        <w:spacing w:before="120" w:lineRule="auto" w:line="360"/>
        <w:rPr>
          <w:rFonts w:ascii="Times New Roman" w:hAnsi="Times New Roman" w:cs="Times New Roman" w:eastAsia="Times New Roman"/>
          <w:sz w:val="24"/>
          <w:color w:val="000000"/>
        </w:rPr>
      </w:pPr>
      <w:bookmarkStart w:id="34" w:name="art71i"/>
      <w:bookmarkEnd w:id="34"/>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determinar o retorno dos autos para saneamento de irregularidades;</w:t>
      </w:r>
    </w:p>
    <w:p>
      <w:pPr>
        <w:jc w:val="both"/>
        <w:widowControl/>
        <w:spacing w:before="120" w:lineRule="auto" w:line="360"/>
        <w:rPr>
          <w:rFonts w:ascii="Times New Roman" w:hAnsi="Times New Roman" w:cs="Times New Roman" w:eastAsia="Times New Roman"/>
          <w:sz w:val="24"/>
          <w:color w:val="000000"/>
        </w:rPr>
      </w:pPr>
      <w:bookmarkStart w:id="35" w:name="art71ii"/>
      <w:bookmarkEnd w:id="35"/>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revogar a licitação por motivo de conveniência e oportunidade;</w:t>
      </w:r>
    </w:p>
    <w:p>
      <w:pPr>
        <w:jc w:val="both"/>
        <w:widowControl/>
        <w:spacing w:before="120" w:lineRule="auto" w:line="360"/>
        <w:rPr>
          <w:rFonts w:ascii="Times New Roman" w:hAnsi="Times New Roman" w:cs="Times New Roman" w:eastAsia="Times New Roman"/>
          <w:sz w:val="24"/>
          <w:color w:val="000000"/>
        </w:rPr>
      </w:pPr>
      <w:bookmarkStart w:id="36" w:name="art71iii"/>
      <w:bookmarkEnd w:id="36"/>
      <w:r>
        <w:rPr>
          <w:rFonts w:ascii="Times New Roman" w:hAnsi="Times New Roman" w:cs="Times New Roman" w:eastAsia="Times New Roman"/>
          <w:b/>
          <w:sz w:val="24"/>
          <w:color w:val="000000"/>
        </w:rPr>
        <w:t>c)</w:t>
      </w:r>
      <w:r>
        <w:rPr>
          <w:rFonts w:ascii="Times New Roman" w:hAnsi="Times New Roman" w:cs="Times New Roman" w:eastAsia="Times New Roman"/>
          <w:sz w:val="24"/>
          <w:color w:val="000000"/>
        </w:rPr>
        <w:t xml:space="preserve"> proceder à anulação da licitação, de ofício ou mediante provocação de terceiros, sempre que presente ilegalidade insanável;</w:t>
      </w:r>
    </w:p>
    <w:p>
      <w:pPr>
        <w:jc w:val="both"/>
        <w:widowControl/>
        <w:spacing w:before="120" w:lineRule="auto" w:line="360"/>
        <w:rPr>
          <w:rFonts w:ascii="Times New Roman" w:hAnsi="Times New Roman" w:cs="Times New Roman" w:eastAsia="Times New Roman"/>
          <w:sz w:val="24"/>
          <w:color w:val="000000"/>
        </w:rPr>
      </w:pPr>
      <w:bookmarkStart w:id="37" w:name="art71iv"/>
      <w:bookmarkEnd w:id="37"/>
      <w:r>
        <w:rPr>
          <w:rFonts w:ascii="Times New Roman" w:hAnsi="Times New Roman" w:cs="Times New Roman" w:eastAsia="Times New Roman"/>
          <w:b/>
          <w:sz w:val="24"/>
          <w:color w:val="000000"/>
        </w:rPr>
        <w:t>d)</w:t>
      </w:r>
      <w:r>
        <w:rPr>
          <w:rFonts w:ascii="Times New Roman" w:hAnsi="Times New Roman" w:cs="Times New Roman" w:eastAsia="Times New Roman"/>
          <w:sz w:val="24"/>
          <w:color w:val="000000"/>
        </w:rPr>
        <w:t xml:space="preserve"> adjudicar o objeto e homologar a licitação.</w:t>
      </w:r>
    </w:p>
    <w:p>
      <w:pPr>
        <w:jc w:val="both"/>
        <w:widowControl/>
        <w:spacing w:before="120" w:lineRule="auto" w:line="360"/>
        <w:tabs>
          <w:tab w:val="left" w:pos="1134"/>
        </w:tabs>
        <w:rPr>
          <w:rFonts w:ascii="Times New Roman" w:hAnsi="Times New Roman" w:cs="Times New Roman" w:eastAsia="Times New Roman"/>
          <w:b/>
          <w:sz w:val="24"/>
          <w:color w:val="000000"/>
        </w:rPr>
      </w:pPr>
      <w:bookmarkStart w:id="38" w:name="art71_1"/>
      <w:bookmarkEnd w:id="38"/>
      <w:r>
        <w:rPr>
          <w:rFonts w:ascii="Times New Roman" w:hAnsi="Times New Roman" w:cs="Times New Roman" w:eastAsia="Times New Roman"/>
          <w:b/>
          <w:sz w:val="24"/>
          <w:color w:val="000000"/>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16. CONDIÇÕES DE CONTRATAÇÃO</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16.1.</w:t>
      </w:r>
      <w:r>
        <w:rPr>
          <w:rFonts w:ascii="Times New Roman" w:hAnsi="Times New Roman" w:cs="Times New Roman" w:eastAsia="Times New Roman"/>
          <w:sz w:val="24"/>
          <w:color w:val="000000"/>
        </w:rPr>
        <w:t xml:space="preserve"> O licitante vencedor será convocado para assinar o termo de contrato ou para aceitar ou retirar o instrumento equivalente, dentro do prazo de 5 dias, sob pena de decair o direito à contratação, sem prejuízo das sanções previstas neste Edital.</w:t>
      </w:r>
    </w:p>
    <w:p>
      <w:pPr>
        <w:jc w:val="both"/>
        <w:widowControl/>
        <w:spacing w:before="120" w:lineRule="auto" w:line="360"/>
        <w:rPr>
          <w:rFonts w:ascii="Times New Roman" w:hAnsi="Times New Roman" w:cs="Times New Roman" w:eastAsia="Times New Roman"/>
          <w:sz w:val="24"/>
          <w:color w:val="000000"/>
        </w:rPr>
      </w:pPr>
      <w:bookmarkStart w:id="39" w:name="art90_1"/>
      <w:bookmarkEnd w:id="39"/>
      <w:r>
        <w:rPr>
          <w:rFonts w:ascii="Times New Roman" w:hAnsi="Times New Roman" w:cs="Times New Roman" w:eastAsia="Times New Roman"/>
          <w:b/>
          <w:sz w:val="24"/>
          <w:color w:val="000000"/>
        </w:rPr>
        <w:t>16.2.</w:t>
      </w:r>
      <w:r>
        <w:rPr>
          <w:rFonts w:ascii="Times New Roman" w:hAnsi="Times New Roman" w:cs="Times New Roman" w:eastAsia="Times New Roman"/>
          <w:sz w:val="24"/>
          <w:color w:val="000000"/>
        </w:rPr>
        <w:t xml:space="preserve"> O prazo de convocação poderá ser prorrogado 1 (uma) vez, por igual período, mediante solicitação da parte, durante seu transcurso, devidamente justificada, e desde que o motivo apresentado seja aceito pela Administração.</w:t>
      </w:r>
    </w:p>
    <w:p>
      <w:pPr>
        <w:jc w:val="both"/>
        <w:widowControl/>
        <w:spacing w:before="120" w:lineRule="auto" w:line="360"/>
        <w:rPr>
          <w:rFonts w:ascii="Times New Roman" w:hAnsi="Times New Roman" w:cs="Times New Roman" w:eastAsia="Times New Roman"/>
          <w:sz w:val="24"/>
          <w:color w:val="000000"/>
        </w:rPr>
      </w:pPr>
      <w:bookmarkStart w:id="40" w:name="art90_2"/>
      <w:bookmarkEnd w:id="40"/>
      <w:r>
        <w:rPr>
          <w:rFonts w:ascii="Times New Roman" w:hAnsi="Times New Roman" w:cs="Times New Roman" w:eastAsia="Times New Roman"/>
          <w:b/>
          <w:sz w:val="24"/>
          <w:color w:val="000000"/>
        </w:rPr>
        <w:t>16.3.</w:t>
      </w:r>
      <w:r>
        <w:rPr>
          <w:rFonts w:ascii="Times New Roman" w:hAnsi="Times New Roman" w:cs="Times New Roman" w:eastAsia="Times New Roman"/>
          <w:sz w:val="24"/>
          <w:color w:val="000000"/>
        </w:rPr>
        <w:t xml:space="preserve"> Será facultado à Administração, quando o convocado não assinar o termo de contrato ou não aceitar ou não retirar o instrumento equivalente no prazo e nas condições estabelecidas neste Edital, convocar os licitantes remanescentes, na ordem de classificação, para a celebração do contrato nas condições propostas pelo licitante vencedor.</w:t>
      </w:r>
    </w:p>
    <w:p>
      <w:pPr>
        <w:jc w:val="both"/>
        <w:widowControl/>
        <w:spacing w:before="120" w:lineRule="auto" w:line="360"/>
        <w:rPr>
          <w:rFonts w:ascii="Times New Roman" w:hAnsi="Times New Roman" w:cs="Times New Roman" w:eastAsia="Times New Roman"/>
          <w:sz w:val="24"/>
          <w:color w:val="000000"/>
        </w:rPr>
      </w:pPr>
      <w:bookmarkStart w:id="41" w:name="art90_3"/>
      <w:bookmarkEnd w:id="41"/>
      <w:r>
        <w:rPr>
          <w:rFonts w:ascii="Times New Roman" w:hAnsi="Times New Roman" w:cs="Times New Roman" w:eastAsia="Times New Roman"/>
          <w:b/>
          <w:sz w:val="24"/>
          <w:color w:val="000000"/>
        </w:rPr>
        <w:t>16.4.</w:t>
      </w:r>
      <w:r>
        <w:rPr>
          <w:rFonts w:ascii="Times New Roman" w:hAnsi="Times New Roman" w:cs="Times New Roman" w:eastAsia="Times New Roman"/>
          <w:sz w:val="24"/>
          <w:color w:val="000000"/>
        </w:rPr>
        <w:t xml:space="preserve"> Decorrido o prazo de validade da proposta indicado no item 4.1 deste Edital, sem convocação para a contratação, ficarão os licitantes liberados dos compromissos assumidos.</w:t>
      </w:r>
    </w:p>
    <w:p>
      <w:pPr>
        <w:jc w:val="both"/>
        <w:widowControl/>
        <w:spacing w:before="120" w:lineRule="auto" w:line="360"/>
        <w:rPr>
          <w:rFonts w:ascii="Times New Roman" w:hAnsi="Times New Roman" w:cs="Times New Roman" w:eastAsia="Times New Roman"/>
          <w:sz w:val="24"/>
          <w:color w:val="000000"/>
        </w:rPr>
      </w:pPr>
      <w:bookmarkStart w:id="42" w:name="art90_4"/>
      <w:bookmarkEnd w:id="42"/>
      <w:r>
        <w:rPr>
          <w:rFonts w:ascii="Times New Roman" w:hAnsi="Times New Roman" w:cs="Times New Roman" w:eastAsia="Times New Roman"/>
          <w:b/>
          <w:sz w:val="24"/>
          <w:color w:val="000000"/>
        </w:rPr>
        <w:t>16.5.</w:t>
      </w:r>
      <w:r>
        <w:rPr>
          <w:rFonts w:ascii="Times New Roman" w:hAnsi="Times New Roman" w:cs="Times New Roman" w:eastAsia="Times New Roman"/>
          <w:sz w:val="24"/>
          <w:color w:val="000000"/>
        </w:rPr>
        <w:t xml:space="preserve"> Na hipótese de nenhum dos licitantes aceitar a contratação, nos termos do 16.3 deste Edital, a Administração, observados o valor estimado e sua eventual atualização nos termos do edital, poderá:</w:t>
      </w:r>
    </w:p>
    <w:p>
      <w:pPr>
        <w:jc w:val="both"/>
        <w:widowControl/>
        <w:spacing w:before="120" w:lineRule="auto" w:line="360"/>
        <w:rPr>
          <w:rFonts w:ascii="Times New Roman" w:hAnsi="Times New Roman" w:cs="Times New Roman" w:eastAsia="Times New Roman"/>
          <w:sz w:val="24"/>
          <w:color w:val="000000"/>
        </w:rPr>
      </w:pPr>
      <w:bookmarkStart w:id="43" w:name="art90_4i"/>
      <w:bookmarkEnd w:id="43"/>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convocar os licitantes remanescentes para negociação, na ordem de classificação, com vistas à obtenção de preço melhor, mesmo que acima do preço do adjudicatário;</w:t>
      </w:r>
    </w:p>
    <w:p>
      <w:pPr>
        <w:jc w:val="both"/>
        <w:widowControl/>
        <w:spacing w:before="120" w:lineRule="auto" w:line="360"/>
        <w:rPr>
          <w:rFonts w:ascii="Times New Roman" w:hAnsi="Times New Roman" w:cs="Times New Roman" w:eastAsia="Times New Roman"/>
          <w:sz w:val="24"/>
          <w:color w:val="000000"/>
        </w:rPr>
      </w:pPr>
      <w:bookmarkStart w:id="44" w:name="art90_4ii"/>
      <w:bookmarkEnd w:id="44"/>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adjudicar e celebrar o contrato nas condições ofertadas pelos licitantes remanescentes, atendida a ordem classificatória, quando frustrada a negociação de melhor condição.</w:t>
      </w:r>
    </w:p>
    <w:p>
      <w:pPr>
        <w:jc w:val="both"/>
        <w:widowControl/>
        <w:spacing w:before="120" w:lineRule="auto" w:line="360"/>
        <w:rPr>
          <w:rFonts w:ascii="Times New Roman" w:hAnsi="Times New Roman" w:cs="Times New Roman" w:eastAsia="Times New Roman"/>
          <w:sz w:val="24"/>
          <w:color w:val="000000"/>
        </w:rPr>
      </w:pPr>
      <w:bookmarkStart w:id="45" w:name="art90_5"/>
      <w:bookmarkEnd w:id="45"/>
      <w:r>
        <w:rPr>
          <w:rFonts w:ascii="Times New Roman" w:hAnsi="Times New Roman" w:cs="Times New Roman" w:eastAsia="Times New Roman"/>
          <w:b/>
          <w:sz w:val="24"/>
          <w:color w:val="000000"/>
        </w:rPr>
        <w:t>16.6.</w:t>
      </w:r>
      <w:r>
        <w:rPr>
          <w:rFonts w:ascii="Times New Roman" w:hAnsi="Times New Roman" w:cs="Times New Roman" w:eastAsia="Times New Roman"/>
          <w:sz w:val="24"/>
          <w:color w:val="000000"/>
        </w:rPr>
        <w:t xml:space="preserve"> A recusa injustificada do adjudicatário em assinar o contrato ou em aceitar ou retirar o instrumento equivalente no prazo estabelecido pela Administração caracterizará o descumprimento total da obrigação assumida e o sujeitará às penalidades legalmente estabelecidas, previstas neste edital, e à imediata perda da garantia de proposta em favor do órgão licitante.</w:t>
      </w:r>
    </w:p>
    <w:p>
      <w:pPr>
        <w:jc w:val="both"/>
        <w:widowControl/>
        <w:spacing w:before="120" w:lineRule="auto" w:line="360"/>
        <w:tabs>
          <w:tab w:val="left" w:pos="1134"/>
        </w:tabs>
        <w:rPr>
          <w:rFonts w:ascii="Times New Roman" w:hAnsi="Times New Roman" w:cs="Times New Roman" w:eastAsia="Times New Roman"/>
          <w:b/>
          <w:sz w:val="24"/>
          <w:color w:val="000000"/>
        </w:rPr>
      </w:pPr>
      <w:r>
        <w:rPr>
          <w:rFonts w:ascii="Times New Roman" w:hAnsi="Times New Roman" w:cs="Times New Roman" w:eastAsia="Times New Roman"/>
          <w:b/>
          <w:sz w:val="24"/>
          <w:color w:val="000000"/>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 xml:space="preserve">17. VIGÊNCIA DO CONTRATO </w:t>
      </w:r>
    </w:p>
    <w:p>
      <w:pPr>
        <w:jc w:val="both"/>
        <w:widowControl/>
        <w:rPr>
          <w:rFonts w:ascii="Times New Roman" w:hAnsi="Times New Roman" w:cs="Times New Roman" w:eastAsia="Times New Roman"/>
          <w:sz w:val="24"/>
        </w:rPr>
      </w:pPr>
      <w:r>
        <w:rPr>
          <w:rFonts w:ascii="Times New Roman" w:hAnsi="Times New Roman" w:cs="Times New Roman" w:eastAsia="Times New Roman"/>
          <w:b/>
          <w:sz w:val="24"/>
        </w:rPr>
        <w:t>17.1.</w:t>
      </w:r>
      <w:r>
        <w:rPr>
          <w:rFonts w:ascii="Times New Roman" w:hAnsi="Times New Roman" w:cs="Times New Roman" w:eastAsia="Times New Roman"/>
          <w:sz w:val="24"/>
        </w:rPr>
        <w:t xml:space="preserve"> O termo inicial do contrato será o de sua assinatura e o final ocorrerá ao final do exercício vigente.</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18. PRAZOS E CONDIÇÕES DE PAGAMENTO</w:t>
      </w:r>
    </w:p>
    <w:p>
      <w:pPr>
        <w:jc w:val="both"/>
        <w:widowControl/>
        <w:spacing w:before="120" w:lineRule="auto" w:line="360"/>
        <w:tabs>
          <w:tab w:val="left" w:pos="1134"/>
        </w:tabs>
        <w:rPr>
          <w:rFonts w:ascii="Times New Roman" w:hAnsi="Times New Roman" w:cs="Times New Roman" w:eastAsia="Times New Roman"/>
        </w:rPr>
      </w:pPr>
      <w:r>
        <w:rPr>
          <w:rFonts w:ascii="Times New Roman" w:hAnsi="Times New Roman" w:cs="Times New Roman" w:eastAsia="Times New Roman"/>
          <w:b/>
          <w:sz w:val="24"/>
        </w:rPr>
        <w:t>18.1.</w:t>
      </w:r>
      <w:r>
        <w:rPr>
          <w:rFonts w:ascii="Times New Roman" w:hAnsi="Times New Roman" w:cs="Times New Roman" w:eastAsia="Times New Roman"/>
          <w:sz w:val="24"/>
        </w:rPr>
        <w:t xml:space="preserve"> O pagamento será efetuado contra empenho, após o recebimento do objeto, e mediante apresentação da Nota Fiscal/Fatura, correndo a despesa na seguinte dotação orçamentária: </w:t>
      </w:r>
      <w:r>
        <w:rPr>
          <w:rFonts w:ascii="Times New Roman" w:hAnsi="Times New Roman" w:cs="Times New Roman" w:eastAsia="Times New Roman"/>
        </w:rPr>
        <w:t>01/03/01 - SECRETARIA DA ADMINISTRAÇÃO; 01/05/02 - UNIDADES SUBORDINADAS; 01/06/01 - SECRETARIA DE EDUCAÇÃO; 01/06/02 - GASTOS NA EDUCAÇÃO MANUTENÇAO DO ENSINO - MDE; 01/07/01 - UNIDADES SUBORDINADAS; 01/08/01 - FUNDO MUNICIPAL DE SAÚDE; 01/09/04 - SETOR DE URBANISMO E ILUMINAÇÃO; 01/10/01 - SECRETARIA MUNICIPAL DE ASSISTÊNCIA SOCIAL</w:t>
      </w:r>
    </w:p>
    <w:p>
      <w:pPr>
        <w:jc w:val="both"/>
        <w:spacing w:before="120" w:after="120"/>
        <w:rPr>
          <w:rFonts w:ascii="Times New Roman" w:hAnsi="Times New Roman" w:cs="Times New Roman" w:eastAsia="Times New Roman"/>
        </w:rPr>
      </w:pPr>
      <w:r>
        <w:rPr>
          <w:rFonts w:ascii="Times New Roman" w:hAnsi="Times New Roman" w:cs="Times New Roman" w:eastAsia="Times New Roman"/>
        </w:rPr>
        <w:t>04.122.0010.2007.0000 - Atividades da Secretaria Municipal da Administração; 08.244.0029.2094.0000 - Manutenção do Departamento de Assistencia Social; 10.302.0107.2071.0000 - Assistencia Médica, Sanitária e Odontologica a população com recursos do ASPS; 12.361.0047.2029.0000 - Manutenção da Secretaria da Educação com recursos dos 25%; 12.361.0047.2030.0000 - Manutenção Geral do Ensino Fundamental (MDE); 12.365.0041.2034.0000 - Manutenção Geral do Ensino Infantil (Pre-Escolar) c/recursos dos 25% da Educação; 15.452.0057.2156.0000 - Manutenção do Setor de Urbanismo; 20.608.0072.2059.0000 - Conservação e Manutenção de Máquinas e Implementos Agrícolas (Patrulha Agrícola); 26.782.0101.2025.0000 - Conservação e Manutenção da Frota, Estradas e Pontes</w:t>
      </w:r>
    </w:p>
    <w:p>
      <w:pPr>
        <w:jc w:val="both"/>
        <w:spacing w:before="120" w:after="120"/>
        <w:rPr>
          <w:rFonts w:ascii="Times New Roman" w:hAnsi="Times New Roman" w:cs="Times New Roman" w:eastAsia="Times New Roman"/>
        </w:rPr>
      </w:pPr>
      <w:r>
        <w:rPr>
          <w:rFonts w:ascii="Times New Roman" w:hAnsi="Times New Roman" w:cs="Times New Roman" w:eastAsia="Times New Roman"/>
        </w:rPr>
        <w:t>3.3.90.30.07 - GÊNEROS DE ALIMENTAÇÃO</w:t>
      </w:r>
    </w:p>
    <w:p>
      <w:pPr>
        <w:jc w:val="both"/>
        <w:spacing w:before="120" w:after="120"/>
        <w:rPr>
          <w:rFonts w:ascii="Times New Roman" w:hAnsi="Times New Roman" w:cs="Times New Roman" w:eastAsia="Times New Roman"/>
        </w:rPr>
      </w:pPr>
      <w:r>
        <w:rPr>
          <w:rFonts w:ascii="Times New Roman" w:hAnsi="Times New Roman" w:cs="Times New Roman" w:eastAsia="Times New Roman"/>
        </w:rPr>
        <w:t>Ficha - 45; 124; 166; 179; 202; 303; 346; 442; 497</w:t>
      </w:r>
    </w:p>
    <w:p>
      <w:pPr>
        <w:jc w:val="both"/>
        <w:spacing w:before="120" w:after="120"/>
        <w:rPr>
          <w:rFonts w:ascii="Times New Roman" w:hAnsi="Times New Roman" w:cs="Times New Roman" w:eastAsia="Times New Roman"/>
        </w:rPr>
      </w:pPr>
      <w:r>
        <w:rPr>
          <w:rFonts w:ascii="Times New Roman" w:hAnsi="Times New Roman" w:cs="Times New Roman" w:eastAsia="Times New Roman"/>
        </w:rPr>
        <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18.2. </w:t>
      </w:r>
      <w:r>
        <w:rPr>
          <w:rFonts w:ascii="Times New Roman" w:hAnsi="Times New Roman" w:cs="Times New Roman" w:eastAsia="Times New Roman"/>
          <w:sz w:val="24"/>
        </w:rPr>
        <w:t>A nota fiscal/fatura emitida pelo fornecedor deverá conter, em local de fácil visualização, a indicação do número do processo, número do pregão eletrônico e da ordem de fornecimento, a fim de se acelerar o trâmite de recebimento do material e posterior liberação do documento fiscal para pagamento.</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18.3. </w:t>
      </w:r>
      <w:r>
        <w:rPr>
          <w:rFonts w:ascii="Times New Roman" w:hAnsi="Times New Roman" w:cs="Times New Roman" w:eastAsia="Times New Roman"/>
          <w:sz w:val="24"/>
        </w:rPr>
        <w:t xml:space="preserve">O pagamento será efetuado no prazo de máximo de </w:t>
      </w:r>
      <w:r>
        <w:rPr>
          <w:rFonts w:ascii="Times New Roman" w:hAnsi="Times New Roman" w:cs="Times New Roman" w:eastAsia="Times New Roman"/>
          <w:i/>
          <w:sz w:val="24"/>
        </w:rPr>
        <w:t>em até 30 dias após entrega dos produtosda</w:t>
      </w:r>
      <w:r>
        <w:rPr>
          <w:rFonts w:ascii="Times New Roman" w:hAnsi="Times New Roman" w:cs="Times New Roman" w:eastAsia="Times New Roman"/>
          <w:sz w:val="24"/>
        </w:rPr>
        <w:t xml:space="preserve"> entrega total do(s) produto(s).</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19. RECEBIMENTO DO OBJETO</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19.3. </w:t>
      </w:r>
      <w:r>
        <w:rPr>
          <w:rFonts w:ascii="Times New Roman" w:hAnsi="Times New Roman" w:cs="Times New Roman" w:eastAsia="Times New Roman"/>
          <w:sz w:val="24"/>
        </w:rPr>
        <w:t>O prazo de entrega integral dos produtos é de , a contar da emissão da ordem de fornecimento.</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19.2. </w:t>
      </w:r>
      <w:r>
        <w:rPr>
          <w:rFonts w:ascii="Times New Roman" w:hAnsi="Times New Roman" w:cs="Times New Roman" w:eastAsia="Times New Roman"/>
          <w:sz w:val="24"/>
        </w:rPr>
        <w:t>Os materiais deverão ser entregues no Almoxarifado Central, sito na Rua Isidoro Eisenberg, s/n, no horário das 08:00 às 12:00 e das 13:00 às 17:00.</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19.3. </w:t>
      </w:r>
      <w:r>
        <w:rPr>
          <w:rFonts w:ascii="Times New Roman" w:hAnsi="Times New Roman" w:cs="Times New Roman" w:eastAsia="Times New Roman"/>
          <w:sz w:val="24"/>
        </w:rPr>
        <w:t>Verificada a desconformidade de algum dos produtos, a licitante vencedora deverá promover as correções necessárias no prazo máximo de 10 dias, sujeitando-se às penalidades previstas neste edital.</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19.4.</w:t>
      </w:r>
      <w:r>
        <w:rPr>
          <w:rFonts w:ascii="Times New Roman" w:hAnsi="Times New Roman" w:cs="Times New Roman" w:eastAsia="Times New Roman"/>
          <w:sz w:val="24"/>
        </w:rPr>
        <w:t xml:space="preserve"> O material a ser entregue deverá ser adequadamente acondicionado, de forma a permitir a completa preservação do mesmo e sua segurança durante o transporte.</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19.5.</w:t>
      </w:r>
      <w:r>
        <w:rPr>
          <w:rFonts w:ascii="Times New Roman" w:hAnsi="Times New Roman" w:cs="Times New Roman" w:eastAsia="Times New Roman"/>
          <w:sz w:val="24"/>
        </w:rPr>
        <w:t xml:space="preserve"> A nota fiscal/fatura deverá, obrigatoriamente, ser entregue junto com o seu objeto.</w:t>
      </w:r>
    </w:p>
    <w:p>
      <w:pPr>
        <w:jc w:val="both"/>
        <w:widowControl/>
        <w:ind w:firstLine="1418"/>
        <w:spacing w:before="120" w:lineRule="auto" w:line="360"/>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20. SANÇÕES ADMINISTRATIVAS</w:t>
      </w:r>
    </w:p>
    <w:p>
      <w:pPr>
        <w:jc w:val="both"/>
        <w:widowControl/>
        <w:spacing w:before="120"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rPr>
        <w:t>20.1.</w:t>
      </w:r>
      <w:r>
        <w:rPr>
          <w:rFonts w:ascii="Times New Roman" w:hAnsi="Times New Roman" w:cs="Times New Roman" w:eastAsia="Times New Roman"/>
          <w:b/>
          <w:sz w:val="24"/>
          <w:color w:val="000000"/>
        </w:rPr>
        <w:t> </w:t>
      </w:r>
      <w:r>
        <w:rPr>
          <w:rFonts w:ascii="Times New Roman" w:hAnsi="Times New Roman" w:cs="Times New Roman" w:eastAsia="Times New Roman"/>
          <w:sz w:val="24"/>
          <w:color w:val="000000"/>
        </w:rPr>
        <w:t>O licitante ou o contratado será responsabilizado administrativamente pelas seguintes infrações:</w:t>
      </w:r>
    </w:p>
    <w:p>
      <w:pPr>
        <w:jc w:val="both"/>
        <w:widowControl/>
        <w:spacing w:before="120" w:lineRule="auto" w:line="360"/>
        <w:rPr>
          <w:rFonts w:ascii="Times New Roman" w:hAnsi="Times New Roman" w:cs="Times New Roman" w:eastAsia="Times New Roman"/>
          <w:sz w:val="24"/>
          <w:color w:val="000000"/>
        </w:rPr>
      </w:pPr>
      <w:bookmarkStart w:id="46" w:name="art155i"/>
      <w:bookmarkEnd w:id="46"/>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dar causa à inexecução parcial do contrato;</w:t>
      </w:r>
    </w:p>
    <w:p>
      <w:pPr>
        <w:jc w:val="both"/>
        <w:widowControl/>
        <w:spacing w:before="120" w:lineRule="auto" w:line="360"/>
        <w:rPr>
          <w:rFonts w:ascii="Times New Roman" w:hAnsi="Times New Roman" w:cs="Times New Roman" w:eastAsia="Times New Roman"/>
          <w:sz w:val="24"/>
          <w:color w:val="000000"/>
        </w:rPr>
      </w:pPr>
      <w:bookmarkStart w:id="47" w:name="art155ii"/>
      <w:bookmarkEnd w:id="47"/>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dar causa à inexecução parcial do contrato que cause grave dano à Administração, ao funcionamento dos serviços públicos ou ao interesse coletivo;</w:t>
      </w:r>
    </w:p>
    <w:p>
      <w:pPr>
        <w:jc w:val="both"/>
        <w:widowControl/>
        <w:spacing w:before="120" w:lineRule="auto" w:line="360"/>
        <w:rPr>
          <w:rFonts w:ascii="Times New Roman" w:hAnsi="Times New Roman" w:cs="Times New Roman" w:eastAsia="Times New Roman"/>
          <w:sz w:val="24"/>
          <w:color w:val="000000"/>
        </w:rPr>
      </w:pPr>
      <w:bookmarkStart w:id="48" w:name="art155iii"/>
      <w:bookmarkEnd w:id="48"/>
      <w:r>
        <w:rPr>
          <w:rFonts w:ascii="Times New Roman" w:hAnsi="Times New Roman" w:cs="Times New Roman" w:eastAsia="Times New Roman"/>
          <w:b/>
          <w:sz w:val="24"/>
          <w:color w:val="000000"/>
        </w:rPr>
        <w:t xml:space="preserve">c) </w:t>
      </w:r>
      <w:r>
        <w:rPr>
          <w:rFonts w:ascii="Times New Roman" w:hAnsi="Times New Roman" w:cs="Times New Roman" w:eastAsia="Times New Roman"/>
          <w:sz w:val="24"/>
          <w:color w:val="000000"/>
        </w:rPr>
        <w:t>dar causa à inexecução total do contrato;</w:t>
      </w:r>
    </w:p>
    <w:p>
      <w:pPr>
        <w:jc w:val="both"/>
        <w:widowControl/>
        <w:spacing w:before="120" w:lineRule="auto" w:line="360"/>
        <w:rPr>
          <w:rFonts w:ascii="Times New Roman" w:hAnsi="Times New Roman" w:cs="Times New Roman" w:eastAsia="Times New Roman"/>
          <w:sz w:val="24"/>
          <w:color w:val="000000"/>
        </w:rPr>
      </w:pPr>
      <w:bookmarkStart w:id="49" w:name="art155iv"/>
      <w:bookmarkEnd w:id="49"/>
      <w:r>
        <w:rPr>
          <w:rFonts w:ascii="Times New Roman" w:hAnsi="Times New Roman" w:cs="Times New Roman" w:eastAsia="Times New Roman"/>
          <w:b/>
          <w:sz w:val="24"/>
          <w:color w:val="000000"/>
        </w:rPr>
        <w:t>d)</w:t>
      </w:r>
      <w:r>
        <w:rPr>
          <w:rFonts w:ascii="Times New Roman" w:hAnsi="Times New Roman" w:cs="Times New Roman" w:eastAsia="Times New Roman"/>
          <w:sz w:val="24"/>
          <w:color w:val="000000"/>
        </w:rPr>
        <w:t xml:space="preserve"> deixar de entregar a documentação exigida para o certame;</w:t>
      </w:r>
    </w:p>
    <w:p>
      <w:pPr>
        <w:jc w:val="both"/>
        <w:widowControl/>
        <w:spacing w:before="120" w:lineRule="auto" w:line="360"/>
        <w:rPr>
          <w:rFonts w:ascii="Times New Roman" w:hAnsi="Times New Roman" w:cs="Times New Roman" w:eastAsia="Times New Roman"/>
          <w:sz w:val="24"/>
          <w:color w:val="000000"/>
        </w:rPr>
      </w:pPr>
      <w:bookmarkStart w:id="50" w:name="art155v"/>
      <w:bookmarkEnd w:id="50"/>
      <w:r>
        <w:rPr>
          <w:rFonts w:ascii="Times New Roman" w:hAnsi="Times New Roman" w:cs="Times New Roman" w:eastAsia="Times New Roman"/>
          <w:b/>
          <w:sz w:val="24"/>
          <w:color w:val="000000"/>
        </w:rPr>
        <w:t>e)</w:t>
      </w:r>
      <w:r>
        <w:rPr>
          <w:rFonts w:ascii="Times New Roman" w:hAnsi="Times New Roman" w:cs="Times New Roman" w:eastAsia="Times New Roman"/>
          <w:sz w:val="24"/>
          <w:color w:val="000000"/>
        </w:rPr>
        <w:t xml:space="preserve"> não manter a proposta, salvo em decorrência de fato superveniente devidamente justificado;</w:t>
      </w:r>
    </w:p>
    <w:p>
      <w:pPr>
        <w:jc w:val="both"/>
        <w:widowControl/>
        <w:spacing w:before="120" w:lineRule="auto" w:line="360"/>
        <w:rPr>
          <w:rFonts w:ascii="Times New Roman" w:hAnsi="Times New Roman" w:cs="Times New Roman" w:eastAsia="Times New Roman"/>
          <w:sz w:val="24"/>
          <w:color w:val="000000"/>
        </w:rPr>
      </w:pPr>
      <w:bookmarkStart w:id="51" w:name="art155vi"/>
      <w:bookmarkEnd w:id="51"/>
      <w:r>
        <w:rPr>
          <w:rFonts w:ascii="Times New Roman" w:hAnsi="Times New Roman" w:cs="Times New Roman" w:eastAsia="Times New Roman"/>
          <w:b/>
          <w:sz w:val="24"/>
          <w:color w:val="000000"/>
        </w:rPr>
        <w:t>f)</w:t>
      </w:r>
      <w:r>
        <w:rPr>
          <w:rFonts w:ascii="Times New Roman" w:hAnsi="Times New Roman" w:cs="Times New Roman" w:eastAsia="Times New Roman"/>
          <w:sz w:val="24"/>
          <w:color w:val="000000"/>
        </w:rPr>
        <w:t xml:space="preserve"> não celebrar o contrato ou não entregar a documentação exigida para a contratação, quando convocado dentro do prazo de validade de sua proposta;</w:t>
      </w:r>
    </w:p>
    <w:p>
      <w:pPr>
        <w:jc w:val="both"/>
        <w:widowControl/>
        <w:spacing w:before="120" w:lineRule="auto" w:line="360"/>
        <w:rPr>
          <w:rFonts w:ascii="Times New Roman" w:hAnsi="Times New Roman" w:cs="Times New Roman" w:eastAsia="Times New Roman"/>
          <w:sz w:val="24"/>
          <w:color w:val="000000"/>
        </w:rPr>
      </w:pPr>
      <w:bookmarkStart w:id="52" w:name="art155vii"/>
      <w:bookmarkEnd w:id="52"/>
      <w:r>
        <w:rPr>
          <w:rFonts w:ascii="Times New Roman" w:hAnsi="Times New Roman" w:cs="Times New Roman" w:eastAsia="Times New Roman"/>
          <w:b/>
          <w:sz w:val="24"/>
          <w:color w:val="000000"/>
        </w:rPr>
        <w:t>g)</w:t>
      </w:r>
      <w:r>
        <w:rPr>
          <w:rFonts w:ascii="Times New Roman" w:hAnsi="Times New Roman" w:cs="Times New Roman" w:eastAsia="Times New Roman"/>
          <w:sz w:val="24"/>
          <w:color w:val="000000"/>
        </w:rPr>
        <w:t xml:space="preserve"> ensejar o retardamento da execução ou da entrega do objeto da licitação sem motivo justificado;</w:t>
      </w:r>
    </w:p>
    <w:p>
      <w:pPr>
        <w:jc w:val="both"/>
        <w:widowControl/>
        <w:spacing w:before="120" w:lineRule="auto" w:line="360"/>
        <w:rPr>
          <w:rFonts w:ascii="Times New Roman" w:hAnsi="Times New Roman" w:cs="Times New Roman" w:eastAsia="Times New Roman"/>
          <w:sz w:val="24"/>
          <w:color w:val="000000"/>
        </w:rPr>
      </w:pPr>
      <w:bookmarkStart w:id="53" w:name="art155viii"/>
      <w:bookmarkEnd w:id="53"/>
      <w:r>
        <w:rPr>
          <w:rFonts w:ascii="Times New Roman" w:hAnsi="Times New Roman" w:cs="Times New Roman" w:eastAsia="Times New Roman"/>
          <w:b/>
          <w:sz w:val="24"/>
          <w:color w:val="000000"/>
        </w:rPr>
        <w:t>h)</w:t>
      </w:r>
      <w:r>
        <w:rPr>
          <w:rFonts w:ascii="Times New Roman" w:hAnsi="Times New Roman" w:cs="Times New Roman" w:eastAsia="Times New Roman"/>
          <w:sz w:val="24"/>
          <w:color w:val="000000"/>
        </w:rPr>
        <w:t xml:space="preserve"> apresentar declaração ou documentação falsa exigida para o certame ou prestar declaração falsa durante a licitação ou a execução do contrato;</w:t>
      </w:r>
    </w:p>
    <w:p>
      <w:pPr>
        <w:jc w:val="both"/>
        <w:widowControl/>
        <w:spacing w:before="120" w:lineRule="auto" w:line="360"/>
        <w:rPr>
          <w:rFonts w:ascii="Times New Roman" w:hAnsi="Times New Roman" w:cs="Times New Roman" w:eastAsia="Times New Roman"/>
          <w:sz w:val="24"/>
          <w:color w:val="000000"/>
        </w:rPr>
      </w:pPr>
      <w:bookmarkStart w:id="54" w:name="art155ix"/>
      <w:bookmarkEnd w:id="54"/>
      <w:r>
        <w:rPr>
          <w:rFonts w:ascii="Times New Roman" w:hAnsi="Times New Roman" w:cs="Times New Roman" w:eastAsia="Times New Roman"/>
          <w:b/>
          <w:sz w:val="24"/>
          <w:color w:val="000000"/>
        </w:rPr>
        <w:t>i)</w:t>
      </w:r>
      <w:r>
        <w:rPr>
          <w:rFonts w:ascii="Times New Roman" w:hAnsi="Times New Roman" w:cs="Times New Roman" w:eastAsia="Times New Roman"/>
          <w:sz w:val="24"/>
          <w:color w:val="000000"/>
        </w:rPr>
        <w:t xml:space="preserve"> fraudar a licitação ou praticar ato fraudulento na execução do contrato;</w:t>
      </w:r>
    </w:p>
    <w:p>
      <w:pPr>
        <w:jc w:val="both"/>
        <w:widowControl/>
        <w:spacing w:before="120" w:lineRule="auto" w:line="360"/>
        <w:rPr>
          <w:rFonts w:ascii="Times New Roman" w:hAnsi="Times New Roman" w:cs="Times New Roman" w:eastAsia="Times New Roman"/>
          <w:sz w:val="24"/>
          <w:color w:val="000000"/>
        </w:rPr>
      </w:pPr>
      <w:bookmarkStart w:id="55" w:name="art155x"/>
      <w:bookmarkEnd w:id="55"/>
      <w:r>
        <w:rPr>
          <w:rFonts w:ascii="Times New Roman" w:hAnsi="Times New Roman" w:cs="Times New Roman" w:eastAsia="Times New Roman"/>
          <w:b/>
          <w:sz w:val="24"/>
          <w:color w:val="000000"/>
        </w:rPr>
        <w:t>j)</w:t>
      </w:r>
      <w:r>
        <w:rPr>
          <w:rFonts w:ascii="Times New Roman" w:hAnsi="Times New Roman" w:cs="Times New Roman" w:eastAsia="Times New Roman"/>
          <w:sz w:val="24"/>
          <w:color w:val="000000"/>
        </w:rPr>
        <w:t xml:space="preserve"> comportar-se de modo inidôneo ou cometer fraude de qualquer natureza;</w:t>
      </w:r>
    </w:p>
    <w:p>
      <w:pPr>
        <w:jc w:val="both"/>
        <w:widowControl/>
        <w:spacing w:before="120" w:lineRule="auto" w:line="360"/>
        <w:rPr>
          <w:rFonts w:ascii="Times New Roman" w:hAnsi="Times New Roman" w:cs="Times New Roman" w:eastAsia="Times New Roman"/>
          <w:sz w:val="24"/>
          <w:color w:val="000000"/>
        </w:rPr>
      </w:pPr>
      <w:bookmarkStart w:id="56" w:name="art155xi"/>
      <w:bookmarkEnd w:id="56"/>
      <w:r>
        <w:rPr>
          <w:rFonts w:ascii="Times New Roman" w:hAnsi="Times New Roman" w:cs="Times New Roman" w:eastAsia="Times New Roman"/>
          <w:b/>
          <w:sz w:val="24"/>
          <w:color w:val="000000"/>
        </w:rPr>
        <w:t>k)</w:t>
      </w:r>
      <w:r>
        <w:rPr>
          <w:rFonts w:ascii="Times New Roman" w:hAnsi="Times New Roman" w:cs="Times New Roman" w:eastAsia="Times New Roman"/>
          <w:sz w:val="24"/>
          <w:color w:val="000000"/>
        </w:rPr>
        <w:t xml:space="preserve"> praticar atos ilícitos com vistas a frustrar os objetivos da licitação;</w:t>
      </w:r>
    </w:p>
    <w:p>
      <w:pPr>
        <w:jc w:val="both"/>
        <w:widowControl/>
        <w:spacing w:before="120" w:lineRule="auto" w:line="360"/>
        <w:rPr>
          <w:rFonts w:ascii="Times New Roman" w:hAnsi="Times New Roman" w:cs="Times New Roman" w:eastAsia="Times New Roman"/>
          <w:u w:val="single" w:color="auto"/>
          <w:sz w:val="24"/>
          <w:color w:val="0000FF"/>
        </w:rPr>
      </w:pPr>
      <w:bookmarkStart w:id="57" w:name="art155xii"/>
      <w:bookmarkEnd w:id="57"/>
      <w:r>
        <w:rPr>
          <w:rFonts w:ascii="Times New Roman" w:hAnsi="Times New Roman" w:cs="Times New Roman" w:eastAsia="Times New Roman"/>
          <w:b/>
          <w:sz w:val="24"/>
          <w:color w:val="000000"/>
        </w:rPr>
        <w:t>l)</w:t>
      </w:r>
      <w:r>
        <w:rPr>
          <w:rFonts w:ascii="Times New Roman" w:hAnsi="Times New Roman" w:cs="Times New Roman" w:eastAsia="Times New Roman"/>
          <w:sz w:val="24"/>
          <w:color w:val="000000"/>
        </w:rPr>
        <w:t xml:space="preserve"> praticar ato lesivo previsto no </w:t>
      </w:r>
      <w:hyperlink r:id="hrId8" w:anchor="art5">
        <w:r>
          <w:rPr>
            <w:rFonts w:ascii="Times New Roman" w:hAnsi="Times New Roman" w:cs="Times New Roman" w:eastAsia="Times New Roman"/>
            <w:u w:val="single" w:color="auto"/>
            <w:sz w:val="24"/>
            <w:color w:val="0000FF"/>
          </w:rPr>
          <w:t>art. 5º da Lei nº 12.846, de 1º de agosto de 2013.</w:t>
        </w:r>
      </w:hyperlink>
    </w:p>
    <w:p>
      <w:pPr>
        <w:jc w:val="both"/>
        <w:widowControl/>
        <w:spacing w:before="120" w:lineRule="auto" w:line="360"/>
        <w:rPr>
          <w:rFonts w:ascii="Times New Roman" w:hAnsi="Times New Roman" w:cs="Times New Roman" w:eastAsia="Times New Roman"/>
          <w:sz w:val="24"/>
          <w:color w:val="000000"/>
        </w:rPr>
      </w:pPr>
      <w:bookmarkStart w:id="58" w:name="art156"/>
      <w:bookmarkEnd w:id="58"/>
      <w:r>
        <w:rPr>
          <w:rFonts w:ascii="Times New Roman" w:hAnsi="Times New Roman" w:cs="Times New Roman" w:eastAsia="Times New Roman"/>
          <w:b/>
          <w:sz w:val="24"/>
          <w:color w:val="000000"/>
        </w:rPr>
        <w:t>20.2.</w:t>
      </w:r>
      <w:r>
        <w:rPr>
          <w:rFonts w:ascii="Times New Roman" w:hAnsi="Times New Roman" w:cs="Times New Roman" w:eastAsia="Times New Roman"/>
          <w:sz w:val="24"/>
          <w:color w:val="000000"/>
        </w:rPr>
        <w:t xml:space="preserve"> Serão aplicadas ao responsável pelas infrações administrativas previstas no item 20.1 deste edital as seguintes sanções:</w:t>
      </w:r>
    </w:p>
    <w:p>
      <w:pPr>
        <w:jc w:val="both"/>
        <w:widowControl/>
        <w:spacing w:before="120" w:lineRule="auto" w:line="360"/>
        <w:rPr>
          <w:rFonts w:ascii="Times New Roman" w:hAnsi="Times New Roman" w:cs="Times New Roman" w:eastAsia="Times New Roman"/>
          <w:sz w:val="24"/>
          <w:color w:val="000000"/>
        </w:rPr>
      </w:pPr>
      <w:bookmarkStart w:id="59" w:name="art156i"/>
      <w:bookmarkEnd w:id="59"/>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advertência;</w:t>
      </w:r>
    </w:p>
    <w:p>
      <w:pPr>
        <w:jc w:val="both"/>
        <w:widowControl/>
        <w:spacing w:before="120" w:lineRule="auto" w:line="360"/>
        <w:rPr>
          <w:rFonts w:ascii="Times New Roman" w:hAnsi="Times New Roman" w:cs="Times New Roman" w:eastAsia="Times New Roman"/>
          <w:sz w:val="24"/>
          <w:color w:val="000000"/>
        </w:rPr>
      </w:pPr>
      <w:bookmarkStart w:id="60" w:name="art156ii"/>
      <w:bookmarkEnd w:id="60"/>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multa de no mínimo 0,5% (cinco décimos por cento) e máximo de 30% (trinta por cento) do valor do objeto licitado ou contratado;</w:t>
      </w:r>
    </w:p>
    <w:p>
      <w:pPr>
        <w:jc w:val="both"/>
        <w:widowControl/>
        <w:spacing w:before="120" w:lineRule="auto" w:line="360"/>
        <w:rPr>
          <w:rFonts w:ascii="Times New Roman" w:hAnsi="Times New Roman" w:cs="Times New Roman" w:eastAsia="Times New Roman"/>
          <w:sz w:val="24"/>
          <w:color w:val="000000"/>
        </w:rPr>
      </w:pPr>
      <w:bookmarkStart w:id="61" w:name="art156iii"/>
      <w:bookmarkEnd w:id="61"/>
      <w:r>
        <w:rPr>
          <w:rFonts w:ascii="Times New Roman" w:hAnsi="Times New Roman" w:cs="Times New Roman" w:eastAsia="Times New Roman"/>
          <w:b/>
          <w:sz w:val="24"/>
          <w:color w:val="000000"/>
        </w:rPr>
        <w:t>c)</w:t>
      </w:r>
      <w:r>
        <w:rPr>
          <w:rFonts w:ascii="Times New Roman" w:hAnsi="Times New Roman" w:cs="Times New Roman" w:eastAsia="Times New Roman"/>
          <w:sz w:val="24"/>
          <w:color w:val="000000"/>
        </w:rPr>
        <w:t xml:space="preserve"> impedimento de licitar e contratar, no âmbito da Administração Pública direta e indireta do órgão licitante, pelo prazo máximo de 3 (três) anos.</w:t>
      </w:r>
    </w:p>
    <w:p>
      <w:pPr>
        <w:jc w:val="both"/>
        <w:widowControl/>
        <w:spacing w:before="120" w:lineRule="auto" w:line="360"/>
        <w:rPr>
          <w:rFonts w:ascii="Times New Roman" w:hAnsi="Times New Roman" w:cs="Times New Roman" w:eastAsia="Times New Roman"/>
          <w:sz w:val="24"/>
          <w:color w:val="000000"/>
        </w:rPr>
      </w:pPr>
      <w:bookmarkStart w:id="62" w:name="art156iv"/>
      <w:bookmarkEnd w:id="62"/>
      <w:r>
        <w:rPr>
          <w:rFonts w:ascii="Times New Roman" w:hAnsi="Times New Roman" w:cs="Times New Roman" w:eastAsia="Times New Roman"/>
          <w:b/>
          <w:sz w:val="24"/>
          <w:color w:val="000000"/>
        </w:rPr>
        <w:t>d)</w:t>
      </w:r>
      <w:r>
        <w:rPr>
          <w:rFonts w:ascii="Times New Roman" w:hAnsi="Times New Roman" w:cs="Times New Roman" w:eastAsia="Times New Roman"/>
          <w:sz w:val="24"/>
          <w:color w:val="000000"/>
        </w:rPr>
        <w:t xml:space="preserve"> declaração de inidoneidade para licitar ou contratar</w:t>
      </w:r>
      <w:bookmarkStart w:id="63" w:name="art156_5"/>
      <w:bookmarkEnd w:id="63"/>
      <w:r>
        <w:rPr>
          <w:rFonts w:ascii="Times New Roman" w:hAnsi="Times New Roman" w:cs="Times New Roman" w:eastAsia="Times New Roman"/>
          <w:sz w:val="24"/>
          <w:color w:val="000000"/>
        </w:rPr>
        <w:t xml:space="preserve"> no âmbito da Administração Pública direta e indireta de todos os entes federativos, pelo prazo mínimo de 3 (três) anos e máximo de 6 (seis) anos.</w:t>
      </w:r>
    </w:p>
    <w:p>
      <w:pPr>
        <w:jc w:val="both"/>
        <w:widowControl/>
        <w:spacing w:before="120" w:lineRule="auto" w:line="360"/>
        <w:rPr>
          <w:rFonts w:ascii="Times New Roman" w:hAnsi="Times New Roman" w:cs="Times New Roman" w:eastAsia="Times New Roman"/>
          <w:sz w:val="24"/>
          <w:color w:val="000000"/>
        </w:rPr>
      </w:pPr>
      <w:bookmarkStart w:id="64" w:name="art156_7"/>
      <w:bookmarkEnd w:id="64"/>
      <w:r>
        <w:rPr>
          <w:rFonts w:ascii="Times New Roman" w:hAnsi="Times New Roman" w:cs="Times New Roman" w:eastAsia="Times New Roman"/>
          <w:b/>
          <w:sz w:val="24"/>
          <w:color w:val="000000"/>
        </w:rPr>
        <w:t>20.3</w:t>
      </w:r>
      <w:r>
        <w:rPr>
          <w:rFonts w:ascii="Times New Roman" w:hAnsi="Times New Roman" w:cs="Times New Roman" w:eastAsia="Times New Roman"/>
          <w:sz w:val="24"/>
          <w:color w:val="000000"/>
        </w:rPr>
        <w:t xml:space="preserve"> As sanções previstas nas alíneas “a”, “c” e “d” do item 20.2. do presente Edital poderão ser aplicadas cumulativamente com a prevista na alínea “b” do mesmo item.</w:t>
      </w:r>
    </w:p>
    <w:p>
      <w:pPr>
        <w:jc w:val="both"/>
        <w:widowControl/>
        <w:spacing w:before="120" w:lineRule="auto" w:line="360"/>
        <w:rPr>
          <w:rFonts w:ascii="Times New Roman" w:hAnsi="Times New Roman" w:cs="Times New Roman" w:eastAsia="Times New Roman"/>
          <w:sz w:val="24"/>
          <w:color w:val="000000"/>
        </w:rPr>
      </w:pPr>
      <w:bookmarkStart w:id="65" w:name="art156_8"/>
      <w:bookmarkEnd w:id="65"/>
      <w:r>
        <w:rPr>
          <w:rFonts w:ascii="Times New Roman" w:hAnsi="Times New Roman" w:cs="Times New Roman" w:eastAsia="Times New Roman"/>
          <w:b/>
          <w:sz w:val="24"/>
          <w:color w:val="000000"/>
        </w:rPr>
        <w:t xml:space="preserve">20.4. </w:t>
      </w:r>
      <w:r>
        <w:rPr>
          <w:rFonts w:ascii="Times New Roman" w:hAnsi="Times New Roman" w:cs="Times New Roman" w:eastAsia="Times New Roman"/>
          <w:sz w:val="24"/>
          <w:color w:val="000000"/>
        </w:rPr>
        <w:t xml:space="preserve">A aplicação de multa de mora não impedirá que a Administração a converta em compensatória e promova a extinção unilateral do contrato com a aplicação cumulada de outras sanções, conforme previsto no item 20.2 do presente Edital. </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20.5.</w:t>
      </w:r>
      <w:r>
        <w:rPr>
          <w:rFonts w:ascii="Times New Roman" w:hAnsi="Times New Roman" w:cs="Times New Roman" w:eastAsia="Times New Roman"/>
          <w:sz w:val="24"/>
          <w:color w:val="000000"/>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pPr>
        <w:jc w:val="both"/>
        <w:widowControl/>
        <w:spacing w:before="120" w:lineRule="auto" w:line="360"/>
        <w:rPr>
          <w:rFonts w:ascii="Times New Roman" w:hAnsi="Times New Roman" w:cs="Times New Roman" w:eastAsia="Times New Roman"/>
          <w:sz w:val="24"/>
          <w:color w:val="000000"/>
        </w:rPr>
      </w:pPr>
      <w:bookmarkStart w:id="66" w:name="art156_9"/>
      <w:bookmarkEnd w:id="66"/>
      <w:r>
        <w:rPr>
          <w:rFonts w:ascii="Times New Roman" w:hAnsi="Times New Roman" w:cs="Times New Roman" w:eastAsia="Times New Roman"/>
          <w:b/>
          <w:sz w:val="24"/>
          <w:color w:val="000000"/>
        </w:rPr>
        <w:t>20.6.</w:t>
      </w:r>
      <w:r>
        <w:rPr>
          <w:rFonts w:ascii="Times New Roman" w:hAnsi="Times New Roman" w:cs="Times New Roman" w:eastAsia="Times New Roman"/>
          <w:sz w:val="24"/>
          <w:color w:val="000000"/>
        </w:rPr>
        <w:t xml:space="preserve"> A aplicação das sanções previstas no item 20.2. deste Edital não exclui, em hipótese alguma, a obrigação de reparação integral do dano causado à Administração Pública.</w:t>
      </w:r>
    </w:p>
    <w:p>
      <w:pPr>
        <w:jc w:val="both"/>
        <w:widowControl/>
        <w:spacing w:before="120" w:lineRule="auto" w:line="360"/>
        <w:rPr>
          <w:rFonts w:ascii="Times New Roman" w:hAnsi="Times New Roman" w:cs="Times New Roman" w:eastAsia="Times New Roman"/>
          <w:sz w:val="24"/>
          <w:color w:val="000000"/>
        </w:rPr>
      </w:pPr>
      <w:bookmarkStart w:id="67" w:name="art157"/>
      <w:bookmarkEnd w:id="67"/>
      <w:r>
        <w:rPr>
          <w:rFonts w:ascii="Times New Roman" w:hAnsi="Times New Roman" w:cs="Times New Roman" w:eastAsia="Times New Roman"/>
          <w:b/>
          <w:sz w:val="24"/>
          <w:color w:val="000000"/>
        </w:rPr>
        <w:t>20.7.</w:t>
      </w:r>
      <w:r>
        <w:rPr>
          <w:rFonts w:ascii="Times New Roman" w:hAnsi="Times New Roman" w:cs="Times New Roman" w:eastAsia="Times New Roman"/>
          <w:sz w:val="24"/>
          <w:color w:val="000000"/>
        </w:rPr>
        <w:t xml:space="preserve"> Na aplicação da sanção prevista no item 20.2, alínea “b”, do presente edital, será facultada a defesa do interessado no prazo de 15 (quinze) dias úteis, contado da data de sua intimação.</w:t>
      </w:r>
    </w:p>
    <w:p>
      <w:pPr>
        <w:jc w:val="both"/>
        <w:widowControl/>
        <w:spacing w:before="120" w:lineRule="auto" w:line="360"/>
        <w:rPr>
          <w:rFonts w:ascii="Times New Roman" w:hAnsi="Times New Roman" w:cs="Times New Roman" w:eastAsia="Times New Roman"/>
          <w:sz w:val="24"/>
          <w:color w:val="000000"/>
        </w:rPr>
      </w:pPr>
      <w:bookmarkStart w:id="68" w:name="art158"/>
      <w:bookmarkEnd w:id="68"/>
      <w:r>
        <w:rPr>
          <w:rFonts w:ascii="Times New Roman" w:hAnsi="Times New Roman" w:cs="Times New Roman" w:eastAsia="Times New Roman"/>
          <w:b/>
          <w:sz w:val="24"/>
          <w:color w:val="000000"/>
        </w:rPr>
        <w:t>20.8.</w:t>
      </w:r>
      <w:r>
        <w:rPr>
          <w:rFonts w:ascii="Times New Roman" w:hAnsi="Times New Roman" w:cs="Times New Roman" w:eastAsia="Times New Roman"/>
          <w:sz w:val="24"/>
          <w:color w:val="000000"/>
        </w:rPr>
        <w:t xml:space="preserve"> Para aplicação das sanções previstas nas alíneas “c” e “d” do item 20.2 do presente Edital o licitante ou o contratado será intimado para, no prazo de 15 (quinze) dias úteis, contado da data de intimação, apresentar defesa escrita e especificar as provas que pretenda produzir.</w:t>
      </w:r>
    </w:p>
    <w:p>
      <w:pPr>
        <w:jc w:val="both"/>
        <w:widowControl/>
        <w:spacing w:before="120" w:lineRule="auto" w:line="360"/>
        <w:rPr>
          <w:rFonts w:ascii="Times New Roman" w:hAnsi="Times New Roman" w:cs="Times New Roman" w:eastAsia="Times New Roman"/>
          <w:sz w:val="24"/>
          <w:color w:val="000000"/>
        </w:rPr>
      </w:pPr>
      <w:bookmarkStart w:id="69" w:name="art158_2"/>
      <w:bookmarkEnd w:id="69"/>
      <w:r>
        <w:rPr>
          <w:rFonts w:ascii="Times New Roman" w:hAnsi="Times New Roman" w:cs="Times New Roman" w:eastAsia="Times New Roman"/>
          <w:b/>
          <w:sz w:val="24"/>
          <w:color w:val="000000"/>
        </w:rPr>
        <w:t>20.9.</w:t>
      </w:r>
      <w:r>
        <w:rPr>
          <w:rFonts w:ascii="Times New Roman" w:hAnsi="Times New Roman" w:cs="Times New Roman" w:eastAsia="Times New Roman"/>
          <w:sz w:val="24"/>
          <w:color w:val="000000"/>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pPr>
        <w:jc w:val="both"/>
        <w:widowControl/>
        <w:spacing w:before="120" w:lineRule="auto" w:line="360"/>
        <w:rPr>
          <w:rFonts w:ascii="Times New Roman" w:hAnsi="Times New Roman" w:cs="Times New Roman" w:eastAsia="Times New Roman"/>
          <w:sz w:val="24"/>
          <w:color w:val="000000"/>
        </w:rPr>
      </w:pPr>
      <w:bookmarkStart w:id="70" w:name="art158_3"/>
      <w:bookmarkEnd w:id="70"/>
      <w:r>
        <w:rPr>
          <w:rFonts w:ascii="Times New Roman" w:hAnsi="Times New Roman" w:cs="Times New Roman" w:eastAsia="Times New Roman"/>
          <w:b/>
          <w:sz w:val="24"/>
          <w:color w:val="000000"/>
        </w:rPr>
        <w:t>20.10.</w:t>
      </w:r>
      <w:r>
        <w:rPr>
          <w:rFonts w:ascii="Times New Roman" w:hAnsi="Times New Roman" w:cs="Times New Roman" w:eastAsia="Times New Roman"/>
          <w:sz w:val="24"/>
          <w:color w:val="000000"/>
        </w:rPr>
        <w:t xml:space="preserve"> Serão indeferidas pela comissão, mediante decisão fundamentada, provas ilícitas, impertinentes, desnecessárias, protelatórias ou intempestivas.</w:t>
      </w:r>
    </w:p>
    <w:p>
      <w:pPr>
        <w:jc w:val="both"/>
        <w:widowControl/>
        <w:spacing w:before="120" w:lineRule="auto" w:line="360"/>
        <w:rPr>
          <w:rFonts w:ascii="Times New Roman" w:hAnsi="Times New Roman" w:cs="Times New Roman" w:eastAsia="Times New Roman"/>
          <w:sz w:val="24"/>
          <w:color w:val="000000"/>
        </w:rPr>
      </w:pPr>
      <w:bookmarkStart w:id="71" w:name="art160"/>
      <w:bookmarkEnd w:id="71"/>
      <w:r>
        <w:rPr>
          <w:rFonts w:ascii="Times New Roman" w:hAnsi="Times New Roman" w:cs="Times New Roman" w:eastAsia="Times New Roman"/>
          <w:b/>
          <w:sz w:val="24"/>
          <w:color w:val="000000"/>
        </w:rPr>
        <w:t>20.11.</w:t>
      </w:r>
      <w:r>
        <w:rPr>
          <w:rFonts w:ascii="Times New Roman" w:hAnsi="Times New Roman" w:cs="Times New Roman" w:eastAsia="Times New Roman"/>
          <w:sz w:val="24"/>
          <w:color w:val="000000"/>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pPr>
        <w:jc w:val="both"/>
        <w:widowControl/>
        <w:spacing w:before="120" w:lineRule="auto" w:line="360"/>
        <w:rPr>
          <w:rFonts w:ascii="Times New Roman" w:hAnsi="Times New Roman" w:cs="Times New Roman" w:eastAsia="Times New Roman"/>
          <w:sz w:val="24"/>
          <w:color w:val="000000"/>
        </w:rPr>
      </w:pPr>
      <w:bookmarkStart w:id="72" w:name="art163"/>
      <w:bookmarkEnd w:id="72"/>
      <w:r>
        <w:rPr>
          <w:rFonts w:ascii="Times New Roman" w:hAnsi="Times New Roman" w:cs="Times New Roman" w:eastAsia="Times New Roman"/>
          <w:b/>
          <w:sz w:val="24"/>
          <w:color w:val="000000"/>
        </w:rPr>
        <w:t>20.12.</w:t>
      </w:r>
      <w:r>
        <w:rPr>
          <w:rFonts w:ascii="Times New Roman" w:hAnsi="Times New Roman" w:cs="Times New Roman" w:eastAsia="Times New Roman"/>
          <w:sz w:val="24"/>
          <w:color w:val="000000"/>
        </w:rPr>
        <w:t xml:space="preserve"> É admitida a reabilitação do licitante ou contratado perante a própria autoridade que aplicou a penalidade, exigidos, cumulativamente:</w:t>
      </w:r>
    </w:p>
    <w:p>
      <w:pPr>
        <w:jc w:val="both"/>
        <w:widowControl/>
        <w:spacing w:before="120" w:lineRule="auto" w:line="360"/>
        <w:rPr>
          <w:rFonts w:ascii="Times New Roman" w:hAnsi="Times New Roman" w:cs="Times New Roman" w:eastAsia="Times New Roman"/>
          <w:sz w:val="24"/>
          <w:color w:val="000000"/>
        </w:rPr>
      </w:pPr>
      <w:bookmarkStart w:id="73" w:name="art163i"/>
      <w:bookmarkEnd w:id="73"/>
      <w:r>
        <w:rPr>
          <w:rFonts w:ascii="Times New Roman" w:hAnsi="Times New Roman" w:cs="Times New Roman" w:eastAsia="Times New Roman"/>
          <w:sz w:val="24"/>
          <w:color w:val="000000"/>
        </w:rPr>
        <w:t>a) reparação integral do dano causado à Administração Pública;</w:t>
      </w:r>
    </w:p>
    <w:p>
      <w:pPr>
        <w:jc w:val="both"/>
        <w:widowControl/>
        <w:spacing w:before="120" w:lineRule="auto" w:line="360"/>
        <w:rPr>
          <w:rFonts w:ascii="Times New Roman" w:hAnsi="Times New Roman" w:cs="Times New Roman" w:eastAsia="Times New Roman"/>
          <w:sz w:val="24"/>
          <w:color w:val="000000"/>
        </w:rPr>
      </w:pPr>
      <w:bookmarkStart w:id="74" w:name="art163ii"/>
      <w:bookmarkEnd w:id="74"/>
      <w:r>
        <w:rPr>
          <w:rFonts w:ascii="Times New Roman" w:hAnsi="Times New Roman" w:cs="Times New Roman" w:eastAsia="Times New Roman"/>
          <w:sz w:val="24"/>
          <w:color w:val="000000"/>
        </w:rPr>
        <w:t>b) pagamento da multa;</w:t>
      </w:r>
    </w:p>
    <w:p>
      <w:pPr>
        <w:jc w:val="both"/>
        <w:widowControl/>
        <w:spacing w:before="120" w:lineRule="auto" w:line="360"/>
        <w:rPr>
          <w:rFonts w:ascii="Times New Roman" w:hAnsi="Times New Roman" w:cs="Times New Roman" w:eastAsia="Times New Roman"/>
          <w:sz w:val="24"/>
          <w:color w:val="000000"/>
        </w:rPr>
      </w:pPr>
      <w:bookmarkStart w:id="75" w:name="art163iii"/>
      <w:bookmarkEnd w:id="75"/>
      <w:r>
        <w:rPr>
          <w:rFonts w:ascii="Times New Roman" w:hAnsi="Times New Roman" w:cs="Times New Roman" w:eastAsia="Times New Roman"/>
          <w:sz w:val="24"/>
          <w:color w:val="000000"/>
        </w:rPr>
        <w:t>c) transcurso do prazo mínimo de 1 (um) ano da aplicação da penalidade, no caso de impedimento de licitar e contratar, ou de 3 (três) anos da aplicação da penalidade, no caso de declaração de inidoneidade;</w:t>
      </w:r>
    </w:p>
    <w:p>
      <w:pPr>
        <w:jc w:val="both"/>
        <w:widowControl/>
        <w:spacing w:before="120" w:lineRule="auto" w:line="360"/>
        <w:rPr>
          <w:rFonts w:ascii="Times New Roman" w:hAnsi="Times New Roman" w:cs="Times New Roman" w:eastAsia="Times New Roman"/>
          <w:sz w:val="24"/>
          <w:color w:val="000000"/>
        </w:rPr>
      </w:pPr>
      <w:bookmarkStart w:id="76" w:name="art163iv"/>
      <w:bookmarkEnd w:id="76"/>
      <w:r>
        <w:rPr>
          <w:rFonts w:ascii="Times New Roman" w:hAnsi="Times New Roman" w:cs="Times New Roman" w:eastAsia="Times New Roman"/>
          <w:sz w:val="24"/>
          <w:color w:val="000000"/>
        </w:rPr>
        <w:t>d) cumprimento das condições de reabilitação definidas no ato punitivo;</w:t>
      </w:r>
    </w:p>
    <w:p>
      <w:pPr>
        <w:jc w:val="both"/>
        <w:widowControl/>
        <w:spacing w:before="120" w:lineRule="auto" w:line="360"/>
        <w:rPr>
          <w:rFonts w:ascii="Times New Roman" w:hAnsi="Times New Roman" w:cs="Times New Roman" w:eastAsia="Times New Roman"/>
          <w:sz w:val="24"/>
          <w:color w:val="000000"/>
        </w:rPr>
      </w:pPr>
      <w:bookmarkStart w:id="77" w:name="art163v"/>
      <w:bookmarkEnd w:id="77"/>
      <w:r>
        <w:rPr>
          <w:rFonts w:ascii="Times New Roman" w:hAnsi="Times New Roman" w:cs="Times New Roman" w:eastAsia="Times New Roman"/>
          <w:sz w:val="24"/>
          <w:color w:val="000000"/>
        </w:rPr>
        <w:t>e) análise jurídica prévia, com posicionamento conclusivo quanto ao cumprimento dos requisitos definidos neste artigo.</w:t>
      </w:r>
    </w:p>
    <w:p>
      <w:pPr>
        <w:jc w:val="both"/>
        <w:widowControl/>
        <w:spacing w:before="120" w:lineRule="auto" w:line="360"/>
        <w:rPr>
          <w:rFonts w:ascii="Times New Roman" w:hAnsi="Times New Roman" w:cs="Times New Roman" w:eastAsia="Times New Roman"/>
          <w:sz w:val="24"/>
          <w:color w:val="000000"/>
        </w:rPr>
      </w:pPr>
      <w:bookmarkStart w:id="78" w:name="art163p"/>
      <w:bookmarkEnd w:id="78"/>
      <w:r>
        <w:rPr>
          <w:rFonts w:ascii="Times New Roman" w:hAnsi="Times New Roman" w:cs="Times New Roman" w:eastAsia="Times New Roman"/>
          <w:b/>
          <w:sz w:val="24"/>
          <w:color w:val="000000"/>
        </w:rPr>
        <w:t>20.13.</w:t>
      </w:r>
      <w:r>
        <w:rPr>
          <w:rFonts w:ascii="Times New Roman" w:hAnsi="Times New Roman" w:cs="Times New Roman" w:eastAsia="Times New Roman"/>
          <w:sz w:val="24"/>
          <w:color w:val="000000"/>
        </w:rPr>
        <w:t xml:space="preserve"> A sanção pelas infrações previstas nas alíneas “h” e “l” do item 20.2 do presente Edital exigirá, como condição de reabilitação do licitante ou contratado, a implantação ou aperfeiçoamento de programa de integridade pelo responsável.</w:t>
      </w:r>
    </w:p>
    <w:p>
      <w:pPr>
        <w:jc w:val="both"/>
        <w:widowControl/>
        <w:spacing w:before="120"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sz w:val="24"/>
          <w:color w:val="000000"/>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21. PEDIDOS DE ESCLARECIMENTOS E IMPUGNAÇÕES</w:t>
      </w:r>
    </w:p>
    <w:p>
      <w:pPr>
        <w:jc w:val="both"/>
        <w:widowControl/>
        <w:spacing w:before="120" w:lineRule="auto" w:line="360"/>
        <w:rPr>
          <w:rFonts w:ascii="Times New Roman" w:hAnsi="Times New Roman" w:cs="Times New Roman" w:eastAsia="Times New Roman"/>
          <w:u w:val="single"/>
          <w:sz w:val="24"/>
          <w:color w:val="0000FF"/>
        </w:rPr>
      </w:pPr>
      <w:r>
        <w:rPr>
          <w:rFonts w:ascii="Times New Roman" w:hAnsi="Times New Roman" w:cs="Times New Roman" w:eastAsia="Times New Roman"/>
          <w:b/>
          <w:sz w:val="24"/>
        </w:rPr>
        <w:t xml:space="preserve">21.1. </w:t>
      </w:r>
      <w:r>
        <w:rPr>
          <w:rFonts w:ascii="Times New Roman" w:hAnsi="Times New Roman" w:cs="Times New Roman" w:eastAsia="Times New Roman"/>
          <w:sz w:val="24"/>
        </w:rPr>
        <w:t xml:space="preserve">Os pedidos de esclarecimentos referentes ao processo licitatório e os pedidos de impugnações poderão ser enviados até três dias úteis anteriores à data fixada para abertura da sessão pública, por meio do seguinte endereço eletrônico: </w:t>
      </w:r>
      <w:hyperlink r:id="hrId9">
        <w:r>
          <w:rPr>
            <w:rFonts w:ascii="Times New Roman" w:hAnsi="Times New Roman" w:cs="Times New Roman" w:eastAsia="Times New Roman"/>
            <w:u w:val="single"/>
            <w:sz w:val="24"/>
            <w:color w:val="0000FF"/>
          </w:rPr>
          <w:t>adm@quatroirmaos.rs.gov.br.</w:t>
        </w:r>
      </w:hyperlink>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21.2.</w:t>
      </w:r>
      <w:r>
        <w:rPr>
          <w:rFonts w:ascii="Times New Roman" w:hAnsi="Times New Roman" w:cs="Times New Roman" w:eastAsia="Times New Roman"/>
          <w:sz w:val="24"/>
        </w:rPr>
        <w:t xml:space="preserve">  As respostas aos pedidos de esclarecimentos e às impugnações serão divulgadas no seguinte sítio eletrônico da Administração </w:t>
      </w:r>
      <w:hyperlink r:id="hrId10">
        <w:r>
          <w:rPr>
            <w:rFonts w:ascii="Times New Roman" w:hAnsi="Times New Roman" w:cs="Times New Roman" w:eastAsia="Times New Roman"/>
            <w:u w:val="single"/>
            <w:sz w:val="24"/>
            <w:color w:val="0000FF"/>
          </w:rPr>
          <w:t>www.quatroirmaos.rs.gov.br</w:t>
        </w:r>
      </w:hyperlink>
      <w:r>
        <w:rPr>
          <w:rFonts w:ascii="Times New Roman" w:hAnsi="Times New Roman" w:cs="Times New Roman" w:eastAsia="Times New Roman"/>
          <w:sz w:val="24"/>
        </w:rPr>
        <w:t>.</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22. DAS DISPOSIÇÕES GERAIS:</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22.1. </w:t>
      </w:r>
      <w:r>
        <w:rPr>
          <w:rFonts w:ascii="Times New Roman" w:hAnsi="Times New Roman" w:cs="Times New Roman" w:eastAsia="Times New Roman"/>
          <w:sz w:val="24"/>
        </w:rPr>
        <w:t>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contratado.</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22.2. </w:t>
      </w:r>
      <w:r>
        <w:rPr>
          <w:rFonts w:ascii="Times New Roman" w:hAnsi="Times New Roman" w:cs="Times New Roman" w:eastAsia="Times New Roman"/>
          <w:sz w:val="24"/>
        </w:rPr>
        <w:t>Após a apresentação da proposta, não caberá desistência, salvo por motivo justo decorrente de fato superveniente e aceito pelo pregoeiro.</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22.3.</w:t>
      </w:r>
      <w:r>
        <w:rPr>
          <w:rFonts w:ascii="Times New Roman" w:hAnsi="Times New Roman" w:cs="Times New Roman" w:eastAsia="Times New Roman"/>
          <w:sz w:val="24"/>
        </w:rPr>
        <w:t xml:space="preserve"> A Administração tem a prerrogativa de fiscalizar o cumprimento satisfatório do objeto da presente licitação, por meio de agente designado para tal função, conforme o disposto na Lei nº 14.133/2021.</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22.4. </w:t>
      </w:r>
      <w:r>
        <w:rPr>
          <w:rFonts w:ascii="Times New Roman" w:hAnsi="Times New Roman" w:cs="Times New Roman" w:eastAsia="Times New Roman"/>
          <w:sz w:val="24"/>
        </w:rPr>
        <w:t xml:space="preserve">Fica eleito o Foro da Comarca de Erechim para dirimir quaisquer litígios oriundos da licitação e do contrato dela decorrente, com expressa renúncia a outro qualquer, por mais privilegiado que seja. </w:t>
      </w:r>
    </w:p>
    <w:p>
      <w:pPr>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sz w:val="24"/>
        </w:rPr>
        <w:tab/>
      </w:r>
      <w:r>
        <w:rPr>
          <w:rFonts w:ascii="Times New Roman" w:hAnsi="Times New Roman" w:cs="Times New Roman" w:eastAsia="Times New Roman"/>
          <w:sz w:val="24"/>
        </w:rPr>
        <w:tab/>
      </w:r>
      <w:r>
        <w:rPr>
          <w:rFonts w:ascii="Times New Roman" w:hAnsi="Times New Roman" w:cs="Times New Roman" w:eastAsia="Times New Roman"/>
          <w:sz w:val="24"/>
        </w:rPr>
        <w:tab/>
      </w:r>
      <w:r>
        <w:rPr>
          <w:rFonts w:ascii="Times New Roman" w:hAnsi="Times New Roman" w:cs="Times New Roman" w:eastAsia="Times New Roman"/>
          <w:sz w:val="24"/>
        </w:rPr>
        <w:tab/>
      </w:r>
      <w:r>
        <w:rPr>
          <w:rFonts w:ascii="Times New Roman" w:hAnsi="Times New Roman" w:cs="Times New Roman" w:eastAsia="Times New Roman"/>
          <w:sz w:val="24"/>
        </w:rPr>
        <w:tab/>
      </w:r>
      <w:r>
        <w:rPr>
          <w:rFonts w:ascii="Times New Roman" w:hAnsi="Times New Roman" w:cs="Times New Roman" w:eastAsia="Times New Roman"/>
          <w:sz w:val="24"/>
        </w:rPr>
        <w:t>Quatro Irmãos, 08/07/2025</w:t>
      </w:r>
    </w:p>
    <w:p>
      <w:pPr>
        <w:jc w:val="center"/>
        <w:pBdr>
          <w:top w:val="" w:sz="6"/>
          <w:left w:val="" w:sz="6"/>
          <w:bottom w:val="" w:sz="6"/>
          <w:right w:val="" w:sz="6"/>
          <w:between w:val="" w:sz="6"/>
        </w:pBdr>
        <w:rPr>
          <w:rFonts w:ascii="Times New Roman" w:hAnsi="Times New Roman" w:cs="Times New Roman" w:eastAsia="Times New Roman"/>
        </w:rPr>
      </w:pPr>
      <w:r>
        <w:rPr>
          <w:rFonts w:ascii="Times New Roman" w:hAnsi="Times New Roman" w:cs="Times New Roman" w:eastAsia="Times New Roman"/>
        </w:rPr>
        <w:t/>
      </w:r>
    </w:p>
    <w:p>
      <w:pPr>
        <w:jc w:val="center"/>
        <w:pBdr>
          <w:top w:val="" w:sz="6"/>
          <w:left w:val="" w:sz="6"/>
          <w:bottom w:val="" w:sz="6"/>
          <w:right w:val="" w:sz="6"/>
          <w:between w:val="" w:sz="6"/>
        </w:pBdr>
        <w:rPr>
          <w:rFonts w:ascii="Times New Roman" w:hAnsi="Times New Roman" w:cs="Times New Roman" w:eastAsia="Times New Roman"/>
        </w:rPr>
      </w:pPr>
      <w:r>
        <w:rPr>
          <w:rFonts w:ascii="Times New Roman" w:hAnsi="Times New Roman" w:cs="Times New Roman" w:eastAsia="Times New Roman"/>
        </w:rPr>
        <w:t/>
      </w:r>
    </w:p>
    <w:p>
      <w:pPr>
        <w:jc w:val="center"/>
        <w:pBdr>
          <w:top w:val="" w:sz="6"/>
          <w:left w:val="" w:sz="6"/>
          <w:bottom w:val="" w:sz="6"/>
          <w:right w:val="" w:sz="6"/>
          <w:between w:val="" w:sz="6"/>
        </w:pBdr>
        <w:rPr>
          <w:rFonts w:ascii="Times New Roman" w:hAnsi="Times New Roman" w:cs="Times New Roman" w:eastAsia="Times New Roman"/>
          <w:b/>
          <w:sz w:val="24"/>
        </w:rPr>
      </w:pPr>
      <w:r>
        <w:rPr>
          <w:rFonts w:ascii="Times New Roman" w:hAnsi="Times New Roman" w:cs="Times New Roman" w:eastAsia="Times New Roman"/>
          <w:b/>
          <w:sz w:val="24"/>
        </w:rPr>
        <w:t>JOÃO PAULO BALBINOT</w:t>
      </w:r>
    </w:p>
    <w:p>
      <w:pPr>
        <w:jc w:val="center"/>
        <w:pBdr>
          <w:top w:val="" w:sz="6"/>
          <w:left w:val="" w:sz="6"/>
          <w:bottom w:val="" w:sz="6"/>
          <w:right w:val="" w:sz="6"/>
          <w:between w:val="" w:sz="6"/>
        </w:pBdr>
        <w:rPr>
          <w:rFonts w:ascii="Times New Roman" w:hAnsi="Times New Roman" w:cs="Times New Roman" w:eastAsia="Times New Roman"/>
          <w:sz w:val="24"/>
        </w:rPr>
      </w:pPr>
      <w:r>
        <w:rPr>
          <w:rFonts w:ascii="Times New Roman" w:hAnsi="Times New Roman" w:cs="Times New Roman" w:eastAsia="Times New Roman"/>
          <w:sz w:val="24"/>
        </w:rPr>
        <w:t>Prefeito Municipal</w:t>
      </w:r>
    </w:p>
    <w:p>
      <w:r>
        <w:br w:type="page"/>
      </w:r>
    </w:p>
    <w:p>
      <w:pPr>
        <w:jc w:val="center"/>
        <w:keepNext/>
        <w:rPr>
          <w:rFonts w:ascii="Times New Roman" w:hAnsi="Times New Roman" w:cs="Times New Roman" w:eastAsia="Times New Roman"/>
          <w:b/>
          <w:u w:color="auto"/>
          <w:sz w:val="22"/>
        </w:rPr>
      </w:pPr>
      <w:r>
        <w:rPr>
          <w:rFonts w:ascii="Times New Roman" w:hAnsi="Times New Roman" w:cs="Times New Roman" w:eastAsia="Times New Roman"/>
          <w:b/>
          <w:sz w:val="22"/>
        </w:rPr>
        <w:t xml:space="preserve">MINUTA DE CONTRATO Nº </w:t>
      </w:r>
      <w:r>
        <w:rPr>
          <w:rFonts w:ascii="Times New Roman" w:hAnsi="Times New Roman" w:cs="Times New Roman" w:eastAsia="Times New Roman"/>
          <w:b/>
          <w:u w:color="auto"/>
          <w:sz w:val="22"/>
        </w:rPr>
        <w:t>{NRO_CONTRATO}}</w:t>
      </w:r>
    </w:p>
    <w:p>
      <w:pPr>
        <w:widowControl/>
        <w:rPr>
          <w:rFonts w:ascii="Times New Roman" w:hAnsi="Times New Roman" w:cs="Times New Roman" w:eastAsia="Times New Roman"/>
          <w:sz w:val="22"/>
        </w:rPr>
      </w:pPr>
      <w:r>
        <w:rPr>
          <w:rFonts w:ascii="Times New Roman" w:hAnsi="Times New Roman" w:cs="Times New Roman" w:eastAsia="Times New Roman"/>
          <w:sz w:val="22"/>
        </w:rPr>
        <w:t/>
      </w:r>
    </w:p>
    <w:p>
      <w:pPr>
        <w:jc w:val="both"/>
        <w:widowControl/>
        <w:ind w:firstLine="1418"/>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Aos {DT_ASSINATURA_EXTENSO}}, de um lado o Município de Quatro Irmãos, pessoa jurídica de direito público, inscrito no CNPJ sob o nº 04.215.994/0001-14, com sede na Rua Isidoro Eisenberg, s/nº, bairro Centro, cidade de Quatro Irmãos - RS, neste ato representado pelo Prefeito Municipal, JOÃO PAULO BALBINOT, brasileiro(a), maior, residente e domiciliado, Município de Quatro Irmãos-RS, portador(a) do CPF nº 026.157.340-32, doravante denominado simplesmente de CONTRATANTE e, de outro lado, a empresa {NOME_FORN}} estabelecido (a) / {ENDERECO_FORN}}, {ENDERECO_NUM_FORN}} - {BAIRRO_FORN}} na cidade {CIDADE_FORN}}, inscrito (a) no CNPJ/CPF sob o nº {CNPJ_FORN}}, neste ato representado por seu representante legal, doravante denominada simplesmente CONTRATADA, celebram entre si o presente Contrato que será regido pelas cláusulas e condições que seguem.</w:t>
      </w:r>
    </w:p>
    <w:p>
      <w:pPr>
        <w:jc w:val="both"/>
        <w:widowControl/>
        <w:ind w:firstLine="1418"/>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 xml:space="preserve"> </w:t>
      </w:r>
    </w:p>
    <w:p>
      <w:pPr>
        <w:jc w:val="both"/>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PRIMEIRA – DA FUNDAMENTAÇÃO</w:t>
      </w:r>
    </w:p>
    <w:p>
      <w:pPr>
        <w:jc w:val="both"/>
        <w:widowControl/>
        <w:tabs>
          <w:tab w:val="left" w:pos="1418"/>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O presente instrumento é fundamentado no procedimento realizado pela CONTRATANTE através Processo Geral n° {NRO_PROC_LICITACAO}}, {MODALIDADE_LICITACAO}}/{NRO_MODALIDADE_LICITACAO}} e na proposta vencedora, conforme termos de homologação e de adjudicação, e se regerá pelas cláusulas aqui previstas, bem como pelas normas da Lei Federal nº 14.133/2021 (inclusive nos casos omissos), suas alterações posteriores e demais dispositivos legais aplicáveis.</w:t>
      </w:r>
    </w:p>
    <w:p>
      <w:pPr>
        <w:jc w:val="both"/>
        <w:widowControl/>
        <w:tabs>
          <w:tab w:val="left" w:pos="1418"/>
        </w:tabs>
        <w:rPr>
          <w:rFonts w:ascii="Times New Roman" w:hAnsi="Times New Roman" w:cs="Times New Roman" w:eastAsia="Times New Roman"/>
          <w:sz w:val="22"/>
        </w:rPr>
      </w:pPr>
      <w:r>
        <w:rPr>
          <w:rFonts w:ascii="Times New Roman" w:hAnsi="Times New Roman" w:cs="Times New Roman" w:eastAsia="Times New Roman"/>
          <w:sz w:val="22"/>
        </w:rPr>
        <w:t/>
      </w:r>
    </w:p>
    <w:p>
      <w:pPr>
        <w:jc w:val="both"/>
        <w:widowControl/>
        <w:rPr>
          <w:rFonts w:ascii="Times New Roman" w:hAnsi="Times New Roman" w:cs="Times New Roman" w:eastAsia="Times New Roman"/>
          <w:b/>
          <w:sz w:val="22"/>
        </w:rPr>
      </w:pPr>
      <w:r>
        <w:rPr>
          <w:rFonts w:ascii="Times New Roman" w:hAnsi="Times New Roman" w:cs="Times New Roman" w:eastAsia="Times New Roman"/>
          <w:b/>
          <w:sz w:val="22"/>
        </w:rPr>
        <w:t>CLÁUSULA SEGUNDA – DO OBJETO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O presente contrato tem por objeto o fornecimento de {OBJETO_COMPLETO_CONTRATO}} pela CONTRATADA, conforme proposta vencedora.</w:t>
      </w:r>
    </w:p>
    <w:p>
      <w:pPr>
        <w:jc w:val="both"/>
        <w:rPr>
          <w:rFonts w:ascii="Times New Roman" w:hAnsi="Times New Roman" w:cs="Times New Roman" w:eastAsia="Times New Roman"/>
          <w:sz w:val="16"/>
        </w:rPr>
      </w:pPr>
      <w:r>
        <w:rPr>
          <w:rFonts w:ascii="Times New Roman" w:hAnsi="Times New Roman" w:cs="Times New Roman" w:eastAsia="Times New Roman"/>
          <w:sz w:val="16"/>
        </w:rPr>
        <w:t>{LISTA_ITENS_LICITACAO_FORNECEDOR}}</w:t>
      </w:r>
    </w:p>
    <w:p>
      <w:pPr>
        <w:jc w:val="both"/>
        <w:rPr>
          <w:rFonts w:ascii="Times New Roman" w:hAnsi="Times New Roman" w:cs="Times New Roman" w:eastAsia="Times New Roman"/>
          <w:sz w:val="24"/>
        </w:rPr>
      </w:pPr>
      <w:r>
        <w:rPr>
          <w:rFonts w:ascii="Times New Roman" w:hAnsi="Times New Roman" w:cs="Times New Roman" w:eastAsia="Times New Roman"/>
          <w:sz w:val="24"/>
        </w:rPr>
        <w:t/>
      </w:r>
    </w:p>
    <w:p>
      <w:pPr>
        <w:outlineLvl w:val="2"/>
        <w:keepNext/>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 xml:space="preserve">CLÁUSULA TERCEIRA </w:t>
      </w:r>
      <w:r>
        <w:rPr>
          <w:rFonts w:ascii="Times New Roman" w:hAnsi="Times New Roman" w:cs="Times New Roman" w:eastAsia="Times New Roman"/>
          <w:sz w:val="22"/>
        </w:rPr>
        <w:t xml:space="preserve">- </w:t>
      </w:r>
      <w:r>
        <w:rPr>
          <w:rFonts w:ascii="Times New Roman" w:hAnsi="Times New Roman" w:cs="Times New Roman" w:eastAsia="Times New Roman"/>
          <w:b/>
          <w:sz w:val="22"/>
        </w:rPr>
        <w:t>DO PRAZO, FORMA E LOCAL DO FORNECIMENTO</w:t>
      </w:r>
    </w:p>
    <w:p>
      <w:pPr>
        <w:jc w:val="both"/>
        <w:widowControl/>
        <w:tabs>
          <w:tab w:val="left" w:pos="1418"/>
          <w:tab w:val="left" w:pos="2552"/>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3.1. O prazo para o fornecimento do objeto é de conforme está descrito no processo licitatório que deu origem ao presente contrato.</w:t>
      </w:r>
    </w:p>
    <w:p>
      <w:pPr>
        <w:jc w:val="both"/>
        <w:widowControl/>
        <w:tabs>
          <w:tab w:val="left" w:pos="1418"/>
          <w:tab w:val="left" w:pos="2552"/>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3.2. O objeto deverá ser entregue/prestado de acordo com previsto no processo licitatório e na proposta vencedora da licitação.</w:t>
      </w:r>
    </w:p>
    <w:p>
      <w:pPr>
        <w:jc w:val="both"/>
        <w:widowControl/>
        <w:tabs>
          <w:tab w:val="left" w:pos="1418"/>
          <w:tab w:val="left" w:pos="2552"/>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3.3. Aplicam-se ao presente contrato os seguintes prazos:</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 - O prazo de vigência do terá como prazo inicial dia {DT_VIGENCIA_INICIAL}} e prazo final dia {DT_VIGENCIA_FINAL}}.</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Parágrafo único. O presente contrato poderá ser prorrogado sucessivamente, respeitada a vigência máxima decenal, mediante demonstração de que as condições e os preços permanecem vantajosos para a CONTRATANTE, sendo permitidas eventuais negociações entre as partes.</w:t>
      </w:r>
    </w:p>
    <w:p>
      <w:pPr>
        <w:jc w:val="both"/>
        <w:widowControl/>
        <w:tabs>
          <w:tab w:val="left" w:pos="1418"/>
          <w:tab w:val="left" w:pos="4253"/>
        </w:tabs>
      </w:pPr>
      <w:r>
        <w:rPr>
          <w:rFonts w:ascii="Times New Roman" w:hAnsi="Times New Roman" w:cs="Times New Roman" w:eastAsia="Times New Roman"/>
          <w:b/>
          <w:sz w:val="22"/>
        </w:rPr>
        <w:tab/>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QUARTA– DO PREÇO</w:t>
      </w:r>
    </w:p>
    <w:p>
      <w:pPr>
        <w:jc w:val="both"/>
        <w:widowControl/>
        <w:tabs>
          <w:tab w:val="left" w:pos="1418"/>
        </w:tabs>
        <w:rPr>
          <w:rFonts w:ascii="Times New Roman" w:hAnsi="Times New Roman" w:cs="Times New Roman" w:eastAsia="Times New Roman"/>
          <w:sz w:val="22"/>
        </w:rPr>
      </w:pPr>
      <w:r>
        <w:rPr>
          <w:rFonts w:ascii="Times New Roman" w:hAnsi="Times New Roman" w:cs="Times New Roman" w:eastAsia="Times New Roman"/>
          <w:b/>
          <w:sz w:val="22"/>
        </w:rPr>
        <w:tab/>
      </w:r>
      <w:r>
        <w:rPr>
          <w:rFonts w:ascii="Times New Roman" w:hAnsi="Times New Roman" w:cs="Times New Roman" w:eastAsia="Times New Roman"/>
          <w:sz w:val="22"/>
        </w:rPr>
        <w:t>O preço a ser pago pelo fornecimento do objeto do presente contrato é de R$ {VALOR_CONTRATO}} ({VALOR_CONTRATO_EXTENSO}}), conforme a proposta ofertada pela CONTRATADA.</w:t>
      </w:r>
    </w:p>
    <w:p>
      <w:pPr>
        <w:jc w:val="both"/>
        <w:widowControl/>
        <w:tabs>
          <w:tab w:val="left" w:pos="1418"/>
        </w:tabs>
        <w:rPr>
          <w:rFonts w:ascii="Times New Roman" w:hAnsi="Times New Roman" w:cs="Times New Roman" w:eastAsia="Times New Roman"/>
          <w:sz w:val="22"/>
        </w:rPr>
      </w:pPr>
      <w:r>
        <w:rPr>
          <w:rFonts w:ascii="Times New Roman" w:hAnsi="Times New Roman" w:cs="Times New Roman" w:eastAsia="Times New Roman"/>
          <w:sz w:val="22"/>
        </w:rPr>
        <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QUINTA – DO PAGAMENTO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 xml:space="preserve">O pagamento será efetuado {FORMA_PAGAMENTO_CONTRATO}}, mediante a entrega do objeto e a apresentação de nota fiscal e aprovação da fiscalização da CONTRATANTE. </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Parágrafo único. Se o término desse prazo coincidir com dia não útil, considerar-se-á como vencimento o primeiro dia útil imediatamente posterior.</w:t>
      </w:r>
      <w:r>
        <w:rPr>
          <w:rFonts w:ascii="Times New Roman" w:hAnsi="Times New Roman" w:cs="Times New Roman" w:eastAsia="Times New Roman"/>
          <w:sz w:val="22"/>
        </w:rPr>
        <w:tab/>
      </w:r>
    </w:p>
    <w:p>
      <w:pPr>
        <w:jc w:val="both"/>
        <w:widowControl/>
        <w:tabs>
          <w:tab w:val="left" w:pos="1418"/>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SEXTA – DO RECURSO FINANCEIRO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As despesas do presente contrato correrão à conta da seguinte dotação orçamentária:</w:t>
      </w:r>
    </w:p>
    <w:p>
      <w:pPr>
        <w:jc w:val="both"/>
        <w:widowControl/>
        <w:tabs>
          <w:tab w:val="left" w:pos="1418"/>
          <w:tab w:val="left" w:pos="4253"/>
        </w:tabs>
        <w:rPr>
          <w:rFonts w:ascii="Times New Roman" w:hAnsi="Times New Roman" w:cs="Times New Roman" w:eastAsia="Times New Roman"/>
        </w:rPr>
      </w:pPr>
      <w:r>
        <w:rPr>
          <w:rFonts w:ascii="Times New Roman" w:hAnsi="Times New Roman" w:cs="Times New Roman" w:eastAsia="Times New Roman"/>
        </w:rPr>
        <w:t>{DESCRITIVO_DOTACOES_CONTRATOS}}</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jc w:val="both"/>
        <w:widowControl/>
        <w:tabs>
          <w:tab w:val="left" w:pos="1418"/>
        </w:tabs>
        <w:rPr>
          <w:rFonts w:ascii="Times New Roman" w:hAnsi="Times New Roman" w:cs="Times New Roman" w:eastAsia="Times New Roman"/>
          <w:b/>
          <w:sz w:val="22"/>
        </w:rPr>
      </w:pPr>
      <w:r>
        <w:rPr>
          <w:rFonts w:ascii="Times New Roman" w:hAnsi="Times New Roman" w:cs="Times New Roman" w:eastAsia="Times New Roman"/>
          <w:b/>
          <w:sz w:val="22"/>
        </w:rPr>
        <w:t>CLÁUSULA SÉTIMA – DA ATUALIZAÇÃO MONETÁRIA</w:t>
      </w:r>
    </w:p>
    <w:p>
      <w:pPr>
        <w:jc w:val="both"/>
        <w:widowControl/>
        <w:tabs>
          <w:tab w:val="left" w:pos="1418"/>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Ocorrendo atraso no pagamento, os valores serão atualizados monetariamente pelo índice IPCA do período, ou outro índice que vier a substituí-lo, e a CONTRATANTE compensará a CONTRATADA com juros de 0,5% ao mês calculados pró-rata dia, até o efetivo pagamento.</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 xml:space="preserve">CLÁUSULA OITAVA – DO REAJUSTAMENTO </w:t>
      </w:r>
    </w:p>
    <w:p>
      <w:pPr>
        <w:jc w:val="both"/>
        <w:widowControl/>
        <w:tabs>
          <w:tab w:val="left" w:pos="1418"/>
        </w:tabs>
        <w:rPr>
          <w:rFonts w:ascii="Times New Roman" w:hAnsi="Times New Roman" w:cs="Times New Roman" w:eastAsia="Times New Roman"/>
          <w:sz w:val="22"/>
        </w:rPr>
      </w:pPr>
      <w:r>
        <w:rPr>
          <w:rFonts w:ascii="Times New Roman" w:hAnsi="Times New Roman" w:cs="Times New Roman" w:eastAsia="Times New Roman"/>
          <w:b/>
          <w:sz w:val="22"/>
        </w:rPr>
        <w:tab/>
      </w:r>
      <w:r>
        <w:rPr>
          <w:rFonts w:ascii="Times New Roman" w:hAnsi="Times New Roman" w:cs="Times New Roman" w:eastAsia="Times New Roman"/>
          <w:sz w:val="22"/>
        </w:rPr>
        <w:t xml:space="preserve">O valor relativo ao objeto do presente contrato poderá ser reajustado a contar da data-base vinculada à data do orçamento estimado, através do índice IPCA ou índice que vier a substitui-lo; </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NONA – DO REEQUILÍBRIO ECONÔMICO-FINANCEIRO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Diante da ocorrência de fatos imprevisíveis ou previsíveis de consequências incalculáveis que venham a inviabilizar a execução do contrato nos termos inicialmente pactuados, será possível a alteração dos valores pactuados visando o restabelecimento do equilíbrio econômico-financeiro, mediante comprovação e respeitando a repartição objetiva de risco estabelecida.</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Parágrafo único. Em sendo solicitado o reequilíbrio econômico-financeiro, a CONTRATANTE responderá ao pedido dentro do prazo máximo de 15 (quinze) dias contados da data do fornecimento da documentação que o instruiu.</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widowControl/>
        <w:tabs>
          <w:tab w:val="left" w:pos="1418"/>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DÉCIMA – DAS OBRIGAÇÕES DA CONTRATANTE</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São obrigações da CONTRATANTE:</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 - Efetuar o devido pagamento à CONTRATADA, nos termos do presente instrumento;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II - Dar à CONTRATADA as condições necessárias à regular execução do contrato;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III - Determinar as providências necessárias quando o fornecimento do objeto não observar a forma estipulada no edital e no presente contrato, sem prejuízo da aplicação das sanções cabíveis, quando for o caso;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IV - Designar servidor pertencente ao quadro da CONTRATANTE, para ser responsável pelo acompanhamento e fiscalização da execução do objeto do presente contrato;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V - Cumprir todas as demais cláusulas do presente contrato.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jc w:val="both"/>
        <w:widowControl/>
        <w:tabs>
          <w:tab w:val="left" w:pos="1418"/>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DÉCIMA PRIMEIRA – DAS OBRIGAÇÕES DA CONTRATADA</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São obrigações da CONTRATADA:</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 - Fornecer o objeto de acordo com as especificações, quantidade e prazos do edital e do presente contrato, bem como nos termos da sua proposta;</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II - Responsabilizar-se por todos os ônus e tributos, emolumentos, honorários ou despesas incidentes sobre o objeto contratados, bem como por cumprir todas as obrigações trabalhistas, previdenciárias e acidentárias relativas aos funcionários que empregar para a execução do objeto, inclusive as decorrentes de convenções, acordos ou dissídios coletivos;</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III - Manter durante a execução do contrato, em compatibilidade com as obrigações assumidas, todas as condições de habilitação e qualificação exigidas na licitação, apresentando, mensalmente, cópia das guias de recolhimento das contribuições para o FGTS e o INSS relativas aos empregados alocados para a execução do contrato, bem como da certidão negativa de débitos trabalhistas (CNDT);</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IV – Cumprir as exigências de reserva de cargos prevista em lei, bem como em outras normas específicas, para pessoa com deficiência, para reabilitado da Previdência Social e para aprendiz;</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V - Zelar pelo cumprimento, por parte de seus empregados, das normas do Ministério do Trabalho, cabendo à CONTRATADA o fornecimento de equipamentos de proteção individual (EPI);</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VI - Responsabilizar-se por todos os danos causados por seus funcionários à CONTRATANTE e/ou terceiros, decorrentes de culpa ou dolo, devidamente apurados mediante processo administrativo, quando da execução do objeto contratado;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VII - Reparar e/ou corrigir, às suas expensas, o fornecimento em que se verificar vícios, defeitos ou incorreções resultantes da execução do objeto em desacordo com o pactuado;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VIII - Executar as obrigações assumidas no presente contrato por seus próprios meios, não sendo admitida a subcontratação não prevista em edital e no presente contrato.</w:t>
      </w:r>
    </w:p>
    <w:p>
      <w:pPr>
        <w:jc w:val="both"/>
        <w:widowControl/>
        <w:tabs>
          <w:tab w:val="left" w:pos="1418"/>
          <w:tab w:val="left" w:pos="4253"/>
        </w:tabs>
      </w:pPr>
      <w:r>
        <w:rPr>
          <w:rFonts w:ascii="Times New Roman" w:hAnsi="Times New Roman" w:cs="Times New Roman" w:eastAsia="Times New Roman"/>
          <w:sz w:val="22"/>
        </w:rPr>
        <w:tab/>
      </w:r>
      <w:r>
        <w:rPr>
          <w:rFonts w:ascii="Times New Roman" w:hAnsi="Times New Roman" w:cs="Times New Roman" w:eastAsia="Times New Roman"/>
          <w:sz w:val="22"/>
        </w:rPr>
        <w:tab/>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DÉCIMA SEGUNDA – DA GESTÃO DO CONTRATO</w:t>
      </w:r>
    </w:p>
    <w:p>
      <w:pPr>
        <w:jc w:val="both"/>
        <w:widowControl/>
        <w:tabs>
          <w:tab w:val="left" w:pos="1418"/>
          <w:tab w:val="left" w:pos="4253"/>
        </w:tabs>
        <w:rPr>
          <w:rFonts w:ascii="Times New Roman" w:hAnsi="Times New Roman" w:cs="Times New Roman" w:eastAsia="Times New Roman"/>
          <w:sz w:val="22"/>
          <w:color w:val="FF0000"/>
        </w:rPr>
      </w:pPr>
      <w:r>
        <w:rPr>
          <w:rFonts w:ascii="Times New Roman" w:hAnsi="Times New Roman" w:cs="Times New Roman" w:eastAsia="Times New Roman"/>
          <w:b/>
          <w:sz w:val="22"/>
        </w:rPr>
        <w:tab/>
      </w:r>
      <w:r>
        <w:rPr>
          <w:rFonts w:ascii="Times New Roman" w:hAnsi="Times New Roman" w:cs="Times New Roman" w:eastAsia="Times New Roman"/>
          <w:sz w:val="22"/>
          <w:color w:val="FF0000"/>
        </w:rPr>
        <w:t>I - A execução do contrato deverá ser acompanhada e fiscalizada por {RESPONSAVEL_CONTRATO}} ({CARGO_RESPONSAVEL_CONTRATO}} ou por seu respectivo substituto;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II - Dentre as responsabilidades do(s) fiscal(is) está a necessidade de anotar, em registro próprio, todas as ocorrências relacionadas à execução do contrato, inclusive quando de seu fiel cumprimento, determinando o que for necessário para a regularização de eventuais faltas ou defeitos observados;</w:t>
      </w:r>
    </w:p>
    <w:p>
      <w:pPr>
        <w:jc w:val="both"/>
        <w:widowControl/>
        <w:tabs>
          <w:tab w:val="left" w:pos="1418"/>
          <w:tab w:val="left" w:pos="4253"/>
        </w:tabs>
      </w:pPr>
      <w:r>
        <w:rPr>
          <w:rFonts w:ascii="Times New Roman" w:hAnsi="Times New Roman" w:cs="Times New Roman" w:eastAsia="Times New Roman"/>
          <w:sz w:val="22"/>
        </w:rPr>
        <w:tab/>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DÉCIMA TERCEIRA – DO RECEBIMENTO DO OBJETO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O objeto do presente contrato será recebido: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 xml:space="preserve">I - Provisoriamente, de forma sumária, pelo responsável por seu acompanhamento e fiscalização, designado pela CONTRATANTE, com verificação posterior da conformidade do material com as exigências contratuais. </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 xml:space="preserve">II - Definitivamente por servidor ou comissão designada pela autoridade competente, mediante assinatura de termo circunstanciado comprovando o atendimento das exigências contratuais. </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Parágrafo único. O recebimento provisório ou definitivo não eximirá a CONTRATADA de eventual responsabilização em âmbito civil pela perfeita execução do contrato.</w:t>
      </w:r>
    </w:p>
    <w:p>
      <w:pPr>
        <w:jc w:val="both"/>
        <w:widowControl/>
        <w:tabs>
          <w:tab w:val="left" w:pos="1418"/>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DÉCIMA QUARTA – DAS PENALIDADES</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A CONTRATADA estará sujeita às seguintes penalidades:</w:t>
      </w:r>
    </w:p>
    <w:p>
      <w:pPr>
        <w:jc w:val="both"/>
        <w:widowControl/>
        <w:tabs>
          <w:tab w:val="clear" w:pos="-19"/>
          <w:tab w:val="clear" w:pos="-4"/>
        </w:tabs>
        <w:rPr>
          <w:rFonts w:ascii="Times New Roman" w:hAnsi="Times New Roman" w:cs="Times New Roman" w:eastAsia="Times New Roman"/>
          <w:sz w:val="22"/>
        </w:rPr>
      </w:pPr>
      <w:r>
        <w:rPr>
          <w:rFonts w:ascii="Times New Roman" w:hAnsi="Times New Roman" w:cs="Times New Roman" w:eastAsia="Times New Roman"/>
          <w:b/>
          <w:sz w:val="22"/>
        </w:rPr>
        <w:tab/>
      </w:r>
      <w:bookmarkStart w:id="79" w:name="art156i"/>
      <w:bookmarkEnd w:id="79"/>
      <w:r>
        <w:rPr>
          <w:rFonts w:ascii="Times New Roman" w:hAnsi="Times New Roman" w:cs="Times New Roman" w:eastAsia="Times New Roman"/>
          <w:b/>
          <w:sz w:val="22"/>
        </w:rPr>
        <w:t>a)</w:t>
      </w:r>
      <w:r>
        <w:rPr>
          <w:rFonts w:ascii="Times New Roman" w:hAnsi="Times New Roman" w:cs="Times New Roman" w:eastAsia="Times New Roman"/>
          <w:sz w:val="22"/>
        </w:rPr>
        <w:t xml:space="preserve"> advertência;</w:t>
      </w:r>
    </w:p>
    <w:p>
      <w:pPr>
        <w:jc w:val="both"/>
        <w:widowControl/>
        <w:rPr>
          <w:rFonts w:ascii="Times New Roman" w:hAnsi="Times New Roman" w:cs="Times New Roman" w:eastAsia="Times New Roman"/>
          <w:sz w:val="22"/>
        </w:rPr>
      </w:pPr>
      <w:r>
        <w:rPr>
          <w:rFonts w:ascii="Times New Roman" w:hAnsi="Times New Roman" w:cs="Times New Roman" w:eastAsia="Times New Roman"/>
          <w:b/>
          <w:sz w:val="22"/>
        </w:rPr>
        <w:tab/>
      </w:r>
      <w:bookmarkStart w:id="80" w:name="art156ii"/>
      <w:bookmarkEnd w:id="80"/>
      <w:r>
        <w:rPr>
          <w:rFonts w:ascii="Times New Roman" w:hAnsi="Times New Roman" w:cs="Times New Roman" w:eastAsia="Times New Roman"/>
          <w:b/>
          <w:sz w:val="22"/>
        </w:rPr>
        <w:t>b)</w:t>
      </w:r>
      <w:r>
        <w:rPr>
          <w:rFonts w:ascii="Times New Roman" w:hAnsi="Times New Roman" w:cs="Times New Roman" w:eastAsia="Times New Roman"/>
          <w:sz w:val="22"/>
        </w:rPr>
        <w:t xml:space="preserve"> multa de no mínimo 0,5% (cinco décimos por cento) e máximo de 30% (trinta por cento) do valor do objeto licitado ou contratado;</w:t>
      </w:r>
    </w:p>
    <w:p>
      <w:pPr>
        <w:jc w:val="both"/>
        <w:widowControl/>
        <w:rPr>
          <w:rFonts w:ascii="Times New Roman" w:hAnsi="Times New Roman" w:cs="Times New Roman" w:eastAsia="Times New Roman"/>
          <w:sz w:val="22"/>
        </w:rPr>
      </w:pPr>
      <w:r>
        <w:rPr>
          <w:rFonts w:ascii="Times New Roman" w:hAnsi="Times New Roman" w:cs="Times New Roman" w:eastAsia="Times New Roman"/>
          <w:b/>
          <w:sz w:val="22"/>
        </w:rPr>
        <w:tab/>
      </w:r>
      <w:bookmarkStart w:id="81" w:name="art156iii"/>
      <w:bookmarkEnd w:id="81"/>
      <w:r>
        <w:rPr>
          <w:rFonts w:ascii="Times New Roman" w:hAnsi="Times New Roman" w:cs="Times New Roman" w:eastAsia="Times New Roman"/>
          <w:b/>
          <w:sz w:val="22"/>
        </w:rPr>
        <w:t>c)</w:t>
      </w:r>
      <w:r>
        <w:rPr>
          <w:rFonts w:ascii="Times New Roman" w:hAnsi="Times New Roman" w:cs="Times New Roman" w:eastAsia="Times New Roman"/>
          <w:sz w:val="22"/>
        </w:rPr>
        <w:t xml:space="preserve"> impedimento de licitar e contratar, no âmbito da Administração Pública direta e indireta do órgão licitante, pelo prazo máximo de 3 (três) anos.</w:t>
      </w:r>
    </w:p>
    <w:p>
      <w:pPr>
        <w:jc w:val="both"/>
        <w:widowControl/>
        <w:rPr>
          <w:rFonts w:ascii="Times New Roman" w:hAnsi="Times New Roman" w:cs="Times New Roman" w:eastAsia="Times New Roman"/>
          <w:sz w:val="22"/>
        </w:rPr>
      </w:pPr>
      <w:r>
        <w:rPr>
          <w:rFonts w:ascii="Times New Roman" w:hAnsi="Times New Roman" w:cs="Times New Roman" w:eastAsia="Times New Roman"/>
          <w:b/>
          <w:sz w:val="22"/>
        </w:rPr>
        <w:tab/>
      </w:r>
      <w:bookmarkStart w:id="82" w:name="art156iv"/>
      <w:bookmarkEnd w:id="82"/>
      <w:r>
        <w:rPr>
          <w:rFonts w:ascii="Times New Roman" w:hAnsi="Times New Roman" w:cs="Times New Roman" w:eastAsia="Times New Roman"/>
          <w:b/>
          <w:sz w:val="22"/>
        </w:rPr>
        <w:t>d)</w:t>
      </w:r>
      <w:r>
        <w:rPr>
          <w:rFonts w:ascii="Times New Roman" w:hAnsi="Times New Roman" w:cs="Times New Roman" w:eastAsia="Times New Roman"/>
          <w:sz w:val="22"/>
        </w:rPr>
        <w:t xml:space="preserve"> declaração de inidoneidade para licitar ou contratar</w:t>
      </w:r>
      <w:bookmarkStart w:id="83" w:name="art156_5"/>
      <w:bookmarkEnd w:id="83"/>
      <w:r>
        <w:rPr>
          <w:rFonts w:ascii="Times New Roman" w:hAnsi="Times New Roman" w:cs="Times New Roman" w:eastAsia="Times New Roman"/>
          <w:sz w:val="22"/>
        </w:rPr>
        <w:t xml:space="preserve"> no âmbito da Administração Pública direta e indireta de todos os entes federativos, pelo prazo mínimo de 3 (três) anos e máximo de 6 (seis) anos.</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 xml:space="preserve">CLÁUSULA DÉCIMA QUINTA – DA EXTINÇÃO </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 xml:space="preserve">As hipóteses que constituem motivo para extinção contratual estão elencadas no art. 137 da Lei nº 14.133/2021, que poderão se dar, após assegurados o contraditório e a ampla defesa à CONTRATADA. </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A extinção do contrato poderá ser:</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 - determinada por ato unilateral e escrito da Administração, exceto no caso de descumprimento decorrente de sua própria conduta;</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II - consensual, por acordo entre as partes, por conciliação, por mediação ou por comitê de resolução de disputas, desde que haja interesse da Administração;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III - determinada por decisão arbitral, em decorrência de cláusula compromissória ou compromisso arbitral, ou por decisão judicial.</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DÉCIMA SEXTA – DO FORO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As partes elegem o foro da Comarca de Erechim para dirimir quaisquer questões relacionadas ao presente contrato.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E, por estarem justos e contratados, firmam o presente instrumento em 02 (duas) vias de igual teor e forma.</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jc w:val="center"/>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Quatro Irmãos - RS{DT_ASSINATURA_EXTENSO}}</w:t>
      </w:r>
    </w:p>
    <w:p>
      <w:pPr>
        <w:jc w:val="both"/>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jc w:val="cente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______________________</w:t>
      </w:r>
    </w:p>
    <w:p>
      <w:pPr>
        <w:jc w:val="cente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JOÃO PAULO BALBINOT</w:t>
      </w:r>
    </w:p>
    <w:p>
      <w:pPr>
        <w:jc w:val="cente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Prefeito Municipal</w:t>
      </w:r>
    </w:p>
    <w:p>
      <w:pPr>
        <w:jc w:val="cente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jc w:val="cente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______________________</w:t>
      </w:r>
    </w:p>
    <w:p>
      <w:pPr>
        <w:jc w:val="cente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{NOME_FORN}}</w:t>
      </w:r>
    </w:p>
    <w:p>
      <w:pPr>
        <w:jc w:val="cente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Representante da CONTRATADO</w:t>
      </w:r>
    </w:p>
    <w:p>
      <w:pPr>
        <w:jc w:val="cente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Testemunhas:</w:t>
      </w:r>
    </w:p>
    <w:p>
      <w:pP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widowControl/>
        <w:rPr>
          <w:rFonts w:ascii="Times New Roman" w:hAnsi="Times New Roman" w:cs="Times New Roman" w:eastAsia="Times New Roman"/>
          <w:b/>
          <w:sz w:val="22"/>
        </w:rPr>
      </w:pPr>
      <w:r>
        <w:rPr>
          <w:rFonts w:ascii="Times New Roman" w:hAnsi="Times New Roman" w:cs="Times New Roman" w:eastAsia="Times New Roman"/>
          <w:b/>
          <w:sz w:val="22"/>
        </w:rPr>
        <w:t xml:space="preserve">     __________________________          </w:t>
      </w:r>
      <w:r>
        <w:rPr>
          <w:rFonts w:ascii="Times New Roman" w:hAnsi="Times New Roman" w:cs="Times New Roman" w:eastAsia="Times New Roman"/>
          <w:b/>
          <w:sz w:val="22"/>
        </w:rPr>
        <w:tab/>
      </w:r>
      <w:r>
        <w:rPr>
          <w:rFonts w:ascii="Times New Roman" w:hAnsi="Times New Roman" w:cs="Times New Roman" w:eastAsia="Times New Roman"/>
          <w:b/>
          <w:sz w:val="22"/>
        </w:rPr>
        <w:tab/>
      </w:r>
      <w:r>
        <w:rPr>
          <w:rFonts w:ascii="Times New Roman" w:hAnsi="Times New Roman" w:cs="Times New Roman" w:eastAsia="Times New Roman"/>
          <w:b/>
          <w:sz w:val="22"/>
        </w:rPr>
        <w:t xml:space="preserve">   _____________________________</w:t>
      </w:r>
    </w:p>
    <w:p>
      <w:pPr>
        <w:widowControl/>
        <w:rPr>
          <w:rFonts w:ascii="Times New Roman" w:hAnsi="Times New Roman" w:cs="Times New Roman" w:eastAsia="Times New Roman"/>
          <w:sz w:val="22"/>
        </w:rPr>
      </w:pPr>
      <w:r>
        <w:rPr>
          <w:rFonts w:ascii="Times New Roman" w:hAnsi="Times New Roman" w:cs="Times New Roman" w:eastAsia="Times New Roman"/>
          <w:sz w:val="22"/>
        </w:rPr>
        <w:t/>
      </w:r>
    </w:p>
    <w:p>
      <w:pP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sectPr>
      <w:headerReference w:type="default" r:id="rIdHF0"/>
      <w:pgSz w:w="11906" w:h="16838"/>
      <w:pgMar w:top="1417" w:right="850" w:bottom="1417" w:left="1984" w:header="567" w:footer="567" w:gutter="0"/>
    </w:sectPr>
  </w:body>
</w:document>
</file>

<file path=word/fontTable.xml><?xml version="1.0" encoding="utf-8"?>
<w:fonts xmlns:r="http://schemas.openxmlformats.org/officeDocument/2006/relationships" xmlns:w="http://schemas.openxmlformats.org/wordprocessingml/2006/main">
  <w:font w:name="Arial">
    <w:charset w:val="01"/>
  </w:font>
  <w:font w:name="Tahoma">
    <w:charset w:val="01"/>
  </w:font>
  <w:font w:name="Times New Roman">
    <w:charset w:val="00"/>
  </w:font>
  <w:font w:name="Courier New">
    <w:charset w:val="00"/>
  </w:font>
  <w:font w:name="Liberation Sans">
    <w:charset w:val="00"/>
  </w:font>
  <w:font w:name="Times New Roman">
    <w:charset w:val="01"/>
  </w:font>
</w:fonts>
</file>

<file path=word/header.xml><?xml version="1.0" encoding="utf-8"?>
<w:hd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p>
    <w:pPr>
      <w:pBdr>
        <w:top w:val="" w:sz="6"/>
        <w:left w:val="" w:sz="6"/>
        <w:bottom w:val="" w:sz="6"/>
        <w:right w:val="" w:sz="6"/>
        <w:between w:val="" w:sz="6"/>
      </w:pBdr>
    </w:pPr>
    <w:r>
      <w:drawing>
        <wp:inline distT="0" distB="0" distL="0" distR="0">
          <wp:extent cx="5419725" cy="895350"/>
          <wp:effectExtent l="0" t="0" r="0" b="0"/>
          <wp:docPr id="1" name="P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jpg"/>
                  <pic:cNvPicPr/>
                </pic:nvPicPr>
                <pic:blipFill>
                  <a:blip r:embed="prId1" cstate="print"/>
                  <a:stretch>
                    <a:fillRect/>
                  </a:stretch>
                </pic:blipFill>
                <pic:spPr>
                  <a:xfrm>
                    <a:off x="0" y="0"/>
                    <a:ext cx="5419725" cy="895350"/>
                  </a:xfrm>
                  <a:prstGeom prst="rect">
                    <a:avLst/>
                  </a:prstGeom>
                </pic:spPr>
              </pic:pic>
            </a:graphicData>
          </a:graphic>
        </wp:inline>
      </w:drawing>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w:zoom w:percent="100"/>
  <w:displayBackgroundShape/>
  <w:compat>
    <w:compatSetting w:name="compatibilityMode" w:uri="http://schemas.microsoft.com/office/word" w:val="15"/>
  </w:compat>
</w:settings>
</file>

<file path=word/styles.xml><?xml version="1.0" encoding="utf-8"?>
<w:styles xmlns:r="http://schemas.openxmlformats.org/officeDocument/2006/relationships" xmlns:w="http://schemas.openxmlformats.org/wordprocessingml/2006/main">
  <w:docDefaults>
    <w:pPrDefault>
      <w:pPr>
        <w:spacing w:after="0" w:before="0" w:line="240" w:lineRule="auto"/>
        <w:widowControl w:val="0"/>
      </w:pPr>
    </w:pPrDefault>
    <w:rPrDefault>
      <w:rPr>
        <w:rFonts w:ascii="Arial" w:hAnsi="Arial" w:cs="Arial" w:eastAsia="Arial"/>
        <w:sz w:val="20"/>
      </w:rPr>
    </w:rPrDefault>
  </w:docDefaults>
  <w:style w:type="paragraph" w:default="1" w:styleId="0">
    <w:name w:val="Normal"/>
    <w:qFormat/>
  </w:style>
</w:styles>
</file>

<file path=word/_rels/document.xml.rels><?xml version="1.0" encoding="UTF-8" standalone="yes"?>
<Relationships xmlns="http://schemas.openxmlformats.org/package/2006/relationships"><Relationship Id="rIdFT" Type="http://schemas.openxmlformats.org/officeDocument/2006/relationships/fontTable" Target="fontTable.xml"/><Relationship Id="rIdSt" Type="http://schemas.openxmlformats.org/officeDocument/2006/relationships/styles" Target="styles.xml"/><Relationship Id="rIdHF0" Type="http://schemas.openxmlformats.org/officeDocument/2006/relationships/header" Target="header.xml"/><Relationship Id="rIdHF1" Type="http://schemas.openxmlformats.org/officeDocument/2006/relationships/footer" Target="footer.xml"/><Relationship Id="rIdHF2" Type="http://schemas.openxmlformats.org/officeDocument/2006/relationships/header" Target="headerFirstPage.xml"/><Relationship Id="rIdHF3" Type="http://schemas.openxmlformats.org/officeDocument/2006/relationships/footer" Target="footerFirstPage.xml"/><Relationship Id="rIdHF4" Type="http://schemas.openxmlformats.org/officeDocument/2006/relationships/header" Target="headerEvenPages.xml"/><Relationship Id="rIdHF5" Type="http://schemas.openxmlformats.org/officeDocument/2006/relationships/footer" Target="footerEvenPages.xml"/><Relationship Id="rIdSet" Type="http://schemas.openxmlformats.org/officeDocument/2006/relationships/settings" Target="settings.xml"/><Relationship Id="hrId1" Type="http://schemas.openxmlformats.org/officeDocument/2006/relationships/hyperlink" Target="https://quatroirmaos.msgestaopublica.app.br:8079/comprasedital" TargetMode="External"/><Relationship Id="hrId2" Type="http://schemas.openxmlformats.org/officeDocument/2006/relationships/hyperlink" Target="https://quatroirmaos.msgestaopublica.app.br:8079/comprasedital" TargetMode="External"/><Relationship Id="hrId3" Type="http://schemas.openxmlformats.org/officeDocument/2006/relationships/hyperlink" Target="mailto:adm@quatroirmaos.rs.gov.br" TargetMode="External"/><Relationship Id="hrId4" Type="http://schemas.openxmlformats.org/officeDocument/2006/relationships/hyperlink" Target="http://www.planalto.gov.br/ccivil_03/Constituicao/Constituicao.htm" TargetMode="External"/><Relationship Id="hrId5" Type="http://schemas.openxmlformats.org/officeDocument/2006/relationships/hyperlink" Target="http://www.planalto.gov.br/ccivil_03/LEIS/L6404consol.htm" TargetMode="External"/><Relationship Id="hrId6" Type="http://schemas.openxmlformats.org/officeDocument/2006/relationships/hyperlink" Target="www.quatroirmaos.rs.gov.br" TargetMode="External"/><Relationship Id="hrId7" Type="http://schemas.openxmlformats.org/officeDocument/2006/relationships/hyperlink" Target="http://www.planalto.gov.br/ccivil_03/_Ato2007-2010/2009/Lei/L12187.htm" TargetMode="External"/><Relationship Id="hrId8" Type="http://schemas.openxmlformats.org/officeDocument/2006/relationships/hyperlink" Target="http://www.planalto.gov.br/ccivil_03/_Ato2011-2014/2013/Lei/L12846.htm" TargetMode="External"/><Relationship Id="hrId9" Type="http://schemas.openxmlformats.org/officeDocument/2006/relationships/hyperlink" Target="mailto:adm@quatroirmaos.rs.gov.br" TargetMode="External"/><Relationship Id="hrId10" Type="http://schemas.openxmlformats.org/officeDocument/2006/relationships/hyperlink" Target="www.quatroirmaos.rs.gov.br" TargetMode="External"/></Relationships>
</file>

<file path=word/_rels/header.xml.rels><?xml version="1.0" encoding="UTF-8" standalone="yes"?>
<Relationships xmlns="http://schemas.openxmlformats.org/package/2006/relationships"><Relationship Id="prId1" Type="http://schemas.openxmlformats.org/officeDocument/2006/relationships/image" Target="media/img1.jpg"/></Relationships>
</file>