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29/2025</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ind w:left="-4" w:right="57" w:firstLine="4"/>
        <w:rPr>
          <w:rFonts w:ascii="Times New Roman" w:hAnsi="Times New Roman" w:cs="Times New Roman" w:eastAsia="Times New Roman"/>
          <w:b/>
          <w:sz w:val="24"/>
          <w:shd w:val="clear" w:color="auto" w:fill="FFFF00"/>
        </w:rPr>
      </w:pPr>
      <w:r>
        <w:rPr>
          <w:rFonts w:ascii="Times New Roman" w:hAnsi="Times New Roman" w:cs="Times New Roman" w:eastAsia="Times New Roman"/>
          <w:b/>
          <w:sz w:val="24"/>
          <w:shd w:val="clear" w:color="auto" w:fill="FFFF00"/>
        </w:rPr>
        <w:t>REGISTRO DE PREÇOS</w:t>
      </w:r>
    </w:p>
    <w:p>
      <w:pPr>
        <w:jc w:val="center"/>
        <w:widowControl/>
        <w:ind w:left="-4" w:right="57" w:firstLine="4"/>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29/2025</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000255/25</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Registro de preços para aquisição futura e parcelada de Materiais de Construção..</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Registro de preços para aquisição futura e parcelada de Materiais de Construção.</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17/07/2025</w:t>
      </w:r>
      <w:r>
        <w:rPr>
          <w:rFonts w:ascii="Times New Roman" w:hAnsi="Times New Roman" w:cs="Times New Roman" w:eastAsia="Times New Roman"/>
          <w:sz w:val="24"/>
        </w:rPr>
        <w:t>, às 13:15, podendo as propostas e os documentos serem enviados até às 13:00,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AREIA FINA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M3</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222,97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3.344,55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PÓ DE BRITA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M3</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146,97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11.022,75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TIJOLO 9 FUROS 14 X 19 X 39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73.800,00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TIJOLO MACIÇO 14 X 9 X 19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17.700,00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TIJOLOS  6 FUROS 9 X 14 X 24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21.900,00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 entrega dos produtos deverá ser feita no seguinte endereço: Rua Isidoro Eisenberg, s/n - Centro, em até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adm@quatroirmaos.rs.gov.br</w:t>
        </w:r>
      </w:hyperlink>
      <w:r>
        <w:rPr>
          <w:rFonts w:ascii="Times New Roman" w:hAnsi="Times New Roman" w:cs="Times New Roman" w:eastAsia="Times New Roman"/>
          <w:sz w:val="24"/>
        </w:rPr>
        <w:t>.</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4"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5">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6">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7">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01/09/04 - SETOR DE URBANISMO E ILUMINAÇÃO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15.452.0057.2156.0000 - Manutenção do Setor de Urbanismo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3.3.90.30.24 - MATERIAL PARA  MANUTENCAO DE BENS IMOVEIS / INSTALAÇÕES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- 497</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8"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u w:val="single"/>
          <w:sz w:val="24"/>
          <w:color w:val="0000FF"/>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até três dias úteis anteriores à data fixada para abertura da sessão pública, por meio do seguinte endereço eletrônico: </w:t>
      </w:r>
      <w:hyperlink r:id="hrId9">
        <w:r>
          <w:rPr>
            <w:rFonts w:ascii="Times New Roman" w:hAnsi="Times New Roman" w:cs="Times New Roman" w:eastAsia="Times New Roman"/>
            <w:u w:val="single"/>
            <w:sz w:val="24"/>
            <w:color w:val="0000FF"/>
          </w:rPr>
          <w:t>adm@quatroirmaos.rs.gov.br.</w:t>
        </w:r>
      </w:hyperlink>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0">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03/07/2025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adm@quatroirmaos.rs.gov.br" TargetMode="External"/><Relationship Id="hrId4" Type="http://schemas.openxmlformats.org/officeDocument/2006/relationships/hyperlink" Target="http://www.planalto.gov.br/ccivil_03/Constituicao/Constituicao.htm" TargetMode="External"/><Relationship Id="hrId5" Type="http://schemas.openxmlformats.org/officeDocument/2006/relationships/hyperlink" Target="http://www.planalto.gov.br/ccivil_03/LEIS/L6404consol.htm" TargetMode="External"/><Relationship Id="hrId6" Type="http://schemas.openxmlformats.org/officeDocument/2006/relationships/hyperlink" Target="www.quatroirmaos.rs.gov.br" TargetMode="External"/><Relationship Id="hrId7" Type="http://schemas.openxmlformats.org/officeDocument/2006/relationships/hyperlink" Target="http://www.planalto.gov.br/ccivil_03/_Ato2007-2010/2009/Lei/L12187.htm" TargetMode="External"/><Relationship Id="hrId8" Type="http://schemas.openxmlformats.org/officeDocument/2006/relationships/hyperlink" Target="http://www.planalto.gov.br/ccivil_03/_Ato2011-2014/2013/Lei/L12846.htm" TargetMode="External"/><Relationship Id="hrId9" Type="http://schemas.openxmlformats.org/officeDocument/2006/relationships/hyperlink" Target="mailto:adm@quatroirmaos.rs.gov.br" TargetMode="External"/><Relationship Id="hrId10"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