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tabs>
          <w:tab w:val="clear" w:pos="720"/>
          <w:tab w:val="left" w:pos="4253"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sz w:val="24"/>
        </w:rPr>
        <w:tab/>
        <w:tab/>
        <w:t xml:space="preserve">                  </w:t>
      </w:r>
    </w:p>
    <w:p>
      <w:pPr>
        <w:pStyle w:val="Normal"/>
        <w:widowControl/>
        <w:spacing w:before="0" w:after="120"/>
        <w:jc w:val="center"/>
        <w:rPr>
          <w:rFonts w:ascii="Times New Roman" w:hAnsi="Times New Roman" w:eastAsia="Times New Roman" w:cs="Times New Roman"/>
          <w:b/>
          <w:sz w:val="24"/>
        </w:rPr>
      </w:pPr>
      <w:r>
        <w:rPr>
          <w:rFonts w:eastAsia="Times New Roman" w:cs="Times New Roman" w:ascii="Times New Roman" w:hAnsi="Times New Roman"/>
          <w:b/>
          <w:sz w:val="24"/>
        </w:rPr>
        <w:t>EDITAL DE PREGÃO ELETRÔNICO Nº 39/2025</w:t>
      </w:r>
    </w:p>
    <w:p>
      <w:pPr>
        <w:pStyle w:val="Normal"/>
        <w:widowControl/>
        <w:jc w:val="center"/>
        <w:rPr>
          <w:rFonts w:ascii="Times New Roman" w:hAnsi="Times New Roman" w:eastAsia="Times New Roman" w:cs="Times New Roman"/>
          <w:b/>
          <w:bCs/>
          <w:sz w:val="24"/>
        </w:rPr>
      </w:pPr>
      <w:r>
        <w:rPr>
          <w:rFonts w:eastAsia="Times New Roman" w:cs="Times New Roman" w:ascii="Times New Roman" w:hAnsi="Times New Roman"/>
          <w:b/>
          <w:bCs/>
          <w:sz w:val="24"/>
        </w:rPr>
        <w:t>PREGÃO PARA REGISTRO DE PREÇOS</w:t>
      </w:r>
    </w:p>
    <w:p>
      <w:pPr>
        <w:pStyle w:val="Normal"/>
        <w:widowControl/>
        <w:ind w:left="4253" w:right="57"/>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before="120" w:after="0"/>
        <w:jc w:val="center"/>
        <w:rPr>
          <w:rFonts w:ascii="Times New Roman" w:hAnsi="Times New Roman" w:eastAsia="Times New Roman" w:cs="Times New Roman"/>
          <w:b/>
          <w:sz w:val="24"/>
        </w:rPr>
      </w:pPr>
      <w:r>
        <w:rPr>
          <w:rFonts w:eastAsia="Times New Roman" w:cs="Times New Roman" w:ascii="Times New Roman" w:hAnsi="Times New Roman"/>
          <w:sz w:val="24"/>
        </w:rPr>
        <w:t xml:space="preserve">Edital de Pregão Eletrônico nº </w:t>
      </w:r>
      <w:r>
        <w:rPr>
          <w:rFonts w:eastAsia="Times New Roman" w:cs="Times New Roman" w:ascii="Times New Roman" w:hAnsi="Times New Roman"/>
          <w:b/>
          <w:sz w:val="24"/>
        </w:rPr>
        <w:t>39/2025</w:t>
      </w:r>
    </w:p>
    <w:p>
      <w:pPr>
        <w:pStyle w:val="Normal"/>
        <w:widowControl/>
        <w:spacing w:before="120" w:after="0"/>
        <w:jc w:val="center"/>
        <w:rPr>
          <w:rFonts w:ascii="Times New Roman" w:hAnsi="Times New Roman" w:eastAsia="Times New Roman" w:cs="Times New Roman"/>
          <w:sz w:val="24"/>
        </w:rPr>
      </w:pPr>
      <w:r>
        <w:rPr>
          <w:rFonts w:eastAsia="Times New Roman" w:cs="Times New Roman" w:ascii="Times New Roman" w:hAnsi="Times New Roman"/>
          <w:sz w:val="24"/>
        </w:rPr>
        <w:t xml:space="preserve">Tipo de julgamento: Menor Preco Global - </w:t>
      </w:r>
      <w:r>
        <w:rPr>
          <w:rFonts w:eastAsia="Times New Roman" w:cs="Times New Roman" w:ascii="Times New Roman" w:hAnsi="Times New Roman"/>
          <w:sz w:val="24"/>
        </w:rPr>
        <w:t>LOTE</w:t>
      </w:r>
    </w:p>
    <w:p>
      <w:pPr>
        <w:pStyle w:val="Normal"/>
        <w:widowControl/>
        <w:spacing w:before="120" w:after="0"/>
        <w:jc w:val="center"/>
        <w:rPr>
          <w:rFonts w:ascii="Times New Roman" w:hAnsi="Times New Roman" w:eastAsia="Times New Roman" w:cs="Times New Roman"/>
          <w:sz w:val="24"/>
        </w:rPr>
      </w:pPr>
      <w:r>
        <w:rPr>
          <w:rFonts w:eastAsia="Times New Roman" w:cs="Times New Roman" w:ascii="Times New Roman" w:hAnsi="Times New Roman"/>
          <w:sz w:val="24"/>
        </w:rPr>
        <w:t>Modo de disputa: aberto</w:t>
      </w:r>
    </w:p>
    <w:p>
      <w:pPr>
        <w:pStyle w:val="Normal"/>
        <w:widowControl/>
        <w:spacing w:before="120" w:after="0"/>
        <w:ind w:firstLine="1134"/>
        <w:jc w:val="center"/>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before="120" w:after="0"/>
        <w:jc w:val="center"/>
        <w:rPr>
          <w:rFonts w:ascii="Times New Roman" w:hAnsi="Times New Roman" w:eastAsia="Times New Roman" w:cs="Times New Roman"/>
          <w:sz w:val="24"/>
        </w:rPr>
      </w:pPr>
      <w:r>
        <w:rPr>
          <w:rFonts w:eastAsia="Times New Roman" w:cs="Times New Roman" w:ascii="Times New Roman" w:hAnsi="Times New Roman"/>
          <w:sz w:val="24"/>
        </w:rPr>
        <w:t>Processo nº 000296/25</w:t>
      </w:r>
    </w:p>
    <w:p>
      <w:pPr>
        <w:pStyle w:val="Normal"/>
        <w:widowControl/>
        <w:spacing w:before="120" w:after="0"/>
        <w:ind w:firstLine="1134"/>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ind w:firstLine="5" w:left="4248" w:right="57"/>
        <w:jc w:val="both"/>
        <w:rPr>
          <w:rFonts w:ascii="Times New Roman" w:hAnsi="Times New Roman" w:eastAsia="Times New Roman" w:cs="Times New Roman"/>
          <w:b/>
          <w:sz w:val="24"/>
          <w:shd w:fill="FFFF00" w:val="clear"/>
        </w:rPr>
      </w:pPr>
      <w:r>
        <w:rPr>
          <w:rFonts w:eastAsia="Times New Roman" w:cs="Times New Roman" w:ascii="Times New Roman" w:hAnsi="Times New Roman"/>
          <w:sz w:val="24"/>
        </w:rPr>
        <w:t xml:space="preserve">Edital de pregão eletrônico - </w:t>
      </w:r>
      <w:r>
        <w:rPr>
          <w:rFonts w:eastAsia="Times New Roman" w:cs="Times New Roman" w:ascii="Times New Roman" w:hAnsi="Times New Roman"/>
          <w:b/>
          <w:sz w:val="24"/>
          <w:shd w:fill="FFFF00" w:val="clear"/>
        </w:rPr>
        <w:t>Registro de Preços para contratação futura e parcelada de locação de ônibus e van para transporte rodoviário.</w:t>
      </w:r>
    </w:p>
    <w:p>
      <w:pPr>
        <w:pStyle w:val="Normal"/>
        <w:widowControl/>
        <w:tabs>
          <w:tab w:val="clear" w:pos="720"/>
          <w:tab w:val="left" w:pos="2835" w:leader="none"/>
        </w:tabs>
        <w:spacing w:lineRule="exact" w:line="280" w:before="120" w:after="0"/>
        <w:ind w:firstLine="397" w:left="57" w:right="57"/>
        <w:jc w:val="both"/>
        <w:rPr>
          <w:rFonts w:ascii="Times New Roman" w:hAnsi="Times New Roman" w:eastAsia="Times New Roman" w:cs="Times New Roman"/>
          <w:i/>
          <w:i/>
          <w:sz w:val="24"/>
        </w:rPr>
      </w:pPr>
      <w:r>
        <w:rPr>
          <w:rFonts w:eastAsia="Times New Roman" w:cs="Times New Roman" w:ascii="Times New Roman" w:hAnsi="Times New Roman"/>
          <w:i/>
          <w:sz w:val="24"/>
        </w:rPr>
      </w:r>
    </w:p>
    <w:p>
      <w:pPr>
        <w:pStyle w:val="Normal"/>
        <w:widowControl/>
        <w:tabs>
          <w:tab w:val="clear" w:pos="720"/>
          <w:tab w:val="left" w:pos="2835" w:leader="none"/>
        </w:tabs>
        <w:spacing w:lineRule="exact" w:line="280" w:before="120" w:after="0"/>
        <w:ind w:firstLine="397" w:left="57" w:right="57"/>
        <w:jc w:val="both"/>
        <w:rPr>
          <w:rFonts w:ascii="Times New Roman" w:hAnsi="Times New Roman" w:eastAsia="Times New Roman" w:cs="Times New Roman"/>
          <w:spacing w:val="14"/>
          <w:sz w:val="24"/>
        </w:rPr>
      </w:pPr>
      <w:r>
        <w:rPr>
          <w:rFonts w:eastAsia="Times New Roman" w:cs="Times New Roman" w:ascii="Times New Roman" w:hAnsi="Times New Roman"/>
          <w:spacing w:val="14"/>
          <w:sz w:val="24"/>
        </w:rPr>
      </w:r>
    </w:p>
    <w:p>
      <w:pPr>
        <w:pStyle w:val="Normal"/>
        <w:widowControl/>
        <w:spacing w:lineRule="auto" w:line="360" w:before="120" w:after="0"/>
        <w:ind w:firstLine="1134"/>
        <w:jc w:val="both"/>
        <w:rPr>
          <w:rFonts w:ascii="Times New Roman" w:hAnsi="Times New Roman" w:eastAsia="Times New Roman" w:cs="Times New Roman"/>
          <w:sz w:val="24"/>
        </w:rPr>
      </w:pPr>
      <w:r>
        <w:rPr>
          <w:rFonts w:eastAsia="Times New Roman" w:cs="Times New Roman" w:ascii="Times New Roman" w:hAnsi="Times New Roman"/>
          <w:b/>
          <w:sz w:val="24"/>
        </w:rPr>
        <w:t>O PREFEITO MUNICIPAL DE QUATRO IRMÃOS</w:t>
      </w:r>
      <w:r>
        <w:rPr>
          <w:rFonts w:eastAsia="Times New Roman" w:cs="Times New Roman" w:ascii="Times New Roman" w:hAnsi="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eastAsia="Times New Roman" w:cs="Times New Roman" w:ascii="Times New Roman" w:hAnsi="Times New Roman"/>
          <w:b/>
          <w:sz w:val="24"/>
          <w:shd w:fill="FFFF00" w:val="clear"/>
        </w:rPr>
        <w:t>Registro de Preços para contratação futura e parcelada de locação de ônibus e van para transporte rodoviário</w:t>
      </w:r>
      <w:r>
        <w:rPr>
          <w:rFonts w:eastAsia="Times New Roman" w:cs="Times New Roman" w:ascii="Times New Roman" w:hAnsi="Times New Roman"/>
          <w:sz w:val="24"/>
        </w:rPr>
        <w:t>, conforme descrito nesse edital e seus anexos, e nos termos da Lei Federal nº 14.133 de 1º de abril de 2021.</w:t>
      </w:r>
    </w:p>
    <w:p>
      <w:pPr>
        <w:pStyle w:val="Normal"/>
        <w:widowControl/>
        <w:spacing w:lineRule="auto" w:line="360" w:before="120" w:after="0"/>
        <w:ind w:firstLine="708"/>
        <w:jc w:val="both"/>
        <w:rPr>
          <w:rFonts w:ascii="Times New Roman" w:hAnsi="Times New Roman" w:eastAsia="Times New Roman" w:cs="Times New Roman"/>
          <w:sz w:val="24"/>
        </w:rPr>
      </w:pPr>
      <w:r>
        <w:rPr>
          <w:rFonts w:eastAsia="Times New Roman" w:cs="Times New Roman" w:ascii="Times New Roman" w:hAnsi="Times New Roman"/>
          <w:sz w:val="24"/>
        </w:rPr>
        <w:t xml:space="preserve">A sessão virtual do pregão eletrônico será realizada no seguinte endereço: </w:t>
      </w:r>
      <w:hyperlink r:id="rId2">
        <w:r>
          <w:rPr>
            <w:rStyle w:val="Style9"/>
            <w:rFonts w:eastAsia="Times New Roman" w:cs="Times New Roman" w:ascii="Times New Roman" w:hAnsi="Times New Roman"/>
            <w:color w:val="0000FF"/>
            <w:sz w:val="24"/>
            <w:u w:val="single"/>
          </w:rPr>
          <w:t>https://quatroirmaos.msgestaopublica.app.br:8079/comprasedital</w:t>
        </w:r>
      </w:hyperlink>
      <w:r>
        <w:rPr>
          <w:rFonts w:eastAsia="Times New Roman" w:cs="Times New Roman" w:ascii="Times New Roman" w:hAnsi="Times New Roman"/>
          <w:sz w:val="24"/>
        </w:rPr>
        <w:t xml:space="preserve">, no dia </w:t>
      </w:r>
      <w:r>
        <w:rPr>
          <w:rFonts w:eastAsia="Times New Roman" w:cs="Times New Roman" w:ascii="Times New Roman" w:hAnsi="Times New Roman"/>
          <w:sz w:val="24"/>
          <w:shd w:fill="FFFF00" w:val="clear"/>
        </w:rPr>
        <w:t>19/08/2025</w:t>
      </w:r>
      <w:r>
        <w:rPr>
          <w:rFonts w:eastAsia="Times New Roman" w:cs="Times New Roman" w:ascii="Times New Roman" w:hAnsi="Times New Roman"/>
          <w:sz w:val="24"/>
        </w:rPr>
        <w:t>, às 08:15, podendo as propostas e os documentos serem enviados até às 08:00, sendo que todas as referências de tempo observam o horário de Brasília.</w:t>
      </w:r>
    </w:p>
    <w:p>
      <w:pPr>
        <w:pStyle w:val="Normal"/>
        <w:widowControl/>
        <w:spacing w:lineRule="auto" w:line="360" w:before="120" w:after="0"/>
        <w:ind w:firstLine="1418"/>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1. DO OBJETO:</w:t>
      </w:r>
      <w:r>
        <w:rPr>
          <w:rFonts w:eastAsia="Times New Roman" w:cs="Times New Roman" w:ascii="Times New Roman" w:hAnsi="Times New Roman"/>
          <w:sz w:val="24"/>
        </w:rPr>
        <w:t xml:space="preserve"> </w:t>
      </w:r>
    </w:p>
    <w:p>
      <w:pPr>
        <w:pStyle w:val="Normal"/>
        <w:widowControl/>
        <w:spacing w:lineRule="auto" w:line="360" w:before="120" w:after="0"/>
        <w:ind w:firstLine="1134"/>
        <w:jc w:val="both"/>
        <w:rPr>
          <w:rFonts w:ascii="Times New Roman" w:hAnsi="Times New Roman" w:eastAsia="Times New Roman" w:cs="Times New Roman"/>
          <w:sz w:val="24"/>
        </w:rPr>
      </w:pPr>
      <w:r>
        <w:rPr>
          <w:rFonts w:eastAsia="Times New Roman" w:cs="Times New Roman" w:ascii="Times New Roman" w:hAnsi="Times New Roman"/>
          <w:sz w:val="24"/>
        </w:rPr>
        <w:t>Constitui objeto da presente licitação a contratação para o fornecimento dos seguintes produtos, cujas descrições e condições de entrega estão detalhadas no Termo de Referência (Anexo I):</w:t>
      </w:r>
    </w:p>
    <w:tbl>
      <w:tblPr>
        <w:tblW w:w="5000" w:type="pct"/>
        <w:jc w:val="left"/>
        <w:tblInd w:w="0" w:type="dxa"/>
        <w:tblLayout w:type="fixed"/>
        <w:tblCellMar>
          <w:top w:w="0" w:type="dxa"/>
          <w:left w:w="1" w:type="dxa"/>
          <w:bottom w:w="0" w:type="dxa"/>
          <w:right w:w="1" w:type="dxa"/>
        </w:tblCellMar>
      </w:tblPr>
      <w:tblGrid>
        <w:gridCol w:w="653"/>
        <w:gridCol w:w="4102"/>
        <w:gridCol w:w="854"/>
        <w:gridCol w:w="854"/>
        <w:gridCol w:w="869"/>
        <w:gridCol w:w="870"/>
        <w:gridCol w:w="869"/>
      </w:tblGrid>
      <w:tr>
        <w:trPr/>
        <w:tc>
          <w:tcPr>
            <w:tcW w:w="653"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Item</w:t>
            </w:r>
          </w:p>
        </w:tc>
        <w:tc>
          <w:tcPr>
            <w:tcW w:w="4102"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Descrição do Produto</w:t>
            </w:r>
          </w:p>
        </w:tc>
        <w:tc>
          <w:tcPr>
            <w:tcW w:w="854"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Qte</w:t>
            </w:r>
          </w:p>
        </w:tc>
        <w:tc>
          <w:tcPr>
            <w:tcW w:w="854"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Unid.</w:t>
            </w:r>
          </w:p>
        </w:tc>
        <w:tc>
          <w:tcPr>
            <w:tcW w:w="869"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Marca</w:t>
            </w:r>
          </w:p>
        </w:tc>
        <w:tc>
          <w:tcPr>
            <w:tcW w:w="870"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Valor Unit.</w:t>
            </w:r>
          </w:p>
        </w:tc>
        <w:tc>
          <w:tcPr>
            <w:tcW w:w="869"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Valor Total</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CHAMADO DE 60 KM COM ÔNIBUS</w:t>
            </w:r>
          </w:p>
          <w:p>
            <w:pPr>
              <w:pStyle w:val="Normal"/>
              <w:pBdr/>
              <w:rPr>
                <w:rFonts w:ascii="Courier New" w:hAnsi="Courier New" w:eastAsia="Courier New" w:cs="Courier New"/>
                <w:sz w:val="14"/>
              </w:rPr>
            </w:pPr>
            <w:r>
              <w:rPr>
                <w:rFonts w:eastAsia="Courier New" w:cs="Courier New" w:ascii="Courier New" w:hAnsi="Courier New"/>
                <w:sz w:val="14"/>
              </w:rPr>
              <w:t>ÔNIBUS RODOVIÁRIO CONVENCIONAL 40 LUGARES, COM MOTORISTA, CAPACIDADE MÍNIMA DE 40 LUGARES, COM SANITÁRIO, VEÍCULO COM NO MÁXIMO 10 ANOS DE USO, POR KM RODADO, PARA TRANSPORTES EVENTUAIS (VEÍCULO COM REGISTRO NO DAER) - CHAMADO PARA NO MÁXIMO 60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UN</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454,00</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45.400,00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2</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CHAMADO DE ATÉ 60 KM COM A VAN</w:t>
            </w:r>
          </w:p>
          <w:p>
            <w:pPr>
              <w:pStyle w:val="Normal"/>
              <w:pBdr/>
              <w:rPr>
                <w:rFonts w:ascii="Courier New" w:hAnsi="Courier New" w:eastAsia="Courier New" w:cs="Courier New"/>
                <w:sz w:val="14"/>
              </w:rPr>
            </w:pPr>
            <w:r>
              <w:rPr>
                <w:rFonts w:eastAsia="Courier New" w:cs="Courier New" w:ascii="Courier New" w:hAnsi="Courier New"/>
                <w:sz w:val="14"/>
              </w:rPr>
              <w:t>VEÍCULO, TIPO VAN DE NO MÍNIMO 18 LUGARES, COM MOTORISTA TIPO VAN DE NO MÍNIMO 18 LUGARES, CLIMATIZADA, VEÍCULO COM NO MÁXIMO 10 ANOS DE USO, POR KM RODADO, PARA TRANSPORTES EVENTUAIS (VEÍCULO COM REGISTRO NO DAER), CHAMADO DE ATÉ 60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20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UN</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398,33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7.966,60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ONIBUS CONVENCIONAL COM BANHEIRO</w:t>
            </w:r>
          </w:p>
          <w:p>
            <w:pPr>
              <w:pStyle w:val="Normal"/>
              <w:pBdr/>
              <w:rPr>
                <w:rFonts w:ascii="Courier New" w:hAnsi="Courier New" w:eastAsia="Courier New" w:cs="Courier New"/>
                <w:sz w:val="14"/>
              </w:rPr>
            </w:pPr>
            <w:r>
              <w:rPr>
                <w:rFonts w:eastAsia="Courier New" w:cs="Courier New" w:ascii="Courier New" w:hAnsi="Courier New"/>
                <w:sz w:val="14"/>
              </w:rPr>
              <w:t>LOCAÇÃO DE ONIBUS CONVENCIONAL COM MOTORISTA, O ônibus deverá ter capacidade mínima de 40 passageiros, possuir banheiro, ar condicionado e calefação, com no máximo 12 anos de uso, para transportes acima de 200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5000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8,67</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43.350,00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4</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ÔNIBUS RODOVIÁRIO CONVENCIONAL 40 LUGARES</w:t>
            </w:r>
          </w:p>
          <w:p>
            <w:pPr>
              <w:pStyle w:val="Normal"/>
              <w:pBdr/>
              <w:rPr>
                <w:rFonts w:ascii="Courier New" w:hAnsi="Courier New" w:eastAsia="Courier New" w:cs="Courier New"/>
                <w:sz w:val="14"/>
              </w:rPr>
            </w:pPr>
            <w:r>
              <w:rPr>
                <w:rFonts w:eastAsia="Courier New" w:cs="Courier New" w:ascii="Courier New" w:hAnsi="Courier New"/>
                <w:sz w:val="14"/>
              </w:rPr>
              <w:t>LOCAÇÃO DE ÔNIBUS RODOVIÁRIO CONVENCIONAL, COM MOTORISTA, CAPACIDADE MÍNIMA DE 40 LUGARES, COM SANITÁRIO, VEÍCULO COM NO MÁXIMO 10 ANOS DE USO, POR KM RODADO, PARA TRANSPORTES EVENTUAIS (VEÍCULO COM REGISTRO NO DAER), PARA TRANSPORTES DE ATÉ 200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10000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10,03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100.300,00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5</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ÔNIBUS RODOVIÁRIO SEMI-LEITO 42 LUGARES</w:t>
            </w:r>
          </w:p>
          <w:p>
            <w:pPr>
              <w:pStyle w:val="Normal"/>
              <w:pBdr/>
              <w:rPr>
                <w:rFonts w:ascii="Courier New" w:hAnsi="Courier New" w:eastAsia="Courier New" w:cs="Courier New"/>
                <w:sz w:val="14"/>
              </w:rPr>
            </w:pPr>
            <w:r>
              <w:rPr>
                <w:rFonts w:eastAsia="Courier New" w:cs="Courier New" w:ascii="Courier New" w:hAnsi="Courier New"/>
                <w:sz w:val="14"/>
              </w:rPr>
              <w:t>LOCAÇÃO DE ÔNIBUS RODOVIÁRIO SEMI-LEITO, COM MOTORISTA, CAPACIDADE MÍNIMA DE 42 LUGARES, COM SANITÁRIO, AR CONDICIONADO, VEÍCULO COM NO MÁXIMO 10 ANOS DE USO, POR KM RODADO, PRA TRANSPORTES EVENTUAIS (COM REGISTRO NO DAER), PARA TRANSPORTES ACIMA DE 200KM</w:t>
            </w:r>
          </w:p>
          <w:p>
            <w:pPr>
              <w:pStyle w:val="Normal"/>
              <w:pBdr/>
              <w:rPr>
                <w:rFonts w:ascii="Courier New" w:hAnsi="Courier New" w:eastAsia="Courier New" w:cs="Courier New"/>
                <w:sz w:val="14"/>
              </w:rPr>
            </w:pPr>
            <w:r>
              <w:rPr>
                <w:rFonts w:eastAsia="Courier New" w:cs="Courier New" w:ascii="Courier New" w:hAnsi="Courier New"/>
                <w:sz w:val="14"/>
              </w:rPr>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8,83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26.490,00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6</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VEÍCULO, TIPO VAN DE NO MÍNIMO 18 LUGARES</w:t>
            </w:r>
          </w:p>
          <w:p>
            <w:pPr>
              <w:pStyle w:val="Normal"/>
              <w:pBdr/>
              <w:rPr>
                <w:rFonts w:ascii="Courier New" w:hAnsi="Courier New" w:eastAsia="Courier New" w:cs="Courier New"/>
                <w:sz w:val="14"/>
              </w:rPr>
            </w:pPr>
            <w:r>
              <w:rPr>
                <w:rFonts w:eastAsia="Courier New" w:cs="Courier New" w:ascii="Courier New" w:hAnsi="Courier New"/>
                <w:sz w:val="14"/>
              </w:rPr>
              <w:t>LOCAÇÃO DE VEÍCULO, COM MOTORISTA TIPO VAN DE NO MÍNIMO 18 LUGARES, CLIMATIZADA, VEÍCULO COM NO MÁXIMO 10 ANOS DE USO, POR KM RODADO, PARA TRANSPORTES EVENTUAIS (VEÍCULO COM REGISTRO NO DAER)</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7,40</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22.200,00</w:t>
            </w:r>
          </w:p>
        </w:tc>
      </w:tr>
    </w:tbl>
    <w:p>
      <w:pPr>
        <w:pStyle w:val="Normal"/>
        <w:widowControl/>
        <w:spacing w:lineRule="auto" w:line="360" w:before="120" w:after="0"/>
        <w:ind w:firstLine="1134"/>
        <w:jc w:val="both"/>
        <w:rPr>
          <w:rFonts w:ascii="Times New Roman" w:hAnsi="Times New Roman" w:eastAsia="Times New Roman" w:cs="Times New Roman"/>
          <w:sz w:val="24"/>
        </w:rPr>
      </w:pPr>
      <w:r>
        <w:rPr>
          <w:rFonts w:eastAsia="Times New Roman" w:cs="Times New Roman" w:ascii="Times New Roman" w:hAnsi="Times New Roman"/>
          <w:sz w:val="24"/>
        </w:rPr>
      </w:r>
    </w:p>
    <w:tbl>
      <w:tblPr>
        <w:tblW w:w="5000" w:type="pct"/>
        <w:jc w:val="left"/>
        <w:tblInd w:w="0" w:type="dxa"/>
        <w:tblLayout w:type="fixed"/>
        <w:tblCellMar>
          <w:top w:w="0" w:type="dxa"/>
          <w:left w:w="0" w:type="dxa"/>
          <w:bottom w:w="0" w:type="dxa"/>
          <w:right w:w="0" w:type="dxa"/>
        </w:tblCellMar>
      </w:tblPr>
      <w:tblGrid>
        <w:gridCol w:w="958"/>
        <w:gridCol w:w="6584"/>
        <w:gridCol w:w="1530"/>
      </w:tblGrid>
      <w:tr>
        <w:trPr/>
        <w:tc>
          <w:tcPr>
            <w:tcW w:w="958" w:type="dxa"/>
            <w:tcBorders/>
          </w:tcPr>
          <w:p>
            <w:pPr>
              <w:pStyle w:val="Contedodatabela"/>
              <w:jc w:val="center"/>
              <w:rPr>
                <w:rFonts w:ascii="Times New Roman" w:hAnsi="Times New Roman" w:eastAsia="Times New Roman" w:cs="Times New Roman"/>
                <w:b/>
                <w:bCs/>
                <w:sz w:val="24"/>
              </w:rPr>
            </w:pPr>
            <w:r>
              <w:rPr>
                <w:rFonts w:eastAsia="Times New Roman" w:cs="Times New Roman" w:ascii="Times New Roman" w:hAnsi="Times New Roman"/>
                <w:b/>
                <w:bCs/>
                <w:sz w:val="24"/>
              </w:rPr>
              <w:t>Lote</w:t>
            </w:r>
          </w:p>
        </w:tc>
        <w:tc>
          <w:tcPr>
            <w:tcW w:w="6584" w:type="dxa"/>
            <w:tcBorders/>
          </w:tcPr>
          <w:p>
            <w:pPr>
              <w:pStyle w:val="Contedodatabela"/>
              <w:jc w:val="center"/>
              <w:rPr>
                <w:rFonts w:ascii="Times New Roman" w:hAnsi="Times New Roman" w:eastAsia="Times New Roman" w:cs="Times New Roman"/>
                <w:b/>
                <w:bCs/>
                <w:sz w:val="24"/>
              </w:rPr>
            </w:pPr>
            <w:r>
              <w:rPr>
                <w:rFonts w:eastAsia="Times New Roman" w:cs="Times New Roman" w:ascii="Times New Roman" w:hAnsi="Times New Roman"/>
                <w:b/>
                <w:bCs/>
                <w:sz w:val="24"/>
              </w:rPr>
              <w:t>Descrição</w:t>
            </w:r>
          </w:p>
        </w:tc>
        <w:tc>
          <w:tcPr>
            <w:tcW w:w="1530" w:type="dxa"/>
            <w:tcBorders/>
          </w:tcPr>
          <w:p>
            <w:pPr>
              <w:pStyle w:val="Contedodatabela"/>
              <w:jc w:val="center"/>
              <w:rPr>
                <w:rFonts w:ascii="Times New Roman" w:hAnsi="Times New Roman" w:eastAsia="Times New Roman" w:cs="Times New Roman"/>
                <w:b/>
                <w:bCs/>
                <w:sz w:val="24"/>
              </w:rPr>
            </w:pPr>
            <w:r>
              <w:rPr>
                <w:rFonts w:eastAsia="Times New Roman" w:cs="Times New Roman" w:ascii="Times New Roman" w:hAnsi="Times New Roman"/>
                <w:b/>
                <w:bCs/>
                <w:sz w:val="24"/>
              </w:rPr>
              <w:t>Itens do Lote</w:t>
            </w:r>
          </w:p>
        </w:tc>
      </w:tr>
      <w:tr>
        <w:trPr/>
        <w:tc>
          <w:tcPr>
            <w:tcW w:w="958"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01</w:t>
            </w:r>
          </w:p>
        </w:tc>
        <w:tc>
          <w:tcPr>
            <w:tcW w:w="6584"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Transporte com Veículo VAN</w:t>
            </w:r>
          </w:p>
        </w:tc>
        <w:tc>
          <w:tcPr>
            <w:tcW w:w="1530" w:type="dxa"/>
            <w:tcBorders/>
          </w:tcPr>
          <w:p>
            <w:pPr>
              <w:pStyle w:val="Contedodatabela"/>
              <w:jc w:val="center"/>
              <w:rPr>
                <w:rFonts w:ascii="Times New Roman" w:hAnsi="Times New Roman" w:eastAsia="Times New Roman" w:cs="Times New Roman"/>
                <w:sz w:val="24"/>
              </w:rPr>
            </w:pPr>
            <w:r>
              <w:rPr>
                <w:rFonts w:eastAsia="Times New Roman" w:cs="Times New Roman" w:ascii="Times New Roman" w:hAnsi="Times New Roman"/>
                <w:sz w:val="24"/>
              </w:rPr>
              <w:t>2 e 6</w:t>
            </w:r>
          </w:p>
        </w:tc>
      </w:tr>
      <w:tr>
        <w:trPr/>
        <w:tc>
          <w:tcPr>
            <w:tcW w:w="958"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02</w:t>
            </w:r>
          </w:p>
        </w:tc>
        <w:tc>
          <w:tcPr>
            <w:tcW w:w="6584"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Transporte com ônibus até 200 km</w:t>
            </w:r>
          </w:p>
        </w:tc>
        <w:tc>
          <w:tcPr>
            <w:tcW w:w="1530" w:type="dxa"/>
            <w:tcBorders/>
          </w:tcPr>
          <w:p>
            <w:pPr>
              <w:pStyle w:val="Contedodatabela"/>
              <w:jc w:val="center"/>
              <w:rPr>
                <w:rFonts w:ascii="Times New Roman" w:hAnsi="Times New Roman" w:eastAsia="Times New Roman" w:cs="Times New Roman"/>
                <w:sz w:val="24"/>
              </w:rPr>
            </w:pPr>
            <w:r>
              <w:rPr>
                <w:rFonts w:eastAsia="Times New Roman" w:cs="Times New Roman" w:ascii="Times New Roman" w:hAnsi="Times New Roman"/>
                <w:sz w:val="24"/>
              </w:rPr>
              <w:t>1 e 4</w:t>
            </w:r>
          </w:p>
        </w:tc>
      </w:tr>
      <w:tr>
        <w:trPr/>
        <w:tc>
          <w:tcPr>
            <w:tcW w:w="958"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03</w:t>
            </w:r>
          </w:p>
        </w:tc>
        <w:tc>
          <w:tcPr>
            <w:tcW w:w="6584"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Transporte com ônibus acima de 200 km</w:t>
            </w:r>
          </w:p>
        </w:tc>
        <w:tc>
          <w:tcPr>
            <w:tcW w:w="1530" w:type="dxa"/>
            <w:tcBorders/>
          </w:tcPr>
          <w:p>
            <w:pPr>
              <w:pStyle w:val="Contedodatabela"/>
              <w:jc w:val="center"/>
              <w:rPr>
                <w:rFonts w:ascii="Times New Roman" w:hAnsi="Times New Roman" w:eastAsia="Times New Roman" w:cs="Times New Roman"/>
                <w:sz w:val="24"/>
              </w:rPr>
            </w:pPr>
            <w:r>
              <w:rPr>
                <w:rFonts w:eastAsia="Times New Roman" w:cs="Times New Roman" w:ascii="Times New Roman" w:hAnsi="Times New Roman"/>
                <w:sz w:val="24"/>
              </w:rPr>
              <w:t>3</w:t>
            </w:r>
          </w:p>
        </w:tc>
      </w:tr>
      <w:tr>
        <w:trPr/>
        <w:tc>
          <w:tcPr>
            <w:tcW w:w="958"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04</w:t>
            </w:r>
          </w:p>
        </w:tc>
        <w:tc>
          <w:tcPr>
            <w:tcW w:w="6584" w:type="dxa"/>
            <w:tcBorders/>
          </w:tcPr>
          <w:p>
            <w:pPr>
              <w:pStyle w:val="Contedodatabela"/>
              <w:rPr>
                <w:rFonts w:ascii="Times New Roman" w:hAnsi="Times New Roman" w:eastAsia="Times New Roman" w:cs="Times New Roman"/>
                <w:sz w:val="24"/>
              </w:rPr>
            </w:pPr>
            <w:r>
              <w:rPr>
                <w:rFonts w:eastAsia="Times New Roman" w:cs="Times New Roman" w:ascii="Times New Roman" w:hAnsi="Times New Roman"/>
                <w:sz w:val="24"/>
              </w:rPr>
              <w:t>Tranpporte com ônibus Leito</w:t>
            </w:r>
          </w:p>
        </w:tc>
        <w:tc>
          <w:tcPr>
            <w:tcW w:w="1530" w:type="dxa"/>
            <w:tcBorders/>
          </w:tcPr>
          <w:p>
            <w:pPr>
              <w:pStyle w:val="Contedodatabela"/>
              <w:jc w:val="center"/>
              <w:rPr>
                <w:rFonts w:ascii="Times New Roman" w:hAnsi="Times New Roman" w:eastAsia="Times New Roman" w:cs="Times New Roman"/>
                <w:sz w:val="24"/>
              </w:rPr>
            </w:pPr>
            <w:r>
              <w:rPr>
                <w:rFonts w:eastAsia="Times New Roman" w:cs="Times New Roman" w:ascii="Times New Roman" w:hAnsi="Times New Roman"/>
                <w:sz w:val="24"/>
              </w:rPr>
              <w:t>5</w:t>
            </w:r>
          </w:p>
        </w:tc>
      </w:tr>
    </w:tbl>
    <w:p>
      <w:pPr>
        <w:pStyle w:val="Normal"/>
        <w:widowControl/>
        <w:spacing w:lineRule="auto" w:line="360" w:before="120" w:after="0"/>
        <w:ind w:firstLine="1418"/>
        <w:jc w:val="both"/>
        <w:rPr>
          <w:rFonts w:ascii="Times New Roman" w:hAnsi="Times New Roman" w:eastAsia="Times New Roman" w:cs="Times New Roman"/>
          <w:sz w:val="24"/>
        </w:rPr>
      </w:pPr>
      <w:r>
        <w:rPr>
          <w:rFonts w:eastAsia="Times New Roman" w:cs="Times New Roman" w:ascii="Times New Roman" w:hAnsi="Times New Roman"/>
          <w:sz w:val="24"/>
        </w:rPr>
        <w:t>Os itens foram consolidados em lotes a fim de propociar que a mesma empresa seja vencedora do do chamado e das quilometragem subsequente, quando se trata dos transporte com os veículso Van e Ônibus até 200 quilômetros. No momento dos lances a empresa efetuará o mesmo com base no valor total, ou seja, a soma dos totais dos itens, sendo que ao final apresentará nova proposta, os valores readequados, aos quais o chamado deverá ficar proporcional a quilometragem.</w:t>
      </w:r>
    </w:p>
    <w:p>
      <w:pPr>
        <w:pStyle w:val="Normal"/>
        <w:widowControl/>
        <w:spacing w:lineRule="auto" w:line="360" w:before="120" w:after="0"/>
        <w:ind w:firstLine="1418"/>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before="120" w:after="0"/>
        <w:ind w:firstLine="1418"/>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before="120" w:after="0"/>
        <w:ind w:firstLine="1418"/>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before="120" w:after="0"/>
        <w:ind w:firstLine="1418"/>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2. CREDENCIAMENTO E PARTICIPAÇÃO DO CERTAME</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2.1. </w:t>
      </w:r>
      <w:r>
        <w:rPr>
          <w:rFonts w:eastAsia="Times New Roman" w:cs="Times New Roman" w:ascii="Times New Roman" w:hAnsi="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 </w:t>
      </w:r>
      <w:r>
        <w:rPr>
          <w:rFonts w:eastAsia="Times New Roman" w:cs="Times New Roman" w:ascii="Times New Roman" w:hAnsi="Times New Roman"/>
          <w:sz w:val="24"/>
        </w:rPr>
        <w:t xml:space="preserve">As instruções para o credenciamento podem ser acessadas no seguinte sítio eletrônico: </w:t>
      </w:r>
      <w:hyperlink r:id="rId3">
        <w:r>
          <w:rPr>
            <w:rStyle w:val="Style9"/>
            <w:rFonts w:eastAsia="Times New Roman" w:cs="Times New Roman" w:ascii="Times New Roman" w:hAnsi="Times New Roman"/>
            <w:color w:val="0000FF"/>
            <w:sz w:val="24"/>
            <w:u w:val="single"/>
          </w:rPr>
          <w:t>https://quatroirmaos.msgestaopublica.app.br:8079/comprasedital</w:t>
        </w:r>
      </w:hyperlink>
      <w:r>
        <w:rPr>
          <w:rFonts w:eastAsia="Times New Roman" w:cs="Times New Roman" w:ascii="Times New Roman" w:hAnsi="Times New Roman"/>
          <w:sz w:val="24"/>
        </w:rPr>
        <w:t xml:space="preserve"> ou solicitadas por meio do seguinte endereço de email: </w:t>
      </w:r>
      <w:hyperlink r:id="rId4">
        <w:r>
          <w:rPr>
            <w:rStyle w:val="Style9"/>
            <w:rFonts w:eastAsia="Times New Roman" w:cs="Times New Roman" w:ascii="Times New Roman" w:hAnsi="Times New Roman"/>
            <w:color w:val="0000FF"/>
            <w:sz w:val="24"/>
            <w:u w:val="single"/>
          </w:rPr>
          <w:t>adm@quatroirmaos.rs.gov.br</w:t>
        </w:r>
      </w:hyperlink>
      <w:r>
        <w:rPr>
          <w:rFonts w:eastAsia="Times New Roman" w:cs="Times New Roman" w:ascii="Times New Roman" w:hAnsi="Times New Roman"/>
          <w:sz w:val="24"/>
        </w:rPr>
        <w:t>.</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2.3. </w:t>
      </w:r>
      <w:r>
        <w:rPr>
          <w:rFonts w:eastAsia="Times New Roman" w:cs="Times New Roman" w:ascii="Times New Roman" w:hAnsi="Times New Roman"/>
          <w:sz w:val="24"/>
        </w:rPr>
        <w:t>É de responsabilidade do licitante, além de credenciar-se previamente no sistema eletrônico utilizado no certame e de cumprir as regras do presente edital:</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2.3.1.</w:t>
      </w:r>
      <w:r>
        <w:rPr>
          <w:rFonts w:eastAsia="Times New Roman" w:cs="Times New Roman" w:ascii="Times New Roman" w:hAnsi="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2.3.2.</w:t>
      </w:r>
      <w:r>
        <w:rPr>
          <w:rFonts w:eastAsia="Times New Roman" w:cs="Times New Roman" w:ascii="Times New Roman" w:hAnsi="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2.3.3.</w:t>
      </w:r>
      <w:r>
        <w:rPr>
          <w:rFonts w:eastAsia="Times New Roman" w:cs="Times New Roman" w:ascii="Times New Roman" w:hAnsi="Times New Roman"/>
          <w:sz w:val="24"/>
        </w:rPr>
        <w:t xml:space="preserve"> Comunicar imediatamente ao provedor do sistema qualquer acontecimento que possa comprometer o sigilo ou a inviabilidade do uso da senha, para imediato bloqueio de acesso;</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2.3.4.</w:t>
      </w:r>
      <w:r>
        <w:rPr>
          <w:rFonts w:eastAsia="Times New Roman" w:cs="Times New Roman" w:ascii="Times New Roman" w:hAnsi="Times New Roman"/>
          <w:sz w:val="24"/>
        </w:rPr>
        <w:t xml:space="preserve"> Utilizar a chave de identificação e a senha de acesso para participar do pregão na forma eletrônica; e</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2.3.5.</w:t>
      </w:r>
      <w:r>
        <w:rPr>
          <w:rFonts w:eastAsia="Times New Roman" w:cs="Times New Roman" w:ascii="Times New Roman" w:hAnsi="Times New Roman"/>
          <w:sz w:val="24"/>
        </w:rPr>
        <w:t xml:space="preserve"> Solicitar o cancelamento da chave de identificação ou da senha de acesso por interesse próprio.</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3. ENVIO DAS PROPOSTAS</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3.1. </w:t>
      </w:r>
      <w:r>
        <w:rPr>
          <w:rFonts w:eastAsia="Times New Roman" w:cs="Times New Roman" w:ascii="Times New Roman" w:hAnsi="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3.2. </w:t>
      </w:r>
      <w:r>
        <w:rPr>
          <w:rFonts w:eastAsia="Times New Roman" w:cs="Times New Roman" w:ascii="Times New Roman" w:hAnsi="Times New Roman"/>
          <w:sz w:val="24"/>
        </w:rPr>
        <w:t>O licitante deverá declarar, em campo próprio do sistema, sendo que a falsidade da declaração sujeitará o licitante às sanções legais:</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3.2.1.</w:t>
      </w:r>
      <w:r>
        <w:rPr>
          <w:rFonts w:eastAsia="Times New Roman" w:cs="Times New Roman" w:ascii="Times New Roman" w:hAnsi="Times New Roman"/>
          <w:sz w:val="24"/>
        </w:rPr>
        <w:t xml:space="preserve"> O cumprimento dos requisitos para a habilitação e a conformidade de sua proposta com as exigências do edital, respondendo o declarante pela veracidade das suas informações, na forma da lei;</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3.2.2.</w:t>
      </w:r>
      <w:r>
        <w:rPr>
          <w:rFonts w:eastAsia="Times New Roman" w:cs="Times New Roman" w:ascii="Times New Roman" w:hAnsi="Times New Roman"/>
          <w:color w:val="000000"/>
          <w:sz w:val="24"/>
        </w:rPr>
        <w:t xml:space="preserve"> Que cumpre as exigências de reserva de cargos para pessoa com deficiência e para reabilitado da Previdência Social, previstas em lei e em outras normas específicas.</w:t>
      </w:r>
    </w:p>
    <w:p>
      <w:pPr>
        <w:pStyle w:val="Normal"/>
        <w:widowControl/>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3.2.3.</w:t>
      </w:r>
      <w:r>
        <w:rPr>
          <w:rFonts w:eastAsia="Times New Roman" w:cs="Times New Roman" w:ascii="Times New Roman" w:hAnsi="Times New Roman"/>
          <w:color w:val="000000"/>
          <w:sz w:val="24"/>
        </w:rPr>
        <w:t xml:space="preserve"> O cumprimento dos requisitos legais para a qualificação como microempresa ou empresa de pequeno porte, microempreendedor individual, produtor rural pessoa física, agricultor familiar ou sociedade cooperativa de consumo, </w:t>
      </w:r>
      <w:r>
        <w:rPr>
          <w:rFonts w:eastAsia="Times New Roman" w:cs="Times New Roman" w:ascii="Times New Roman" w:hAnsi="Times New Roman"/>
          <w:b/>
          <w:color w:val="000000"/>
          <w:sz w:val="24"/>
        </w:rPr>
        <w:t>se for o caso</w:t>
      </w:r>
      <w:r>
        <w:rPr>
          <w:rFonts w:eastAsia="Times New Roman" w:cs="Times New Roman" w:ascii="Times New Roman" w:hAnsi="Times New Roman"/>
          <w:color w:val="000000"/>
          <w:sz w:val="24"/>
        </w:rPr>
        <w:t xml:space="preserve">, estando apto a usufruir do tratamento favorecido estabelecido nos arts. 42 ao 49 da Lei Complementar nº 123 de 14 de dezembro de 2006. </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3.2.4.</w:t>
      </w:r>
      <w:r>
        <w:rPr>
          <w:rFonts w:eastAsia="Times New Roman" w:cs="Times New Roman" w:ascii="Times New Roman" w:hAnsi="Times New Roman"/>
          <w:color w:val="000000"/>
          <w:sz w:val="24"/>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3.2.5.</w:t>
      </w:r>
      <w:r>
        <w:rPr>
          <w:rFonts w:eastAsia="Times New Roman" w:cs="Times New Roman" w:ascii="Times New Roman" w:hAnsi="Times New Roman"/>
          <w:color w:val="000000"/>
          <w:sz w:val="24"/>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3.3. </w:t>
      </w:r>
      <w:r>
        <w:rPr>
          <w:rFonts w:eastAsia="Times New Roman" w:cs="Times New Roman" w:ascii="Times New Roman" w:hAnsi="Times New Roman"/>
          <w:sz w:val="24"/>
        </w:rPr>
        <w:t>Outros eventuais documentos complementares à proposta e à habilitação, que venham a ser solicitados pelo pregoeiro, deverão ser encaminhados no prazo máximo de 1 dia útil.</w:t>
      </w:r>
    </w:p>
    <w:p>
      <w:pPr>
        <w:pStyle w:val="Normal"/>
        <w:widowControl/>
        <w:spacing w:lineRule="auto" w:line="360" w:before="120" w:after="0"/>
        <w:jc w:val="both"/>
        <w:rPr>
          <w:rFonts w:ascii="Times New Roman" w:hAnsi="Times New Roman" w:eastAsia="Times New Roman" w:cs="Times New Roman"/>
        </w:rPr>
      </w:pPr>
      <w:r>
        <w:rPr>
          <w:rFonts w:eastAsia="Times New Roman" w:cs="Times New Roman" w:ascii="Times New Roman" w:hAnsi="Times New Roman"/>
          <w:b/>
          <w:sz w:val="24"/>
        </w:rPr>
      </w:r>
    </w:p>
    <w:p>
      <w:pPr>
        <w:pStyle w:val="Normal"/>
        <w:widowControl/>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4. PROPOSTA</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4.1. </w:t>
      </w:r>
      <w:r>
        <w:rPr>
          <w:rFonts w:eastAsia="Times New Roman" w:cs="Times New Roman" w:ascii="Times New Roman" w:hAnsi="Times New Roman"/>
          <w:sz w:val="24"/>
        </w:rPr>
        <w:t>O prazo de validade da proposta será de 60 dias, a contar da data de abertura da sessão do pregão, estabelecida no preâmbulo desse edital.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4.2. </w:t>
      </w:r>
      <w:r>
        <w:rPr>
          <w:rFonts w:eastAsia="Times New Roman" w:cs="Times New Roman" w:ascii="Times New Roman" w:hAnsi="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pStyle w:val="Normal"/>
        <w:widowControl/>
        <w:spacing w:lineRule="auto" w:line="360" w:before="120" w:after="0"/>
        <w:jc w:val="both"/>
        <w:rPr>
          <w:rFonts w:ascii="Times New Roman" w:hAnsi="Times New Roman" w:eastAsia="Times New Roman" w:cs="Times New Roman"/>
          <w:b/>
          <w:color w:val="FF0000"/>
          <w:sz w:val="24"/>
        </w:rPr>
      </w:pPr>
      <w:r>
        <w:rPr>
          <w:rFonts w:eastAsia="Times New Roman" w:cs="Times New Roman" w:ascii="Times New Roman" w:hAnsi="Times New Roman"/>
          <w:b/>
          <w:color w:val="FF0000"/>
          <w:sz w:val="24"/>
        </w:rPr>
      </w:r>
    </w:p>
    <w:p>
      <w:pPr>
        <w:pStyle w:val="Normal"/>
        <w:widowControl/>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5. DOCUMENTOS DE HABILITAÇÃO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sz w:val="24"/>
        </w:rPr>
        <w:t>Para fins de habilitação neste pregão, a licitante deverá enviar os seguintes documentos, observando o procedimento disposto no item 3 deste Edital: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5.1. HABILITAÇÃO JURÍDICA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a)</w:t>
      </w:r>
      <w:r>
        <w:rPr>
          <w:rFonts w:eastAsia="Times New Roman" w:cs="Times New Roman" w:ascii="Times New Roman" w:hAnsi="Times New Roman"/>
          <w:sz w:val="24"/>
        </w:rPr>
        <w:t xml:space="preserve"> cópia do registro comercial, no caso de empresa individual;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b)</w:t>
      </w:r>
      <w:r>
        <w:rPr>
          <w:rFonts w:eastAsia="Times New Roman" w:cs="Times New Roman" w:ascii="Times New Roman" w:hAnsi="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c) </w:t>
      </w:r>
      <w:r>
        <w:rPr>
          <w:rFonts w:eastAsia="Times New Roman" w:cs="Times New Roman" w:ascii="Times New Roman" w:hAnsi="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5.2. HABILITAÇÃO FISCAL, SOCIAL E TRABALHISTA</w:t>
      </w:r>
    </w:p>
    <w:p>
      <w:pPr>
        <w:pStyle w:val="Normal"/>
        <w:widowControl/>
        <w:spacing w:lineRule="auto" w:line="360" w:before="120" w:after="0"/>
        <w:jc w:val="both"/>
        <w:rPr>
          <w:rFonts w:ascii="Times New Roman" w:hAnsi="Times New Roman" w:eastAsia="Times New Roman" w:cs="Times New Roman"/>
          <w:color w:val="000000"/>
          <w:sz w:val="24"/>
        </w:rPr>
      </w:pPr>
      <w:bookmarkStart w:id="0" w:name="art68i"/>
      <w:bookmarkEnd w:id="0"/>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comprovante de inscrição no Cadastro de Pessoas Físicas (CPF) ou no Cadastro Nacional da Pessoa Jurídica (CNPJ);</w:t>
      </w:r>
    </w:p>
    <w:p>
      <w:pPr>
        <w:pStyle w:val="Normal"/>
        <w:widowControl/>
        <w:spacing w:lineRule="auto" w:line="360" w:before="120" w:after="0"/>
        <w:jc w:val="both"/>
        <w:rPr>
          <w:rFonts w:ascii="Times New Roman" w:hAnsi="Times New Roman" w:eastAsia="Times New Roman" w:cs="Times New Roman"/>
          <w:color w:val="000000"/>
          <w:sz w:val="24"/>
        </w:rPr>
      </w:pPr>
      <w:bookmarkStart w:id="1" w:name="art68ii"/>
      <w:bookmarkEnd w:id="1"/>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comprovante de inscrição no cadastro de contribuintes estadual e/ou municipal, se houver, relativo ao domicílio ou sede do licitante, pertinente ao seu ramo de atividade e compatível com o objeto contratual;</w:t>
      </w:r>
    </w:p>
    <w:p>
      <w:pPr>
        <w:pStyle w:val="Normal"/>
        <w:widowControl/>
        <w:spacing w:lineRule="auto" w:line="360" w:before="120" w:after="0"/>
        <w:jc w:val="both"/>
        <w:rPr>
          <w:rFonts w:ascii="Times New Roman" w:hAnsi="Times New Roman" w:eastAsia="Times New Roman" w:cs="Times New Roman"/>
          <w:color w:val="000000"/>
          <w:sz w:val="24"/>
        </w:rPr>
      </w:pPr>
      <w:bookmarkStart w:id="2" w:name="art68iii"/>
      <w:bookmarkEnd w:id="2"/>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prova de regularidade perante a Fazenda federal, estadual e/ou municipal do domicílio ou sede do licitante, ou outra equivalente, na forma da lei;</w:t>
      </w:r>
    </w:p>
    <w:p>
      <w:pPr>
        <w:pStyle w:val="Normal"/>
        <w:widowControl/>
        <w:spacing w:lineRule="auto" w:line="360" w:before="120" w:after="0"/>
        <w:jc w:val="both"/>
        <w:rPr>
          <w:rFonts w:ascii="Times New Roman" w:hAnsi="Times New Roman" w:eastAsia="Times New Roman" w:cs="Times New Roman"/>
          <w:color w:val="000000"/>
          <w:sz w:val="24"/>
        </w:rPr>
      </w:pPr>
      <w:bookmarkStart w:id="3" w:name="art68iv"/>
      <w:bookmarkEnd w:id="3"/>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prova de regularidade relativa à Seguridade Social e ao FGTS, que demonstre cumprimento dos encargos sociais instituídos por lei;</w:t>
      </w:r>
    </w:p>
    <w:p>
      <w:pPr>
        <w:pStyle w:val="Normal"/>
        <w:widowControl/>
        <w:spacing w:lineRule="auto" w:line="360" w:before="120" w:after="0"/>
        <w:jc w:val="both"/>
        <w:rPr>
          <w:rFonts w:ascii="Times New Roman" w:hAnsi="Times New Roman" w:eastAsia="Times New Roman" w:cs="Times New Roman"/>
          <w:color w:val="000000"/>
          <w:sz w:val="24"/>
        </w:rPr>
      </w:pPr>
      <w:bookmarkStart w:id="4" w:name="art68v"/>
      <w:bookmarkEnd w:id="4"/>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prova de regularidade perante a Justiça do Trabalho;</w:t>
      </w:r>
    </w:p>
    <w:p>
      <w:pPr>
        <w:pStyle w:val="Normal"/>
        <w:widowControl/>
        <w:spacing w:lineRule="auto" w:line="360" w:before="120" w:after="0"/>
        <w:jc w:val="both"/>
        <w:rPr>
          <w:rFonts w:ascii="Times New Roman" w:hAnsi="Times New Roman" w:eastAsia="Times New Roman" w:cs="Times New Roman"/>
          <w:sz w:val="24"/>
        </w:rPr>
      </w:pPr>
      <w:bookmarkStart w:id="5" w:name="art68vi"/>
      <w:bookmarkEnd w:id="5"/>
      <w:r>
        <w:rPr>
          <w:rFonts w:eastAsia="Times New Roman" w:cs="Times New Roman" w:ascii="Times New Roman" w:hAnsi="Times New Roman"/>
          <w:b/>
          <w:color w:val="000000"/>
          <w:sz w:val="24"/>
        </w:rPr>
        <w:t>f)</w:t>
      </w:r>
      <w:r>
        <w:rPr>
          <w:rFonts w:eastAsia="Times New Roman" w:cs="Times New Roman" w:ascii="Times New Roman" w:hAnsi="Times New Roman"/>
          <w:color w:val="000000"/>
          <w:sz w:val="24"/>
        </w:rPr>
        <w:t xml:space="preserve"> declaração de cumprimento do disposto no </w:t>
      </w:r>
      <w:r>
        <w:fldChar w:fldCharType="begin"/>
      </w:r>
      <w:r>
        <w:rPr>
          <w:rStyle w:val="Style9"/>
          <w:sz w:val="24"/>
          <w:u w:val="none" w:color="FFFFFF"/>
          <w:rFonts w:eastAsia="Times New Roman" w:cs="Times New Roman" w:ascii="Times New Roman" w:hAnsi="Times New Roman"/>
          <w:color w:val="000000"/>
        </w:rPr>
        <w:instrText xml:space="preserve"> HYPERLINK "http://www.planalto.gov.br/ccivil_03/Constituicao/Constituicao.htm" \l "art7xxxiii"</w:instrText>
      </w:r>
      <w:r>
        <w:rPr>
          <w:rStyle w:val="Style9"/>
          <w:sz w:val="24"/>
          <w:u w:val="none" w:color="FFFFFF"/>
          <w:rFonts w:eastAsia="Times New Roman" w:cs="Times New Roman" w:ascii="Times New Roman" w:hAnsi="Times New Roman"/>
          <w:color w:val="000000"/>
        </w:rPr>
        <w:fldChar w:fldCharType="separate"/>
      </w:r>
      <w:r>
        <w:rPr>
          <w:rStyle w:val="Style9"/>
          <w:rFonts w:eastAsia="Times New Roman" w:cs="Times New Roman" w:ascii="Times New Roman" w:hAnsi="Times New Roman"/>
          <w:color w:val="000000"/>
          <w:sz w:val="24"/>
          <w:u w:val="none" w:color="FFFFFF"/>
        </w:rPr>
        <w:t>inciso XXXIII do art. 7º da Constituição Federal.</w:t>
      </w:r>
      <w:r>
        <w:rPr>
          <w:rStyle w:val="Style9"/>
          <w:sz w:val="24"/>
          <w:u w:val="none" w:color="FFFFFF"/>
          <w:rFonts w:eastAsia="Times New Roman" w:cs="Times New Roman" w:ascii="Times New Roman" w:hAnsi="Times New Roman"/>
          <w:color w:val="000000"/>
        </w:rPr>
        <w:fldChar w:fldCharType="end"/>
      </w:r>
      <w:r>
        <w:rPr>
          <w:rFonts w:eastAsia="Times New Roman" w:cs="Times New Roman" w:ascii="Times New Roman" w:hAnsi="Times New Roman"/>
          <w:color w:val="000000"/>
          <w:sz w:val="24"/>
        </w:rPr>
        <w:t xml:space="preserve"> </w:t>
      </w:r>
      <w:r>
        <w:rPr>
          <w:rFonts w:eastAsia="Times New Roman" w:cs="Times New Roman" w:ascii="Times New Roman" w:hAnsi="Times New Roman"/>
          <w:sz w:val="24"/>
        </w:rPr>
        <w:t>conforme o modelo do Decreto Federal n° 4.358/2002.</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tabs>
          <w:tab w:val="clear" w:pos="720"/>
          <w:tab w:val="left" w:pos="1215" w:leader="none"/>
        </w:tabs>
        <w:spacing w:lineRule="auto" w:line="360" w:before="120" w:after="0"/>
        <w:jc w:val="both"/>
        <w:rPr>
          <w:rFonts w:ascii="Times New Roman" w:hAnsi="Times New Roman" w:eastAsia="Times New Roman" w:cs="Times New Roman"/>
          <w:b/>
          <w:sz w:val="24"/>
        </w:rPr>
      </w:pPr>
      <w:bookmarkStart w:id="6" w:name="art68_1"/>
      <w:bookmarkEnd w:id="6"/>
      <w:r>
        <w:rPr>
          <w:rFonts w:eastAsia="Times New Roman" w:cs="Times New Roman" w:ascii="Times New Roman" w:hAnsi="Times New Roman"/>
          <w:b/>
          <w:sz w:val="24"/>
        </w:rPr>
        <w:t>5.3. HABILITAÇÃO ECONÔMICO-FINANCEIRA:</w:t>
      </w:r>
    </w:p>
    <w:p>
      <w:pPr>
        <w:pStyle w:val="Normal"/>
        <w:widowControl/>
        <w:spacing w:lineRule="auto" w:line="360"/>
        <w:jc w:val="both"/>
        <w:rPr>
          <w:rFonts w:ascii="Times New Roman" w:hAnsi="Times New Roman" w:eastAsia="Times New Roman" w:cs="Times New Roman"/>
          <w:sz w:val="24"/>
        </w:rPr>
      </w:pPr>
      <w:bookmarkStart w:id="7" w:name="_Hlk508883518"/>
      <w:bookmarkEnd w:id="7"/>
      <w:r>
        <w:rPr>
          <w:rFonts w:eastAsia="Times New Roman" w:cs="Times New Roman" w:ascii="Times New Roman" w:hAnsi="Times New Roman"/>
          <w:b/>
          <w:sz w:val="24"/>
        </w:rPr>
        <w:t>a)</w:t>
      </w:r>
      <w:r>
        <w:rPr>
          <w:rFonts w:eastAsia="Times New Roman" w:cs="Times New Roman" w:ascii="Times New Roman" w:hAnsi="Times New Roman"/>
          <w:sz w:val="24"/>
        </w:rPr>
        <w:t xml:space="preserve"> certidão negativa de falência expedida pelo distribuidor da sede da pessoa jurídica, em prazo não superior a 90 (noventa) dias da data designada para a apresentação do documento;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5.4.1.</w:t>
      </w:r>
      <w:r>
        <w:rPr>
          <w:rFonts w:eastAsia="Times New Roman" w:cs="Times New Roman" w:ascii="Times New Roman" w:hAnsi="Times New Roman"/>
          <w:color w:val="000000"/>
          <w:sz w:val="24"/>
        </w:rPr>
        <w:t xml:space="preserve"> Após a entrega dos documentos para habilitação, não será permitida a substituição ou a apresentação de novos documentos, salvo em sede de diligência, para:</w:t>
      </w:r>
      <w:bookmarkStart w:id="8" w:name="art64i"/>
      <w:bookmarkEnd w:id="8"/>
      <w:r>
        <w:rPr>
          <w:rFonts w:eastAsia="Times New Roman" w:cs="Times New Roman" w:ascii="Times New Roman" w:hAnsi="Times New Roman"/>
          <w:color w:val="000000"/>
          <w:sz w:val="24"/>
        </w:rPr>
        <w:t xml:space="preserve"> </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complementação de informações acerca dos documentos já apresentados pelos licitantes e desde que necessária para apurar fatos existentes à época da abertura do certame;</w:t>
      </w:r>
      <w:bookmarkStart w:id="9" w:name="art64ii"/>
      <w:bookmarkEnd w:id="9"/>
      <w:r>
        <w:rPr>
          <w:rFonts w:eastAsia="Times New Roman" w:cs="Times New Roman" w:ascii="Times New Roman" w:hAnsi="Times New Roman"/>
          <w:color w:val="000000"/>
          <w:sz w:val="24"/>
        </w:rPr>
        <w:t xml:space="preserve"> </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atualização de documentos cuja validade tenha expirado após a data de recebimento das propostas.</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5.4.2.</w:t>
      </w:r>
      <w:r>
        <w:rPr>
          <w:rFonts w:eastAsia="Times New Roman" w:cs="Times New Roman" w:ascii="Times New Roman" w:hAnsi="Times New Roman"/>
          <w:color w:val="000000"/>
          <w:sz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5.2.5.</w:t>
      </w:r>
      <w:r>
        <w:rPr>
          <w:rFonts w:eastAsia="Times New Roman" w:cs="Times New Roman" w:ascii="Times New Roman" w:hAnsi="Times New Roman"/>
          <w:color w:val="000000"/>
          <w:sz w:val="24"/>
        </w:rPr>
        <w:t xml:space="preserve"> A habilitação poderá ser realizada por processo eletrônico de comunicação a distância, nos termos dispostos em regulamento (necessário que o órgão público regulamente essa possibilidade).</w:t>
      </w:r>
    </w:p>
    <w:p>
      <w:pPr>
        <w:pStyle w:val="Normal"/>
        <w:widowControl/>
        <w:spacing w:lineRule="auto" w:line="360" w:before="120" w:after="0"/>
        <w:ind w:firstLine="1418"/>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6. GARANTIA DE PROPOSTA</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6.1</w:t>
      </w:r>
      <w:r>
        <w:rPr>
          <w:rFonts w:eastAsia="Times New Roman" w:cs="Times New Roman" w:ascii="Times New Roman" w:hAnsi="Times New Roman"/>
          <w:sz w:val="24"/>
        </w:rPr>
        <w:t xml:space="preserve"> Não será exigida garantia da proposta.</w:t>
      </w:r>
    </w:p>
    <w:p>
      <w:pPr>
        <w:pStyle w:val="Normal"/>
        <w:widowControl/>
        <w:spacing w:lineRule="auto" w:line="360" w:before="120" w:after="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7. VEDAÇÕES</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7.1 </w:t>
      </w:r>
      <w:r>
        <w:rPr>
          <w:rFonts w:eastAsia="Times New Roman" w:cs="Times New Roman" w:ascii="Times New Roman" w:hAnsi="Times New Roman"/>
          <w:color w:val="000000"/>
          <w:sz w:val="24"/>
        </w:rPr>
        <w:t>Não poderão disputar licitação ou participar da execução de contrato, direta ou indiretamente:</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pessoa física ou jurídica que se encontre, ao tempo da licitação, impossibilitada de participar da licitação em decorrência de sanção que lhe foi imposta;</w:t>
      </w:r>
    </w:p>
    <w:p>
      <w:pPr>
        <w:pStyle w:val="Normal"/>
        <w:widowControl/>
        <w:spacing w:lineRule="auto" w:line="360" w:before="120" w:after="0"/>
        <w:jc w:val="both"/>
        <w:rPr>
          <w:rFonts w:ascii="Times New Roman" w:hAnsi="Times New Roman" w:eastAsia="Times New Roman" w:cs="Times New Roman"/>
          <w:color w:val="000000"/>
          <w:sz w:val="24"/>
        </w:rPr>
      </w:pPr>
      <w:bookmarkStart w:id="10" w:name="art14iv"/>
      <w:bookmarkEnd w:id="10"/>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widowControl/>
        <w:spacing w:lineRule="auto" w:line="360" w:before="120" w:after="0"/>
        <w:jc w:val="both"/>
        <w:rPr>
          <w:rFonts w:ascii="Times New Roman" w:hAnsi="Times New Roman" w:eastAsia="Times New Roman" w:cs="Times New Roman"/>
          <w:color w:val="000000"/>
          <w:sz w:val="24"/>
        </w:rPr>
      </w:pPr>
      <w:bookmarkStart w:id="11" w:name="art14v"/>
      <w:bookmarkEnd w:id="11"/>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empresas controladoras, controladas ou coligadas, nos termos da </w:t>
      </w:r>
      <w:hyperlink r:id="rId5">
        <w:r>
          <w:rPr>
            <w:rStyle w:val="Style9"/>
            <w:rFonts w:eastAsia="Times New Roman" w:cs="Times New Roman" w:ascii="Times New Roman" w:hAnsi="Times New Roman"/>
            <w:color w:val="0000FF"/>
            <w:sz w:val="24"/>
            <w:u w:val="single" w:color="FFFFFF"/>
          </w:rPr>
          <w:t>Lei nº 6.404, de 15 de dezembro de 1976</w:t>
        </w:r>
      </w:hyperlink>
      <w:r>
        <w:rPr>
          <w:rFonts w:eastAsia="Times New Roman" w:cs="Times New Roman" w:ascii="Times New Roman" w:hAnsi="Times New Roman"/>
          <w:color w:val="000000"/>
          <w:sz w:val="24"/>
        </w:rPr>
        <w:t>, concorrendo entre si;</w:t>
      </w:r>
    </w:p>
    <w:p>
      <w:pPr>
        <w:pStyle w:val="Normal"/>
        <w:widowControl/>
        <w:spacing w:lineRule="auto" w:line="360" w:before="120" w:after="0"/>
        <w:jc w:val="both"/>
        <w:rPr>
          <w:rFonts w:ascii="Times New Roman" w:hAnsi="Times New Roman" w:eastAsia="Times New Roman" w:cs="Times New Roman"/>
          <w:color w:val="000000"/>
          <w:sz w:val="24"/>
        </w:rPr>
      </w:pPr>
      <w:bookmarkStart w:id="12" w:name="art14vi"/>
      <w:bookmarkEnd w:id="12"/>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agente público do órgão licitante, devendo ser observadas as situações que possam configurar conflito de interesses no exercício ou após o exercício do cargo ou emprego, nos termos da legislação que disciplina a matéria.</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7.2.</w:t>
      </w:r>
      <w:r>
        <w:rPr>
          <w:rFonts w:eastAsia="Times New Roman" w:cs="Times New Roman" w:ascii="Times New Roman" w:hAnsi="Times New Roman"/>
          <w:color w:val="000000"/>
          <w:sz w:val="24"/>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7.3.</w:t>
      </w:r>
      <w:r>
        <w:rPr>
          <w:rFonts w:eastAsia="Times New Roman" w:cs="Times New Roman" w:ascii="Times New Roman" w:hAnsi="Times New Roman"/>
          <w:sz w:val="24"/>
        </w:rPr>
        <w:t xml:space="preserve"> </w:t>
      </w:r>
      <w:r>
        <w:rPr>
          <w:rFonts w:eastAsia="Times New Roman" w:cs="Times New Roman" w:ascii="Times New Roman" w:hAnsi="Times New Roman"/>
          <w:color w:val="000000"/>
          <w:sz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pStyle w:val="Normal"/>
        <w:widowControl/>
        <w:spacing w:lineRule="auto" w:line="360" w:before="120" w:after="0"/>
        <w:jc w:val="both"/>
        <w:rPr>
          <w:rFonts w:ascii="Times New Roman" w:hAnsi="Times New Roman" w:eastAsia="Times New Roman" w:cs="Times New Roman"/>
          <w:b/>
          <w:color w:val="FF0000"/>
          <w:sz w:val="24"/>
        </w:rPr>
      </w:pPr>
      <w:r>
        <w:rPr>
          <w:rFonts w:eastAsia="Times New Roman" w:cs="Times New Roman" w:ascii="Times New Roman" w:hAnsi="Times New Roman"/>
          <w:b/>
          <w:color w:val="FF0000"/>
          <w:sz w:val="24"/>
        </w:rPr>
      </w:r>
    </w:p>
    <w:p>
      <w:pPr>
        <w:pStyle w:val="Normal"/>
        <w:widowControl/>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8. ABERTURA DA SESSÃO PÚBLICA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8.1. </w:t>
      </w:r>
      <w:r>
        <w:rPr>
          <w:rFonts w:eastAsia="Times New Roman" w:cs="Times New Roman" w:ascii="Times New Roman" w:hAnsi="Times New Roman"/>
          <w:sz w:val="24"/>
        </w:rPr>
        <w:t>No dia e hora indicados no preâmbulo, o pregoeiro abrirá a sessão pública, mediante a utilização de sua chave e senha.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8.2. </w:t>
      </w:r>
      <w:r>
        <w:rPr>
          <w:rFonts w:eastAsia="Times New Roman" w:cs="Times New Roman" w:ascii="Times New Roman" w:hAnsi="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8.3.</w:t>
      </w:r>
      <w:r>
        <w:rPr>
          <w:rFonts w:eastAsia="Times New Roman" w:cs="Times New Roman" w:ascii="Times New Roman" w:hAnsi="Times New Roman"/>
          <w:sz w:val="24"/>
        </w:rPr>
        <w:t>A comunicação entre o pregoeiro e os licitantes ocorrerá mediante troca de mensagens em campo próprio do sistema eletrônico.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8.4. </w:t>
      </w:r>
      <w:r>
        <w:rPr>
          <w:rFonts w:eastAsia="Times New Roman" w:cs="Times New Roman" w:ascii="Times New Roman" w:hAnsi="Times New Roman"/>
          <w:sz w:val="24"/>
        </w:rPr>
        <w:t xml:space="preserve">Iniciada a sessão, as propostas de preços contendo a descrição do objeto e do valor estarão disponíveis na </w:t>
      </w:r>
      <w:r>
        <w:rPr>
          <w:rFonts w:eastAsia="Times New Roman" w:cs="Times New Roman" w:ascii="Times New Roman" w:hAnsi="Times New Roman"/>
          <w:i/>
          <w:sz w:val="24"/>
        </w:rPr>
        <w:t>internet</w:t>
      </w:r>
      <w:r>
        <w:rPr>
          <w:rFonts w:eastAsia="Times New Roman" w:cs="Times New Roman" w:ascii="Times New Roman" w:hAnsi="Times New Roman"/>
          <w:sz w:val="24"/>
        </w:rPr>
        <w:t>.</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9. CLASSIFICAÇÃO INICIAL DAS PROPOSTAS E FORMULAÇÃO DE LANCES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9.1. </w:t>
      </w:r>
      <w:r>
        <w:rPr>
          <w:rFonts w:eastAsia="Times New Roman" w:cs="Times New Roman" w:ascii="Times New Roman" w:hAnsi="Times New Roman"/>
          <w:sz w:val="24"/>
        </w:rPr>
        <w:t>O pregoeiro verificará as propostas apresentadas e desclassificará fundamentadamente aquelas que não estejam em conformidade com os requisitos estabelecidos no edital.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9.2. </w:t>
      </w:r>
      <w:r>
        <w:rPr>
          <w:rFonts w:eastAsia="Times New Roman" w:cs="Times New Roman" w:ascii="Times New Roman" w:hAnsi="Times New Roman"/>
          <w:sz w:val="24"/>
        </w:rPr>
        <w:t>Serão desclassificadas as propostas que:</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a) </w:t>
      </w:r>
      <w:r>
        <w:rPr>
          <w:rFonts w:eastAsia="Times New Roman" w:cs="Times New Roman" w:ascii="Times New Roman" w:hAnsi="Times New Roman"/>
          <w:color w:val="000000"/>
          <w:sz w:val="24"/>
        </w:rPr>
        <w:t>contiverem vícios insanáveis;</w:t>
      </w:r>
    </w:p>
    <w:p>
      <w:pPr>
        <w:pStyle w:val="Normal"/>
        <w:widowControl/>
        <w:spacing w:lineRule="auto" w:line="360" w:before="120" w:after="0"/>
        <w:jc w:val="both"/>
        <w:rPr>
          <w:rFonts w:ascii="Times New Roman" w:hAnsi="Times New Roman" w:eastAsia="Times New Roman" w:cs="Times New Roman"/>
          <w:color w:val="000000"/>
          <w:sz w:val="24"/>
        </w:rPr>
      </w:pPr>
      <w:bookmarkStart w:id="13" w:name="art59ii"/>
      <w:bookmarkEnd w:id="13"/>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não obedecerem às especificações técnicas pormenorizadas no edital;</w:t>
      </w:r>
    </w:p>
    <w:p>
      <w:pPr>
        <w:pStyle w:val="Normal"/>
        <w:widowControl/>
        <w:spacing w:lineRule="auto" w:line="360" w:before="120" w:after="0"/>
        <w:jc w:val="both"/>
        <w:rPr>
          <w:rFonts w:ascii="Times New Roman" w:hAnsi="Times New Roman" w:eastAsia="Times New Roman" w:cs="Times New Roman"/>
          <w:color w:val="000000"/>
          <w:sz w:val="24"/>
        </w:rPr>
      </w:pPr>
      <w:bookmarkStart w:id="14" w:name="art59iii"/>
      <w:bookmarkEnd w:id="14"/>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apresentarem preços inexequíveis ou permanecerem acima do orçamento estimado para a contratação;</w:t>
      </w:r>
    </w:p>
    <w:p>
      <w:pPr>
        <w:pStyle w:val="Normal"/>
        <w:widowControl/>
        <w:spacing w:lineRule="auto" w:line="360" w:before="120" w:after="0"/>
        <w:jc w:val="both"/>
        <w:rPr>
          <w:rFonts w:ascii="Times New Roman" w:hAnsi="Times New Roman" w:eastAsia="Times New Roman" w:cs="Times New Roman"/>
          <w:color w:val="000000"/>
          <w:sz w:val="24"/>
        </w:rPr>
      </w:pPr>
      <w:bookmarkStart w:id="15" w:name="art59iv"/>
      <w:bookmarkEnd w:id="15"/>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não tiverem sua exequibilidade demonstrada, quando exigido pela Administração;</w:t>
      </w:r>
    </w:p>
    <w:p>
      <w:pPr>
        <w:pStyle w:val="Normal"/>
        <w:widowControl/>
        <w:spacing w:lineRule="auto" w:line="360" w:before="120" w:after="0"/>
        <w:jc w:val="both"/>
        <w:rPr>
          <w:rFonts w:ascii="Times New Roman" w:hAnsi="Times New Roman" w:eastAsia="Times New Roman" w:cs="Times New Roman"/>
          <w:color w:val="000000"/>
          <w:sz w:val="24"/>
        </w:rPr>
      </w:pPr>
      <w:bookmarkStart w:id="16" w:name="art59v"/>
      <w:bookmarkEnd w:id="16"/>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apresentarem desconformidade com quaisquer outras exigências do edital, desde que insanável.</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9.3</w:t>
      </w:r>
      <w:r>
        <w:rPr>
          <w:rFonts w:eastAsia="Times New Roman" w:cs="Times New Roman" w:ascii="Times New Roman" w:hAnsi="Times New Roman"/>
          <w:color w:val="000000"/>
          <w:sz w:val="24"/>
        </w:rPr>
        <w:t xml:space="preserve"> A verificação da conformidade das propostas poderá ser feita exclusivamente em relação à proposta mais bem classificada.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bookmarkStart w:id="17" w:name="art59_2"/>
      <w:bookmarkEnd w:id="17"/>
      <w:r>
        <w:rPr>
          <w:rFonts w:eastAsia="Times New Roman" w:cs="Times New Roman" w:ascii="Times New Roman" w:hAnsi="Times New Roman"/>
          <w:b/>
          <w:sz w:val="24"/>
        </w:rPr>
        <w:t xml:space="preserve">9.4 </w:t>
      </w:r>
      <w:r>
        <w:rPr>
          <w:rFonts w:eastAsia="Times New Roman" w:cs="Times New Roman" w:ascii="Times New Roman" w:hAnsi="Times New Roman"/>
          <w:sz w:val="24"/>
        </w:rPr>
        <w:t>Quaisquer inserções na proposta que visem modificar, extinguir ou criar direitos, sem previsão no edital, serão tidas como inexistentes, aproveitando-se a proposta no que não for conflitante com o instrumento convocatório.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9.5</w:t>
      </w:r>
      <w:r>
        <w:rPr>
          <w:rFonts w:eastAsia="Times New Roman" w:cs="Times New Roman" w:ascii="Times New Roman" w:hAnsi="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9.6 </w:t>
      </w:r>
      <w:r>
        <w:rPr>
          <w:rFonts w:eastAsia="Times New Roman" w:cs="Times New Roman" w:ascii="Times New Roman" w:hAnsi="Times New Roman"/>
          <w:sz w:val="24"/>
        </w:rPr>
        <w:t>Somente poderão participar da fase competitiva os autores das propostas classificadas.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8.7 </w:t>
      </w:r>
      <w:r>
        <w:rPr>
          <w:rFonts w:eastAsia="Times New Roman" w:cs="Times New Roman" w:ascii="Times New Roman" w:hAnsi="Times New Roman"/>
          <w:color w:val="000000"/>
          <w:sz w:val="24"/>
        </w:rPr>
        <w:t>Os licitantes poderão oferecer lances sucessivos e serão informados, em tempo real, do valor do menor lance registrado, vedada a identificação do seu autor, observando o horário fixado para duração da etapa competitiva</w:t>
      </w:r>
      <w:r>
        <w:rPr>
          <w:rFonts w:eastAsia="Times New Roman" w:cs="Times New Roman" w:ascii="Times New Roman" w:hAnsi="Times New Roman"/>
          <w:sz w:val="24"/>
        </w:rPr>
        <w:t>, e as seguintes regras: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9.7.1</w:t>
      </w:r>
      <w:r>
        <w:rPr>
          <w:rFonts w:eastAsia="Times New Roman" w:cs="Times New Roman" w:ascii="Times New Roman" w:hAnsi="Times New Roman"/>
          <w:sz w:val="24"/>
        </w:rPr>
        <w:t xml:space="preserve"> O licitante será imediatamente informado do recebimento do lance e do valor consignado no registro.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9.7.2 </w:t>
      </w:r>
      <w:r>
        <w:rPr>
          <w:rFonts w:eastAsia="Times New Roman" w:cs="Times New Roman" w:ascii="Times New Roman" w:hAnsi="Times New Roman"/>
          <w:color w:val="000000"/>
          <w:sz w:val="24"/>
        </w:rPr>
        <w:t>O licitante somente poderá oferecer valor inferior ao último lance por ele ofertado e registrado pelo sistema.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9.7.3 </w:t>
      </w:r>
      <w:r>
        <w:rPr>
          <w:rFonts w:eastAsia="Times New Roman" w:cs="Times New Roman" w:ascii="Times New Roman" w:hAnsi="Times New Roman"/>
          <w:color w:val="000000"/>
          <w:sz w:val="24"/>
        </w:rPr>
        <w:t>Não serão aceitos dois ou mais lances iguais e prevalecerá aquele que for recebido e registrado primeiro.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9.7.4 </w:t>
      </w:r>
      <w:r>
        <w:rPr>
          <w:rFonts w:eastAsia="Times New Roman" w:cs="Times New Roman" w:ascii="Times New Roman" w:hAnsi="Times New Roman"/>
          <w:color w:val="000000"/>
          <w:sz w:val="24"/>
        </w:rPr>
        <w:t>Serão considerados intermediários os lances iguais ou superiores ao menor já ofertado;</w:t>
      </w:r>
    </w:p>
    <w:p>
      <w:pPr>
        <w:pStyle w:val="Normal"/>
        <w:widowControl/>
        <w:spacing w:lineRule="auto" w:line="360" w:before="120" w:after="0"/>
        <w:jc w:val="both"/>
        <w:rPr>
          <w:rFonts w:ascii="Times New Roman" w:hAnsi="Times New Roman" w:eastAsia="Times New Roman" w:cs="Times New Roman"/>
          <w:color w:val="000000"/>
          <w:sz w:val="24"/>
        </w:rPr>
      </w:pPr>
      <w:bookmarkStart w:id="18" w:name="art56_3ii"/>
      <w:bookmarkEnd w:id="18"/>
      <w:r>
        <w:rPr>
          <w:rFonts w:eastAsia="Times New Roman" w:cs="Times New Roman" w:ascii="Times New Roman" w:hAnsi="Times New Roman"/>
          <w:b/>
          <w:color w:val="000000"/>
          <w:sz w:val="24"/>
        </w:rPr>
        <w:t>9.7.5</w:t>
      </w:r>
      <w:r>
        <w:rPr>
          <w:rFonts w:eastAsia="Times New Roman" w:cs="Times New Roman" w:ascii="Times New Roman" w:hAnsi="Times New Roman"/>
          <w:color w:val="000000"/>
          <w:sz w:val="24"/>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9.8</w:t>
      </w:r>
      <w:r>
        <w:rPr>
          <w:rFonts w:eastAsia="Times New Roman" w:cs="Times New Roman" w:ascii="Times New Roman" w:hAnsi="Times New Roman"/>
          <w:color w:val="000000"/>
          <w:sz w:val="24"/>
        </w:rPr>
        <w:t xml:space="preserve"> A Administração poderá realizar diligências para aferir a exequibilidade das propostas ou exigir dos licitantes que ela seja demonstrada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bookmarkStart w:id="19" w:name="art58_4"/>
      <w:bookmarkStart w:id="20" w:name="art58_4"/>
      <w:bookmarkEnd w:id="20"/>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10. MODO DE DISPUTA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10.1. </w:t>
      </w:r>
      <w:r>
        <w:rPr>
          <w:rFonts w:eastAsia="Times New Roman" w:cs="Times New Roman" w:ascii="Times New Roman" w:hAnsi="Times New Roman"/>
          <w:sz w:val="24"/>
        </w:rPr>
        <w:t>Será adotado o modo de disputa aberto, em que os licitantes apresentarão lances públicos e sucessivos, observando as regras constantes no item 8.</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9.2. </w:t>
      </w:r>
      <w:r>
        <w:rPr>
          <w:rFonts w:eastAsia="Times New Roman" w:cs="Times New Roman" w:ascii="Times New Roman" w:hAnsi="Times New Roman"/>
          <w:sz w:val="24"/>
        </w:rPr>
        <w:t xml:space="preserve">A etapa competitiva, de envio de lances na sessão pública, </w:t>
      </w:r>
      <w:r>
        <w:rPr>
          <w:rFonts w:eastAsia="Times New Roman" w:cs="Times New Roman" w:ascii="Times New Roman" w:hAnsi="Times New Roman"/>
          <w:color w:val="000000"/>
          <w:sz w:val="24"/>
        </w:rPr>
        <w:t>durará 10 (dez) minutos e, após isso, será prorrogada automaticamente pelo sistema quando houver lance ofertado nos últimos dois minutos do período de duração da sessão pública.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10.3. </w:t>
      </w:r>
      <w:r>
        <w:rPr>
          <w:rFonts w:eastAsia="Times New Roman" w:cs="Times New Roman" w:ascii="Times New Roman" w:hAnsi="Times New Roman"/>
          <w:color w:val="000000"/>
          <w:sz w:val="24"/>
        </w:rPr>
        <w:t>A prorrogação automática da etapa de envio de lances será de dois minutos e ocorrerá sucessivamente sempre que houver lances enviados nesse período de prorrogação, inclusive quando se tratar de lances intermediários.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10.4. </w:t>
      </w:r>
      <w:r>
        <w:rPr>
          <w:rFonts w:eastAsia="Times New Roman" w:cs="Times New Roman" w:ascii="Times New Roman" w:hAnsi="Times New Roman"/>
          <w:color w:val="000000"/>
          <w:sz w:val="24"/>
        </w:rPr>
        <w:t>Na hipótese de não haver novos lances, a sessão pública será encerrada automaticamente.</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10.5.</w:t>
      </w:r>
      <w:r>
        <w:rPr>
          <w:rFonts w:eastAsia="Times New Roman" w:cs="Times New Roman" w:ascii="Times New Roman" w:hAnsi="Times New Roman"/>
          <w:color w:val="000000"/>
          <w:sz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10.6. </w:t>
      </w:r>
      <w:r>
        <w:rPr>
          <w:rFonts w:eastAsia="Times New Roman" w:cs="Times New Roman" w:ascii="Times New Roman" w:hAnsi="Times New Roman"/>
          <w:color w:val="000000"/>
          <w:sz w:val="24"/>
        </w:rPr>
        <w:t>Na hipótese de o sistema eletrônico desconectar para o pregoeiro no decorrer da etapa de envio de lances da sessão pública e permanecer acessível aos licitantes, os lances continuarão sendo recebidos, sem prejuízo dos atos realizados.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10.7. </w:t>
      </w:r>
      <w:r>
        <w:rPr>
          <w:rFonts w:eastAsia="Times New Roman" w:cs="Times New Roman" w:ascii="Times New Roman" w:hAnsi="Times New Roman"/>
          <w:color w:val="000000"/>
          <w:sz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6">
        <w:r>
          <w:rPr>
            <w:rStyle w:val="Style9"/>
            <w:rFonts w:eastAsia="Times New Roman" w:cs="Times New Roman" w:ascii="Times New Roman" w:hAnsi="Times New Roman"/>
            <w:color w:val="0000FF"/>
            <w:sz w:val="24"/>
            <w:u w:val="single"/>
          </w:rPr>
          <w:t>www.quatroirmaos.rs.gov.br</w:t>
        </w:r>
      </w:hyperlink>
      <w:r>
        <w:rPr>
          <w:rFonts w:eastAsia="Times New Roman" w:cs="Times New Roman" w:ascii="Times New Roman" w:hAnsi="Times New Roman"/>
          <w:color w:val="000000"/>
          <w:sz w:val="24"/>
        </w:rPr>
        <w:t>.</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11. CRITÉRIOS DE DESEMPATE</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color w:val="000000"/>
          <w:sz w:val="24"/>
        </w:rPr>
        <w:t xml:space="preserve">11.1. </w:t>
      </w:r>
      <w:r>
        <w:rPr>
          <w:rFonts w:eastAsia="Times New Roman" w:cs="Times New Roman" w:ascii="Times New Roman" w:hAnsi="Times New Roman"/>
          <w:color w:val="000000"/>
          <w:sz w:val="24"/>
        </w:rPr>
        <w:t xml:space="preserve">Encerrada etapa de envio de lances, será apurada a ocorrência de empate, nos termos dos arts. 44 e 45 da Lei Complementar nº 123/2006, </w:t>
      </w:r>
      <w:r>
        <w:rPr>
          <w:rFonts w:eastAsia="Times New Roman" w:cs="Times New Roman" w:ascii="Times New Roman" w:hAnsi="Times New Roman"/>
          <w:sz w:val="24"/>
        </w:rPr>
        <w:t>sendo assegurada, como critério do desempate, preferência de contratação para as beneficiárias que tiverem apresentado as declarações de que tratam os itens 3.2.3 e 3.2.4 deste Edital;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color w:val="000000"/>
          <w:sz w:val="24"/>
        </w:rPr>
        <w:t xml:space="preserve">11.1.2. </w:t>
      </w:r>
      <w:r>
        <w:rPr>
          <w:rFonts w:eastAsia="Times New Roman" w:cs="Times New Roman" w:ascii="Times New Roman" w:hAnsi="Times New Roman"/>
          <w:sz w:val="24"/>
        </w:rPr>
        <w:t>Entende-se como empate, para fins da Lei Complementar nº 123/2006, aquelas situações em que as propostas apresentadas pelas beneficiárias sejam iguais ou superiores em até 5% (cinco por cento) à proposta de menor valor.</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11.1.3. </w:t>
      </w:r>
      <w:r>
        <w:rPr>
          <w:rFonts w:eastAsia="Times New Roman" w:cs="Times New Roman" w:ascii="Times New Roman" w:hAnsi="Times New Roman"/>
          <w:sz w:val="24"/>
        </w:rPr>
        <w:t>Ocorrendo o empate, na forma do subitem anterior, proceder-se-á da seguinte forma:</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a) </w:t>
      </w:r>
      <w:r>
        <w:rPr>
          <w:rFonts w:eastAsia="Times New Roman" w:cs="Times New Roman" w:ascii="Times New Roman" w:hAnsi="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b) </w:t>
      </w:r>
      <w:r>
        <w:rPr>
          <w:rFonts w:eastAsia="Times New Roman" w:cs="Times New Roman" w:ascii="Times New Roman" w:hAnsi="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eastAsia="Times New Roman" w:cs="Times New Roman" w:ascii="Times New Roman" w:hAnsi="Times New Roman"/>
          <w:i/>
          <w:sz w:val="24"/>
        </w:rPr>
        <w:t>a</w:t>
      </w:r>
      <w:r>
        <w:rPr>
          <w:rFonts w:eastAsia="Times New Roman" w:cs="Times New Roman" w:ascii="Times New Roman" w:hAnsi="Times New Roman"/>
          <w:sz w:val="24"/>
        </w:rPr>
        <w:t xml:space="preserve"> deste item.</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11.1.4.</w:t>
      </w:r>
      <w:r>
        <w:rPr>
          <w:rFonts w:eastAsia="Times New Roman" w:cs="Times New Roman" w:ascii="Times New Roman" w:hAnsi="Times New Roman"/>
          <w:sz w:val="24"/>
        </w:rPr>
        <w:t xml:space="preserve"> O disposto no item 11.1.2. não se aplica às hipóteses em que a proposta de menor valor inicial tiver sido apresentado por beneficiária da Lei Complementar nº 123/2006.</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11.2. </w:t>
      </w:r>
      <w:r>
        <w:rPr>
          <w:rFonts w:eastAsia="Times New Roman" w:cs="Times New Roman" w:ascii="Times New Roman" w:hAnsi="Times New Roman"/>
          <w:color w:val="000000"/>
          <w:sz w:val="24"/>
        </w:rPr>
        <w:t>Se não houver licitante que atenda ao item 11.1 e seus subitens, serão utilizados os seguintes critérios de desempate, nesta ordem:</w:t>
      </w:r>
    </w:p>
    <w:p>
      <w:pPr>
        <w:pStyle w:val="Normal"/>
        <w:widowControl/>
        <w:spacing w:lineRule="auto" w:line="360" w:before="120" w:after="0"/>
        <w:jc w:val="both"/>
        <w:rPr>
          <w:rFonts w:ascii="Times New Roman" w:hAnsi="Times New Roman" w:eastAsia="Times New Roman" w:cs="Times New Roman"/>
          <w:color w:val="000000"/>
          <w:sz w:val="24"/>
        </w:rPr>
      </w:pPr>
      <w:bookmarkStart w:id="21" w:name="art60i"/>
      <w:bookmarkEnd w:id="21"/>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disputa final, hipótese em que os licitantes empatados poderão apresentar nova proposta em ato contínuo à classificação;</w:t>
      </w:r>
    </w:p>
    <w:p>
      <w:pPr>
        <w:pStyle w:val="Normal"/>
        <w:widowControl/>
        <w:spacing w:lineRule="auto" w:line="360" w:before="120" w:after="0"/>
        <w:jc w:val="both"/>
        <w:rPr>
          <w:rFonts w:ascii="Times New Roman" w:hAnsi="Times New Roman" w:eastAsia="Times New Roman" w:cs="Times New Roman"/>
          <w:color w:val="000000"/>
          <w:sz w:val="24"/>
        </w:rPr>
      </w:pPr>
      <w:bookmarkStart w:id="22" w:name="art60ii"/>
      <w:bookmarkEnd w:id="22"/>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avaliação do desempenho contratual prévio dos licitantes, para a qual serão ser utilizados registros cadastrais para efeito de atesto de cumprimento de obrigações decorrentes de outras contratações;</w:t>
      </w:r>
    </w:p>
    <w:p>
      <w:pPr>
        <w:pStyle w:val="Normal"/>
        <w:widowControl/>
        <w:spacing w:lineRule="auto" w:line="360" w:before="120" w:after="0"/>
        <w:jc w:val="both"/>
        <w:rPr>
          <w:rFonts w:ascii="Times New Roman" w:hAnsi="Times New Roman" w:eastAsia="Times New Roman" w:cs="Times New Roman"/>
          <w:b/>
          <w:color w:val="000000"/>
          <w:sz w:val="24"/>
          <w:shd w:fill="FF0000" w:val="clear"/>
        </w:rPr>
      </w:pPr>
      <w:r>
        <w:rPr>
          <w:rFonts w:eastAsia="Times New Roman" w:cs="Times New Roman" w:ascii="Times New Roman" w:hAnsi="Times New Roman"/>
          <w:b/>
          <w:color w:val="000000"/>
          <w:sz w:val="24"/>
          <w:shd w:fill="FF0000" w:val="clear"/>
        </w:rPr>
      </w:r>
    </w:p>
    <w:p>
      <w:pPr>
        <w:pStyle w:val="Normal"/>
        <w:widowControl/>
        <w:spacing w:lineRule="auto" w:line="360" w:before="120" w:after="0"/>
        <w:jc w:val="both"/>
        <w:rPr>
          <w:rFonts w:ascii="Times New Roman" w:hAnsi="Times New Roman" w:eastAsia="Times New Roman" w:cs="Times New Roman"/>
          <w:color w:val="000000"/>
          <w:sz w:val="24"/>
        </w:rPr>
      </w:pPr>
      <w:bookmarkStart w:id="23" w:name="art60_1"/>
      <w:bookmarkEnd w:id="23"/>
      <w:r>
        <w:rPr>
          <w:rFonts w:eastAsia="Times New Roman" w:cs="Times New Roman" w:ascii="Times New Roman" w:hAnsi="Times New Roman"/>
          <w:b/>
          <w:color w:val="000000"/>
          <w:sz w:val="24"/>
        </w:rPr>
        <w:t>11.3</w:t>
      </w:r>
      <w:r>
        <w:rPr>
          <w:rFonts w:eastAsia="Times New Roman" w:cs="Times New Roman" w:ascii="Times New Roman" w:hAnsi="Times New Roman"/>
          <w:color w:val="000000"/>
          <w:sz w:val="24"/>
        </w:rPr>
        <w:t xml:space="preserve"> Em igualdade de condições, se não houver desempate, será assegurada preferência, sucessivamente, aos bens e serviços produzidos ou prestados por:</w:t>
      </w:r>
    </w:p>
    <w:p>
      <w:pPr>
        <w:pStyle w:val="Normal"/>
        <w:widowControl/>
        <w:spacing w:lineRule="auto" w:line="360" w:before="120" w:after="0"/>
        <w:jc w:val="both"/>
        <w:rPr>
          <w:rFonts w:ascii="Times New Roman" w:hAnsi="Times New Roman" w:eastAsia="Times New Roman" w:cs="Times New Roman"/>
          <w:color w:val="000000"/>
          <w:sz w:val="24"/>
        </w:rPr>
      </w:pPr>
      <w:bookmarkStart w:id="24" w:name="art60_1i"/>
      <w:bookmarkEnd w:id="24"/>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empresas estabelecidas no território do Estado do Rio Grande do Sul;</w:t>
      </w:r>
    </w:p>
    <w:p>
      <w:pPr>
        <w:pStyle w:val="Normal"/>
        <w:widowControl/>
        <w:spacing w:lineRule="auto" w:line="360" w:before="120" w:after="0"/>
        <w:jc w:val="both"/>
        <w:rPr>
          <w:rFonts w:ascii="Times New Roman" w:hAnsi="Times New Roman" w:eastAsia="Times New Roman" w:cs="Times New Roman"/>
          <w:color w:val="000000"/>
          <w:sz w:val="24"/>
        </w:rPr>
      </w:pPr>
      <w:bookmarkStart w:id="25" w:name="art60_1ii"/>
      <w:bookmarkEnd w:id="25"/>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empresas brasileiras;</w:t>
      </w:r>
    </w:p>
    <w:p>
      <w:pPr>
        <w:pStyle w:val="Normal"/>
        <w:widowControl/>
        <w:spacing w:lineRule="auto" w:line="360" w:before="120" w:after="0"/>
        <w:jc w:val="both"/>
        <w:rPr>
          <w:rFonts w:ascii="Times New Roman" w:hAnsi="Times New Roman" w:eastAsia="Times New Roman" w:cs="Times New Roman"/>
          <w:color w:val="000000"/>
          <w:sz w:val="24"/>
        </w:rPr>
      </w:pPr>
      <w:bookmarkStart w:id="26" w:name="art60_1iii"/>
      <w:bookmarkEnd w:id="26"/>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empresas que invistam em pesquisa e no desenvolvimento de tecnologia no País;</w:t>
      </w:r>
    </w:p>
    <w:p>
      <w:pPr>
        <w:pStyle w:val="Normal"/>
        <w:widowControl/>
        <w:spacing w:lineRule="auto" w:line="360" w:before="120" w:after="0"/>
        <w:jc w:val="both"/>
        <w:rPr>
          <w:rFonts w:ascii="Times New Roman" w:hAnsi="Times New Roman" w:eastAsia="Times New Roman" w:cs="Times New Roman"/>
          <w:color w:val="000000"/>
          <w:sz w:val="24"/>
          <w:u w:val="none" w:color="FFFFFF"/>
        </w:rPr>
      </w:pPr>
      <w:bookmarkStart w:id="27" w:name="art60_1iv"/>
      <w:bookmarkEnd w:id="27"/>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empresas que comprovem a prática de mitigação, nos termos da </w:t>
      </w:r>
      <w:hyperlink r:id="rId7">
        <w:r>
          <w:rPr>
            <w:rStyle w:val="Style9"/>
            <w:rFonts w:eastAsia="Times New Roman" w:cs="Times New Roman" w:ascii="Times New Roman" w:hAnsi="Times New Roman"/>
            <w:color w:val="000000"/>
            <w:sz w:val="24"/>
            <w:u w:val="none" w:color="FFFFFF"/>
          </w:rPr>
          <w:t>Lei nº 12.187, de 29 de dezembro de 2009.</w:t>
        </w:r>
      </w:hyperlink>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12. NEGOCIAÇÃO E JULGAMENTO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12.1. </w:t>
      </w:r>
      <w:r>
        <w:rPr>
          <w:rFonts w:eastAsia="Times New Roman" w:cs="Times New Roman" w:ascii="Times New Roman" w:hAnsi="Times New Roman"/>
          <w:color w:val="000000"/>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12.2. </w:t>
      </w:r>
      <w:r>
        <w:rPr>
          <w:rFonts w:eastAsia="Times New Roman" w:cs="Times New Roman" w:ascii="Times New Roman" w:hAnsi="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12.3. </w:t>
      </w:r>
      <w:r>
        <w:rPr>
          <w:rFonts w:eastAsia="Times New Roman" w:cs="Times New Roman" w:ascii="Times New Roman" w:hAnsi="Times New Roman"/>
          <w:color w:val="000000"/>
          <w:sz w:val="24"/>
        </w:rPr>
        <w:t>Encerrada a etapa de negociação, será examinada a proposta classificada em primeiro lugar quanto à adequação ao objeto e à compatibilidade do preço em relação valor de referência da Administração.</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12.4. </w:t>
      </w:r>
      <w:r>
        <w:rPr>
          <w:rFonts w:eastAsia="Times New Roman" w:cs="Times New Roman" w:ascii="Times New Roman" w:hAnsi="Times New Roman"/>
          <w:sz w:val="24"/>
        </w:rPr>
        <w:t>Não serão consideradas, para julgamento das propostas, vantagens não previstas no edital.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13. VERIFICAÇÃO DA HABILITAÇÃO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13.1. </w:t>
      </w:r>
      <w:r>
        <w:rPr>
          <w:rFonts w:eastAsia="Times New Roman" w:cs="Times New Roman" w:ascii="Times New Roman" w:hAnsi="Times New Roman"/>
          <w:color w:val="000000"/>
          <w:sz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13.2.</w:t>
      </w:r>
      <w:r>
        <w:rPr>
          <w:rFonts w:eastAsia="Times New Roman" w:cs="Times New Roman" w:ascii="Times New Roman" w:hAnsi="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13.3.</w:t>
      </w:r>
      <w:r>
        <w:rPr>
          <w:rFonts w:eastAsia="Times New Roman" w:cs="Times New Roman" w:ascii="Times New Roman" w:hAnsi="Times New Roman"/>
          <w:sz w:val="24"/>
        </w:rPr>
        <w:t xml:space="preserve"> </w:t>
      </w:r>
      <w:r>
        <w:rPr>
          <w:rFonts w:eastAsia="Times New Roman" w:cs="Times New Roman" w:ascii="Times New Roman" w:hAnsi="Times New Roman"/>
          <w:color w:val="000000"/>
          <w:sz w:val="24"/>
        </w:rPr>
        <w:t>A prova de autenticidade de cópia de documento público ou particular poderá ser feita perante agente da Administração, mediante apresentação de original ou de declaração de autenticidade por advogado, sob sua responsabilidade pessoal.</w:t>
      </w:r>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color w:val="000000"/>
          <w:sz w:val="24"/>
        </w:rPr>
        <w:t xml:space="preserve">13.4. </w:t>
      </w:r>
      <w:r>
        <w:rPr>
          <w:rFonts w:eastAsia="Times New Roman" w:cs="Times New Roman" w:ascii="Times New Roman" w:hAnsi="Times New Roman"/>
          <w:color w:val="000000"/>
          <w:sz w:val="24"/>
        </w:rPr>
        <w:t xml:space="preserve">A beneficiária da Lei Complementar nº 123/2006, que tenha apresentado a declaração exigida no item 3.2.3 e 3.2.4 deste Edital e que possua alguma restrição na comprovação de regularidade fiscal e/ou trabalhista, </w:t>
      </w:r>
      <w:r>
        <w:rPr>
          <w:rFonts w:eastAsia="Times New Roman" w:cs="Times New Roman" w:ascii="Times New Roman" w:hAnsi="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13.5.</w:t>
      </w:r>
      <w:r>
        <w:rPr>
          <w:rFonts w:eastAsia="Times New Roman" w:cs="Times New Roman" w:ascii="Times New Roman" w:hAnsi="Times New Roman"/>
          <w:color w:val="000000"/>
          <w:sz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 xml:space="preserve">13.6. </w:t>
      </w:r>
      <w:r>
        <w:rPr>
          <w:rFonts w:eastAsia="Times New Roman" w:cs="Times New Roman" w:ascii="Times New Roman" w:hAnsi="Times New Roman"/>
          <w:color w:val="000000"/>
          <w:sz w:val="24"/>
        </w:rPr>
        <w:t>Constatado o atendimento às exigências estabelecidas no Edital, o licitante será declarado vencedor, oportunizando-se a manifestação da intenção de recurso.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14. RECURSO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 xml:space="preserve">14.1. </w:t>
      </w:r>
      <w:r>
        <w:rPr>
          <w:rFonts w:eastAsia="Times New Roman" w:cs="Times New Roman" w:ascii="Times New Roman" w:hAnsi="Times New Roman"/>
          <w:sz w:val="24"/>
        </w:rPr>
        <w:t xml:space="preserve">Caberá recurso, </w:t>
      </w:r>
      <w:r>
        <w:rPr>
          <w:rFonts w:eastAsia="Times New Roman" w:cs="Times New Roman" w:ascii="Times New Roman" w:hAnsi="Times New Roman"/>
          <w:color w:val="000000"/>
          <w:sz w:val="24"/>
        </w:rPr>
        <w:t>no prazo de 3 (três) dias úteis, contado da data de intimação ou de lavratura da ata, em face de:</w:t>
      </w:r>
    </w:p>
    <w:p>
      <w:pPr>
        <w:pStyle w:val="Normal"/>
        <w:widowControl/>
        <w:spacing w:lineRule="auto" w:line="360" w:before="120" w:after="0"/>
        <w:jc w:val="both"/>
        <w:rPr>
          <w:rFonts w:ascii="Times New Roman" w:hAnsi="Times New Roman" w:eastAsia="Times New Roman" w:cs="Times New Roman"/>
          <w:color w:val="000000"/>
          <w:sz w:val="24"/>
        </w:rPr>
      </w:pPr>
      <w:bookmarkStart w:id="28" w:name="art165ia"/>
      <w:bookmarkEnd w:id="28"/>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ato que defira ou indefira pedido de pré-qualificação de interessado ou de inscrição em registro cadastral, sua alteração ou cancelamento;</w:t>
      </w:r>
    </w:p>
    <w:p>
      <w:pPr>
        <w:pStyle w:val="Normal"/>
        <w:widowControl/>
        <w:spacing w:lineRule="auto" w:line="360" w:before="120" w:after="0"/>
        <w:jc w:val="both"/>
        <w:rPr>
          <w:rFonts w:ascii="Times New Roman" w:hAnsi="Times New Roman" w:eastAsia="Times New Roman" w:cs="Times New Roman"/>
          <w:color w:val="000000"/>
          <w:sz w:val="24"/>
        </w:rPr>
      </w:pPr>
      <w:bookmarkStart w:id="29" w:name="art165ib"/>
      <w:bookmarkEnd w:id="29"/>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julgamento das propostas;</w:t>
      </w:r>
    </w:p>
    <w:p>
      <w:pPr>
        <w:pStyle w:val="Normal"/>
        <w:widowControl/>
        <w:spacing w:lineRule="auto" w:line="360" w:before="120" w:after="0"/>
        <w:jc w:val="both"/>
        <w:rPr>
          <w:rFonts w:ascii="Times New Roman" w:hAnsi="Times New Roman" w:eastAsia="Times New Roman" w:cs="Times New Roman"/>
          <w:color w:val="000000"/>
          <w:sz w:val="24"/>
        </w:rPr>
      </w:pPr>
      <w:bookmarkStart w:id="30" w:name="art165ic"/>
      <w:bookmarkEnd w:id="30"/>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ato de habilitação ou inabilitação de licitante;</w:t>
      </w:r>
    </w:p>
    <w:p>
      <w:pPr>
        <w:pStyle w:val="Normal"/>
        <w:widowControl/>
        <w:spacing w:lineRule="auto" w:line="360" w:before="120" w:after="0"/>
        <w:jc w:val="both"/>
        <w:rPr>
          <w:rFonts w:ascii="Times New Roman" w:hAnsi="Times New Roman" w:eastAsia="Times New Roman" w:cs="Times New Roman"/>
          <w:color w:val="000000"/>
          <w:sz w:val="24"/>
        </w:rPr>
      </w:pPr>
      <w:bookmarkStart w:id="31" w:name="art165id"/>
      <w:bookmarkEnd w:id="31"/>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anulação ou revogação da licitação.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14.2.</w:t>
      </w:r>
      <w:r>
        <w:rPr>
          <w:rFonts w:eastAsia="Times New Roman" w:cs="Times New Roman" w:ascii="Times New Roman" w:hAnsi="Times New Roman"/>
          <w:color w:val="000000"/>
          <w:sz w:val="24"/>
        </w:rPr>
        <w:t xml:space="preserve"> O prazo para apresentação de contrarrazões será o mesmo do recurso e terá início na data de intimação pessoal ou de divulgação da interposição do recurso.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14.3.</w:t>
      </w:r>
      <w:r>
        <w:rPr>
          <w:rFonts w:eastAsia="Times New Roman" w:cs="Times New Roman" w:ascii="Times New Roman" w:hAnsi="Times New Roman"/>
          <w:color w:val="000000"/>
          <w:sz w:val="24"/>
        </w:rPr>
        <w:t xml:space="preserve"> Quanto ao recurso apresentado em virtude do disposto nas alíneas “b” e “c” do item 14.1 do presente Edital, serão observadas as seguintes disposições:</w:t>
      </w:r>
    </w:p>
    <w:p>
      <w:pPr>
        <w:pStyle w:val="Normal"/>
        <w:widowControl/>
        <w:spacing w:lineRule="auto" w:line="360" w:before="120" w:after="0"/>
        <w:jc w:val="both"/>
        <w:rPr>
          <w:rFonts w:ascii="Times New Roman" w:hAnsi="Times New Roman" w:eastAsia="Times New Roman" w:cs="Times New Roman"/>
          <w:color w:val="000000"/>
          <w:sz w:val="24"/>
        </w:rPr>
      </w:pPr>
      <w:bookmarkStart w:id="32" w:name="art165_1i"/>
      <w:bookmarkEnd w:id="32"/>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a intenção de recorrer deverá ser manifestada imediatamente, sob pena de preclusão, e o prazo para apresentação das razões recursais será iniciado na data de intimação ou de lavratura da ata de habilitação ou inabilitação;</w:t>
      </w:r>
    </w:p>
    <w:p>
      <w:pPr>
        <w:pStyle w:val="Normal"/>
        <w:widowControl/>
        <w:spacing w:lineRule="auto" w:line="360" w:before="120" w:after="0"/>
        <w:jc w:val="both"/>
        <w:rPr>
          <w:rFonts w:ascii="Times New Roman" w:hAnsi="Times New Roman" w:eastAsia="Times New Roman" w:cs="Times New Roman"/>
          <w:color w:val="000000"/>
          <w:sz w:val="24"/>
        </w:rPr>
      </w:pPr>
      <w:bookmarkStart w:id="33" w:name="art165_1ii"/>
      <w:bookmarkEnd w:id="33"/>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 apreciação dar-se-á em fase única.</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14.4.</w:t>
      </w:r>
      <w:r>
        <w:rPr>
          <w:rFonts w:eastAsia="Times New Roman" w:cs="Times New Roman" w:ascii="Times New Roman" w:hAnsi="Times New Roman"/>
          <w:color w:val="000000"/>
          <w:sz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14.5.</w:t>
      </w:r>
      <w:r>
        <w:rPr>
          <w:rFonts w:eastAsia="Times New Roman" w:cs="Times New Roman" w:ascii="Times New Roman" w:hAnsi="Times New Roman"/>
          <w:color w:val="000000"/>
          <w:sz w:val="24"/>
        </w:rPr>
        <w:t xml:space="preserve"> O acolhimento do recurso implicará invalidação apenas de ato insuscetível de aproveitamento.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14.6.</w:t>
      </w:r>
      <w:r>
        <w:rPr>
          <w:rFonts w:eastAsia="Times New Roman" w:cs="Times New Roman" w:ascii="Times New Roman" w:hAnsi="Times New Roman"/>
          <w:color w:val="000000"/>
          <w:sz w:val="24"/>
        </w:rPr>
        <w:t xml:space="preserve"> O recurso interposto dará efeito suspensivo ao ato ou à decisão recorrida, até que sobrevenha decisão final da autoridade competente.</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bookmarkStart w:id="34" w:name="art165ie"/>
      <w:bookmarkEnd w:id="34"/>
      <w:r>
        <w:rPr>
          <w:rFonts w:eastAsia="Times New Roman" w:cs="Times New Roman" w:ascii="Times New Roman" w:hAnsi="Times New Roman"/>
          <w:b/>
          <w:sz w:val="24"/>
        </w:rPr>
        <w:t>15. ENCERRAMENTO DA LICITAÇÃO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15.1.</w:t>
      </w:r>
      <w:r>
        <w:rPr>
          <w:rFonts w:eastAsia="Times New Roman" w:cs="Times New Roman" w:ascii="Times New Roman" w:hAnsi="Times New Roman"/>
          <w:color w:val="000000"/>
          <w:sz w:val="24"/>
        </w:rPr>
        <w:t xml:space="preserve"> Encerradas as fases de julgamento e habilitação, e exauridos os recursos administrativos, o processo licitatório será encaminhado à autoridade superior, que poderá:</w:t>
      </w:r>
    </w:p>
    <w:p>
      <w:pPr>
        <w:pStyle w:val="Normal"/>
        <w:widowControl/>
        <w:spacing w:lineRule="auto" w:line="360" w:before="120" w:after="0"/>
        <w:jc w:val="both"/>
        <w:rPr>
          <w:rFonts w:ascii="Times New Roman" w:hAnsi="Times New Roman" w:eastAsia="Times New Roman" w:cs="Times New Roman"/>
          <w:color w:val="000000"/>
          <w:sz w:val="24"/>
        </w:rPr>
      </w:pPr>
      <w:bookmarkStart w:id="35" w:name="art71i"/>
      <w:bookmarkEnd w:id="35"/>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determinar o retorno dos autos para saneamento de irregularidades;</w:t>
      </w:r>
    </w:p>
    <w:p>
      <w:pPr>
        <w:pStyle w:val="Normal"/>
        <w:widowControl/>
        <w:spacing w:lineRule="auto" w:line="360" w:before="120" w:after="0"/>
        <w:jc w:val="both"/>
        <w:rPr>
          <w:rFonts w:ascii="Times New Roman" w:hAnsi="Times New Roman" w:eastAsia="Times New Roman" w:cs="Times New Roman"/>
          <w:color w:val="000000"/>
          <w:sz w:val="24"/>
        </w:rPr>
      </w:pPr>
      <w:bookmarkStart w:id="36" w:name="art71ii"/>
      <w:bookmarkEnd w:id="36"/>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revogar a licitação por motivo de conveniência e oportunidade;</w:t>
      </w:r>
    </w:p>
    <w:p>
      <w:pPr>
        <w:pStyle w:val="Normal"/>
        <w:widowControl/>
        <w:spacing w:lineRule="auto" w:line="360" w:before="120" w:after="0"/>
        <w:jc w:val="both"/>
        <w:rPr>
          <w:rFonts w:ascii="Times New Roman" w:hAnsi="Times New Roman" w:eastAsia="Times New Roman" w:cs="Times New Roman"/>
          <w:color w:val="000000"/>
          <w:sz w:val="24"/>
        </w:rPr>
      </w:pPr>
      <w:bookmarkStart w:id="37" w:name="art71iii"/>
      <w:bookmarkEnd w:id="37"/>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proceder à anulação da licitação, de ofício ou mediante provocação de terceiros, sempre que presente ilegalidade insanável;</w:t>
      </w:r>
    </w:p>
    <w:p>
      <w:pPr>
        <w:pStyle w:val="Normal"/>
        <w:widowControl/>
        <w:spacing w:lineRule="auto" w:line="360" w:before="120" w:after="0"/>
        <w:jc w:val="both"/>
        <w:rPr>
          <w:rFonts w:ascii="Times New Roman" w:hAnsi="Times New Roman" w:eastAsia="Times New Roman" w:cs="Times New Roman"/>
          <w:color w:val="000000"/>
          <w:sz w:val="24"/>
        </w:rPr>
      </w:pPr>
      <w:bookmarkStart w:id="38" w:name="art71iv"/>
      <w:bookmarkEnd w:id="38"/>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adjudicar o objeto e homologar a licitação.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bookmarkStart w:id="39" w:name="art71_1"/>
      <w:bookmarkStart w:id="40" w:name="art71_1"/>
      <w:bookmarkEnd w:id="40"/>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16. CONDIÇÕES DE CONTRATAÇÃO</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16.1.</w:t>
      </w:r>
      <w:r>
        <w:rPr>
          <w:rFonts w:eastAsia="Times New Roman" w:cs="Times New Roman" w:ascii="Times New Roman" w:hAnsi="Times New Roman"/>
          <w:color w:val="000000"/>
          <w:sz w:val="24"/>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pStyle w:val="Normal"/>
        <w:widowControl/>
        <w:spacing w:lineRule="auto" w:line="360" w:before="120" w:after="0"/>
        <w:jc w:val="both"/>
        <w:rPr>
          <w:rFonts w:ascii="Times New Roman" w:hAnsi="Times New Roman" w:eastAsia="Times New Roman" w:cs="Times New Roman"/>
          <w:color w:val="000000"/>
          <w:sz w:val="24"/>
        </w:rPr>
      </w:pPr>
      <w:bookmarkStart w:id="41" w:name="art90_1"/>
      <w:bookmarkEnd w:id="41"/>
      <w:r>
        <w:rPr>
          <w:rFonts w:eastAsia="Times New Roman" w:cs="Times New Roman" w:ascii="Times New Roman" w:hAnsi="Times New Roman"/>
          <w:b/>
          <w:color w:val="000000"/>
          <w:sz w:val="24"/>
        </w:rPr>
        <w:t>16.2.</w:t>
      </w:r>
      <w:r>
        <w:rPr>
          <w:rFonts w:eastAsia="Times New Roman" w:cs="Times New Roman" w:ascii="Times New Roman" w:hAnsi="Times New Roman"/>
          <w:color w:val="000000"/>
          <w:sz w:val="24"/>
        </w:rPr>
        <w:t xml:space="preserve"> O prazo de convocação poderá ser prorrogado 1 (uma) vez, por igual período, mediante solicitação da parte, durante seu transcurso, devidamente justificada, e desde que o motivo apresentado seja aceito pela Administração.</w:t>
      </w:r>
    </w:p>
    <w:p>
      <w:pPr>
        <w:pStyle w:val="Normal"/>
        <w:widowControl/>
        <w:spacing w:lineRule="auto" w:line="360" w:before="120" w:after="0"/>
        <w:jc w:val="both"/>
        <w:rPr>
          <w:rFonts w:ascii="Times New Roman" w:hAnsi="Times New Roman" w:eastAsia="Times New Roman" w:cs="Times New Roman"/>
          <w:color w:val="000000"/>
          <w:sz w:val="24"/>
        </w:rPr>
      </w:pPr>
      <w:bookmarkStart w:id="42" w:name="art90_2"/>
      <w:bookmarkEnd w:id="42"/>
      <w:r>
        <w:rPr>
          <w:rFonts w:eastAsia="Times New Roman" w:cs="Times New Roman" w:ascii="Times New Roman" w:hAnsi="Times New Roman"/>
          <w:b/>
          <w:color w:val="000000"/>
          <w:sz w:val="24"/>
        </w:rPr>
        <w:t>16.3.</w:t>
      </w:r>
      <w:r>
        <w:rPr>
          <w:rFonts w:eastAsia="Times New Roman" w:cs="Times New Roman" w:ascii="Times New Roman" w:hAnsi="Times New Roman"/>
          <w:color w:val="000000"/>
          <w:sz w:val="24"/>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pStyle w:val="Normal"/>
        <w:widowControl/>
        <w:spacing w:lineRule="auto" w:line="360" w:before="120" w:after="0"/>
        <w:jc w:val="both"/>
        <w:rPr>
          <w:rFonts w:ascii="Times New Roman" w:hAnsi="Times New Roman" w:eastAsia="Times New Roman" w:cs="Times New Roman"/>
          <w:color w:val="000000"/>
          <w:sz w:val="24"/>
        </w:rPr>
      </w:pPr>
      <w:bookmarkStart w:id="43" w:name="art90_3"/>
      <w:bookmarkEnd w:id="43"/>
      <w:r>
        <w:rPr>
          <w:rFonts w:eastAsia="Times New Roman" w:cs="Times New Roman" w:ascii="Times New Roman" w:hAnsi="Times New Roman"/>
          <w:b/>
          <w:color w:val="000000"/>
          <w:sz w:val="24"/>
        </w:rPr>
        <w:t>16.4.</w:t>
      </w:r>
      <w:r>
        <w:rPr>
          <w:rFonts w:eastAsia="Times New Roman" w:cs="Times New Roman" w:ascii="Times New Roman" w:hAnsi="Times New Roman"/>
          <w:color w:val="000000"/>
          <w:sz w:val="24"/>
        </w:rPr>
        <w:t xml:space="preserve"> Decorrido o prazo de validade da proposta indicado no item 4.1 deste Edital, sem convocação para a contratação, ficarão os licitantes liberados dos compromissos assumidos.</w:t>
      </w:r>
    </w:p>
    <w:p>
      <w:pPr>
        <w:pStyle w:val="Normal"/>
        <w:widowControl/>
        <w:spacing w:lineRule="auto" w:line="360" w:before="120" w:after="0"/>
        <w:jc w:val="both"/>
        <w:rPr>
          <w:rFonts w:ascii="Times New Roman" w:hAnsi="Times New Roman" w:eastAsia="Times New Roman" w:cs="Times New Roman"/>
          <w:color w:val="000000"/>
          <w:sz w:val="24"/>
        </w:rPr>
      </w:pPr>
      <w:bookmarkStart w:id="44" w:name="art90_4"/>
      <w:bookmarkEnd w:id="44"/>
      <w:r>
        <w:rPr>
          <w:rFonts w:eastAsia="Times New Roman" w:cs="Times New Roman" w:ascii="Times New Roman" w:hAnsi="Times New Roman"/>
          <w:b/>
          <w:color w:val="000000"/>
          <w:sz w:val="24"/>
        </w:rPr>
        <w:t>16.5.</w:t>
      </w:r>
      <w:r>
        <w:rPr>
          <w:rFonts w:eastAsia="Times New Roman" w:cs="Times New Roman" w:ascii="Times New Roman" w:hAnsi="Times New Roman"/>
          <w:color w:val="000000"/>
          <w:sz w:val="24"/>
        </w:rPr>
        <w:t xml:space="preserve"> Na hipótese de nenhum dos licitantes aceitar a contratação, nos termos do 16.3 deste Edital, a Administração, observados o valor estimado e sua eventual atualização nos termos do edital, poderá:</w:t>
      </w:r>
    </w:p>
    <w:p>
      <w:pPr>
        <w:pStyle w:val="Normal"/>
        <w:widowControl/>
        <w:spacing w:lineRule="auto" w:line="360" w:before="120" w:after="0"/>
        <w:jc w:val="both"/>
        <w:rPr>
          <w:rFonts w:ascii="Times New Roman" w:hAnsi="Times New Roman" w:eastAsia="Times New Roman" w:cs="Times New Roman"/>
          <w:color w:val="000000"/>
          <w:sz w:val="24"/>
        </w:rPr>
      </w:pPr>
      <w:bookmarkStart w:id="45" w:name="art90_4i"/>
      <w:bookmarkEnd w:id="45"/>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convocar os licitantes remanescentes para negociação, na ordem de classificação, com vistas à obtenção de preço melhor, mesmo que acima do preço do adjudicatário;</w:t>
      </w:r>
    </w:p>
    <w:p>
      <w:pPr>
        <w:pStyle w:val="Normal"/>
        <w:widowControl/>
        <w:spacing w:lineRule="auto" w:line="360" w:before="120" w:after="0"/>
        <w:jc w:val="both"/>
        <w:rPr>
          <w:rFonts w:ascii="Times New Roman" w:hAnsi="Times New Roman" w:eastAsia="Times New Roman" w:cs="Times New Roman"/>
          <w:color w:val="000000"/>
          <w:sz w:val="24"/>
        </w:rPr>
      </w:pPr>
      <w:bookmarkStart w:id="46" w:name="art90_4ii"/>
      <w:bookmarkEnd w:id="46"/>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adjudicar e celebrar o contrato nas condições ofertadas pelos licitantes remanescentes, atendida a ordem classificatória, quando frustrada a negociação de melhor condição.</w:t>
      </w:r>
    </w:p>
    <w:p>
      <w:pPr>
        <w:pStyle w:val="Normal"/>
        <w:widowControl/>
        <w:spacing w:lineRule="auto" w:line="360" w:before="120" w:after="0"/>
        <w:jc w:val="both"/>
        <w:rPr>
          <w:rFonts w:ascii="Times New Roman" w:hAnsi="Times New Roman" w:eastAsia="Times New Roman" w:cs="Times New Roman"/>
          <w:color w:val="000000"/>
          <w:sz w:val="24"/>
        </w:rPr>
      </w:pPr>
      <w:bookmarkStart w:id="47" w:name="art90_5"/>
      <w:bookmarkEnd w:id="47"/>
      <w:r>
        <w:rPr>
          <w:rFonts w:eastAsia="Times New Roman" w:cs="Times New Roman" w:ascii="Times New Roman" w:hAnsi="Times New Roman"/>
          <w:b/>
          <w:color w:val="000000"/>
          <w:sz w:val="24"/>
        </w:rPr>
        <w:t>16.6.</w:t>
      </w:r>
      <w:r>
        <w:rPr>
          <w:rFonts w:eastAsia="Times New Roman" w:cs="Times New Roman" w:ascii="Times New Roman" w:hAnsi="Times New Roman"/>
          <w:color w:val="000000"/>
          <w:sz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 xml:space="preserve">17. VIGÊNCIA DO CONTRATO </w:t>
      </w:r>
    </w:p>
    <w:p>
      <w:pPr>
        <w:pStyle w:val="Normal"/>
        <w:widowControl/>
        <w:jc w:val="both"/>
        <w:rPr>
          <w:rFonts w:ascii="Times New Roman" w:hAnsi="Times New Roman" w:eastAsia="Times New Roman" w:cs="Times New Roman"/>
          <w:sz w:val="24"/>
        </w:rPr>
      </w:pPr>
      <w:r>
        <w:rPr>
          <w:rFonts w:eastAsia="Times New Roman" w:cs="Times New Roman" w:ascii="Times New Roman" w:hAnsi="Times New Roman"/>
          <w:b/>
          <w:sz w:val="24"/>
        </w:rPr>
        <w:t>17.1.</w:t>
      </w:r>
      <w:r>
        <w:rPr>
          <w:rFonts w:eastAsia="Times New Roman" w:cs="Times New Roman" w:ascii="Times New Roman" w:hAnsi="Times New Roman"/>
          <w:sz w:val="24"/>
        </w:rPr>
        <w:t xml:space="preserve"> O termo inicial do contrato será o de sua assinatura e o final ocorrerá ao final do exercício vigente.</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18. PRAZOS E CONDIÇÕES DE PAGAMENTO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rPr>
      </w:pPr>
      <w:r>
        <w:rPr>
          <w:rFonts w:eastAsia="Times New Roman" w:cs="Times New Roman" w:ascii="Times New Roman" w:hAnsi="Times New Roman"/>
          <w:b/>
          <w:sz w:val="24"/>
        </w:rPr>
        <w:t>18.1.</w:t>
      </w:r>
      <w:r>
        <w:rPr>
          <w:rFonts w:eastAsia="Times New Roman" w:cs="Times New Roman" w:ascii="Times New Roman" w:hAnsi="Times New Roman"/>
          <w:sz w:val="24"/>
        </w:rPr>
        <w:t xml:space="preserve"> O pagamento será efetuado contra empenho, após o recebimento do objeto, e mediante apresentação da Nota Fiscal/Fatura, correndo a despesa na seguinte dotação orçamentária: </w:t>
      </w:r>
      <w:r>
        <w:rPr>
          <w:rFonts w:eastAsia="Times New Roman" w:cs="Times New Roman" w:ascii="Times New Roman" w:hAnsi="Times New Roman"/>
        </w:rPr>
        <w:t>01/03/01 - SECRETARIA DA ADMINISTRAÇÃO; 01/06/01 - SECRETARIA DE EDUCAÇÃO; 01/07/01 - UNIDADES SUBORDINADAS; 01/10/01 - SECRETARIA MUNICIPAL DE ASSISTÊNCIA SOCIAL</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t>04.122.0010.2007.0000 - Atividades da Secretaria Municipal da Administração; 08.241.0025.2088.0000 - Apoio a Pessoa Idosa - Convivencia de Idosos; 08.244.0029.2094.0000 - Manutenção do Departamento de Assistencia Social; 12.361.0047.2029.0000 - Manutenção da Secretaria da Educação com recursos dos 25%; 20.606.0088.2067.0000 - Visita a Expointer e a Expodireto</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t>3.3.90.39.74 - FRETES E TRANSPORTES  DE ENCOMENDAS</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t>Ficha - 48; 169; 297; 413; 444</w:t>
      </w:r>
    </w:p>
    <w:p>
      <w:pPr>
        <w:pStyle w:val="Normal"/>
        <w:spacing w:before="120" w:after="120"/>
        <w:jc w:val="both"/>
        <w:rPr>
          <w:rFonts w:ascii="Times New Roman" w:hAnsi="Times New Roman" w:eastAsia="Times New Roman" w:cs="Times New Roman"/>
        </w:rPr>
      </w:pPr>
      <w:r>
        <w:rPr>
          <w:rFonts w:eastAsia="Times New Roman" w:cs="Times New Roman" w:ascii="Times New Roman" w:hAnsi="Times New Roman"/>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18.2. </w:t>
      </w:r>
      <w:r>
        <w:rPr>
          <w:rFonts w:eastAsia="Times New Roman" w:cs="Times New Roman" w:ascii="Times New Roman" w:hAnsi="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18.3. </w:t>
      </w:r>
      <w:r>
        <w:rPr>
          <w:rFonts w:eastAsia="Times New Roman" w:cs="Times New Roman" w:ascii="Times New Roman" w:hAnsi="Times New Roman"/>
          <w:sz w:val="24"/>
        </w:rPr>
        <w:t xml:space="preserve">O pagamento será efetuado no prazo de máximo de </w:t>
      </w:r>
      <w:r>
        <w:rPr>
          <w:rFonts w:eastAsia="Times New Roman" w:cs="Times New Roman" w:ascii="Times New Roman" w:hAnsi="Times New Roman"/>
          <w:i/>
          <w:sz w:val="24"/>
        </w:rPr>
        <w:t>Em até 30 dias após prestação dos serviçosda</w:t>
      </w:r>
      <w:r>
        <w:rPr>
          <w:rFonts w:eastAsia="Times New Roman" w:cs="Times New Roman" w:ascii="Times New Roman" w:hAnsi="Times New Roman"/>
          <w:sz w:val="24"/>
        </w:rPr>
        <w:t xml:space="preserve"> entrega total do(s) produto(s).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19. RECEBIMENTO DO OBJETO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19.3. </w:t>
      </w:r>
      <w:r>
        <w:rPr>
          <w:rFonts w:eastAsia="Times New Roman" w:cs="Times New Roman" w:ascii="Times New Roman" w:hAnsi="Times New Roman"/>
          <w:sz w:val="24"/>
        </w:rPr>
        <w:t>O prazo de entrega integral dos produtos é de , a contar da emissão da ordem de fornecimento.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19.2. </w:t>
      </w:r>
      <w:r>
        <w:rPr>
          <w:rFonts w:eastAsia="Times New Roman" w:cs="Times New Roman" w:ascii="Times New Roman" w:hAnsi="Times New Roman"/>
          <w:sz w:val="24"/>
        </w:rPr>
        <w:t>Os materiais deverão ser entregues no Almoxarifado Central, sito na Rua Isidoro Eisenberg, s/n, no horário das 08:00 às 12:00 e das 13:00 às 17:00.</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19.3. </w:t>
      </w:r>
      <w:r>
        <w:rPr>
          <w:rFonts w:eastAsia="Times New Roman" w:cs="Times New Roman" w:ascii="Times New Roman" w:hAnsi="Times New Roman"/>
          <w:sz w:val="24"/>
        </w:rPr>
        <w:t>Verificada a desconformidade de algum dos produtos, a licitante vencedora deverá promover as correções necessárias no prazo máximo de 10 dias, sujeitando-se às penalidades previstas neste edital.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19.4.</w:t>
      </w:r>
      <w:r>
        <w:rPr>
          <w:rFonts w:eastAsia="Times New Roman" w:cs="Times New Roman" w:ascii="Times New Roman" w:hAnsi="Times New Roman"/>
          <w:sz w:val="24"/>
        </w:rPr>
        <w:t xml:space="preserve"> O material a ser entregue deverá ser adequadamente acondicionado, de forma a permitir a completa preservação do mesmo e sua segurança durante o transporte.</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19.5.</w:t>
      </w:r>
      <w:r>
        <w:rPr>
          <w:rFonts w:eastAsia="Times New Roman" w:cs="Times New Roman" w:ascii="Times New Roman" w:hAnsi="Times New Roman"/>
          <w:sz w:val="24"/>
        </w:rPr>
        <w:t xml:space="preserve"> A nota fiscal/fatura deverá, obrigatoriamente, ser entregue junto com o seu objeto.</w:t>
      </w:r>
    </w:p>
    <w:p>
      <w:pPr>
        <w:pStyle w:val="Normal"/>
        <w:widowControl/>
        <w:spacing w:lineRule="auto" w:line="360" w:before="120" w:after="0"/>
        <w:ind w:firstLine="1418"/>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20. SANÇÕES ADMINISTRATIVAS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sz w:val="24"/>
        </w:rPr>
        <w:t>20.1.</w:t>
      </w:r>
      <w:r>
        <w:rPr>
          <w:rFonts w:eastAsia="Times New Roman" w:cs="Times New Roman" w:ascii="Times New Roman" w:hAnsi="Times New Roman"/>
          <w:b/>
          <w:color w:val="000000"/>
          <w:sz w:val="24"/>
        </w:rPr>
        <w:t> </w:t>
      </w:r>
      <w:r>
        <w:rPr>
          <w:rFonts w:eastAsia="Times New Roman" w:cs="Times New Roman" w:ascii="Times New Roman" w:hAnsi="Times New Roman"/>
          <w:color w:val="000000"/>
          <w:sz w:val="24"/>
        </w:rPr>
        <w:t>O licitante ou o contratado será responsabilizado administrativamente pelas seguintes infrações:</w:t>
      </w:r>
    </w:p>
    <w:p>
      <w:pPr>
        <w:pStyle w:val="Normal"/>
        <w:widowControl/>
        <w:spacing w:lineRule="auto" w:line="360" w:before="120" w:after="0"/>
        <w:jc w:val="both"/>
        <w:rPr>
          <w:rFonts w:ascii="Times New Roman" w:hAnsi="Times New Roman" w:eastAsia="Times New Roman" w:cs="Times New Roman"/>
          <w:color w:val="000000"/>
          <w:sz w:val="24"/>
        </w:rPr>
      </w:pPr>
      <w:bookmarkStart w:id="48" w:name="art155i"/>
      <w:bookmarkEnd w:id="48"/>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dar causa à inexecução parcial do contrato;</w:t>
      </w:r>
    </w:p>
    <w:p>
      <w:pPr>
        <w:pStyle w:val="Normal"/>
        <w:widowControl/>
        <w:spacing w:lineRule="auto" w:line="360" w:before="120" w:after="0"/>
        <w:jc w:val="both"/>
        <w:rPr>
          <w:rFonts w:ascii="Times New Roman" w:hAnsi="Times New Roman" w:eastAsia="Times New Roman" w:cs="Times New Roman"/>
          <w:color w:val="000000"/>
          <w:sz w:val="24"/>
        </w:rPr>
      </w:pPr>
      <w:bookmarkStart w:id="49" w:name="art155ii"/>
      <w:bookmarkEnd w:id="49"/>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dar causa à inexecução parcial do contrato que cause grave dano à Administração, ao funcionamento dos serviços públicos ou ao interesse coletivo;</w:t>
      </w:r>
    </w:p>
    <w:p>
      <w:pPr>
        <w:pStyle w:val="Normal"/>
        <w:widowControl/>
        <w:spacing w:lineRule="auto" w:line="360" w:before="120" w:after="0"/>
        <w:jc w:val="both"/>
        <w:rPr>
          <w:rFonts w:ascii="Times New Roman" w:hAnsi="Times New Roman" w:eastAsia="Times New Roman" w:cs="Times New Roman"/>
          <w:color w:val="000000"/>
          <w:sz w:val="24"/>
        </w:rPr>
      </w:pPr>
      <w:bookmarkStart w:id="50" w:name="art155iii"/>
      <w:bookmarkEnd w:id="50"/>
      <w:r>
        <w:rPr>
          <w:rFonts w:eastAsia="Times New Roman" w:cs="Times New Roman" w:ascii="Times New Roman" w:hAnsi="Times New Roman"/>
          <w:b/>
          <w:color w:val="000000"/>
          <w:sz w:val="24"/>
        </w:rPr>
        <w:t xml:space="preserve">c) </w:t>
      </w:r>
      <w:r>
        <w:rPr>
          <w:rFonts w:eastAsia="Times New Roman" w:cs="Times New Roman" w:ascii="Times New Roman" w:hAnsi="Times New Roman"/>
          <w:color w:val="000000"/>
          <w:sz w:val="24"/>
        </w:rPr>
        <w:t>dar causa à inexecução total do contrato;</w:t>
      </w:r>
    </w:p>
    <w:p>
      <w:pPr>
        <w:pStyle w:val="Normal"/>
        <w:widowControl/>
        <w:spacing w:lineRule="auto" w:line="360" w:before="120" w:after="0"/>
        <w:jc w:val="both"/>
        <w:rPr>
          <w:rFonts w:ascii="Times New Roman" w:hAnsi="Times New Roman" w:eastAsia="Times New Roman" w:cs="Times New Roman"/>
          <w:color w:val="000000"/>
          <w:sz w:val="24"/>
        </w:rPr>
      </w:pPr>
      <w:bookmarkStart w:id="51" w:name="art155iv"/>
      <w:bookmarkEnd w:id="51"/>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deixar de entregar a documentação exigida para o certame;</w:t>
      </w:r>
    </w:p>
    <w:p>
      <w:pPr>
        <w:pStyle w:val="Normal"/>
        <w:widowControl/>
        <w:spacing w:lineRule="auto" w:line="360" w:before="120" w:after="0"/>
        <w:jc w:val="both"/>
        <w:rPr>
          <w:rFonts w:ascii="Times New Roman" w:hAnsi="Times New Roman" w:eastAsia="Times New Roman" w:cs="Times New Roman"/>
          <w:color w:val="000000"/>
          <w:sz w:val="24"/>
        </w:rPr>
      </w:pPr>
      <w:bookmarkStart w:id="52" w:name="art155v"/>
      <w:bookmarkEnd w:id="52"/>
      <w:r>
        <w:rPr>
          <w:rFonts w:eastAsia="Times New Roman" w:cs="Times New Roman" w:ascii="Times New Roman" w:hAnsi="Times New Roman"/>
          <w:b/>
          <w:color w:val="000000"/>
          <w:sz w:val="24"/>
        </w:rPr>
        <w:t>e)</w:t>
      </w:r>
      <w:r>
        <w:rPr>
          <w:rFonts w:eastAsia="Times New Roman" w:cs="Times New Roman" w:ascii="Times New Roman" w:hAnsi="Times New Roman"/>
          <w:color w:val="000000"/>
          <w:sz w:val="24"/>
        </w:rPr>
        <w:t xml:space="preserve"> não manter a proposta, salvo em decorrência de fato superveniente devidamente justificado;</w:t>
      </w:r>
    </w:p>
    <w:p>
      <w:pPr>
        <w:pStyle w:val="Normal"/>
        <w:widowControl/>
        <w:spacing w:lineRule="auto" w:line="360" w:before="120" w:after="0"/>
        <w:jc w:val="both"/>
        <w:rPr>
          <w:rFonts w:ascii="Times New Roman" w:hAnsi="Times New Roman" w:eastAsia="Times New Roman" w:cs="Times New Roman"/>
          <w:color w:val="000000"/>
          <w:sz w:val="24"/>
        </w:rPr>
      </w:pPr>
      <w:bookmarkStart w:id="53" w:name="art155vi"/>
      <w:bookmarkEnd w:id="53"/>
      <w:r>
        <w:rPr>
          <w:rFonts w:eastAsia="Times New Roman" w:cs="Times New Roman" w:ascii="Times New Roman" w:hAnsi="Times New Roman"/>
          <w:b/>
          <w:color w:val="000000"/>
          <w:sz w:val="24"/>
        </w:rPr>
        <w:t>f)</w:t>
      </w:r>
      <w:r>
        <w:rPr>
          <w:rFonts w:eastAsia="Times New Roman" w:cs="Times New Roman" w:ascii="Times New Roman" w:hAnsi="Times New Roman"/>
          <w:color w:val="000000"/>
          <w:sz w:val="24"/>
        </w:rPr>
        <w:t xml:space="preserve"> não celebrar o contrato ou não entregar a documentação exigida para a contratação, quando convocado dentro do prazo de validade de sua proposta;</w:t>
      </w:r>
    </w:p>
    <w:p>
      <w:pPr>
        <w:pStyle w:val="Normal"/>
        <w:widowControl/>
        <w:spacing w:lineRule="auto" w:line="360" w:before="120" w:after="0"/>
        <w:jc w:val="both"/>
        <w:rPr>
          <w:rFonts w:ascii="Times New Roman" w:hAnsi="Times New Roman" w:eastAsia="Times New Roman" w:cs="Times New Roman"/>
          <w:color w:val="000000"/>
          <w:sz w:val="24"/>
        </w:rPr>
      </w:pPr>
      <w:bookmarkStart w:id="54" w:name="art155vii"/>
      <w:bookmarkEnd w:id="54"/>
      <w:r>
        <w:rPr>
          <w:rFonts w:eastAsia="Times New Roman" w:cs="Times New Roman" w:ascii="Times New Roman" w:hAnsi="Times New Roman"/>
          <w:b/>
          <w:color w:val="000000"/>
          <w:sz w:val="24"/>
        </w:rPr>
        <w:t>g)</w:t>
      </w:r>
      <w:r>
        <w:rPr>
          <w:rFonts w:eastAsia="Times New Roman" w:cs="Times New Roman" w:ascii="Times New Roman" w:hAnsi="Times New Roman"/>
          <w:color w:val="000000"/>
          <w:sz w:val="24"/>
        </w:rPr>
        <w:t xml:space="preserve"> ensejar o retardamento da execução ou da entrega do objeto da licitação sem motivo justificado;</w:t>
      </w:r>
    </w:p>
    <w:p>
      <w:pPr>
        <w:pStyle w:val="Normal"/>
        <w:widowControl/>
        <w:spacing w:lineRule="auto" w:line="360" w:before="120" w:after="0"/>
        <w:jc w:val="both"/>
        <w:rPr>
          <w:rFonts w:ascii="Times New Roman" w:hAnsi="Times New Roman" w:eastAsia="Times New Roman" w:cs="Times New Roman"/>
          <w:color w:val="000000"/>
          <w:sz w:val="24"/>
        </w:rPr>
      </w:pPr>
      <w:bookmarkStart w:id="55" w:name="art155viii"/>
      <w:bookmarkEnd w:id="55"/>
      <w:r>
        <w:rPr>
          <w:rFonts w:eastAsia="Times New Roman" w:cs="Times New Roman" w:ascii="Times New Roman" w:hAnsi="Times New Roman"/>
          <w:b/>
          <w:color w:val="000000"/>
          <w:sz w:val="24"/>
        </w:rPr>
        <w:t>h)</w:t>
      </w:r>
      <w:r>
        <w:rPr>
          <w:rFonts w:eastAsia="Times New Roman" w:cs="Times New Roman" w:ascii="Times New Roman" w:hAnsi="Times New Roman"/>
          <w:color w:val="000000"/>
          <w:sz w:val="24"/>
        </w:rPr>
        <w:t xml:space="preserve"> apresentar declaração ou documentação falsa exigida para o certame ou prestar declaração falsa durante a licitação ou a execução do contrato;</w:t>
      </w:r>
    </w:p>
    <w:p>
      <w:pPr>
        <w:pStyle w:val="Normal"/>
        <w:widowControl/>
        <w:spacing w:lineRule="auto" w:line="360" w:before="120" w:after="0"/>
        <w:jc w:val="both"/>
        <w:rPr>
          <w:rFonts w:ascii="Times New Roman" w:hAnsi="Times New Roman" w:eastAsia="Times New Roman" w:cs="Times New Roman"/>
          <w:color w:val="000000"/>
          <w:sz w:val="24"/>
        </w:rPr>
      </w:pPr>
      <w:bookmarkStart w:id="56" w:name="art155ix"/>
      <w:bookmarkEnd w:id="56"/>
      <w:r>
        <w:rPr>
          <w:rFonts w:eastAsia="Times New Roman" w:cs="Times New Roman" w:ascii="Times New Roman" w:hAnsi="Times New Roman"/>
          <w:b/>
          <w:color w:val="000000"/>
          <w:sz w:val="24"/>
        </w:rPr>
        <w:t>i)</w:t>
      </w:r>
      <w:r>
        <w:rPr>
          <w:rFonts w:eastAsia="Times New Roman" w:cs="Times New Roman" w:ascii="Times New Roman" w:hAnsi="Times New Roman"/>
          <w:color w:val="000000"/>
          <w:sz w:val="24"/>
        </w:rPr>
        <w:t xml:space="preserve"> fraudar a licitação ou praticar ato fraudulento na execução do contrato;</w:t>
      </w:r>
    </w:p>
    <w:p>
      <w:pPr>
        <w:pStyle w:val="Normal"/>
        <w:widowControl/>
        <w:spacing w:lineRule="auto" w:line="360" w:before="120" w:after="0"/>
        <w:jc w:val="both"/>
        <w:rPr>
          <w:rFonts w:ascii="Times New Roman" w:hAnsi="Times New Roman" w:eastAsia="Times New Roman" w:cs="Times New Roman"/>
          <w:color w:val="000000"/>
          <w:sz w:val="24"/>
        </w:rPr>
      </w:pPr>
      <w:bookmarkStart w:id="57" w:name="art155x"/>
      <w:bookmarkEnd w:id="57"/>
      <w:r>
        <w:rPr>
          <w:rFonts w:eastAsia="Times New Roman" w:cs="Times New Roman" w:ascii="Times New Roman" w:hAnsi="Times New Roman"/>
          <w:b/>
          <w:color w:val="000000"/>
          <w:sz w:val="24"/>
        </w:rPr>
        <w:t>j)</w:t>
      </w:r>
      <w:r>
        <w:rPr>
          <w:rFonts w:eastAsia="Times New Roman" w:cs="Times New Roman" w:ascii="Times New Roman" w:hAnsi="Times New Roman"/>
          <w:color w:val="000000"/>
          <w:sz w:val="24"/>
        </w:rPr>
        <w:t xml:space="preserve"> comportar-se de modo inidôneo ou cometer fraude de qualquer natureza;</w:t>
      </w:r>
    </w:p>
    <w:p>
      <w:pPr>
        <w:pStyle w:val="Normal"/>
        <w:widowControl/>
        <w:spacing w:lineRule="auto" w:line="360" w:before="120" w:after="0"/>
        <w:jc w:val="both"/>
        <w:rPr>
          <w:rFonts w:ascii="Times New Roman" w:hAnsi="Times New Roman" w:eastAsia="Times New Roman" w:cs="Times New Roman"/>
          <w:color w:val="000000"/>
          <w:sz w:val="24"/>
        </w:rPr>
      </w:pPr>
      <w:bookmarkStart w:id="58" w:name="art155xi"/>
      <w:bookmarkEnd w:id="58"/>
      <w:r>
        <w:rPr>
          <w:rFonts w:eastAsia="Times New Roman" w:cs="Times New Roman" w:ascii="Times New Roman" w:hAnsi="Times New Roman"/>
          <w:b/>
          <w:color w:val="000000"/>
          <w:sz w:val="24"/>
        </w:rPr>
        <w:t>k)</w:t>
      </w:r>
      <w:r>
        <w:rPr>
          <w:rFonts w:eastAsia="Times New Roman" w:cs="Times New Roman" w:ascii="Times New Roman" w:hAnsi="Times New Roman"/>
          <w:color w:val="000000"/>
          <w:sz w:val="24"/>
        </w:rPr>
        <w:t xml:space="preserve"> praticar atos ilícitos com vistas a frustrar os objetivos da licitação;</w:t>
      </w:r>
    </w:p>
    <w:p>
      <w:pPr>
        <w:pStyle w:val="Normal"/>
        <w:widowControl/>
        <w:spacing w:lineRule="auto" w:line="360" w:before="120" w:after="0"/>
        <w:jc w:val="both"/>
        <w:rPr>
          <w:rFonts w:ascii="Times New Roman" w:hAnsi="Times New Roman" w:eastAsia="Times New Roman" w:cs="Times New Roman"/>
          <w:color w:val="0000FF"/>
          <w:sz w:val="24"/>
          <w:u w:val="single" w:color="FFFFFF"/>
        </w:rPr>
      </w:pPr>
      <w:bookmarkStart w:id="59" w:name="art155xii"/>
      <w:bookmarkEnd w:id="59"/>
      <w:r>
        <w:rPr>
          <w:rFonts w:eastAsia="Times New Roman" w:cs="Times New Roman" w:ascii="Times New Roman" w:hAnsi="Times New Roman"/>
          <w:b/>
          <w:color w:val="000000"/>
          <w:sz w:val="24"/>
        </w:rPr>
        <w:t>l)</w:t>
      </w:r>
      <w:r>
        <w:rPr>
          <w:rFonts w:eastAsia="Times New Roman" w:cs="Times New Roman" w:ascii="Times New Roman" w:hAnsi="Times New Roman"/>
          <w:color w:val="000000"/>
          <w:sz w:val="24"/>
        </w:rPr>
        <w:t xml:space="preserve"> praticar ato lesivo previsto no </w:t>
      </w:r>
      <w:r>
        <w:fldChar w:fldCharType="begin"/>
      </w:r>
      <w:r>
        <w:rPr>
          <w:rStyle w:val="Style9"/>
          <w:sz w:val="24"/>
          <w:u w:val="single" w:color="FFFFFF"/>
          <w:rFonts w:eastAsia="Times New Roman" w:cs="Times New Roman" w:ascii="Times New Roman" w:hAnsi="Times New Roman"/>
          <w:color w:val="0000FF"/>
        </w:rPr>
        <w:instrText xml:space="preserve"> HYPERLINK "http://www.planalto.gov.br/ccivil_03/_Ato2011-2014/2013/Lei/L12846.htm" \l "art5"</w:instrText>
      </w:r>
      <w:r>
        <w:rPr>
          <w:rStyle w:val="Style9"/>
          <w:sz w:val="24"/>
          <w:u w:val="single" w:color="FFFFFF"/>
          <w:rFonts w:eastAsia="Times New Roman" w:cs="Times New Roman" w:ascii="Times New Roman" w:hAnsi="Times New Roman"/>
          <w:color w:val="0000FF"/>
        </w:rPr>
        <w:fldChar w:fldCharType="separate"/>
      </w:r>
      <w:r>
        <w:rPr>
          <w:rStyle w:val="Style9"/>
          <w:rFonts w:eastAsia="Times New Roman" w:cs="Times New Roman" w:ascii="Times New Roman" w:hAnsi="Times New Roman"/>
          <w:color w:val="0000FF"/>
          <w:sz w:val="24"/>
          <w:u w:val="single" w:color="FFFFFF"/>
        </w:rPr>
        <w:t>art. 5º da Lei nº 12.846, de 1º de agosto de 2013.</w:t>
      </w:r>
      <w:r>
        <w:rPr>
          <w:rStyle w:val="Style9"/>
          <w:sz w:val="24"/>
          <w:u w:val="single" w:color="FFFFFF"/>
          <w:rFonts w:eastAsia="Times New Roman" w:cs="Times New Roman" w:ascii="Times New Roman" w:hAnsi="Times New Roman"/>
          <w:color w:val="0000FF"/>
        </w:rPr>
        <w:fldChar w:fldCharType="end"/>
      </w:r>
    </w:p>
    <w:p>
      <w:pPr>
        <w:pStyle w:val="Normal"/>
        <w:widowControl/>
        <w:spacing w:lineRule="auto" w:line="360" w:before="120" w:after="0"/>
        <w:jc w:val="both"/>
        <w:rPr>
          <w:rFonts w:ascii="Times New Roman" w:hAnsi="Times New Roman" w:eastAsia="Times New Roman" w:cs="Times New Roman"/>
          <w:color w:val="000000"/>
          <w:sz w:val="24"/>
        </w:rPr>
      </w:pPr>
      <w:bookmarkStart w:id="60" w:name="art156"/>
      <w:bookmarkEnd w:id="60"/>
      <w:r>
        <w:rPr>
          <w:rFonts w:eastAsia="Times New Roman" w:cs="Times New Roman" w:ascii="Times New Roman" w:hAnsi="Times New Roman"/>
          <w:b/>
          <w:color w:val="000000"/>
          <w:sz w:val="24"/>
        </w:rPr>
        <w:t>20.2.</w:t>
      </w:r>
      <w:r>
        <w:rPr>
          <w:rFonts w:eastAsia="Times New Roman" w:cs="Times New Roman" w:ascii="Times New Roman" w:hAnsi="Times New Roman"/>
          <w:color w:val="000000"/>
          <w:sz w:val="24"/>
        </w:rPr>
        <w:t xml:space="preserve"> Serão aplicadas ao responsável pelas infrações administrativas previstas no item 20.1 deste edital as seguintes sanções:</w:t>
      </w:r>
    </w:p>
    <w:p>
      <w:pPr>
        <w:pStyle w:val="Normal"/>
        <w:widowControl/>
        <w:spacing w:lineRule="auto" w:line="360" w:before="120" w:after="0"/>
        <w:jc w:val="both"/>
        <w:rPr>
          <w:rFonts w:ascii="Times New Roman" w:hAnsi="Times New Roman" w:eastAsia="Times New Roman" w:cs="Times New Roman"/>
          <w:color w:val="000000"/>
          <w:sz w:val="24"/>
        </w:rPr>
      </w:pPr>
      <w:bookmarkStart w:id="61" w:name="art156i"/>
      <w:bookmarkEnd w:id="61"/>
      <w:r>
        <w:rPr>
          <w:rFonts w:eastAsia="Times New Roman" w:cs="Times New Roman" w:ascii="Times New Roman" w:hAnsi="Times New Roman"/>
          <w:b/>
          <w:color w:val="000000"/>
          <w:sz w:val="24"/>
        </w:rPr>
        <w:t>a)</w:t>
      </w:r>
      <w:r>
        <w:rPr>
          <w:rFonts w:eastAsia="Times New Roman" w:cs="Times New Roman" w:ascii="Times New Roman" w:hAnsi="Times New Roman"/>
          <w:color w:val="000000"/>
          <w:sz w:val="24"/>
        </w:rPr>
        <w:t xml:space="preserve"> advertência;</w:t>
      </w:r>
    </w:p>
    <w:p>
      <w:pPr>
        <w:pStyle w:val="Normal"/>
        <w:widowControl/>
        <w:spacing w:lineRule="auto" w:line="360" w:before="120" w:after="0"/>
        <w:jc w:val="both"/>
        <w:rPr>
          <w:rFonts w:ascii="Times New Roman" w:hAnsi="Times New Roman" w:eastAsia="Times New Roman" w:cs="Times New Roman"/>
          <w:color w:val="000000"/>
          <w:sz w:val="24"/>
        </w:rPr>
      </w:pPr>
      <w:bookmarkStart w:id="62" w:name="art156ii"/>
      <w:bookmarkEnd w:id="62"/>
      <w:r>
        <w:rPr>
          <w:rFonts w:eastAsia="Times New Roman" w:cs="Times New Roman" w:ascii="Times New Roman" w:hAnsi="Times New Roman"/>
          <w:b/>
          <w:color w:val="000000"/>
          <w:sz w:val="24"/>
        </w:rPr>
        <w:t>b)</w:t>
      </w:r>
      <w:r>
        <w:rPr>
          <w:rFonts w:eastAsia="Times New Roman" w:cs="Times New Roman" w:ascii="Times New Roman" w:hAnsi="Times New Roman"/>
          <w:color w:val="000000"/>
          <w:sz w:val="24"/>
        </w:rPr>
        <w:t xml:space="preserve"> multa de no mínimo 0,5% (cinco décimos por cento) e máximo de 30% (trinta por cento) do valor do objeto licitado ou contratado;</w:t>
      </w:r>
    </w:p>
    <w:p>
      <w:pPr>
        <w:pStyle w:val="Normal"/>
        <w:widowControl/>
        <w:spacing w:lineRule="auto" w:line="360" w:before="120" w:after="0"/>
        <w:jc w:val="both"/>
        <w:rPr>
          <w:rFonts w:ascii="Times New Roman" w:hAnsi="Times New Roman" w:eastAsia="Times New Roman" w:cs="Times New Roman"/>
          <w:color w:val="000000"/>
          <w:sz w:val="24"/>
        </w:rPr>
      </w:pPr>
      <w:bookmarkStart w:id="63" w:name="art156iii"/>
      <w:bookmarkEnd w:id="63"/>
      <w:r>
        <w:rPr>
          <w:rFonts w:eastAsia="Times New Roman" w:cs="Times New Roman" w:ascii="Times New Roman" w:hAnsi="Times New Roman"/>
          <w:b/>
          <w:color w:val="000000"/>
          <w:sz w:val="24"/>
        </w:rPr>
        <w:t>c)</w:t>
      </w:r>
      <w:r>
        <w:rPr>
          <w:rFonts w:eastAsia="Times New Roman" w:cs="Times New Roman" w:ascii="Times New Roman" w:hAnsi="Times New Roman"/>
          <w:color w:val="000000"/>
          <w:sz w:val="24"/>
        </w:rPr>
        <w:t xml:space="preserve"> impedimento de licitar e contratar, no âmbito da Administração Pública direta e indireta do órgão licitante, pelo prazo máximo de 3 (três) anos.</w:t>
      </w:r>
    </w:p>
    <w:p>
      <w:pPr>
        <w:pStyle w:val="Normal"/>
        <w:widowControl/>
        <w:spacing w:lineRule="auto" w:line="360" w:before="120" w:after="0"/>
        <w:jc w:val="both"/>
        <w:rPr>
          <w:rFonts w:ascii="Times New Roman" w:hAnsi="Times New Roman" w:eastAsia="Times New Roman" w:cs="Times New Roman"/>
          <w:color w:val="000000"/>
          <w:sz w:val="24"/>
        </w:rPr>
      </w:pPr>
      <w:bookmarkStart w:id="64" w:name="art156iv"/>
      <w:bookmarkEnd w:id="64"/>
      <w:r>
        <w:rPr>
          <w:rFonts w:eastAsia="Times New Roman" w:cs="Times New Roman" w:ascii="Times New Roman" w:hAnsi="Times New Roman"/>
          <w:b/>
          <w:color w:val="000000"/>
          <w:sz w:val="24"/>
        </w:rPr>
        <w:t>d)</w:t>
      </w:r>
      <w:r>
        <w:rPr>
          <w:rFonts w:eastAsia="Times New Roman" w:cs="Times New Roman" w:ascii="Times New Roman" w:hAnsi="Times New Roman"/>
          <w:color w:val="000000"/>
          <w:sz w:val="24"/>
        </w:rPr>
        <w:t xml:space="preserve"> declaração de inidoneidade para licitar ou contratar</w:t>
      </w:r>
      <w:bookmarkStart w:id="65" w:name="art156_5"/>
      <w:bookmarkEnd w:id="65"/>
      <w:r>
        <w:rPr>
          <w:rFonts w:eastAsia="Times New Roman" w:cs="Times New Roman" w:ascii="Times New Roman" w:hAnsi="Times New Roman"/>
          <w:color w:val="000000"/>
          <w:sz w:val="24"/>
        </w:rPr>
        <w:t xml:space="preserve"> no âmbito da Administração Pública direta e indireta de todos os entes federativos, pelo prazo mínimo de 3 (três) anos e máximo de 6 (seis) anos.</w:t>
      </w:r>
    </w:p>
    <w:p>
      <w:pPr>
        <w:pStyle w:val="Normal"/>
        <w:widowControl/>
        <w:spacing w:lineRule="auto" w:line="360" w:before="120" w:after="0"/>
        <w:jc w:val="both"/>
        <w:rPr>
          <w:rFonts w:ascii="Times New Roman" w:hAnsi="Times New Roman" w:eastAsia="Times New Roman" w:cs="Times New Roman"/>
          <w:color w:val="000000"/>
          <w:sz w:val="24"/>
        </w:rPr>
      </w:pPr>
      <w:bookmarkStart w:id="66" w:name="art156_7"/>
      <w:bookmarkEnd w:id="66"/>
      <w:r>
        <w:rPr>
          <w:rFonts w:eastAsia="Times New Roman" w:cs="Times New Roman" w:ascii="Times New Roman" w:hAnsi="Times New Roman"/>
          <w:b/>
          <w:color w:val="000000"/>
          <w:sz w:val="24"/>
        </w:rPr>
        <w:t>20.3</w:t>
      </w:r>
      <w:r>
        <w:rPr>
          <w:rFonts w:eastAsia="Times New Roman" w:cs="Times New Roman" w:ascii="Times New Roman" w:hAnsi="Times New Roman"/>
          <w:color w:val="000000"/>
          <w:sz w:val="24"/>
        </w:rPr>
        <w:t xml:space="preserve"> As sanções previstas nas alíneas “a”, “c” e “d” do item 20.2. do presente Edital poderão ser aplicadas cumulativamente com a prevista na alínea “b” do mesmo item.</w:t>
      </w:r>
    </w:p>
    <w:p>
      <w:pPr>
        <w:pStyle w:val="Normal"/>
        <w:widowControl/>
        <w:spacing w:lineRule="auto" w:line="360" w:before="120" w:after="0"/>
        <w:jc w:val="both"/>
        <w:rPr>
          <w:rFonts w:ascii="Times New Roman" w:hAnsi="Times New Roman" w:eastAsia="Times New Roman" w:cs="Times New Roman"/>
          <w:color w:val="000000"/>
          <w:sz w:val="24"/>
        </w:rPr>
      </w:pPr>
      <w:bookmarkStart w:id="67" w:name="art156_8"/>
      <w:bookmarkEnd w:id="67"/>
      <w:r>
        <w:rPr>
          <w:rFonts w:eastAsia="Times New Roman" w:cs="Times New Roman" w:ascii="Times New Roman" w:hAnsi="Times New Roman"/>
          <w:b/>
          <w:color w:val="000000"/>
          <w:sz w:val="24"/>
        </w:rPr>
        <w:t xml:space="preserve">20.4. </w:t>
      </w:r>
      <w:r>
        <w:rPr>
          <w:rFonts w:eastAsia="Times New Roman" w:cs="Times New Roman" w:ascii="Times New Roman" w:hAnsi="Times New Roman"/>
          <w:color w:val="000000"/>
          <w:sz w:val="24"/>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pStyle w:val="Normal"/>
        <w:widowControl/>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20.5.</w:t>
      </w:r>
      <w:r>
        <w:rPr>
          <w:rFonts w:eastAsia="Times New Roman" w:cs="Times New Roman" w:ascii="Times New Roman" w:hAnsi="Times New Roman"/>
          <w:color w:val="000000"/>
          <w:sz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widowControl/>
        <w:spacing w:lineRule="auto" w:line="360" w:before="120" w:after="0"/>
        <w:jc w:val="both"/>
        <w:rPr>
          <w:rFonts w:ascii="Times New Roman" w:hAnsi="Times New Roman" w:eastAsia="Times New Roman" w:cs="Times New Roman"/>
          <w:color w:val="000000"/>
          <w:sz w:val="24"/>
        </w:rPr>
      </w:pPr>
      <w:bookmarkStart w:id="68" w:name="art156_9"/>
      <w:bookmarkEnd w:id="68"/>
      <w:r>
        <w:rPr>
          <w:rFonts w:eastAsia="Times New Roman" w:cs="Times New Roman" w:ascii="Times New Roman" w:hAnsi="Times New Roman"/>
          <w:b/>
          <w:color w:val="000000"/>
          <w:sz w:val="24"/>
        </w:rPr>
        <w:t>20.6.</w:t>
      </w:r>
      <w:r>
        <w:rPr>
          <w:rFonts w:eastAsia="Times New Roman" w:cs="Times New Roman" w:ascii="Times New Roman" w:hAnsi="Times New Roman"/>
          <w:color w:val="000000"/>
          <w:sz w:val="24"/>
        </w:rPr>
        <w:t xml:space="preserve"> A aplicação das sanções previstas no item 20.2. deste Edital não exclui, em hipótese alguma, a obrigação de reparação integral do dano causado à Administração Pública.</w:t>
      </w:r>
    </w:p>
    <w:p>
      <w:pPr>
        <w:pStyle w:val="Normal"/>
        <w:widowControl/>
        <w:spacing w:lineRule="auto" w:line="360" w:before="120" w:after="0"/>
        <w:jc w:val="both"/>
        <w:rPr>
          <w:rFonts w:ascii="Times New Roman" w:hAnsi="Times New Roman" w:eastAsia="Times New Roman" w:cs="Times New Roman"/>
          <w:color w:val="000000"/>
          <w:sz w:val="24"/>
        </w:rPr>
      </w:pPr>
      <w:bookmarkStart w:id="69" w:name="art157"/>
      <w:bookmarkEnd w:id="69"/>
      <w:r>
        <w:rPr>
          <w:rFonts w:eastAsia="Times New Roman" w:cs="Times New Roman" w:ascii="Times New Roman" w:hAnsi="Times New Roman"/>
          <w:b/>
          <w:color w:val="000000"/>
          <w:sz w:val="24"/>
        </w:rPr>
        <w:t>20.7.</w:t>
      </w:r>
      <w:r>
        <w:rPr>
          <w:rFonts w:eastAsia="Times New Roman" w:cs="Times New Roman" w:ascii="Times New Roman" w:hAnsi="Times New Roman"/>
          <w:color w:val="000000"/>
          <w:sz w:val="24"/>
        </w:rPr>
        <w:t xml:space="preserve"> Na aplicação da sanção prevista no item 20.2, alínea “b”, do presente edital, será facultada a defesa do interessado no prazo de 15 (quinze) dias úteis, contado da data de sua intimação.</w:t>
      </w:r>
    </w:p>
    <w:p>
      <w:pPr>
        <w:pStyle w:val="Normal"/>
        <w:widowControl/>
        <w:spacing w:lineRule="auto" w:line="360" w:before="120" w:after="0"/>
        <w:jc w:val="both"/>
        <w:rPr>
          <w:rFonts w:ascii="Times New Roman" w:hAnsi="Times New Roman" w:eastAsia="Times New Roman" w:cs="Times New Roman"/>
          <w:color w:val="000000"/>
          <w:sz w:val="24"/>
        </w:rPr>
      </w:pPr>
      <w:bookmarkStart w:id="70" w:name="art158"/>
      <w:bookmarkEnd w:id="70"/>
      <w:r>
        <w:rPr>
          <w:rFonts w:eastAsia="Times New Roman" w:cs="Times New Roman" w:ascii="Times New Roman" w:hAnsi="Times New Roman"/>
          <w:b/>
          <w:color w:val="000000"/>
          <w:sz w:val="24"/>
        </w:rPr>
        <w:t>20.8.</w:t>
      </w:r>
      <w:r>
        <w:rPr>
          <w:rFonts w:eastAsia="Times New Roman" w:cs="Times New Roman" w:ascii="Times New Roman" w:hAnsi="Times New Roman"/>
          <w:color w:val="000000"/>
          <w:sz w:val="24"/>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pStyle w:val="Normal"/>
        <w:widowControl/>
        <w:spacing w:lineRule="auto" w:line="360" w:before="120" w:after="0"/>
        <w:jc w:val="both"/>
        <w:rPr>
          <w:rFonts w:ascii="Times New Roman" w:hAnsi="Times New Roman" w:eastAsia="Times New Roman" w:cs="Times New Roman"/>
          <w:color w:val="000000"/>
          <w:sz w:val="24"/>
        </w:rPr>
      </w:pPr>
      <w:bookmarkStart w:id="71" w:name="art158_2"/>
      <w:bookmarkEnd w:id="71"/>
      <w:r>
        <w:rPr>
          <w:rFonts w:eastAsia="Times New Roman" w:cs="Times New Roman" w:ascii="Times New Roman" w:hAnsi="Times New Roman"/>
          <w:b/>
          <w:color w:val="000000"/>
          <w:sz w:val="24"/>
        </w:rPr>
        <w:t>20.9.</w:t>
      </w:r>
      <w:r>
        <w:rPr>
          <w:rFonts w:eastAsia="Times New Roman" w:cs="Times New Roman" w:ascii="Times New Roman" w:hAnsi="Times New Roman"/>
          <w:color w:val="000000"/>
          <w:sz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Normal"/>
        <w:widowControl/>
        <w:spacing w:lineRule="auto" w:line="360" w:before="120" w:after="0"/>
        <w:jc w:val="both"/>
        <w:rPr>
          <w:rFonts w:ascii="Times New Roman" w:hAnsi="Times New Roman" w:eastAsia="Times New Roman" w:cs="Times New Roman"/>
          <w:color w:val="000000"/>
          <w:sz w:val="24"/>
        </w:rPr>
      </w:pPr>
      <w:bookmarkStart w:id="72" w:name="art158_3"/>
      <w:bookmarkEnd w:id="72"/>
      <w:r>
        <w:rPr>
          <w:rFonts w:eastAsia="Times New Roman" w:cs="Times New Roman" w:ascii="Times New Roman" w:hAnsi="Times New Roman"/>
          <w:b/>
          <w:color w:val="000000"/>
          <w:sz w:val="24"/>
        </w:rPr>
        <w:t>20.10.</w:t>
      </w:r>
      <w:r>
        <w:rPr>
          <w:rFonts w:eastAsia="Times New Roman" w:cs="Times New Roman" w:ascii="Times New Roman" w:hAnsi="Times New Roman"/>
          <w:color w:val="000000"/>
          <w:sz w:val="24"/>
        </w:rPr>
        <w:t xml:space="preserve"> Serão indeferidas pela comissão, mediante decisão fundamentada, provas ilícitas, impertinentes, desnecessárias, protelatórias ou intempestivas.</w:t>
      </w:r>
    </w:p>
    <w:p>
      <w:pPr>
        <w:pStyle w:val="Normal"/>
        <w:widowControl/>
        <w:spacing w:lineRule="auto" w:line="360" w:before="120" w:after="0"/>
        <w:jc w:val="both"/>
        <w:rPr>
          <w:rFonts w:ascii="Times New Roman" w:hAnsi="Times New Roman" w:eastAsia="Times New Roman" w:cs="Times New Roman"/>
          <w:color w:val="000000"/>
          <w:sz w:val="24"/>
        </w:rPr>
      </w:pPr>
      <w:bookmarkStart w:id="73" w:name="art160"/>
      <w:bookmarkEnd w:id="73"/>
      <w:r>
        <w:rPr>
          <w:rFonts w:eastAsia="Times New Roman" w:cs="Times New Roman" w:ascii="Times New Roman" w:hAnsi="Times New Roman"/>
          <w:b/>
          <w:color w:val="000000"/>
          <w:sz w:val="24"/>
        </w:rPr>
        <w:t>20.11.</w:t>
      </w:r>
      <w:r>
        <w:rPr>
          <w:rFonts w:eastAsia="Times New Roman" w:cs="Times New Roman" w:ascii="Times New Roman" w:hAnsi="Times New Roman"/>
          <w:color w:val="000000"/>
          <w:sz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widowControl/>
        <w:spacing w:lineRule="auto" w:line="360" w:before="120" w:after="0"/>
        <w:jc w:val="both"/>
        <w:rPr>
          <w:rFonts w:ascii="Times New Roman" w:hAnsi="Times New Roman" w:eastAsia="Times New Roman" w:cs="Times New Roman"/>
          <w:color w:val="000000"/>
          <w:sz w:val="24"/>
        </w:rPr>
      </w:pPr>
      <w:bookmarkStart w:id="74" w:name="art163"/>
      <w:bookmarkEnd w:id="74"/>
      <w:r>
        <w:rPr>
          <w:rFonts w:eastAsia="Times New Roman" w:cs="Times New Roman" w:ascii="Times New Roman" w:hAnsi="Times New Roman"/>
          <w:b/>
          <w:color w:val="000000"/>
          <w:sz w:val="24"/>
        </w:rPr>
        <w:t>20.12.</w:t>
      </w:r>
      <w:r>
        <w:rPr>
          <w:rFonts w:eastAsia="Times New Roman" w:cs="Times New Roman" w:ascii="Times New Roman" w:hAnsi="Times New Roman"/>
          <w:color w:val="000000"/>
          <w:sz w:val="24"/>
        </w:rPr>
        <w:t xml:space="preserve"> É admitida a reabilitação do licitante ou contratado perante a própria autoridade que aplicou a penalidade, exigidos, cumulativamente:</w:t>
      </w:r>
    </w:p>
    <w:p>
      <w:pPr>
        <w:pStyle w:val="Normal"/>
        <w:widowControl/>
        <w:spacing w:lineRule="auto" w:line="360" w:before="120" w:after="0"/>
        <w:jc w:val="both"/>
        <w:rPr>
          <w:rFonts w:ascii="Times New Roman" w:hAnsi="Times New Roman" w:eastAsia="Times New Roman" w:cs="Times New Roman"/>
          <w:color w:val="000000"/>
          <w:sz w:val="24"/>
        </w:rPr>
      </w:pPr>
      <w:bookmarkStart w:id="75" w:name="art163i"/>
      <w:bookmarkEnd w:id="75"/>
      <w:r>
        <w:rPr>
          <w:rFonts w:eastAsia="Times New Roman" w:cs="Times New Roman" w:ascii="Times New Roman" w:hAnsi="Times New Roman"/>
          <w:color w:val="000000"/>
          <w:sz w:val="24"/>
        </w:rPr>
        <w:t>a) reparação integral do dano causado à Administração Pública;</w:t>
      </w:r>
    </w:p>
    <w:p>
      <w:pPr>
        <w:pStyle w:val="Normal"/>
        <w:widowControl/>
        <w:spacing w:lineRule="auto" w:line="360" w:before="120" w:after="0"/>
        <w:jc w:val="both"/>
        <w:rPr>
          <w:rFonts w:ascii="Times New Roman" w:hAnsi="Times New Roman" w:eastAsia="Times New Roman" w:cs="Times New Roman"/>
          <w:color w:val="000000"/>
          <w:sz w:val="24"/>
        </w:rPr>
      </w:pPr>
      <w:bookmarkStart w:id="76" w:name="art163ii"/>
      <w:bookmarkEnd w:id="76"/>
      <w:r>
        <w:rPr>
          <w:rFonts w:eastAsia="Times New Roman" w:cs="Times New Roman" w:ascii="Times New Roman" w:hAnsi="Times New Roman"/>
          <w:color w:val="000000"/>
          <w:sz w:val="24"/>
        </w:rPr>
        <w:t>b) pagamento da multa;</w:t>
      </w:r>
    </w:p>
    <w:p>
      <w:pPr>
        <w:pStyle w:val="Normal"/>
        <w:widowControl/>
        <w:spacing w:lineRule="auto" w:line="360" w:before="120" w:after="0"/>
        <w:jc w:val="both"/>
        <w:rPr>
          <w:rFonts w:ascii="Times New Roman" w:hAnsi="Times New Roman" w:eastAsia="Times New Roman" w:cs="Times New Roman"/>
          <w:color w:val="000000"/>
          <w:sz w:val="24"/>
        </w:rPr>
      </w:pPr>
      <w:bookmarkStart w:id="77" w:name="art163iii"/>
      <w:bookmarkEnd w:id="77"/>
      <w:r>
        <w:rPr>
          <w:rFonts w:eastAsia="Times New Roman" w:cs="Times New Roman" w:ascii="Times New Roman" w:hAnsi="Times New Roman"/>
          <w:color w:val="000000"/>
          <w:sz w:val="24"/>
        </w:rPr>
        <w:t>c) transcurso do prazo mínimo de 1 (um) ano da aplicação da penalidade, no caso de impedimento de licitar e contratar, ou de 3 (três) anos da aplicação da penalidade, no caso de declaração de inidoneidade;</w:t>
      </w:r>
    </w:p>
    <w:p>
      <w:pPr>
        <w:pStyle w:val="Normal"/>
        <w:widowControl/>
        <w:spacing w:lineRule="auto" w:line="360" w:before="120" w:after="0"/>
        <w:jc w:val="both"/>
        <w:rPr>
          <w:rFonts w:ascii="Times New Roman" w:hAnsi="Times New Roman" w:eastAsia="Times New Roman" w:cs="Times New Roman"/>
          <w:color w:val="000000"/>
          <w:sz w:val="24"/>
        </w:rPr>
      </w:pPr>
      <w:bookmarkStart w:id="78" w:name="art163iv"/>
      <w:bookmarkEnd w:id="78"/>
      <w:r>
        <w:rPr>
          <w:rFonts w:eastAsia="Times New Roman" w:cs="Times New Roman" w:ascii="Times New Roman" w:hAnsi="Times New Roman"/>
          <w:color w:val="000000"/>
          <w:sz w:val="24"/>
        </w:rPr>
        <w:t>d) cumprimento das condições de reabilitação definidas no ato punitivo;</w:t>
      </w:r>
    </w:p>
    <w:p>
      <w:pPr>
        <w:pStyle w:val="Normal"/>
        <w:widowControl/>
        <w:spacing w:lineRule="auto" w:line="360" w:before="120" w:after="0"/>
        <w:jc w:val="both"/>
        <w:rPr>
          <w:rFonts w:ascii="Times New Roman" w:hAnsi="Times New Roman" w:eastAsia="Times New Roman" w:cs="Times New Roman"/>
          <w:color w:val="000000"/>
          <w:sz w:val="24"/>
        </w:rPr>
      </w:pPr>
      <w:bookmarkStart w:id="79" w:name="art163v"/>
      <w:bookmarkEnd w:id="79"/>
      <w:r>
        <w:rPr>
          <w:rFonts w:eastAsia="Times New Roman" w:cs="Times New Roman" w:ascii="Times New Roman" w:hAnsi="Times New Roman"/>
          <w:color w:val="000000"/>
          <w:sz w:val="24"/>
        </w:rPr>
        <w:t>e) análise jurídica prévia, com posicionamento conclusivo quanto ao cumprimento dos requisitos definidos neste artigo.</w:t>
      </w:r>
    </w:p>
    <w:p>
      <w:pPr>
        <w:pStyle w:val="Normal"/>
        <w:widowControl/>
        <w:spacing w:lineRule="auto" w:line="360" w:before="120" w:after="0"/>
        <w:jc w:val="both"/>
        <w:rPr>
          <w:rFonts w:ascii="Times New Roman" w:hAnsi="Times New Roman" w:eastAsia="Times New Roman" w:cs="Times New Roman"/>
          <w:color w:val="000000"/>
          <w:sz w:val="24"/>
        </w:rPr>
      </w:pPr>
      <w:bookmarkStart w:id="80" w:name="art163p"/>
      <w:bookmarkEnd w:id="80"/>
      <w:r>
        <w:rPr>
          <w:rFonts w:eastAsia="Times New Roman" w:cs="Times New Roman" w:ascii="Times New Roman" w:hAnsi="Times New Roman"/>
          <w:b/>
          <w:color w:val="000000"/>
          <w:sz w:val="24"/>
        </w:rPr>
        <w:t>20.13.</w:t>
      </w:r>
      <w:r>
        <w:rPr>
          <w:rFonts w:eastAsia="Times New Roman" w:cs="Times New Roman" w:ascii="Times New Roman" w:hAnsi="Times New Roman"/>
          <w:color w:val="000000"/>
          <w:sz w:val="24"/>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21. PEDIDOS DE ESCLARECIMENTOS E IMPUGNAÇÕES</w:t>
      </w:r>
    </w:p>
    <w:p>
      <w:pPr>
        <w:pStyle w:val="Normal"/>
        <w:widowControl/>
        <w:spacing w:lineRule="auto" w:line="360" w:before="120" w:after="0"/>
        <w:jc w:val="both"/>
        <w:rPr>
          <w:rFonts w:ascii="Times New Roman" w:hAnsi="Times New Roman" w:eastAsia="Times New Roman" w:cs="Times New Roman"/>
          <w:color w:val="0000FF"/>
          <w:sz w:val="24"/>
          <w:u w:val="single"/>
        </w:rPr>
      </w:pPr>
      <w:r>
        <w:rPr>
          <w:rFonts w:eastAsia="Times New Roman" w:cs="Times New Roman" w:ascii="Times New Roman" w:hAnsi="Times New Roman"/>
          <w:b/>
          <w:sz w:val="24"/>
        </w:rPr>
        <w:t xml:space="preserve">21.1. </w:t>
      </w:r>
      <w:r>
        <w:rPr>
          <w:rFonts w:eastAsia="Times New Roman" w:cs="Times New Roman" w:ascii="Times New Roman" w:hAnsi="Times New Roman"/>
          <w:sz w:val="24"/>
        </w:rPr>
        <w:t xml:space="preserve">Os pedidos de esclarecimentos referentes ao processo licitatório e os pedidos de impugnações poderão ser enviados até três dias úteis anteriores à data fixada para abertura da sessão pública, por meio do seguinte endereço eletrônico: </w:t>
      </w:r>
      <w:hyperlink r:id="rId8">
        <w:r>
          <w:rPr>
            <w:rStyle w:val="Style9"/>
            <w:rFonts w:eastAsia="Times New Roman" w:cs="Times New Roman" w:ascii="Times New Roman" w:hAnsi="Times New Roman"/>
            <w:color w:val="0000FF"/>
            <w:sz w:val="24"/>
            <w:u w:val="single"/>
          </w:rPr>
          <w:t>adm@quatroirmaos.rs.gov.br.</w:t>
        </w:r>
      </w:hyperlink>
    </w:p>
    <w:p>
      <w:pPr>
        <w:pStyle w:val="Normal"/>
        <w:widowControl/>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21.2.</w:t>
      </w:r>
      <w:r>
        <w:rPr>
          <w:rFonts w:eastAsia="Times New Roman" w:cs="Times New Roman" w:ascii="Times New Roman" w:hAnsi="Times New Roman"/>
          <w:sz w:val="24"/>
        </w:rPr>
        <w:t xml:space="preserve">  As respostas aos pedidos de esclarecimentos e às impugnações serão divulgadas no seguinte sítio eletrônico da Administração </w:t>
      </w:r>
      <w:hyperlink r:id="rId9">
        <w:r>
          <w:rPr>
            <w:rStyle w:val="Style9"/>
            <w:rFonts w:eastAsia="Times New Roman" w:cs="Times New Roman" w:ascii="Times New Roman" w:hAnsi="Times New Roman"/>
            <w:color w:val="0000FF"/>
            <w:sz w:val="24"/>
            <w:u w:val="single"/>
          </w:rPr>
          <w:t>www.quatroirmaos.rs.gov.br</w:t>
        </w:r>
      </w:hyperlink>
      <w:r>
        <w:rPr>
          <w:rFonts w:eastAsia="Times New Roman" w:cs="Times New Roman" w:ascii="Times New Roman" w:hAnsi="Times New Roman"/>
          <w:sz w:val="24"/>
        </w:rPr>
        <w:t>.</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b/>
          <w:sz w:val="24"/>
        </w:rPr>
      </w:pPr>
      <w:r>
        <w:rPr>
          <w:rFonts w:eastAsia="Times New Roman" w:cs="Times New Roman" w:ascii="Times New Roman" w:hAnsi="Times New Roman"/>
          <w:b/>
          <w:sz w:val="24"/>
        </w:rPr>
        <w:t>22. DAS DISPOSIÇÕES GERAIS:</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22.1. </w:t>
      </w:r>
      <w:r>
        <w:rPr>
          <w:rFonts w:eastAsia="Times New Roman" w:cs="Times New Roman" w:ascii="Times New Roman" w:hAnsi="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22.2. </w:t>
      </w:r>
      <w:r>
        <w:rPr>
          <w:rFonts w:eastAsia="Times New Roman" w:cs="Times New Roman" w:ascii="Times New Roman" w:hAnsi="Times New Roman"/>
          <w:sz w:val="24"/>
        </w:rPr>
        <w:t>Após a apresentação da proposta, não caberá desistência, salvo por motivo justo decorrente de fato superveniente e aceito pelo pregoeiro.</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22.3.</w:t>
      </w:r>
      <w:r>
        <w:rPr>
          <w:rFonts w:eastAsia="Times New Roman" w:cs="Times New Roman" w:ascii="Times New Roman" w:hAnsi="Times New Roman"/>
          <w:sz w:val="24"/>
        </w:rPr>
        <w:t xml:space="preserve"> A Administração tem a prerrogativa de fiscalizar o cumprimento satisfatório do objeto da presente licitação, por meio de agente designado para tal função, conforme o disposto na Lei nº 14.133/2021.</w:t>
      </w:r>
    </w:p>
    <w:p>
      <w:pPr>
        <w:pStyle w:val="Normal"/>
        <w:widowControl/>
        <w:tabs>
          <w:tab w:val="clear" w:pos="720"/>
          <w:tab w:val="left" w:pos="1134" w:leader="none"/>
        </w:tabs>
        <w:spacing w:lineRule="auto" w:line="360" w:before="120" w:after="0"/>
        <w:jc w:val="both"/>
        <w:rPr>
          <w:rFonts w:ascii="Times New Roman" w:hAnsi="Times New Roman" w:eastAsia="Times New Roman" w:cs="Times New Roman"/>
          <w:sz w:val="24"/>
        </w:rPr>
      </w:pPr>
      <w:r>
        <w:rPr>
          <w:rFonts w:eastAsia="Times New Roman" w:cs="Times New Roman" w:ascii="Times New Roman" w:hAnsi="Times New Roman"/>
          <w:b/>
          <w:sz w:val="24"/>
        </w:rPr>
        <w:t xml:space="preserve">22.4. </w:t>
      </w:r>
      <w:r>
        <w:rPr>
          <w:rFonts w:eastAsia="Times New Roman" w:cs="Times New Roman" w:ascii="Times New Roman" w:hAnsi="Times New Roman"/>
          <w:sz w:val="24"/>
        </w:rPr>
        <w:t xml:space="preserve">Fica eleito o Foro da Comarca de Erechim para dirimir quaisquer litígios oriundos da licitação e do contrato dela decorrente, com expressa renúncia a outro qualquer, por mais privilegiado que seja. </w:t>
      </w:r>
    </w:p>
    <w:p>
      <w:pPr>
        <w:pStyle w:val="Normal"/>
        <w:widowControl/>
        <w:spacing w:lineRule="auto" w:line="360" w:before="120" w:after="0"/>
        <w:rPr>
          <w:rFonts w:ascii="Times New Roman" w:hAnsi="Times New Roman" w:eastAsia="Times New Roman" w:cs="Times New Roman"/>
          <w:sz w:val="24"/>
        </w:rPr>
      </w:pPr>
      <w:r>
        <w:rPr>
          <w:rFonts w:eastAsia="Times New Roman" w:cs="Times New Roman" w:ascii="Times New Roman" w:hAnsi="Times New Roman"/>
          <w:sz w:val="24"/>
        </w:rPr>
        <w:tab/>
        <w:tab/>
        <w:tab/>
        <w:tab/>
        <w:tab/>
        <w:t>Quatro Irmãos, 29/07/2025</w:t>
      </w:r>
    </w:p>
    <w:p>
      <w:pPr>
        <w:pStyle w:val="Normal"/>
        <w:pBdr/>
        <w:jc w:val="center"/>
        <w:rPr>
          <w:rFonts w:ascii="Times New Roman" w:hAnsi="Times New Roman" w:eastAsia="Times New Roman" w:cs="Times New Roman"/>
        </w:rPr>
      </w:pPr>
      <w:r>
        <w:rPr>
          <w:rFonts w:eastAsia="Times New Roman" w:cs="Times New Roman" w:ascii="Times New Roman" w:hAnsi="Times New Roman"/>
        </w:rPr>
      </w:r>
    </w:p>
    <w:p>
      <w:pPr>
        <w:pStyle w:val="Normal"/>
        <w:pBdr/>
        <w:jc w:val="center"/>
        <w:rPr>
          <w:rFonts w:ascii="Times New Roman" w:hAnsi="Times New Roman" w:eastAsia="Times New Roman" w:cs="Times New Roman"/>
        </w:rPr>
      </w:pPr>
      <w:r>
        <w:rPr>
          <w:rFonts w:eastAsia="Times New Roman" w:cs="Times New Roman" w:ascii="Times New Roman" w:hAnsi="Times New Roman"/>
        </w:rPr>
      </w:r>
    </w:p>
    <w:p>
      <w:pPr>
        <w:pStyle w:val="Normal"/>
        <w:pBdr/>
        <w:jc w:val="center"/>
        <w:rPr>
          <w:rFonts w:ascii="Times New Roman" w:hAnsi="Times New Roman" w:eastAsia="Times New Roman" w:cs="Times New Roman"/>
          <w:b/>
          <w:sz w:val="24"/>
        </w:rPr>
      </w:pPr>
      <w:r>
        <w:rPr>
          <w:rFonts w:eastAsia="Times New Roman" w:cs="Times New Roman" w:ascii="Times New Roman" w:hAnsi="Times New Roman"/>
          <w:b/>
          <w:sz w:val="24"/>
        </w:rPr>
        <w:t>JOÃO PAULO BALBINOT</w:t>
      </w:r>
    </w:p>
    <w:p>
      <w:pPr>
        <w:pStyle w:val="Normal"/>
        <w:pBdr/>
        <w:jc w:val="center"/>
        <w:rPr>
          <w:rFonts w:ascii="Times New Roman" w:hAnsi="Times New Roman" w:eastAsia="Times New Roman" w:cs="Times New Roman"/>
          <w:sz w:val="24"/>
        </w:rPr>
      </w:pPr>
      <w:r>
        <w:rPr>
          <w:rFonts w:eastAsia="Times New Roman" w:cs="Times New Roman" w:ascii="Times New Roman" w:hAnsi="Times New Roman"/>
          <w:sz w:val="24"/>
        </w:rPr>
        <w:t>Prefeito Municipal</w:t>
      </w:r>
    </w:p>
    <w:p>
      <w:pPr>
        <w:pStyle w:val="Normal"/>
        <w:rPr/>
      </w:pPr>
      <w:r>
        <w:rPr/>
      </w:r>
      <w:r>
        <w:br w:type="page"/>
      </w:r>
    </w:p>
    <w:p>
      <w:pPr>
        <w:pStyle w:val="Normal"/>
        <w:keepNext w:val="true"/>
        <w:spacing w:before="0" w:after="0"/>
        <w:jc w:val="center"/>
        <w:rPr>
          <w:rFonts w:ascii="Times New Roman" w:hAnsi="Times New Roman" w:eastAsia="Times New Roman" w:cs="Times New Roman"/>
          <w:b/>
          <w:sz w:val="22"/>
          <w:u w:val="none" w:color="FFFFFF"/>
        </w:rPr>
      </w:pPr>
      <w:r>
        <w:rPr>
          <w:rFonts w:eastAsia="Times New Roman" w:cs="Times New Roman" w:ascii="Times New Roman" w:hAnsi="Times New Roman"/>
          <w:b/>
          <w:sz w:val="22"/>
        </w:rPr>
        <w:t xml:space="preserve">MINUTA DE CONTRATO Nº </w:t>
      </w:r>
      <w:r>
        <w:rPr>
          <w:rFonts w:eastAsia="Times New Roman" w:cs="Times New Roman" w:ascii="Times New Roman" w:hAnsi="Times New Roman"/>
          <w:b/>
          <w:sz w:val="22"/>
          <w:u w:val="none" w:color="FFFFFF"/>
        </w:rPr>
        <w:t>{NRO_CONTRATO}}</w:t>
      </w:r>
    </w:p>
    <w:p>
      <w:pPr>
        <w:pStyle w:val="Normal"/>
        <w:widowControl/>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ind w:firstLine="1418"/>
        <w:jc w:val="both"/>
        <w:rPr>
          <w:rFonts w:ascii="Times New Roman" w:hAnsi="Times New Roman" w:eastAsia="Times New Roman" w:cs="Times New Roman"/>
          <w:sz w:val="22"/>
        </w:rPr>
      </w:pPr>
      <w:r>
        <w:rPr>
          <w:rFonts w:eastAsia="Times New Roman" w:cs="Times New Roman" w:ascii="Times New Roman" w:hAnsi="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pStyle w:val="Normal"/>
        <w:widowControl/>
        <w:tabs>
          <w:tab w:val="clear" w:pos="720"/>
          <w:tab w:val="left" w:pos="4253" w:leader="none"/>
        </w:tabs>
        <w:ind w:firstLine="1418"/>
        <w:jc w:val="both"/>
        <w:rPr>
          <w:rFonts w:ascii="Times New Roman" w:hAnsi="Times New Roman" w:eastAsia="Times New Roman" w:cs="Times New Roman"/>
          <w:sz w:val="22"/>
        </w:rPr>
      </w:pPr>
      <w:r>
        <w:rPr>
          <w:rFonts w:eastAsia="Times New Roman" w:cs="Times New Roman" w:ascii="Times New Roman" w:hAnsi="Times New Roman"/>
          <w:sz w:val="22"/>
        </w:rPr>
        <w:t xml:space="preserve"> </w:t>
      </w:r>
    </w:p>
    <w:p>
      <w:pPr>
        <w:pStyle w:val="Normal"/>
        <w:widowControl/>
        <w:tabs>
          <w:tab w:val="clear" w:pos="720"/>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t>CLÁUSULA PRIMEIRA – DA FUNDAMENTAÇÃO</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jc w:val="both"/>
        <w:rPr>
          <w:rFonts w:ascii="Times New Roman" w:hAnsi="Times New Roman" w:eastAsia="Times New Roman" w:cs="Times New Roman"/>
          <w:b/>
          <w:sz w:val="22"/>
        </w:rPr>
      </w:pPr>
      <w:r>
        <w:rPr>
          <w:rFonts w:eastAsia="Times New Roman" w:cs="Times New Roman" w:ascii="Times New Roman" w:hAnsi="Times New Roman"/>
          <w:b/>
          <w:sz w:val="22"/>
        </w:rPr>
        <w:t>CLÁUSULA SEGUNDA – DO OBJETO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 presente contrato tem por objeto o fornecimento de {OBJETO_COMPLETO_CONTRATO}} pela CONTRATADA, conforme proposta vencedora.</w:t>
      </w:r>
    </w:p>
    <w:p>
      <w:pPr>
        <w:pStyle w:val="Normal"/>
        <w:jc w:val="both"/>
        <w:rPr>
          <w:rFonts w:ascii="Times New Roman" w:hAnsi="Times New Roman" w:eastAsia="Times New Roman" w:cs="Times New Roman"/>
          <w:sz w:val="16"/>
        </w:rPr>
      </w:pPr>
      <w:r>
        <w:rPr>
          <w:rFonts w:eastAsia="Times New Roman" w:cs="Times New Roman" w:ascii="Times New Roman" w:hAnsi="Times New Roman"/>
          <w:sz w:val="16"/>
        </w:rPr>
        <w:t>{LISTA_ITENS_LICITACAO_FORNECEDOR}}</w:t>
      </w:r>
    </w:p>
    <w:p>
      <w:pPr>
        <w:pStyle w:val="Normal"/>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keepNext w:val="true"/>
        <w:widowControl/>
        <w:numPr>
          <w:ilvl w:val="0"/>
          <w:numId w:val="0"/>
        </w:numPr>
        <w:tabs>
          <w:tab w:val="clear" w:pos="720"/>
          <w:tab w:val="left" w:pos="4253" w:leader="none"/>
        </w:tabs>
        <w:outlineLvl w:val="2"/>
        <w:rPr>
          <w:rFonts w:ascii="Times New Roman" w:hAnsi="Times New Roman" w:eastAsia="Times New Roman" w:cs="Times New Roman"/>
          <w:b/>
          <w:sz w:val="22"/>
        </w:rPr>
      </w:pPr>
      <w:r>
        <w:rPr>
          <w:rFonts w:eastAsia="Times New Roman" w:cs="Times New Roman" w:ascii="Times New Roman" w:hAnsi="Times New Roman"/>
          <w:b/>
          <w:sz w:val="22"/>
        </w:rPr>
        <w:t xml:space="preserve">CLÁUSULA TERCEIRA </w:t>
      </w:r>
      <w:r>
        <w:rPr>
          <w:rFonts w:eastAsia="Times New Roman" w:cs="Times New Roman" w:ascii="Times New Roman" w:hAnsi="Times New Roman"/>
          <w:sz w:val="22"/>
        </w:rPr>
        <w:t xml:space="preserve">- </w:t>
      </w:r>
      <w:r>
        <w:rPr>
          <w:rFonts w:eastAsia="Times New Roman" w:cs="Times New Roman" w:ascii="Times New Roman" w:hAnsi="Times New Roman"/>
          <w:b/>
          <w:sz w:val="22"/>
        </w:rPr>
        <w:t>DO PRAZO, FORMA E LOCAL DO FORNECIMENTO</w:t>
      </w:r>
    </w:p>
    <w:p>
      <w:pPr>
        <w:pStyle w:val="Normal"/>
        <w:widowControl/>
        <w:tabs>
          <w:tab w:val="clear" w:pos="720"/>
          <w:tab w:val="left" w:pos="1418" w:leader="none"/>
          <w:tab w:val="left" w:pos="2552"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3.1. O prazo para o fornecimento do objeto é de conforme está descrito no processo licitatório que deu origem ao presente contrato.</w:t>
      </w:r>
    </w:p>
    <w:p>
      <w:pPr>
        <w:pStyle w:val="Normal"/>
        <w:widowControl/>
        <w:tabs>
          <w:tab w:val="clear" w:pos="720"/>
          <w:tab w:val="left" w:pos="1418" w:leader="none"/>
          <w:tab w:val="left" w:pos="2552"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3.2. O objeto deverá ser entregue/prestado de acordo com previsto no processo licitatório e na proposta vencedora da licitação.</w:t>
      </w:r>
    </w:p>
    <w:p>
      <w:pPr>
        <w:pStyle w:val="Normal"/>
        <w:widowControl/>
        <w:tabs>
          <w:tab w:val="clear" w:pos="720"/>
          <w:tab w:val="left" w:pos="1418" w:leader="none"/>
          <w:tab w:val="left" w:pos="2552"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3.3. Aplicam-se ao presente contrato os seguintes prazos: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O prazo de vigência do terá como prazo inicial dia {DT_VIGENCIA_INICIAL}} e prazo final dia {DT_VIGENCIA_FINAL}}.</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pStyle w:val="Normal"/>
        <w:widowControl/>
        <w:tabs>
          <w:tab w:val="clear" w:pos="720"/>
          <w:tab w:val="left" w:pos="1418" w:leader="none"/>
          <w:tab w:val="left" w:pos="4253" w:leader="none"/>
        </w:tabs>
        <w:jc w:val="both"/>
        <w:rPr/>
      </w:pPr>
      <w:r>
        <w:rPr>
          <w:rFonts w:eastAsia="Times New Roman" w:cs="Times New Roman" w:ascii="Times New Roman" w:hAnsi="Times New Roman"/>
          <w:b/>
          <w:sz w:val="22"/>
        </w:rPr>
        <w:tab/>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QUARTA– DO PREÇO</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b/>
          <w:sz w:val="22"/>
        </w:rPr>
        <w:tab/>
      </w:r>
      <w:r>
        <w:rPr>
          <w:rFonts w:eastAsia="Times New Roman" w:cs="Times New Roman" w:ascii="Times New Roman" w:hAnsi="Times New Roman"/>
          <w:sz w:val="22"/>
        </w:rPr>
        <w:t>O preço a ser pago pelo fornecimento do objeto do presente contrato é de R$ {VALOR_CONTRATO}} ({VALOR_CONTRATO_EXTENSO}}), conforme a proposta ofertada pela CONTRATADA.</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QUINTA – DO PAGAMENTO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O pagamento será efetuado {FORMA_PAGAMENTO_CONTRATO}}, mediante a entrega do objeto e a apresentação de nota fiscal e aprovação da fiscalização da CONTRATANTE.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Se o término desse prazo coincidir com dia não útil, considerar-se-á como vencimento o primeiro dia útil imediatamente posterior.</w:t>
        <w:tab/>
      </w:r>
    </w:p>
    <w:p>
      <w:pPr>
        <w:pStyle w:val="Normal"/>
        <w:widowControl/>
        <w:tabs>
          <w:tab w:val="clear" w:pos="720"/>
          <w:tab w:val="left" w:pos="1418" w:leader="none"/>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SEXTA – DO RECURSO FINANCEIRO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As despesas do presente contrato correrão à conta da seguinte dotação orçamentária:</w:t>
      </w:r>
    </w:p>
    <w:p>
      <w:pPr>
        <w:pStyle w:val="Normal"/>
        <w:widowControl/>
        <w:tabs>
          <w:tab w:val="clear" w:pos="720"/>
          <w:tab w:val="left" w:pos="1418" w:leader="none"/>
          <w:tab w:val="left" w:pos="4253" w:leader="none"/>
        </w:tabs>
        <w:jc w:val="both"/>
        <w:rPr>
          <w:rFonts w:ascii="Times New Roman" w:hAnsi="Times New Roman" w:eastAsia="Times New Roman" w:cs="Times New Roman"/>
        </w:rPr>
      </w:pPr>
      <w:r>
        <w:rPr>
          <w:rFonts w:eastAsia="Times New Roman" w:cs="Times New Roman" w:ascii="Times New Roman" w:hAnsi="Times New Roman"/>
        </w:rPr>
        <w:t>{DESCRITIVO_DOTACOES_CONTRATOS}}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t>CLÁUSULA SÉTIMA – DA ATUALIZAÇÃO MONETÁRIA</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 xml:space="preserve">CLÁUSULA OITAVA – DO REAJUSTAMENTO </w:t>
      </w:r>
    </w:p>
    <w:p>
      <w:pPr>
        <w:pStyle w:val="Normal"/>
        <w:widowControl/>
        <w:tabs>
          <w:tab w:val="clear" w:pos="720"/>
          <w:tab w:val="left" w:pos="1418" w:leader="none"/>
        </w:tabs>
        <w:jc w:val="both"/>
        <w:rPr>
          <w:rFonts w:ascii="Times New Roman" w:hAnsi="Times New Roman" w:eastAsia="Times New Roman" w:cs="Times New Roman"/>
          <w:sz w:val="22"/>
        </w:rPr>
      </w:pPr>
      <w:r>
        <w:rPr>
          <w:rFonts w:eastAsia="Times New Roman" w:cs="Times New Roman" w:ascii="Times New Roman" w:hAnsi="Times New Roman"/>
          <w:b/>
          <w:sz w:val="22"/>
        </w:rPr>
        <w:tab/>
      </w:r>
      <w:r>
        <w:rPr>
          <w:rFonts w:eastAsia="Times New Roman" w:cs="Times New Roman" w:ascii="Times New Roman" w:hAnsi="Times New Roman"/>
          <w:sz w:val="22"/>
        </w:rPr>
        <w:t xml:space="preserve">O valor relativo ao objeto do presente contrato poderá ser reajustado a contar da data-base vinculada à data do orçamento estimado, através do índice IPCA ou índice que vier a substitui-lo; </w:t>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NONA – DO REEQUILÍBRIO ECONÔMICO-FINANCEIRO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Em sendo solicitado o reequilíbrio econômico-financeiro, a CONTRATANTE responderá ao pedido dentro do prazo máximo de 15 (quinze) dias contados da data do fornecimento da documentação que o instruiu.</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 DAS OBRIGAÇÕES DA CONTRATANTE</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São obrigações da CONTRATANTE:</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Efetuar o devido pagamento à CONTRATADA, nos termos do presente instrumento;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Dar à CONTRATADA as condições necessárias à regular execução do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III - Determinar as providências necessárias quando o fornecimento do objeto não observar a forma estipulada no edital e no presente contrato, sem prejuízo da aplicação das sanções cabíveis, quando for o caso;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IV - Designar servidor pertencente ao quadro da CONTRATANTE, para ser responsável pelo acompanhamento e fiscalização da execução do objeto do presente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 - Cumprir todas as demais cláusulas do presente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t>CLÁUSULA DÉCIMA PRIMEIRA – DAS OBRIGAÇÕES DA CONTRATADA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São obrigações da CONTRATADA: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Fornecer o objeto de acordo com as especificações, quantidade e prazos do edital e do presente contrato, bem como nos termos da sua proposta;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IV – Cumprir as exigências de reserva de cargos prevista em lei, bem como em outras normas específicas, para pessoa com deficiência, para reabilitado da Previdência Social e para aprendiz;</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 - Zelar pelo cumprimento, por parte de seus empregados, das normas do Ministério do Trabalho, cabendo à CONTRATADA o fornecimento de equipamentos de proteção individual (EPI);</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VI - Responsabilizar-se por todos os danos causados por seus funcionários à CONTRATANTE e/ou terceiros, decorrentes de culpa ou dolo, devidamente apurados mediante processo administrativo, quando da execução do objeto contratado;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VII - Reparar e/ou corrigir, às suas expensas, o fornecimento em que se verificar vícios, defeitos ou incorreções resultantes da execução do objeto em desacordo com o pactuado;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VIII - Executar as obrigações assumidas no presente contrato por seus próprios meios, não sendo admitida a subcontratação não prevista em edital e no presente contrato.</w:t>
      </w:r>
    </w:p>
    <w:p>
      <w:pPr>
        <w:pStyle w:val="Normal"/>
        <w:widowControl/>
        <w:tabs>
          <w:tab w:val="clear" w:pos="720"/>
          <w:tab w:val="left" w:pos="1418" w:leader="none"/>
          <w:tab w:val="left" w:pos="4253" w:leader="none"/>
        </w:tabs>
        <w:jc w:val="both"/>
        <w:rPr/>
      </w:pPr>
      <w:r>
        <w:rPr>
          <w:rFonts w:eastAsia="Times New Roman" w:cs="Times New Roman" w:ascii="Times New Roman" w:hAnsi="Times New Roman"/>
          <w:sz w:val="22"/>
        </w:rPr>
        <w:tab/>
        <w:tab/>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SEGUNDA – DA GESTÃO DO CONTRATO</w:t>
      </w:r>
    </w:p>
    <w:p>
      <w:pPr>
        <w:pStyle w:val="Normal"/>
        <w:widowControl/>
        <w:tabs>
          <w:tab w:val="clear" w:pos="720"/>
          <w:tab w:val="left" w:pos="1418" w:leader="none"/>
          <w:tab w:val="left" w:pos="4253" w:leader="none"/>
        </w:tabs>
        <w:jc w:val="both"/>
        <w:rPr>
          <w:rFonts w:ascii="Times New Roman" w:hAnsi="Times New Roman" w:eastAsia="Times New Roman" w:cs="Times New Roman"/>
          <w:color w:val="FF0000"/>
          <w:sz w:val="22"/>
        </w:rPr>
      </w:pPr>
      <w:r>
        <w:rPr>
          <w:rFonts w:eastAsia="Times New Roman" w:cs="Times New Roman" w:ascii="Times New Roman" w:hAnsi="Times New Roman"/>
          <w:b/>
          <w:sz w:val="22"/>
        </w:rPr>
        <w:tab/>
      </w:r>
      <w:r>
        <w:rPr>
          <w:rFonts w:eastAsia="Times New Roman" w:cs="Times New Roman" w:ascii="Times New Roman" w:hAnsi="Times New Roman"/>
          <w:color w:val="FF0000"/>
          <w:sz w:val="22"/>
        </w:rPr>
        <w:t>I - A execução do contrato deverá ser acompanhada e fiscalizada por {RESPONSAVEL_CONTRATO}} ({CARGO_RESPONSAVEL_CONTRATO}} ou por seu respectivo substituto;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pStyle w:val="Normal"/>
        <w:widowControl/>
        <w:tabs>
          <w:tab w:val="clear" w:pos="720"/>
          <w:tab w:val="left" w:pos="1418" w:leader="none"/>
          <w:tab w:val="left" w:pos="4253" w:leader="none"/>
        </w:tabs>
        <w:jc w:val="both"/>
        <w:rPr/>
      </w:pPr>
      <w:r>
        <w:rPr>
          <w:rFonts w:eastAsia="Times New Roman" w:cs="Times New Roman" w:ascii="Times New Roman" w:hAnsi="Times New Roman"/>
          <w:sz w:val="22"/>
        </w:rPr>
        <w:tab/>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TERCEIRA – DO RECEBIMENTO DO OBJETO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O objeto do presente contrato será recebido: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I - Provisoriamente, de forma sumária, pelo responsável por seu acompanhamento e fiscalização, designado pela CONTRATANTE, com verificação posterior da conformidade do material com as exigências contratuais.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II - Definitivamente por servidor ou comissão designada pela autoridade competente, mediante assinatura de termo circunstanciado comprovando o atendimento das exigências contratuais.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Parágrafo único. O recebimento provisório ou definitivo não eximirá a CONTRATADA de eventual responsabilização em âmbito civil pela perfeita execução do contrato.</w:t>
      </w:r>
    </w:p>
    <w:p>
      <w:pPr>
        <w:pStyle w:val="Normal"/>
        <w:widowControl/>
        <w:tabs>
          <w:tab w:val="clear" w:pos="720"/>
          <w:tab w:val="left" w:pos="1418" w:leader="none"/>
          <w:tab w:val="left" w:pos="4253" w:leader="none"/>
        </w:tabs>
        <w:jc w:val="both"/>
        <w:rPr>
          <w:rFonts w:ascii="Times New Roman" w:hAnsi="Times New Roman" w:eastAsia="Times New Roman" w:cs="Times New Roman"/>
          <w:b/>
          <w:sz w:val="22"/>
        </w:rPr>
      </w:pPr>
      <w:r>
        <w:rPr>
          <w:rFonts w:eastAsia="Times New Roman" w:cs="Times New Roman" w:ascii="Times New Roman" w:hAnsi="Times New Roman"/>
          <w:b/>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QUARTA – DAS PENALIDADES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 CONTRATADA estará sujeita às seguintes penalidades:</w:t>
      </w:r>
    </w:p>
    <w:p>
      <w:pPr>
        <w:pStyle w:val="Normal"/>
        <w:widowControl/>
        <w:tabs>
          <w:tab w:val="clear" w:pos="720"/>
        </w:tabs>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81" w:name="art156i_Copia_1"/>
      <w:bookmarkEnd w:id="81"/>
      <w:r>
        <w:rPr>
          <w:rFonts w:eastAsia="Times New Roman" w:cs="Times New Roman" w:ascii="Times New Roman" w:hAnsi="Times New Roman"/>
          <w:b/>
          <w:sz w:val="22"/>
        </w:rPr>
        <w:t>a)</w:t>
      </w:r>
      <w:r>
        <w:rPr>
          <w:rFonts w:eastAsia="Times New Roman" w:cs="Times New Roman" w:ascii="Times New Roman" w:hAnsi="Times New Roman"/>
          <w:sz w:val="22"/>
        </w:rPr>
        <w:t xml:space="preserve"> advertência;</w:t>
      </w:r>
    </w:p>
    <w:p>
      <w:pPr>
        <w:pStyle w:val="Normal"/>
        <w:widowControl/>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82" w:name="art156ii_Copia_1"/>
      <w:bookmarkEnd w:id="82"/>
      <w:r>
        <w:rPr>
          <w:rFonts w:eastAsia="Times New Roman" w:cs="Times New Roman" w:ascii="Times New Roman" w:hAnsi="Times New Roman"/>
          <w:b/>
          <w:sz w:val="22"/>
        </w:rPr>
        <w:t>b)</w:t>
      </w:r>
      <w:r>
        <w:rPr>
          <w:rFonts w:eastAsia="Times New Roman" w:cs="Times New Roman" w:ascii="Times New Roman" w:hAnsi="Times New Roman"/>
          <w:sz w:val="22"/>
        </w:rPr>
        <w:t xml:space="preserve"> multa de no mínimo 0,5% (cinco décimos por cento) e máximo de 30% (trinta por cento) do valor do objeto licitado ou contratado;</w:t>
      </w:r>
    </w:p>
    <w:p>
      <w:pPr>
        <w:pStyle w:val="Normal"/>
        <w:widowControl/>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83" w:name="art156iii_Copia_1"/>
      <w:bookmarkEnd w:id="83"/>
      <w:r>
        <w:rPr>
          <w:rFonts w:eastAsia="Times New Roman" w:cs="Times New Roman" w:ascii="Times New Roman" w:hAnsi="Times New Roman"/>
          <w:b/>
          <w:sz w:val="22"/>
        </w:rPr>
        <w:t>c)</w:t>
      </w:r>
      <w:r>
        <w:rPr>
          <w:rFonts w:eastAsia="Times New Roman" w:cs="Times New Roman" w:ascii="Times New Roman" w:hAnsi="Times New Roman"/>
          <w:sz w:val="22"/>
        </w:rPr>
        <w:t xml:space="preserve"> impedimento de licitar e contratar, no âmbito da Administração Pública direta e indireta do órgão licitante, pelo prazo máximo de 3 (três) anos.</w:t>
      </w:r>
    </w:p>
    <w:p>
      <w:pPr>
        <w:pStyle w:val="Normal"/>
        <w:widowControl/>
        <w:jc w:val="both"/>
        <w:rPr>
          <w:rFonts w:ascii="Times New Roman" w:hAnsi="Times New Roman" w:eastAsia="Times New Roman" w:cs="Times New Roman"/>
          <w:sz w:val="22"/>
        </w:rPr>
      </w:pPr>
      <w:r>
        <w:rPr>
          <w:rFonts w:eastAsia="Times New Roman" w:cs="Times New Roman" w:ascii="Times New Roman" w:hAnsi="Times New Roman"/>
          <w:b/>
          <w:sz w:val="22"/>
        </w:rPr>
        <w:tab/>
      </w:r>
      <w:bookmarkStart w:id="84" w:name="art156iv_Copia_1"/>
      <w:bookmarkEnd w:id="84"/>
      <w:r>
        <w:rPr>
          <w:rFonts w:eastAsia="Times New Roman" w:cs="Times New Roman" w:ascii="Times New Roman" w:hAnsi="Times New Roman"/>
          <w:b/>
          <w:sz w:val="22"/>
        </w:rPr>
        <w:t>d)</w:t>
      </w:r>
      <w:r>
        <w:rPr>
          <w:rFonts w:eastAsia="Times New Roman" w:cs="Times New Roman" w:ascii="Times New Roman" w:hAnsi="Times New Roman"/>
          <w:sz w:val="22"/>
        </w:rPr>
        <w:t xml:space="preserve"> declaração de inidoneidade para licitar ou contratar</w:t>
      </w:r>
      <w:bookmarkStart w:id="85" w:name="art156_5_Copia_1"/>
      <w:bookmarkEnd w:id="85"/>
      <w:r>
        <w:rPr>
          <w:rFonts w:eastAsia="Times New Roman" w:cs="Times New Roman" w:ascii="Times New Roman" w:hAnsi="Times New Roman"/>
          <w:sz w:val="22"/>
        </w:rPr>
        <w:t xml:space="preserve"> no âmbito da Administração Pública direta e indireta de todos os entes federativos, pelo prazo mínimo de 3 (três) anos e máximo de 6 (seis) anos.</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 xml:space="preserve">CLÁUSULA DÉCIMA QUINTA – DA EXTINÇÃO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 xml:space="preserve">As hipóteses que constituem motivo para extinção contratual estão elencadas no art. 137 da Lei nº 14.133/2021, que poderão se dar, após assegurados o contraditório e a ampla defesa à CONTRATADA. </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 extinção do contrato poderá ser:</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 - determinada por ato unilateral e escrito da Administração, exceto no caso de descumprimento decorrente de sua própria conduta;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 - consensual, por acordo entre as partes, por conciliação, por mediação ou por comitê de resolução de disputas, desde que haja interesse da Administração;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III - determinada por decisão arbitral, em decorrência de cláusula compromissória ou compromisso arbitral, ou por decisão judicial.</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b/>
          <w:sz w:val="22"/>
        </w:rPr>
      </w:pPr>
      <w:r>
        <w:rPr>
          <w:rFonts w:eastAsia="Times New Roman" w:cs="Times New Roman" w:ascii="Times New Roman" w:hAnsi="Times New Roman"/>
          <w:b/>
          <w:sz w:val="22"/>
        </w:rPr>
        <w:t>CLÁUSULA DÉCIMA SEXTA – DO FORO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As partes elegem o foro da Comarca de Erechim para dirimir quaisquer questões relacionadas ao presente contrato.</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tab/>
        <w:t>E, por estarem justos e contratados, firmam o presente instrumento em 02 (duas) vias de igual teor e forma.</w:t>
      </w:r>
    </w:p>
    <w:p>
      <w:pPr>
        <w:pStyle w:val="Normal"/>
        <w:widowControl/>
        <w:tabs>
          <w:tab w:val="clear" w:pos="720"/>
          <w:tab w:val="left" w:pos="1418" w:leader="none"/>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1418" w:leader="none"/>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Quatro Irmãos - RS{DT_ASSINATURA_EXTENSO}}</w:t>
      </w:r>
    </w:p>
    <w:p>
      <w:pPr>
        <w:pStyle w:val="Normal"/>
        <w:widowControl/>
        <w:tabs>
          <w:tab w:val="clear" w:pos="720"/>
          <w:tab w:val="left" w:pos="4253" w:leader="none"/>
        </w:tabs>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______________________</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JOÃO PAULO BALBINOT</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Prefeito Municipal</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______________________</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{NOME_FORN}}</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t>Representante da CONTRATADO</w:t>
      </w:r>
    </w:p>
    <w:p>
      <w:pPr>
        <w:pStyle w:val="Normal"/>
        <w:widowControl/>
        <w:tabs>
          <w:tab w:val="clear" w:pos="720"/>
          <w:tab w:val="left" w:pos="4253" w:leader="none"/>
        </w:tabs>
        <w:jc w:val="center"/>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t>Testemunhas:</w:t>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rPr>
          <w:rFonts w:ascii="Times New Roman" w:hAnsi="Times New Roman" w:eastAsia="Times New Roman" w:cs="Times New Roman"/>
          <w:b/>
          <w:sz w:val="22"/>
        </w:rPr>
      </w:pPr>
      <w:r>
        <w:rPr>
          <w:rFonts w:eastAsia="Times New Roman" w:cs="Times New Roman" w:ascii="Times New Roman" w:hAnsi="Times New Roman"/>
          <w:b/>
          <w:sz w:val="22"/>
        </w:rPr>
        <w:t xml:space="preserve">     </w:t>
      </w:r>
      <w:r>
        <w:rPr>
          <w:rFonts w:eastAsia="Times New Roman" w:cs="Times New Roman" w:ascii="Times New Roman" w:hAnsi="Times New Roman"/>
          <w:b/>
          <w:sz w:val="22"/>
        </w:rPr>
        <w:t xml:space="preserve">__________________________          </w:t>
        <w:tab/>
        <w:tab/>
        <w:t xml:space="preserve">   _____________________________</w:t>
      </w:r>
    </w:p>
    <w:p>
      <w:pPr>
        <w:pStyle w:val="Normal"/>
        <w:widowControl/>
        <w:rPr>
          <w:rFonts w:ascii="Times New Roman" w:hAnsi="Times New Roman" w:eastAsia="Times New Roman" w:cs="Times New Roman"/>
          <w:sz w:val="22"/>
        </w:rPr>
      </w:pPr>
      <w:r>
        <w:rPr>
          <w:rFonts w:eastAsia="Times New Roman" w:cs="Times New Roman" w:ascii="Times New Roman" w:hAnsi="Times New Roman"/>
          <w:sz w:val="22"/>
        </w:rPr>
      </w:r>
    </w:p>
    <w:p>
      <w:pPr>
        <w:pStyle w:val="Normal"/>
        <w:widowControl/>
        <w:tabs>
          <w:tab w:val="clear" w:pos="720"/>
          <w:tab w:val="left" w:pos="4253" w:leader="none"/>
        </w:tabs>
        <w:rPr>
          <w:rFonts w:ascii="Times New Roman" w:hAnsi="Times New Roman" w:eastAsia="Times New Roman" w:cs="Times New Roman"/>
          <w:sz w:val="22"/>
        </w:rPr>
      </w:pPr>
      <w:r>
        <w:rPr>
          <w:rFonts w:eastAsia="Times New Roman" w:cs="Times New Roman" w:ascii="Times New Roman" w:hAnsi="Times New Roman"/>
          <w:sz w:val="22"/>
        </w:rPr>
      </w:r>
    </w:p>
    <w:sectPr>
      <w:headerReference w:type="even" r:id="rId10"/>
      <w:headerReference w:type="default" r:id="rId11"/>
      <w:headerReference w:type="first" r:id="rId12"/>
      <w:type w:val="nextPage"/>
      <w:pgSz w:w="11906" w:h="16838"/>
      <w:pgMar w:left="1984" w:right="850" w:gutter="0" w:header="567" w:top="1417" w:footer="0"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1" name="Pic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1" descr=""/>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2" name="Pic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 1" descr=""/>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settings.xml><?xml version="1.0" encoding="utf-8"?>
<w:settings xmlns:w="http://schemas.openxmlformats.org/wordprocessingml/2006/main">
  <w:zoom w:percent="100"/>
  <w:displayBackgroundShape/>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pt-BR" w:eastAsia="zh-CN" w:bidi="hi-IN"/>
      </w:rPr>
    </w:rPrDefault>
    <w:pPrDefault>
      <w:pPr>
        <w:suppressAutoHyphens w:val="true"/>
      </w:pPr>
    </w:pPrDefault>
  </w:docDefaults>
  <w:style w:type="paragraph" w:styleId="Normal" w:default="1">
    <w:name w:val="Normal"/>
    <w:qFormat/>
    <w:pPr>
      <w:widowControl w:val="false"/>
      <w:bidi w:val="0"/>
      <w:spacing w:lineRule="auto" w:line="240" w:before="0" w:after="0"/>
      <w:jc w:val="left"/>
    </w:pPr>
    <w:rPr>
      <w:rFonts w:ascii="Arial" w:hAnsi="Arial" w:eastAsia="Arial" w:cs="Arial"/>
      <w:color w:val="auto"/>
      <w:kern w:val="0"/>
      <w:sz w:val="20"/>
      <w:szCs w:val="20"/>
      <w:lang w:val="pt-BR" w:eastAsia="zh-CN" w:bidi="hi-IN"/>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Header">
    <w:name w:val="header"/>
    <w:basedOn w:val="Cabealhoerodap"/>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quatroirmaos.msgestaopublica.app.br:8079/comprasedital" TargetMode="External"/><Relationship Id="rId3" Type="http://schemas.openxmlformats.org/officeDocument/2006/relationships/hyperlink" Target="https://quatroirmaos.msgestaopublica.app.br:8079/comprasedital" TargetMode="External"/><Relationship Id="rId4" Type="http://schemas.openxmlformats.org/officeDocument/2006/relationships/hyperlink" Target="mailto:adm@quatroirmaos.rs.gov.br" TargetMode="External"/><Relationship Id="rId5" Type="http://schemas.openxmlformats.org/officeDocument/2006/relationships/hyperlink" Target="http://www.planalto.gov.br/ccivil_03/LEIS/L6404consol.htm" TargetMode="External"/><Relationship Id="rId6" Type="http://schemas.openxmlformats.org/officeDocument/2006/relationships/hyperlink" Target="www.quatroirmaos.rs.gov.br" TargetMode="External"/><Relationship Id="rId7" Type="http://schemas.openxmlformats.org/officeDocument/2006/relationships/hyperlink" Target="http://www.planalto.gov.br/ccivil_03/_Ato2007-2010/2009/Lei/L12187.htm" TargetMode="External"/><Relationship Id="rId8" Type="http://schemas.openxmlformats.org/officeDocument/2006/relationships/hyperlink" Target="mailto:adm@quatroirmaos.rs.gov.br" TargetMode="External"/><Relationship Id="rId9" Type="http://schemas.openxmlformats.org/officeDocument/2006/relationships/hyperlink" Target="www.quatroirmaos.rs.gov.br" TargetMode="Externa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TotalTime>
  <Application>LibreOffice/25.2.4.3$Windows_X86_64 LibreOffice_project/33e196637044ead23f5c3226cde09b47731f7e27</Application>
  <AppVersion>15.0000</AppVersion>
  <Pages>23</Pages>
  <Words>6765</Words>
  <Characters>38414</Characters>
  <CharactersWithSpaces>44956</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2025-07-29T13:08:06Z</dcterms:modified>
  <cp:revision>2</cp:revision>
  <dc:subject/>
  <dc:title/>
</cp:coreProperties>
</file>