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header3.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tabs>
          <w:tab w:val="clear" w:pos="720"/>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rFonts w:ascii="Times New Roman" w:hAnsi="Times New Roman" w:eastAsia="Times New Roman" w:cs="Times New Roman"/>
          <w:b/>
          <w:sz w:val="24"/>
        </w:rPr>
      </w:pPr>
      <w:r>
        <w:rPr>
          <w:rFonts w:eastAsia="Times New Roman" w:cs="Times New Roman" w:ascii="Times New Roman" w:hAnsi="Times New Roman"/>
          <w:b/>
          <w:sz w:val="24"/>
        </w:rPr>
      </w:r>
    </w:p>
    <w:p>
      <w:pPr>
        <w:pStyle w:val="Normal"/>
        <w:widowControl/>
        <w:tabs>
          <w:tab w:val="clear" w:pos="720"/>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rFonts w:ascii="Times New Roman" w:hAnsi="Times New Roman" w:eastAsia="Times New Roman" w:cs="Times New Roman"/>
          <w:b/>
          <w:sz w:val="28"/>
          <w:u w:val="single"/>
        </w:rPr>
      </w:pPr>
      <w:r>
        <w:rPr>
          <w:rFonts w:eastAsia="Times New Roman" w:cs="Times New Roman" w:ascii="Times New Roman" w:hAnsi="Times New Roman"/>
          <w:b/>
          <w:sz w:val="28"/>
          <w:u w:val="single"/>
        </w:rPr>
        <w:t>ESTUDO TÉCNICO PRELIMINAR</w:t>
      </w:r>
    </w:p>
    <w:p>
      <w:pPr>
        <w:pStyle w:val="Normal"/>
        <w:widowControl/>
        <w:tabs>
          <w:tab w:val="clear" w:pos="720"/>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ind w:left="3402"/>
        <w:jc w:val="both"/>
        <w:rPr>
          <w:rFonts w:ascii="Times New Roman" w:hAnsi="Times New Roman" w:eastAsia="Times New Roman" w:cs="Times New Roman"/>
          <w:b/>
          <w:sz w:val="24"/>
          <w:shd w:fill="FFFF00" w:val="clear"/>
        </w:rPr>
      </w:pPr>
      <w:r>
        <w:rPr>
          <w:rFonts w:eastAsia="Times New Roman" w:cs="Times New Roman" w:ascii="Times New Roman" w:hAnsi="Times New Roman"/>
          <w:sz w:val="24"/>
        </w:rPr>
        <w:t xml:space="preserve">Necessidade da Administração: </w:t>
      </w:r>
      <w:r>
        <w:rPr>
          <w:rFonts w:eastAsia="Times New Roman" w:cs="Times New Roman" w:ascii="Times New Roman" w:hAnsi="Times New Roman"/>
          <w:b/>
          <w:sz w:val="24"/>
          <w:shd w:fill="FFFF00" w:val="clear"/>
        </w:rPr>
        <w:t>Registro de Preços para contratação futura e parcelada de locação de ônibus e van para transporte rodoviário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jc w:val="both"/>
        <w:rPr>
          <w:rFonts w:ascii="Times New Roman" w:hAnsi="Times New Roman" w:eastAsia="Times New Roman" w:cs="Times New Roman"/>
          <w:b/>
          <w:sz w:val="24"/>
          <w:u w:val="single"/>
        </w:rPr>
      </w:pPr>
      <w:r>
        <w:rPr>
          <w:rFonts w:eastAsia="Times New Roman" w:cs="Times New Roman" w:ascii="Times New Roman" w:hAnsi="Times New Roman"/>
          <w:b/>
          <w:sz w:val="24"/>
          <w:u w:val="single"/>
        </w:rPr>
        <w:t>1. DESCRIÇÃO DA NECESSIDADE</w:t>
      </w:r>
    </w:p>
    <w:p>
      <w:pPr>
        <w:pStyle w:val="Normal"/>
        <w:widowControl/>
        <w:spacing w:lineRule="auto" w:line="360"/>
        <w:jc w:val="both"/>
        <w:rPr>
          <w:rFonts w:ascii="Times New Roman" w:hAnsi="Times New Roman" w:eastAsia="Times New Roman" w:cs="Times New Roman"/>
          <w:b/>
          <w:sz w:val="24"/>
        </w:rPr>
      </w:pPr>
      <w:r>
        <w:rPr>
          <w:rFonts w:eastAsia="Times New Roman" w:cs="Times New Roman" w:ascii="Times New Roman" w:hAnsi="Times New Roman"/>
          <w:sz w:val="24"/>
        </w:rPr>
        <w:tab/>
        <w:t xml:space="preserve">O objeto da presente é a contratação de empresa especializada para o </w:t>
      </w:r>
      <w:r>
        <w:rPr>
          <w:rFonts w:eastAsia="Times New Roman" w:cs="Times New Roman" w:ascii="Times New Roman" w:hAnsi="Times New Roman"/>
          <w:b/>
          <w:sz w:val="24"/>
        </w:rPr>
        <w:t>Registro de Preços para contratação futura e parcelada de locação de ônibus e van para transporte rodoviário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jc w:val="both"/>
        <w:rPr>
          <w:rFonts w:ascii="Times New Roman" w:hAnsi="Times New Roman" w:eastAsia="Times New Roman" w:cs="Times New Roman"/>
          <w:b/>
          <w:sz w:val="24"/>
          <w:u w:val="single"/>
        </w:rPr>
      </w:pPr>
      <w:r>
        <w:rPr>
          <w:rFonts w:eastAsia="Times New Roman" w:cs="Times New Roman" w:ascii="Times New Roman" w:hAnsi="Times New Roman"/>
          <w:b/>
          <w:sz w:val="24"/>
          <w:u w:val="single"/>
        </w:rPr>
        <w:t>2. ALINHAMENTO ENTRE A CONTRATAÇÃO E O PLANEJAMENTO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tab/>
        <w:t>A contratação pretendida está alinhada com o planejamento desta Administração.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jc w:val="both"/>
        <w:rPr>
          <w:rFonts w:ascii="Times New Roman" w:hAnsi="Times New Roman" w:eastAsia="Times New Roman" w:cs="Times New Roman"/>
          <w:b/>
          <w:sz w:val="24"/>
          <w:u w:val="single"/>
        </w:rPr>
      </w:pPr>
      <w:r>
        <w:rPr>
          <w:rFonts w:eastAsia="Times New Roman" w:cs="Times New Roman" w:ascii="Times New Roman" w:hAnsi="Times New Roman"/>
          <w:b/>
          <w:sz w:val="24"/>
          <w:u w:val="single"/>
        </w:rPr>
        <w:t>3. DESCRIÇÃO DOS REQUISITOS DA CONTRATAÇÃO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tab/>
        <w:t xml:space="preserve">Os bens/serviços ora contratados têm natureza de bens/serviços comuns, tendo em vista que seus </w:t>
      </w:r>
      <w:r>
        <w:rPr>
          <w:rFonts w:eastAsia="Times New Roman" w:cs="Times New Roman" w:ascii="Times New Roman" w:hAnsi="Times New Roman"/>
          <w:color w:val="000000"/>
          <w:sz w:val="24"/>
        </w:rPr>
        <w:t xml:space="preserve">padrões de desempenho e qualidade podem ser objetivamente definidos pelo edital, por meio de especificações usuais de mercado, </w:t>
      </w:r>
      <w:r>
        <w:rPr>
          <w:rFonts w:eastAsia="Times New Roman" w:cs="Times New Roman" w:ascii="Times New Roman" w:hAnsi="Times New Roman"/>
          <w:sz w:val="24"/>
        </w:rPr>
        <w:t>nos termos do art. 6º, inciso XIII, da Lei Federal nº 14.133/2021.</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tab/>
        <w:t>Os produtos/serviços deverão ser entregues , com o pagamento previsto para ser efetuado Em até 30 dias após prestação dos serviços. A contratação será realizada por meio de PREGÃO ELETRÔNICO (PORTAL DE COMPRAS), com critério de julgamento por Menor Preco Global, nos termos da Lei Federal nº 14.133/2021.</w:t>
      </w:r>
    </w:p>
    <w:p>
      <w:pPr>
        <w:pStyle w:val="Normal"/>
        <w:widowControl/>
        <w:spacing w:lineRule="auto" w:line="360"/>
        <w:jc w:val="both"/>
        <w:rPr>
          <w:rFonts w:ascii="Times New Roman" w:hAnsi="Times New Roman" w:eastAsia="Times New Roman" w:cs="Times New Roman"/>
          <w:b/>
          <w:sz w:val="24"/>
        </w:rPr>
      </w:pPr>
      <w:r>
        <w:rPr>
          <w:rFonts w:eastAsia="Times New Roman" w:cs="Times New Roman" w:ascii="Times New Roman" w:hAnsi="Times New Roman"/>
          <w:sz w:val="24"/>
        </w:rPr>
        <w:tab/>
        <w:t xml:space="preserve">Para fornecimento/prestação dos serviços pretendidos os eventuais interessados deverão comprovar que atuam em ramo de atividade compatível com o objeto da licitação: </w:t>
      </w:r>
      <w:r>
        <w:rPr>
          <w:rFonts w:eastAsia="Times New Roman" w:cs="Times New Roman" w:ascii="Times New Roman" w:hAnsi="Times New Roman"/>
          <w:color w:val="000000"/>
          <w:sz w:val="24"/>
        </w:rPr>
        <w:t xml:space="preserve"> </w:t>
      </w:r>
      <w:r>
        <w:rPr>
          <w:rFonts w:eastAsia="Times New Roman" w:cs="Times New Roman" w:ascii="Times New Roman" w:hAnsi="Times New Roman"/>
          <w:b/>
          <w:sz w:val="24"/>
        </w:rPr>
        <w:t>Registro de Preços para contratação futura e parcelada de locação de ônibus e van para transporte rodoviário.</w:t>
      </w:r>
    </w:p>
    <w:p>
      <w:pPr>
        <w:pStyle w:val="Normal"/>
        <w:widowControl/>
        <w:spacing w:lineRule="auto" w:line="360"/>
        <w:jc w:val="both"/>
        <w:rPr>
          <w:rFonts w:ascii="Times New Roman" w:hAnsi="Times New Roman" w:eastAsia="Times New Roman" w:cs="Times New Roman"/>
          <w:b/>
          <w:sz w:val="24"/>
        </w:rPr>
      </w:pPr>
      <w:r>
        <w:rPr>
          <w:rFonts w:eastAsia="Times New Roman" w:cs="Times New Roman" w:ascii="Times New Roman" w:hAnsi="Times New Roman"/>
          <w:b/>
          <w:sz w:val="24"/>
        </w:rPr>
      </w:r>
    </w:p>
    <w:p>
      <w:pPr>
        <w:pStyle w:val="Normal"/>
        <w:widowControl/>
        <w:spacing w:lineRule="auto" w:line="360"/>
        <w:jc w:val="both"/>
        <w:rPr>
          <w:rFonts w:ascii="Times New Roman" w:hAnsi="Times New Roman" w:eastAsia="Times New Roman" w:cs="Times New Roman"/>
          <w:b/>
          <w:sz w:val="24"/>
          <w:u w:val="single"/>
        </w:rPr>
      </w:pPr>
      <w:r>
        <w:rPr>
          <w:rFonts w:eastAsia="Times New Roman" w:cs="Times New Roman" w:ascii="Times New Roman" w:hAnsi="Times New Roman"/>
          <w:b/>
          <w:sz w:val="24"/>
          <w:u w:val="single"/>
        </w:rPr>
        <w:t>4. ESTIMATIVA DAS QUANTIDADES</w:t>
      </w:r>
    </w:p>
    <w:p>
      <w:pPr>
        <w:pStyle w:val="Normal"/>
        <w:widowControl/>
        <w:spacing w:lineRule="auto" w:line="360"/>
        <w:jc w:val="both"/>
        <w:rPr>
          <w:rFonts w:ascii="Times New Roman" w:hAnsi="Times New Roman" w:eastAsia="Times New Roman" w:cs="Times New Roman"/>
          <w:b/>
          <w:color w:val="000000"/>
          <w:sz w:val="24"/>
        </w:rPr>
      </w:pPr>
      <w:r>
        <w:rPr>
          <w:rFonts w:eastAsia="Times New Roman" w:cs="Times New Roman" w:ascii="Times New Roman" w:hAnsi="Times New Roman"/>
          <w:sz w:val="24"/>
        </w:rPr>
        <w:tab/>
        <w:t xml:space="preserve">Os quantitativos estimados para a contratação pretendida têm como parâmetro as últimas contratações com o mesmo objeto, realizadas por esta Administração </w:t>
      </w:r>
      <w:r>
        <w:rPr>
          <w:rFonts w:eastAsia="Times New Roman" w:cs="Times New Roman" w:ascii="Times New Roman" w:hAnsi="Times New Roman"/>
          <w:color w:val="000000"/>
          <w:sz w:val="24"/>
        </w:rPr>
        <w:t xml:space="preserve">partindo da Solicitação Interna </w:t>
      </w:r>
      <w:r>
        <w:rPr>
          <w:rFonts w:eastAsia="Times New Roman" w:cs="Times New Roman" w:ascii="Times New Roman" w:hAnsi="Times New Roman"/>
          <w:b/>
          <w:color w:val="000000"/>
          <w:sz w:val="24"/>
        </w:rPr>
        <w:t>nº 00391/25, 00559/25</w:t>
      </w:r>
      <w:r>
        <w:rPr>
          <w:rFonts w:eastAsia="Times New Roman" w:cs="Times New Roman" w:ascii="Times New Roman" w:hAnsi="Times New Roman"/>
          <w:color w:val="000000"/>
          <w:sz w:val="24"/>
        </w:rPr>
        <w:t xml:space="preserve">, que possui como objetivo: </w:t>
      </w:r>
      <w:r>
        <w:rPr>
          <w:rFonts w:eastAsia="Times New Roman" w:cs="Times New Roman" w:ascii="Times New Roman" w:hAnsi="Times New Roman"/>
          <w:b/>
          <w:color w:val="000000"/>
          <w:sz w:val="24"/>
        </w:rPr>
        <w:t xml:space="preserve">REGISTRO DE PREÇOS PARA LOCAÇÃO DE ONIBUS E VAN PARA TRASPORTE RODOVIARIO; </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b/>
          <w:color w:val="000000"/>
          <w:sz w:val="24"/>
        </w:rPr>
        <w:t>REGISTRO DE PREÇOS PARA LOCAÇÃO DE ONIBUS E VAN PARA TRASPORTE RODOVIARIO</w:t>
      </w:r>
      <w:r>
        <w:rPr>
          <w:rFonts w:eastAsia="Times New Roman" w:cs="Times New Roman" w:ascii="Times New Roman" w:hAnsi="Times New Roman"/>
          <w:color w:val="000000"/>
          <w:sz w:val="24"/>
        </w:rPr>
        <w:t>.</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jc w:val="both"/>
        <w:rPr>
          <w:rFonts w:ascii="Times New Roman" w:hAnsi="Times New Roman" w:eastAsia="Times New Roman" w:cs="Times New Roman"/>
          <w:b/>
          <w:sz w:val="24"/>
          <w:u w:val="single"/>
        </w:rPr>
      </w:pPr>
      <w:r>
        <w:rPr>
          <w:rFonts w:eastAsia="Times New Roman" w:cs="Times New Roman" w:ascii="Times New Roman" w:hAnsi="Times New Roman"/>
          <w:b/>
          <w:sz w:val="24"/>
          <w:u w:val="single"/>
        </w:rPr>
        <w:t>5. ALTERNATIVAS DISPONÍVEIS NO MERCADO</w:t>
      </w:r>
    </w:p>
    <w:p>
      <w:pPr>
        <w:pStyle w:val="Normal"/>
        <w:widowControl/>
        <w:spacing w:lineRule="auto" w:line="360"/>
        <w:jc w:val="both"/>
        <w:rPr>
          <w:rFonts w:ascii="Times New Roman" w:hAnsi="Times New Roman" w:eastAsia="Times New Roman" w:cs="Times New Roman"/>
          <w:b/>
          <w:sz w:val="24"/>
        </w:rPr>
      </w:pPr>
      <w:r>
        <w:rPr>
          <w:rFonts w:eastAsia="Times New Roman" w:cs="Times New Roman" w:ascii="Times New Roman" w:hAnsi="Times New Roman"/>
          <w:sz w:val="24"/>
        </w:rPr>
        <w:tab/>
        <w:t xml:space="preserve">Conforme pesquisa de mercado realizada, para solução da necessidade administrativa, objeto do presente Estudo Técnico Preliminar, vislumbra-se possível, sob o aspecto técnico e econômico, a contratação de fornecedores especializados em </w:t>
      </w:r>
      <w:r>
        <w:rPr>
          <w:rFonts w:eastAsia="Times New Roman" w:cs="Times New Roman" w:ascii="Times New Roman" w:hAnsi="Times New Roman"/>
          <w:b/>
          <w:sz w:val="24"/>
        </w:rPr>
        <w:t>Registro de Preços para contratação futura e parcelada de locação de ônibus e van para transporte rodoviário.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jc w:val="both"/>
        <w:rPr>
          <w:rFonts w:ascii="Times New Roman" w:hAnsi="Times New Roman" w:eastAsia="Times New Roman" w:cs="Times New Roman"/>
          <w:b/>
          <w:sz w:val="24"/>
          <w:u w:val="single"/>
        </w:rPr>
      </w:pPr>
      <w:r>
        <w:rPr>
          <w:rFonts w:eastAsia="Times New Roman" w:cs="Times New Roman" w:ascii="Times New Roman" w:hAnsi="Times New Roman"/>
          <w:b/>
          <w:sz w:val="24"/>
          <w:u w:val="single"/>
        </w:rPr>
        <w:t>6. ESTIMATIVA DO VALOR DA CONTRATAÇÃO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tab/>
        <w:t>Estima-se para a contratação almejada o valor conforme descrito abaixo:</w:t>
      </w:r>
    </w:p>
    <w:tbl>
      <w:tblPr>
        <w:tblW w:w="5000" w:type="pct"/>
        <w:jc w:val="left"/>
        <w:tblInd w:w="0" w:type="dxa"/>
        <w:tblLayout w:type="fixed"/>
        <w:tblCellMar>
          <w:top w:w="0" w:type="dxa"/>
          <w:left w:w="1" w:type="dxa"/>
          <w:bottom w:w="0" w:type="dxa"/>
          <w:right w:w="1" w:type="dxa"/>
        </w:tblCellMar>
      </w:tblPr>
      <w:tblGrid>
        <w:gridCol w:w="653"/>
        <w:gridCol w:w="4102"/>
        <w:gridCol w:w="854"/>
        <w:gridCol w:w="854"/>
        <w:gridCol w:w="869"/>
        <w:gridCol w:w="870"/>
        <w:gridCol w:w="869"/>
      </w:tblGrid>
      <w:tr>
        <w:trPr/>
        <w:tc>
          <w:tcPr>
            <w:tcW w:w="653" w:type="dxa"/>
            <w:tcBorders/>
            <w:shd w:color="auto" w:fill="F0F0F0" w:val="clear"/>
          </w:tcPr>
          <w:p>
            <w:pPr>
              <w:pStyle w:val="Normal"/>
              <w:pBdr/>
              <w:rPr>
                <w:rFonts w:ascii="Courier New" w:hAnsi="Courier New" w:eastAsia="Courier New" w:cs="Courier New"/>
                <w:sz w:val="14"/>
              </w:rPr>
            </w:pPr>
            <w:r>
              <w:rPr>
                <w:rFonts w:eastAsia="Courier New" w:cs="Courier New" w:ascii="Courier New" w:hAnsi="Courier New"/>
                <w:sz w:val="14"/>
              </w:rPr>
              <w:t>Item</w:t>
            </w:r>
          </w:p>
        </w:tc>
        <w:tc>
          <w:tcPr>
            <w:tcW w:w="4102" w:type="dxa"/>
            <w:tcBorders/>
            <w:shd w:color="auto" w:fill="F0F0F0" w:val="clear"/>
          </w:tcPr>
          <w:p>
            <w:pPr>
              <w:pStyle w:val="Normal"/>
              <w:pBdr/>
              <w:rPr>
                <w:rFonts w:ascii="Courier New" w:hAnsi="Courier New" w:eastAsia="Courier New" w:cs="Courier New"/>
                <w:sz w:val="14"/>
              </w:rPr>
            </w:pPr>
            <w:r>
              <w:rPr>
                <w:rFonts w:eastAsia="Courier New" w:cs="Courier New" w:ascii="Courier New" w:hAnsi="Courier New"/>
                <w:sz w:val="14"/>
              </w:rPr>
              <w:t>Descrição do Produto</w:t>
            </w:r>
          </w:p>
        </w:tc>
        <w:tc>
          <w:tcPr>
            <w:tcW w:w="854" w:type="dxa"/>
            <w:tcBorders/>
            <w:shd w:color="auto" w:fill="F0F0F0" w:val="clear"/>
          </w:tcPr>
          <w:p>
            <w:pPr>
              <w:pStyle w:val="Normal"/>
              <w:pBdr/>
              <w:rPr>
                <w:rFonts w:ascii="Courier New" w:hAnsi="Courier New" w:eastAsia="Courier New" w:cs="Courier New"/>
                <w:sz w:val="14"/>
              </w:rPr>
            </w:pPr>
            <w:r>
              <w:rPr>
                <w:rFonts w:eastAsia="Courier New" w:cs="Courier New" w:ascii="Courier New" w:hAnsi="Courier New"/>
                <w:sz w:val="14"/>
              </w:rPr>
              <w:t>Qte</w:t>
            </w:r>
          </w:p>
        </w:tc>
        <w:tc>
          <w:tcPr>
            <w:tcW w:w="854" w:type="dxa"/>
            <w:tcBorders/>
            <w:shd w:color="auto" w:fill="F0F0F0" w:val="clear"/>
          </w:tcPr>
          <w:p>
            <w:pPr>
              <w:pStyle w:val="Normal"/>
              <w:pBdr/>
              <w:rPr>
                <w:rFonts w:ascii="Courier New" w:hAnsi="Courier New" w:eastAsia="Courier New" w:cs="Courier New"/>
                <w:sz w:val="14"/>
              </w:rPr>
            </w:pPr>
            <w:r>
              <w:rPr>
                <w:rFonts w:eastAsia="Courier New" w:cs="Courier New" w:ascii="Courier New" w:hAnsi="Courier New"/>
                <w:sz w:val="14"/>
              </w:rPr>
              <w:t>Unid.</w:t>
            </w:r>
          </w:p>
        </w:tc>
        <w:tc>
          <w:tcPr>
            <w:tcW w:w="869" w:type="dxa"/>
            <w:tcBorders/>
            <w:shd w:color="auto" w:fill="F0F0F0" w:val="clear"/>
          </w:tcPr>
          <w:p>
            <w:pPr>
              <w:pStyle w:val="Normal"/>
              <w:pBdr/>
              <w:rPr>
                <w:rFonts w:ascii="Courier New" w:hAnsi="Courier New" w:eastAsia="Courier New" w:cs="Courier New"/>
                <w:sz w:val="14"/>
              </w:rPr>
            </w:pPr>
            <w:r>
              <w:rPr>
                <w:rFonts w:eastAsia="Courier New" w:cs="Courier New" w:ascii="Courier New" w:hAnsi="Courier New"/>
                <w:sz w:val="14"/>
              </w:rPr>
              <w:t>Marca</w:t>
            </w:r>
          </w:p>
        </w:tc>
        <w:tc>
          <w:tcPr>
            <w:tcW w:w="870" w:type="dxa"/>
            <w:tcBorders/>
            <w:shd w:color="auto" w:fill="F0F0F0" w:val="clear"/>
          </w:tcPr>
          <w:p>
            <w:pPr>
              <w:pStyle w:val="Normal"/>
              <w:pBdr/>
              <w:rPr>
                <w:rFonts w:ascii="Courier New" w:hAnsi="Courier New" w:eastAsia="Courier New" w:cs="Courier New"/>
                <w:sz w:val="14"/>
              </w:rPr>
            </w:pPr>
            <w:r>
              <w:rPr>
                <w:rFonts w:eastAsia="Courier New" w:cs="Courier New" w:ascii="Courier New" w:hAnsi="Courier New"/>
                <w:sz w:val="14"/>
              </w:rPr>
              <w:t>Valor Unit.</w:t>
            </w:r>
          </w:p>
        </w:tc>
        <w:tc>
          <w:tcPr>
            <w:tcW w:w="869" w:type="dxa"/>
            <w:tcBorders/>
            <w:shd w:color="auto" w:fill="F0F0F0" w:val="clear"/>
          </w:tcPr>
          <w:p>
            <w:pPr>
              <w:pStyle w:val="Normal"/>
              <w:pBdr/>
              <w:rPr>
                <w:rFonts w:ascii="Courier New" w:hAnsi="Courier New" w:eastAsia="Courier New" w:cs="Courier New"/>
                <w:sz w:val="14"/>
              </w:rPr>
            </w:pPr>
            <w:r>
              <w:rPr>
                <w:rFonts w:eastAsia="Courier New" w:cs="Courier New" w:ascii="Courier New" w:hAnsi="Courier New"/>
                <w:sz w:val="14"/>
              </w:rPr>
              <w:t>Valor Total</w:t>
            </w:r>
          </w:p>
        </w:tc>
      </w:tr>
      <w:tr>
        <w:trPr/>
        <w:tc>
          <w:tcPr>
            <w:tcW w:w="653"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1</w:t>
            </w:r>
          </w:p>
        </w:tc>
        <w:tc>
          <w:tcPr>
            <w:tcW w:w="4102"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CHAMADO DE 60 KM COM ÔNIBUS</w:t>
            </w:r>
          </w:p>
          <w:p>
            <w:pPr>
              <w:pStyle w:val="Normal"/>
              <w:pBdr/>
              <w:rPr>
                <w:rFonts w:ascii="Courier New" w:hAnsi="Courier New" w:eastAsia="Courier New" w:cs="Courier New"/>
                <w:sz w:val="14"/>
              </w:rPr>
            </w:pPr>
            <w:r>
              <w:rPr>
                <w:rFonts w:eastAsia="Courier New" w:cs="Courier New" w:ascii="Courier New" w:hAnsi="Courier New"/>
                <w:sz w:val="14"/>
              </w:rPr>
              <w:t>ÔNIBUS RODOVIÁRIO CONVENCIONAL 40 LUGARES, COM MOTORISTA, CAPACIDADE MÍNIMA DE 40 LUGARES, COM SANITÁRIO, VEÍCULO COM NO MÁXIMO 10 ANOS DE USO, POR KM RODADO, PARA TRANSPORTES EVENTUAIS (VEÍCULO COM REGISTRO NO DAER) - CHAMADO PARA NO MÁXIMO 60 KM</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100</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UN</w:t>
            </w:r>
          </w:p>
        </w:tc>
        <w:tc>
          <w:tcPr>
            <w:tcW w:w="869"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r>
          </w:p>
        </w:tc>
        <w:tc>
          <w:tcPr>
            <w:tcW w:w="870"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454,00</w:t>
            </w:r>
          </w:p>
        </w:tc>
        <w:tc>
          <w:tcPr>
            <w:tcW w:w="869"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45.400,00</w:t>
            </w:r>
          </w:p>
        </w:tc>
      </w:tr>
      <w:tr>
        <w:trPr/>
        <w:tc>
          <w:tcPr>
            <w:tcW w:w="653"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2</w:t>
            </w:r>
          </w:p>
        </w:tc>
        <w:tc>
          <w:tcPr>
            <w:tcW w:w="4102"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CHAMADO DE ATÉ 60 KM COM A VAN</w:t>
            </w:r>
          </w:p>
          <w:p>
            <w:pPr>
              <w:pStyle w:val="Normal"/>
              <w:pBdr/>
              <w:rPr>
                <w:rFonts w:ascii="Courier New" w:hAnsi="Courier New" w:eastAsia="Courier New" w:cs="Courier New"/>
                <w:sz w:val="14"/>
              </w:rPr>
            </w:pPr>
            <w:r>
              <w:rPr>
                <w:rFonts w:eastAsia="Courier New" w:cs="Courier New" w:ascii="Courier New" w:hAnsi="Courier New"/>
                <w:sz w:val="14"/>
              </w:rPr>
              <w:t>VEÍCULO, TIPO VAN DE NO MÍNIMO 18 LUGARES, COM MOTORISTA TIPO VAN DE NO MÍNIMO 18 LUGARES, CLIMATIZADA, VEÍCULO COM NO MÁXIMO 10 ANOS DE USO, POR KM RODADO, PARA TRANSPORTES EVENTUAIS (VEÍCULO COM REGISTRO NO DAER), CHAMADO DE ATÉ 60 KM</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20</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UN</w:t>
            </w:r>
          </w:p>
        </w:tc>
        <w:tc>
          <w:tcPr>
            <w:tcW w:w="869"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r>
          </w:p>
        </w:tc>
        <w:tc>
          <w:tcPr>
            <w:tcW w:w="870"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398,33</w:t>
            </w:r>
          </w:p>
        </w:tc>
        <w:tc>
          <w:tcPr>
            <w:tcW w:w="869"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7.966,60</w:t>
            </w:r>
          </w:p>
        </w:tc>
      </w:tr>
      <w:tr>
        <w:trPr/>
        <w:tc>
          <w:tcPr>
            <w:tcW w:w="653"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3</w:t>
            </w:r>
          </w:p>
        </w:tc>
        <w:tc>
          <w:tcPr>
            <w:tcW w:w="4102"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LOCAÇÃO DE ONIBUS CONVENCIONAL COM BANHEIRO</w:t>
            </w:r>
          </w:p>
          <w:p>
            <w:pPr>
              <w:pStyle w:val="Normal"/>
              <w:pBdr/>
              <w:rPr>
                <w:rFonts w:ascii="Courier New" w:hAnsi="Courier New" w:eastAsia="Courier New" w:cs="Courier New"/>
                <w:sz w:val="14"/>
              </w:rPr>
            </w:pPr>
            <w:r>
              <w:rPr>
                <w:rFonts w:eastAsia="Courier New" w:cs="Courier New" w:ascii="Courier New" w:hAnsi="Courier New"/>
                <w:sz w:val="14"/>
              </w:rPr>
              <w:t>LOCAÇÃO DE ONIBUS CONVENCIONAL COM MOTORISTA, O ônibus deverá ter capacidade mínima de 40 passageiros, possuir banheiro, ar condicionado e calefação, com no máximo 12 anos de uso, para transportes acima de 200 km</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5000</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KM</w:t>
            </w:r>
          </w:p>
        </w:tc>
        <w:tc>
          <w:tcPr>
            <w:tcW w:w="869"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r>
          </w:p>
        </w:tc>
        <w:tc>
          <w:tcPr>
            <w:tcW w:w="870"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8,67</w:t>
            </w:r>
          </w:p>
        </w:tc>
        <w:tc>
          <w:tcPr>
            <w:tcW w:w="869"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43.350,00</w:t>
            </w:r>
          </w:p>
        </w:tc>
      </w:tr>
      <w:tr>
        <w:trPr/>
        <w:tc>
          <w:tcPr>
            <w:tcW w:w="653"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4</w:t>
            </w:r>
          </w:p>
        </w:tc>
        <w:tc>
          <w:tcPr>
            <w:tcW w:w="4102"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LOCAÇÃO DE ÔNIBUS RODOVIÁRIO CONVENCIONAL 40 LUGARES</w:t>
            </w:r>
          </w:p>
          <w:p>
            <w:pPr>
              <w:pStyle w:val="Normal"/>
              <w:pBdr/>
              <w:rPr>
                <w:rFonts w:ascii="Courier New" w:hAnsi="Courier New" w:eastAsia="Courier New" w:cs="Courier New"/>
                <w:sz w:val="14"/>
              </w:rPr>
            </w:pPr>
            <w:r>
              <w:rPr>
                <w:rFonts w:eastAsia="Courier New" w:cs="Courier New" w:ascii="Courier New" w:hAnsi="Courier New"/>
                <w:sz w:val="14"/>
              </w:rPr>
              <w:t>LOCAÇÃO DE ÔNIBUS RODOVIÁRIO CONVENCIONAL, COM MOTORISTA, CAPACIDADE MÍNIMA DE 40 LUGARES, COM SANITÁRIO, VEÍCULO COM NO MÁXIMO 10 ANOS DE USO, POR KM RODADO, PARA TRANSPORTES EVENTUAIS (VEÍCULO COM REGISTRO NO DAER), PARA TRANSPORTES DE ATÉ 200 KM</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10000</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KM</w:t>
            </w:r>
          </w:p>
        </w:tc>
        <w:tc>
          <w:tcPr>
            <w:tcW w:w="869"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r>
          </w:p>
        </w:tc>
        <w:tc>
          <w:tcPr>
            <w:tcW w:w="870"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10,03</w:t>
            </w:r>
          </w:p>
        </w:tc>
        <w:tc>
          <w:tcPr>
            <w:tcW w:w="869"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100.300,00</w:t>
            </w:r>
          </w:p>
        </w:tc>
      </w:tr>
      <w:tr>
        <w:trPr/>
        <w:tc>
          <w:tcPr>
            <w:tcW w:w="653"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5</w:t>
            </w:r>
          </w:p>
        </w:tc>
        <w:tc>
          <w:tcPr>
            <w:tcW w:w="4102"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LOCAÇÃO DE ÔNIBUS RODOVIÁRIO SEMI-LEITO 42 LUGARES</w:t>
            </w:r>
          </w:p>
          <w:p>
            <w:pPr>
              <w:pStyle w:val="Normal"/>
              <w:pBdr/>
              <w:rPr>
                <w:rFonts w:ascii="Courier New" w:hAnsi="Courier New" w:eastAsia="Courier New" w:cs="Courier New"/>
                <w:sz w:val="14"/>
              </w:rPr>
            </w:pPr>
            <w:r>
              <w:rPr>
                <w:rFonts w:eastAsia="Courier New" w:cs="Courier New" w:ascii="Courier New" w:hAnsi="Courier New"/>
                <w:sz w:val="14"/>
              </w:rPr>
              <w:t>LOCAÇÃO DE ÔNIBUS RODOVIÁRIO SEMI-LEITO, COM MOTORISTA, CAPACIDADE MÍNIMA DE 42 LUGARES, COM SANITÁRIO, AR CONDICIONADO, VEÍCULO COM NO MÁXIMO 10 ANOS DE USO, POR KM RODADO, PRA TRANSPORTES EVENTUAIS (COM REGISTRO NO DAER), PARA TRANSPORTES ACIMA DE 200KM</w:t>
            </w:r>
          </w:p>
          <w:p>
            <w:pPr>
              <w:pStyle w:val="Normal"/>
              <w:pBdr/>
              <w:rPr>
                <w:rFonts w:ascii="Courier New" w:hAnsi="Courier New" w:eastAsia="Courier New" w:cs="Courier New"/>
                <w:sz w:val="14"/>
              </w:rPr>
            </w:pPr>
            <w:r>
              <w:rPr>
                <w:rFonts w:eastAsia="Courier New" w:cs="Courier New" w:ascii="Courier New" w:hAnsi="Courier New"/>
                <w:sz w:val="14"/>
              </w:rPr>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3000</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KM</w:t>
            </w:r>
          </w:p>
        </w:tc>
        <w:tc>
          <w:tcPr>
            <w:tcW w:w="869"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r>
          </w:p>
        </w:tc>
        <w:tc>
          <w:tcPr>
            <w:tcW w:w="870"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8,83</w:t>
            </w:r>
          </w:p>
        </w:tc>
        <w:tc>
          <w:tcPr>
            <w:tcW w:w="869"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26.490,00</w:t>
            </w:r>
          </w:p>
        </w:tc>
      </w:tr>
      <w:tr>
        <w:trPr/>
        <w:tc>
          <w:tcPr>
            <w:tcW w:w="653"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6</w:t>
            </w:r>
          </w:p>
        </w:tc>
        <w:tc>
          <w:tcPr>
            <w:tcW w:w="4102"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LOCAÇÃO DE VEÍCULO, TIPO VAN DE NO MÍNIMO 18 LUGARES</w:t>
            </w:r>
          </w:p>
          <w:p>
            <w:pPr>
              <w:pStyle w:val="Normal"/>
              <w:pBdr/>
              <w:rPr>
                <w:rFonts w:ascii="Courier New" w:hAnsi="Courier New" w:eastAsia="Courier New" w:cs="Courier New"/>
                <w:sz w:val="14"/>
              </w:rPr>
            </w:pPr>
            <w:r>
              <w:rPr>
                <w:rFonts w:eastAsia="Courier New" w:cs="Courier New" w:ascii="Courier New" w:hAnsi="Courier New"/>
                <w:sz w:val="14"/>
              </w:rPr>
              <w:t>LOCAÇÃO DE VEÍCULO, COM MOTORISTA TIPO VAN DE NO MÍNIMO 18 LUGARES, CLIMATIZADA, VEÍCULO COM NO MÁXIMO 10 ANOS DE USO, POR KM RODADO, PARA TRANSPORTES EVENTUAIS (VEÍCULO COM REGISTRO NO DAER)</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3000</w:t>
            </w:r>
          </w:p>
        </w:tc>
        <w:tc>
          <w:tcPr>
            <w:tcW w:w="854"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t>KM</w:t>
            </w:r>
          </w:p>
        </w:tc>
        <w:tc>
          <w:tcPr>
            <w:tcW w:w="869" w:type="dxa"/>
            <w:tcBorders/>
            <w:shd w:color="auto" w:fill="FFFFFF" w:val="clear"/>
          </w:tcPr>
          <w:p>
            <w:pPr>
              <w:pStyle w:val="Normal"/>
              <w:pBdr/>
              <w:rPr>
                <w:rFonts w:ascii="Courier New" w:hAnsi="Courier New" w:eastAsia="Courier New" w:cs="Courier New"/>
                <w:sz w:val="14"/>
              </w:rPr>
            </w:pPr>
            <w:r>
              <w:rPr>
                <w:rFonts w:eastAsia="Courier New" w:cs="Courier New" w:ascii="Courier New" w:hAnsi="Courier New"/>
                <w:sz w:val="14"/>
              </w:rPr>
            </w:r>
          </w:p>
        </w:tc>
        <w:tc>
          <w:tcPr>
            <w:tcW w:w="870"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7,40</w:t>
            </w:r>
          </w:p>
        </w:tc>
        <w:tc>
          <w:tcPr>
            <w:tcW w:w="869" w:type="dxa"/>
            <w:tcBorders/>
            <w:shd w:color="auto" w:fill="FFFFFF" w:val="clear"/>
          </w:tcPr>
          <w:p>
            <w:pPr>
              <w:pStyle w:val="Normal"/>
              <w:pBdr/>
              <w:jc w:val="right"/>
              <w:rPr>
                <w:rFonts w:ascii="Courier New" w:hAnsi="Courier New" w:eastAsia="Courier New" w:cs="Courier New"/>
                <w:sz w:val="14"/>
              </w:rPr>
            </w:pPr>
            <w:r>
              <w:rPr>
                <w:rFonts w:eastAsia="Courier New" w:cs="Courier New" w:ascii="Courier New" w:hAnsi="Courier New"/>
                <w:sz w:val="14"/>
              </w:rPr>
              <w:t>22.200,00</w:t>
            </w:r>
          </w:p>
        </w:tc>
      </w:tr>
    </w:tbl>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tab/>
        <w:t>Vislumbra-se que tal valor é compatível com o praticado pelo mercado correspondente, observando-se o disposto no Decreto Municipal, que “Estabelece o procedimento administrativo para a realização de pesquisa de preços para aquisição de bens, contratação de serviços em geral e para contratação de obras e serviços de engenharia no âmbito do Município de Quatro Irmãos, nos termos da Lei Federal nº 14.133/2021”.</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jc w:val="both"/>
        <w:rPr>
          <w:rFonts w:ascii="Times New Roman" w:hAnsi="Times New Roman" w:eastAsia="Times New Roman" w:cs="Times New Roman"/>
          <w:b/>
          <w:sz w:val="24"/>
          <w:u w:val="single"/>
        </w:rPr>
      </w:pPr>
      <w:r>
        <w:rPr>
          <w:rFonts w:eastAsia="Times New Roman" w:cs="Times New Roman" w:ascii="Times New Roman" w:hAnsi="Times New Roman"/>
          <w:b/>
          <w:sz w:val="24"/>
          <w:u w:val="single"/>
        </w:rPr>
        <w:t>7. DESCRIÇÃO DA SOLUÇÃO COMO UM TODO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tab/>
        <w:t xml:space="preserve">A solução proposta é </w:t>
      </w:r>
      <w:r>
        <w:rPr>
          <w:rFonts w:eastAsia="Times New Roman" w:cs="Times New Roman" w:ascii="Times New Roman" w:hAnsi="Times New Roman"/>
          <w:b/>
          <w:sz w:val="24"/>
        </w:rPr>
        <w:t>Registro de Preços para contratação futura e parcelada de locação de ônibus e van para transporte rodoviário</w:t>
      </w:r>
      <w:r>
        <w:rPr>
          <w:rFonts w:eastAsia="Times New Roman" w:cs="Times New Roman" w:ascii="Times New Roman" w:hAnsi="Times New Roman"/>
          <w:sz w:val="24"/>
        </w:rPr>
        <w:t>, conforme as seguintes especificações/condições: Os produtos/serviços deverão ser entregues , com o pagamento previsto para ser efetuado Em até 30 dias após prestação dos serviços. A contratação será realizada por meio de PREGÃO ELETRÔNICO (PORTAL DE COMPRAS), com critério de julgamento por Menor Preco Global, nos termos da Lei Federal nº 14.133/2021.</w:t>
      </w:r>
    </w:p>
    <w:p>
      <w:pPr>
        <w:pStyle w:val="Normal"/>
        <w:widowControl/>
        <w:spacing w:lineRule="auto" w:line="360"/>
        <w:jc w:val="both"/>
        <w:rPr>
          <w:rFonts w:ascii="Times New Roman" w:hAnsi="Times New Roman" w:eastAsia="Times New Roman" w:cs="Times New Roman"/>
          <w:sz w:val="24"/>
          <w:u w:val="single"/>
        </w:rPr>
      </w:pPr>
      <w:r>
        <w:rPr>
          <w:rFonts w:eastAsia="Times New Roman" w:cs="Times New Roman" w:ascii="Times New Roman" w:hAnsi="Times New Roman"/>
          <w:sz w:val="24"/>
          <w:u w:val="single"/>
        </w:rPr>
      </w:r>
    </w:p>
    <w:p>
      <w:pPr>
        <w:pStyle w:val="Normal"/>
        <w:widowControl/>
        <w:spacing w:lineRule="auto" w:line="360"/>
        <w:jc w:val="both"/>
        <w:rPr>
          <w:rFonts w:ascii="Times New Roman" w:hAnsi="Times New Roman" w:eastAsia="Times New Roman" w:cs="Times New Roman"/>
          <w:b/>
          <w:sz w:val="24"/>
          <w:u w:val="single"/>
        </w:rPr>
      </w:pPr>
      <w:r>
        <w:rPr>
          <w:rFonts w:eastAsia="Times New Roman" w:cs="Times New Roman" w:ascii="Times New Roman" w:hAnsi="Times New Roman"/>
          <w:b/>
          <w:sz w:val="24"/>
          <w:u w:val="single"/>
        </w:rPr>
        <w:t xml:space="preserve">8. . RESULTADOS PRETENDIDOS </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sz w:val="24"/>
        </w:rPr>
        <w:tab/>
        <w:t xml:space="preserve">Pretende-se, com o presente processo licitatório, assegurar </w:t>
      </w:r>
      <w:r>
        <w:rPr>
          <w:rFonts w:eastAsia="Times New Roman" w:cs="Times New Roman" w:ascii="Times New Roman" w:hAnsi="Times New Roman"/>
          <w:color w:val="000000"/>
          <w:sz w:val="24"/>
        </w:rPr>
        <w:t>a seleção da proposta apta a gerar a contratação mais vantajosa para o Município.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color w:val="000000"/>
          <w:sz w:val="24"/>
        </w:rPr>
        <w:tab/>
        <w:t xml:space="preserve">Almeja-se, igualmente, assegurar tratamento isonômico entre os licitantes, bem como a justa competição, bem como evitar contratação com sobrepreço ou com preço manifestamente inexequível e superfaturamento na execução do contrato. </w:t>
      </w:r>
      <w:r>
        <w:rPr>
          <w:rFonts w:eastAsia="Times New Roman" w:cs="Times New Roman" w:ascii="Times New Roman" w:hAnsi="Times New Roman"/>
          <w:sz w:val="24"/>
        </w:rPr>
        <w:tab/>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jc w:val="both"/>
        <w:rPr>
          <w:rFonts w:ascii="Times New Roman" w:hAnsi="Times New Roman" w:eastAsia="Times New Roman" w:cs="Times New Roman"/>
          <w:b/>
          <w:color w:val="000000"/>
          <w:sz w:val="24"/>
          <w:u w:val="single"/>
        </w:rPr>
      </w:pPr>
      <w:bookmarkStart w:id="0" w:name="art18_1x"/>
      <w:bookmarkEnd w:id="0"/>
      <w:r>
        <w:rPr>
          <w:rFonts w:eastAsia="Times New Roman" w:cs="Times New Roman" w:ascii="Times New Roman" w:hAnsi="Times New Roman"/>
          <w:b/>
          <w:color w:val="000000"/>
          <w:sz w:val="24"/>
          <w:u w:val="single"/>
        </w:rPr>
        <w:t>9. PROVIDÊNCIAS PRÉVIAS AO CONTRATO</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color w:val="000000"/>
          <w:sz w:val="24"/>
        </w:rPr>
        <w:tab/>
        <w:t>Para a contratação pretendida não haverá necessidade de providências prévias no âmbito da Administração. A Secretaria de Administração indicará servidores para atuarem como gestor e fiscal do contrato.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tab/>
        <w:t xml:space="preserve">Ademais, para que a pretendida contratação tenha sucesso, é preciso que outras etapas sejam concluídas, quais sejam: </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a)</w:t>
      </w:r>
      <w:r>
        <w:rPr>
          <w:rFonts w:eastAsia="Times New Roman" w:cs="Times New Roman" w:ascii="Times New Roman" w:hAnsi="Times New Roman"/>
          <w:sz w:val="24"/>
        </w:rPr>
        <w:t xml:space="preserve"> elaboração de minuta do edital; </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 xml:space="preserve">b) </w:t>
      </w:r>
      <w:r>
        <w:rPr>
          <w:rFonts w:eastAsia="Times New Roman" w:cs="Times New Roman" w:ascii="Times New Roman" w:hAnsi="Times New Roman"/>
          <w:sz w:val="24"/>
        </w:rPr>
        <w:t xml:space="preserve">realização de certificação de disponibilidade orçamentária; </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c)</w:t>
      </w:r>
      <w:r>
        <w:rPr>
          <w:rFonts w:eastAsia="Times New Roman" w:cs="Times New Roman" w:ascii="Times New Roman" w:hAnsi="Times New Roman"/>
          <w:sz w:val="24"/>
        </w:rPr>
        <w:t xml:space="preserve"> designação em Portaria de pregoeiro, equipe de apoio, agente de contratação (conforme o caso); </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d)</w:t>
      </w:r>
      <w:r>
        <w:rPr>
          <w:rFonts w:eastAsia="Times New Roman" w:cs="Times New Roman" w:ascii="Times New Roman" w:hAnsi="Times New Roman"/>
          <w:sz w:val="24"/>
        </w:rPr>
        <w:t xml:space="preserve"> elaboração de minuta do contrato; </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e)</w:t>
      </w:r>
      <w:r>
        <w:rPr>
          <w:rFonts w:eastAsia="Times New Roman" w:cs="Times New Roman" w:ascii="Times New Roman" w:hAnsi="Times New Roman"/>
          <w:sz w:val="24"/>
        </w:rPr>
        <w:t xml:space="preserve"> encaminhamento do processo para análise jurídica; </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f)</w:t>
      </w:r>
      <w:r>
        <w:rPr>
          <w:rFonts w:eastAsia="Times New Roman" w:cs="Times New Roman" w:ascii="Times New Roman" w:hAnsi="Times New Roman"/>
          <w:sz w:val="24"/>
        </w:rPr>
        <w:t xml:space="preserve"> análise da manifestação jurídica e atendimento aos apontamentos constantes no parecer, mediante Nota Técnica com os ajustes indicados; </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g)</w:t>
      </w:r>
      <w:r>
        <w:rPr>
          <w:rFonts w:eastAsia="Times New Roman" w:cs="Times New Roman" w:ascii="Times New Roman" w:hAnsi="Times New Roman"/>
          <w:sz w:val="24"/>
        </w:rPr>
        <w:t xml:space="preserve"> publicação e divulgação do edital e anexos; </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h)</w:t>
      </w:r>
      <w:r>
        <w:rPr>
          <w:rFonts w:eastAsia="Times New Roman" w:cs="Times New Roman" w:ascii="Times New Roman" w:hAnsi="Times New Roman"/>
          <w:sz w:val="24"/>
        </w:rPr>
        <w:t xml:space="preserve"> resposta a eventuais pedidos de esclarecimentos e/ou impugnação, caso aplicável; </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i)</w:t>
      </w:r>
      <w:r>
        <w:rPr>
          <w:rFonts w:eastAsia="Times New Roman" w:cs="Times New Roman" w:ascii="Times New Roman" w:hAnsi="Times New Roman"/>
          <w:sz w:val="24"/>
        </w:rPr>
        <w:t xml:space="preserve"> realização do certame, com suas respectivas etapas; </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j)</w:t>
      </w:r>
      <w:r>
        <w:rPr>
          <w:rFonts w:eastAsia="Times New Roman" w:cs="Times New Roman" w:ascii="Times New Roman" w:hAnsi="Times New Roman"/>
          <w:sz w:val="24"/>
        </w:rPr>
        <w:t xml:space="preserve"> realização de empenho; e </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b/>
          <w:sz w:val="24"/>
        </w:rPr>
        <w:t>l)</w:t>
      </w:r>
      <w:r>
        <w:rPr>
          <w:rFonts w:eastAsia="Times New Roman" w:cs="Times New Roman" w:ascii="Times New Roman" w:hAnsi="Times New Roman"/>
          <w:sz w:val="24"/>
        </w:rPr>
        <w:t xml:space="preserve"> assinatura e publicação do contrato.  </w:t>
      </w:r>
    </w:p>
    <w:p>
      <w:pPr>
        <w:pStyle w:val="Normal"/>
        <w:widowControl/>
        <w:spacing w:lineRule="auto" w:line="360"/>
        <w:jc w:val="both"/>
        <w:rPr>
          <w:rFonts w:ascii="Times New Roman" w:hAnsi="Times New Roman" w:eastAsia="Times New Roman" w:cs="Times New Roman"/>
          <w:b/>
          <w:color w:val="000000"/>
          <w:sz w:val="24"/>
        </w:rPr>
      </w:pPr>
      <w:r>
        <w:rPr>
          <w:rFonts w:eastAsia="Times New Roman" w:cs="Times New Roman" w:ascii="Times New Roman" w:hAnsi="Times New Roman"/>
          <w:b/>
          <w:color w:val="000000"/>
          <w:sz w:val="24"/>
        </w:rPr>
      </w:r>
    </w:p>
    <w:p>
      <w:pPr>
        <w:pStyle w:val="Normal"/>
        <w:widowControl/>
        <w:spacing w:lineRule="auto" w:line="360"/>
        <w:jc w:val="both"/>
        <w:rPr>
          <w:rFonts w:ascii="Times New Roman" w:hAnsi="Times New Roman" w:eastAsia="Times New Roman" w:cs="Times New Roman"/>
          <w:b/>
          <w:color w:val="000000"/>
          <w:sz w:val="24"/>
          <w:u w:val="single"/>
        </w:rPr>
      </w:pPr>
      <w:r>
        <w:rPr>
          <w:rFonts w:eastAsia="Times New Roman" w:cs="Times New Roman" w:ascii="Times New Roman" w:hAnsi="Times New Roman"/>
          <w:b/>
          <w:color w:val="000000"/>
          <w:sz w:val="24"/>
          <w:u w:val="single"/>
        </w:rPr>
        <w:t>10. CONTRATAÇÕES CORRELATAS E/OU INTERDEPENDENTES</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tab/>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tab/>
        <w:t>Os bens/serviços que se pretende, portanto, são autônomos e prescindem de contratações correlatas ou interdependentes.</w:t>
      </w:r>
    </w:p>
    <w:p>
      <w:pPr>
        <w:pStyle w:val="Normal"/>
        <w:widowControl/>
        <w:spacing w:lineRule="auto" w:line="360"/>
        <w:jc w:val="both"/>
        <w:rPr>
          <w:rFonts w:ascii="Times New Roman" w:hAnsi="Times New Roman" w:eastAsia="Times New Roman" w:cs="Times New Roman"/>
          <w:color w:val="000000"/>
          <w:sz w:val="24"/>
        </w:rPr>
      </w:pPr>
      <w:r>
        <w:rPr>
          <w:rFonts w:eastAsia="Times New Roman" w:cs="Times New Roman" w:ascii="Times New Roman" w:hAnsi="Times New Roman"/>
          <w:color w:val="000000"/>
          <w:sz w:val="24"/>
        </w:rPr>
      </w:r>
    </w:p>
    <w:p>
      <w:pPr>
        <w:pStyle w:val="Normal"/>
        <w:widowControl/>
        <w:spacing w:lineRule="auto" w:line="360"/>
        <w:jc w:val="both"/>
        <w:rPr>
          <w:rFonts w:ascii="Times New Roman" w:hAnsi="Times New Roman" w:eastAsia="Times New Roman" w:cs="Times New Roman"/>
          <w:b/>
          <w:color w:val="000000"/>
          <w:sz w:val="24"/>
          <w:u w:val="single"/>
        </w:rPr>
      </w:pPr>
      <w:bookmarkStart w:id="1" w:name="art18_1xiii"/>
      <w:bookmarkEnd w:id="1"/>
      <w:r>
        <w:rPr>
          <w:rFonts w:eastAsia="Times New Roman" w:cs="Times New Roman" w:ascii="Times New Roman" w:hAnsi="Times New Roman"/>
          <w:b/>
          <w:color w:val="000000"/>
          <w:sz w:val="24"/>
          <w:u w:val="single"/>
        </w:rPr>
        <w:t xml:space="preserve">11. DECLARAÇÃO DE VIABILIDADE </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tab/>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tab/>
        <w:t>O dispêndio financeiro decorrente da contratação ora pretendida decorrerá da dotação orçamentária:</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t>01/03/01 - SECRETARIA DA ADMINISTRAÇÃO; 01/06/01 - SECRETARIA DE EDUCAÇÃO; 01/07/01 - UNIDADES SUBORDINADAS; 01/10/01 - SECRETARIA MUNICIPAL DE ASSISTÊNCIA SOCIAL</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t>04.122.0010.2007.0000 - Atividades da Secretaria Municipal da Administração; 08.241.0025.2088.0000 - Apoio a Pessoa Idosa - Convivencia de Idosos; 08.244.0029.2094.0000 - Manutenção do Departamento de Assistencia Social; 12.361.0047.2029.0000 - Manutenção da Secretaria da Educação com recursos dos 25%; 20.606.0088.2067.0000 - Visita a Expointer e a Expodireto</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t>3.3.90.39.74 - FRETES E TRANSPORTES  DE ENCOMENDAS</w:t>
      </w:r>
    </w:p>
    <w:p>
      <w:pPr>
        <w:pStyle w:val="Normal"/>
        <w:spacing w:lineRule="auto" w:line="360" w:before="120" w:after="120"/>
        <w:jc w:val="both"/>
        <w:rPr>
          <w:rFonts w:ascii="Times New Roman" w:hAnsi="Times New Roman" w:eastAsia="Times New Roman" w:cs="Times New Roman"/>
          <w:sz w:val="24"/>
        </w:rPr>
      </w:pPr>
      <w:r>
        <w:rPr>
          <w:rFonts w:eastAsia="Times New Roman" w:cs="Times New Roman" w:ascii="Times New Roman" w:hAnsi="Times New Roman"/>
          <w:b/>
          <w:sz w:val="24"/>
        </w:rPr>
        <w:t>Ficha</w:t>
      </w:r>
      <w:r>
        <w:rPr>
          <w:rFonts w:eastAsia="Times New Roman" w:cs="Times New Roman" w:ascii="Times New Roman" w:hAnsi="Times New Roman"/>
          <w:sz w:val="24"/>
        </w:rPr>
        <w:t xml:space="preserve"> - 48; 169; 297; 413; 444</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pBdr/>
        <w:spacing w:lineRule="auto" w:line="360"/>
        <w:jc w:val="center"/>
        <w:rPr>
          <w:rFonts w:ascii="Times New Roman" w:hAnsi="Times New Roman" w:eastAsia="Times New Roman" w:cs="Times New Roman"/>
          <w:sz w:val="24"/>
        </w:rPr>
      </w:pPr>
      <w:r>
        <w:rPr>
          <w:rFonts w:eastAsia="Times New Roman" w:cs="Times New Roman" w:ascii="Times New Roman" w:hAnsi="Times New Roman"/>
          <w:sz w:val="24"/>
        </w:rPr>
        <w:t>Quatro Irmãos - RS</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jc w:val="center"/>
        <w:rPr>
          <w:rFonts w:ascii="Times New Roman" w:hAnsi="Times New Roman" w:eastAsia="Times New Roman" w:cs="Times New Roman"/>
          <w:sz w:val="24"/>
        </w:rPr>
      </w:pPr>
      <w:r>
        <w:rPr>
          <w:rFonts w:eastAsia="Times New Roman" w:cs="Times New Roman" w:ascii="Times New Roman" w:hAnsi="Times New Roman"/>
          <w:sz w:val="24"/>
        </w:rPr>
      </w:r>
    </w:p>
    <w:p>
      <w:pPr>
        <w:pStyle w:val="Normal"/>
        <w:widowControl/>
        <w:spacing w:lineRule="auto" w:line="360"/>
        <w:jc w:val="center"/>
        <w:rPr>
          <w:rFonts w:ascii="Times New Roman" w:hAnsi="Times New Roman" w:eastAsia="Times New Roman" w:cs="Times New Roman"/>
          <w:sz w:val="24"/>
        </w:rPr>
      </w:pPr>
      <w:r>
        <w:rPr>
          <w:rFonts w:eastAsia="Times New Roman" w:cs="Times New Roman" w:ascii="Times New Roman" w:hAnsi="Times New Roman"/>
          <w:sz w:val="24"/>
        </w:rPr>
        <w:t>_____________________________</w:t>
      </w:r>
    </w:p>
    <w:p>
      <w:pPr>
        <w:pStyle w:val="Normal"/>
        <w:widowControl/>
        <w:spacing w:lineRule="auto" w:line="360"/>
        <w:jc w:val="center"/>
        <w:rPr>
          <w:rFonts w:ascii="Times New Roman" w:hAnsi="Times New Roman" w:eastAsia="Times New Roman" w:cs="Times New Roman"/>
          <w:sz w:val="24"/>
        </w:rPr>
      </w:pPr>
      <w:r>
        <w:rPr>
          <w:rFonts w:eastAsia="Times New Roman" w:cs="Times New Roman" w:ascii="Times New Roman" w:hAnsi="Times New Roman"/>
          <w:sz w:val="24"/>
        </w:rPr>
        <w:t>Solicitante Responsável</w:t>
      </w:r>
    </w:p>
    <w:p>
      <w:pPr>
        <w:pStyle w:val="Normal"/>
        <w:widowControl/>
        <w:spacing w:lineRule="auto" w:line="360"/>
        <w:jc w:val="both"/>
        <w:rPr>
          <w:rFonts w:ascii="Times New Roman" w:hAnsi="Times New Roman" w:eastAsia="Times New Roman" w:cs="Times New Roman"/>
          <w:sz w:val="24"/>
        </w:rPr>
      </w:pPr>
      <w:r>
        <w:rPr>
          <w:rFonts w:eastAsia="Times New Roman" w:cs="Times New Roman" w:ascii="Times New Roman" w:hAnsi="Times New Roman"/>
          <w:sz w:val="24"/>
        </w:rPr>
      </w:r>
    </w:p>
    <w:sectPr>
      <w:headerReference w:type="even" r:id="rId2"/>
      <w:headerReference w:type="default" r:id="rId3"/>
      <w:headerReference w:type="first" r:id="rId4"/>
      <w:type w:val="nextPage"/>
      <w:pgSz w:w="11906" w:h="16838"/>
      <w:pgMar w:left="1984" w:right="850" w:gutter="0" w:header="567" w:top="1417" w:footer="0" w:bottom="141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 w:name="Courier New">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rPr/>
    </w:pPr>
    <w:r>
      <w:rPr/>
      <w:drawing>
        <wp:inline distT="0" distB="0" distL="0" distR="0">
          <wp:extent cx="5419725" cy="895350"/>
          <wp:effectExtent l="0" t="0" r="0" b="0"/>
          <wp:docPr id="1" name="Pic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 1" descr=""/>
                  <pic:cNvPicPr>
                    <a:picLocks noChangeAspect="1" noChangeArrowheads="1"/>
                  </pic:cNvPicPr>
                </pic:nvPicPr>
                <pic:blipFill>
                  <a:blip r:embed="rId1"/>
                  <a:stretch>
                    <a:fillRect/>
                  </a:stretch>
                </pic:blipFill>
                <pic:spPr bwMode="auto">
                  <a:xfrm>
                    <a:off x="0" y="0"/>
                    <a:ext cx="5419725" cy="895350"/>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rPr/>
    </w:pPr>
    <w:r>
      <w:rPr/>
      <w:drawing>
        <wp:inline distT="0" distB="0" distL="0" distR="0">
          <wp:extent cx="5419725" cy="895350"/>
          <wp:effectExtent l="0" t="0" r="0" b="0"/>
          <wp:docPr id="2" name="Pic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 1" descr=""/>
                  <pic:cNvPicPr>
                    <a:picLocks noChangeAspect="1" noChangeArrowheads="1"/>
                  </pic:cNvPicPr>
                </pic:nvPicPr>
                <pic:blipFill>
                  <a:blip r:embed="rId1"/>
                  <a:stretch>
                    <a:fillRect/>
                  </a:stretch>
                </pic:blipFill>
                <pic:spPr bwMode="auto">
                  <a:xfrm>
                    <a:off x="0" y="0"/>
                    <a:ext cx="5419725" cy="895350"/>
                  </a:xfrm>
                  <a:prstGeom prst="rect">
                    <a:avLst/>
                  </a:prstGeom>
                  <a:noFill/>
                </pic:spPr>
              </pic:pic>
            </a:graphicData>
          </a:graphic>
        </wp:inline>
      </w:drawing>
    </w:r>
  </w:p>
</w:hdr>
</file>

<file path=word/settings.xml><?xml version="1.0" encoding="utf-8"?>
<w:settings xmlns:w="http://schemas.openxmlformats.org/wordprocessingml/2006/main">
  <w:zoom w:percent="100"/>
  <w:displayBackgroundShape/>
  <w:defaultTabStop w:val="720"/>
  <w:autoHyphenation w:val="true"/>
  <w:hyphenationZone w:val="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lang w:val="pt-BR" w:eastAsia="zh-CN" w:bidi="hi-IN"/>
      </w:rPr>
    </w:rPrDefault>
    <w:pPrDefault>
      <w:pPr>
        <w:suppressAutoHyphens w:val="true"/>
      </w:pPr>
    </w:pPrDefault>
  </w:docDefaults>
  <w:style w:type="paragraph" w:styleId="Normal" w:default="1">
    <w:name w:val="Normal"/>
    <w:qFormat/>
    <w:pPr>
      <w:widowControl w:val="false"/>
      <w:bidi w:val="0"/>
      <w:spacing w:lineRule="auto" w:line="240" w:before="0" w:after="0"/>
      <w:jc w:val="left"/>
    </w:pPr>
    <w:rPr>
      <w:rFonts w:ascii="Arial" w:hAnsi="Arial" w:eastAsia="Arial" w:cs="Arial"/>
      <w:color w:val="auto"/>
      <w:kern w:val="0"/>
      <w:sz w:val="20"/>
      <w:szCs w:val="20"/>
      <w:lang w:val="pt-BR" w:eastAsia="zh-CN" w:bidi="hi-IN"/>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Header">
    <w:name w:val="header"/>
    <w:basedOn w:val="Cabealhoerodap"/>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word/_rels/header3.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LibreOffice/25.2.4.3$Windows_X86_64 LibreOffice_project/33e196637044ead23f5c3226cde09b47731f7e27</Application>
  <AppVersion>15.0000</AppVersion>
  <Pages>5</Pages>
  <Words>1229</Words>
  <Characters>7098</Characters>
  <CharactersWithSpaces>8266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2025-07-29T13:10:50Z</dcterms:modified>
  <cp:revision>1</cp:revision>
  <dc:subject/>
  <dc:title/>
</cp:coreProperties>
</file>