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before="120"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65/2025</w:t>
      </w:r>
    </w:p>
    <w:p>
      <w:pPr>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53" w:right="57"/>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before="12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65/2025</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Tipo de julgamento: Menor Preco Unitario</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center"/>
        <w:widowControl/>
        <w:ind w:firstLine="1134"/>
        <w:spacing w:before="12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Processo nº 000474/25</w:t>
      </w:r>
    </w:p>
    <w:p>
      <w:pPr>
        <w:jc w:val="both"/>
        <w:widowControl/>
        <w:ind w:firstLine="1134"/>
        <w:spacing w:before="12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48" w:right="57" w:firstLine="5"/>
        <w:rPr>
          <w:rFonts w:ascii="Times New Roman" w:hAnsi="Times New Roman" w:cs="Times New Roman" w:eastAsia="Times New Roman"/>
          <w:b/>
          <w:sz w:val="24"/>
          <w:shd w:val="clear" w:color="auto" w:fill="FFFF00"/>
        </w:rPr>
      </w:pPr>
      <w:r>
        <w:rPr>
          <w:rFonts w:ascii="Times New Roman" w:hAnsi="Times New Roman" w:cs="Times New Roman" w:eastAsia="Times New Roman"/>
          <w:sz w:val="24"/>
        </w:rPr>
        <w:t xml:space="preserve">Edital de pregão eletrônico para a contratação de empresa para o fornecimento de </w:t>
      </w:r>
      <w:r>
        <w:rPr>
          <w:rFonts w:ascii="Times New Roman" w:hAnsi="Times New Roman" w:cs="Times New Roman" w:eastAsia="Times New Roman"/>
          <w:b/>
          <w:sz w:val="24"/>
          <w:shd w:val="clear" w:color="auto" w:fill="FFFF00"/>
        </w:rPr>
        <w:t>Aquisição de Camisetas (Grupo de Câmbio da Terceira Idade) e Bandeiras Ofíciais.</w:t>
      </w:r>
    </w:p>
    <w:p>
      <w:pPr>
        <w:jc w:val="both"/>
        <w:widowControl/>
        <w:ind w:left="57" w:right="57" w:firstLine="397"/>
        <w:spacing w:before="120" w:lineRule="exact" w:line="28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before="120" w:lineRule="exact" w:line="28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o fornecimento, com a entrega imediata e integral, de </w:t>
      </w:r>
      <w:r>
        <w:rPr>
          <w:rFonts w:ascii="Times New Roman" w:hAnsi="Times New Roman" w:cs="Times New Roman" w:eastAsia="Times New Roman"/>
          <w:b/>
          <w:sz w:val="24"/>
          <w:shd w:val="clear" w:color="auto" w:fill="FFFF00"/>
        </w:rPr>
        <w:t>Aquisição de Camisetas (Grupo de Câmbio da Terceira Idade) e Bandeiras Ofíciais</w:t>
      </w:r>
      <w:r>
        <w:rPr>
          <w:rFonts w:ascii="Times New Roman" w:hAnsi="Times New Roman" w:cs="Times New Roman" w:eastAsia="Times New Roman"/>
          <w:sz w:val="24"/>
        </w:rPr>
        <w:t>, conforme descrito nesse edital e seus anexos, e nos termos da Lei Federal nº 14.133 de 1º de abril de 2021.</w:t>
      </w:r>
    </w:p>
    <w:p>
      <w:pPr>
        <w:jc w:val="both"/>
        <w:widowControl/>
        <w:ind w:firstLine="70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02/12/2025</w:t>
      </w:r>
      <w:r>
        <w:rPr>
          <w:rFonts w:ascii="Times New Roman" w:hAnsi="Times New Roman" w:cs="Times New Roman" w:eastAsia="Times New Roman"/>
          <w:sz w:val="24"/>
        </w:rPr>
        <w:t>, às 08:15, podendo as propostas e os documentos serem enviados até às 08:00, sendo que todas as referências de tempo observam o horário de Brasília.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Constitui objeto da presente licitação a contratação para o fornecimento dos seguintes produtos, cujas descrições e condições de entrega estão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CAMISETAS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SUBLIMAÇÃO EM PRETO COM LOGOTIPO; FRENTE EM BRANCO; RIBANAS NOS PUNHOS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TAMANHOS P AO GG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1.625,00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CONJUNTO DE BANDEIRAS OFICIAIS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Conjunto de bandeiras contendo uma bandeira do estado Do Rio Grande do Sul, uma bandeira do Brasil e uma bandeira do Municipio de Quatro Irmaos.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Dimensões mínimas de cada Bandeira 1,26 x 0,81 metros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CJ</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560,00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6.720,00</w:t>
            </w:r>
          </w:p>
        </w:tc>
      </w:tr>
    </w:tbl>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entrega dos produtos deverá ser feita no seguinte endereço: Rua Isidoro Eisenberg, s/n - Centro, em até </w:t>
      </w:r>
      <w:r>
        <w:rPr>
          <w:rFonts w:ascii="Times New Roman" w:hAnsi="Times New Roman" w:cs="Times New Roman" w:eastAsia="Times New Roman"/>
          <w:i/>
          <w:sz w:val="24"/>
        </w:rPr>
        <w:t>Em até 30 dias após homologação</w:t>
      </w:r>
      <w:r>
        <w:rPr>
          <w:rFonts w:ascii="Times New Roman" w:hAnsi="Times New Roman" w:cs="Times New Roman" w:eastAsia="Times New Roman"/>
          <w:sz w:val="24"/>
        </w:rPr>
        <w:t xml:space="preserve"> , em horário de expediente, devendo comunicar-se previamente com o fiscal do contrato, para que este acompanhe a entrega.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 xml:space="preserve">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ou solicitadas por meio do seguinte endereço de email: </w:t>
      </w:r>
      <w:hyperlink r:id="hrId3">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4">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 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Outros eventuais documentos complementares à proposta e à habilitação, que venham a ser solicitados pelo pregoeiro, deverão ser encaminhados no prazo máximo de 1 dia útil.</w:t>
      </w:r>
    </w:p>
    <w:p>
      <w:pPr>
        <w:jc w:val="both"/>
        <w:widowControl/>
        <w:spacing w:before="120" w:lineRule="auto" w:line="36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O prazo de validade da proposta será de 60 dias, a contar da data de abertura da sessão do pregão, estabelecida no preâmbulo desse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4.2. </w:t>
      </w:r>
      <w:r>
        <w:rPr>
          <w:rFonts w:ascii="Times New Roman" w:hAnsi="Times New Roman" w:cs="Times New Roman" w:eastAsia="Times New Roman"/>
          <w:sz w:val="24"/>
        </w:rPr>
        <w:t>Os licitantes deverão registrar suas propostas no sistema eletrônico, com a indicação completa do produto ofertado, incluindo marca, modelo, referências e demais dados técnicos, bem como com a indicação dos valores unitários e totais dos itens, englobando a tributação, os custos de entrega e quaisquer outras despesas incidentes para o cumprimento das obrigações assumidas.</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c) </w:t>
      </w:r>
      <w:r>
        <w:rPr>
          <w:rFonts w:ascii="Times New Roman" w:hAnsi="Times New Roman" w:cs="Times New Roman" w:eastAsia="Times New Roman"/>
          <w:sz w:val="24"/>
        </w:rPr>
        <w:t>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before="120" w:lineRule="auto" w:line="360"/>
        <w:rPr>
          <w:rFonts w:ascii="Times New Roman" w:hAnsi="Times New Roman" w:cs="Times New Roman" w:eastAsia="Times New Roman"/>
          <w:sz w:val="24"/>
          <w:color w:val="000000"/>
        </w:rPr>
      </w:pPr>
      <w:bookmarkStart w:id="0" w:name="art68i"/>
      <w:bookmarkEnd w:id="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ou no Cadastro Nacional da Pessoa Jurídica (CNPJ);</w:t>
      </w:r>
    </w:p>
    <w:p>
      <w:pPr>
        <w:jc w:val="both"/>
        <w:widowControl/>
        <w:spacing w:before="120" w:lineRule="auto" w:line="360"/>
        <w:rPr>
          <w:rFonts w:ascii="Times New Roman" w:hAnsi="Times New Roman" w:cs="Times New Roman" w:eastAsia="Times New Roman"/>
          <w:sz w:val="24"/>
          <w:color w:val="000000"/>
        </w:rPr>
      </w:pPr>
      <w:bookmarkStart w:id="1" w:name="art68ii"/>
      <w:bookmarkEnd w:id="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before="120" w:lineRule="auto" w:line="360"/>
        <w:rPr>
          <w:rFonts w:ascii="Times New Roman" w:hAnsi="Times New Roman" w:cs="Times New Roman" w:eastAsia="Times New Roman"/>
          <w:sz w:val="24"/>
          <w:color w:val="000000"/>
        </w:rPr>
      </w:pPr>
      <w:bookmarkStart w:id="2" w:name="art68iii"/>
      <w:bookmarkEnd w:id="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ou outra equivalente, na forma da lei;</w:t>
      </w:r>
    </w:p>
    <w:p>
      <w:pPr>
        <w:jc w:val="both"/>
        <w:widowControl/>
        <w:spacing w:before="120" w:lineRule="auto" w:line="360"/>
        <w:rPr>
          <w:rFonts w:ascii="Times New Roman" w:hAnsi="Times New Roman" w:cs="Times New Roman" w:eastAsia="Times New Roman"/>
          <w:sz w:val="24"/>
          <w:color w:val="000000"/>
        </w:rPr>
      </w:pPr>
      <w:bookmarkStart w:id="3" w:name="art68iv"/>
      <w:bookmarkEnd w:id="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before="120" w:lineRule="auto" w:line="360"/>
        <w:rPr>
          <w:rFonts w:ascii="Times New Roman" w:hAnsi="Times New Roman" w:cs="Times New Roman" w:eastAsia="Times New Roman"/>
          <w:sz w:val="24"/>
          <w:color w:val="000000"/>
        </w:rPr>
      </w:pPr>
      <w:bookmarkStart w:id="4" w:name="art68v"/>
      <w:bookmarkEnd w:id="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before="120" w:lineRule="auto" w:line="360"/>
        <w:rPr>
          <w:rFonts w:ascii="Times New Roman" w:hAnsi="Times New Roman" w:cs="Times New Roman" w:eastAsia="Times New Roman"/>
          <w:sz w:val="24"/>
        </w:rPr>
      </w:pPr>
      <w:bookmarkStart w:id="5" w:name="art68vi"/>
      <w:bookmarkEnd w:id="5"/>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5"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215"/>
        </w:tabs>
        <w:rPr>
          <w:rFonts w:ascii="Times New Roman" w:hAnsi="Times New Roman" w:cs="Times New Roman" w:eastAsia="Times New Roman"/>
          <w:b/>
          <w:sz w:val="24"/>
        </w:rPr>
      </w:pPr>
      <w:bookmarkStart w:id="6" w:name="art68_1"/>
      <w:bookmarkEnd w:id="6"/>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7" w:name="_Hlk508883518"/>
      <w:bookmarkEnd w:id="7"/>
      <w:r>
        <w:rPr>
          <w:rFonts w:ascii="Times New Roman" w:hAnsi="Times New Roman" w:cs="Times New Roman" w:eastAsia="Times New Roman"/>
          <w:b/>
          <w:sz w:val="24"/>
        </w:rPr>
        <w:t>a)</w:t>
      </w:r>
      <w:r>
        <w:rPr>
          <w:rFonts w:ascii="Times New Roman" w:hAnsi="Times New Roman" w:cs="Times New Roman" w:eastAsia="Times New Roman"/>
          <w:sz w:val="24"/>
        </w:rPr>
        <w:t xml:space="preserve"> certidão negativa de falência expedida pelo distribuidor da sede da pessoa jurídica, em prazo não superior a 90 (noventa)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5.4.1.</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8" w:name="art64i"/>
      <w:bookmarkEnd w:id="8"/>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9" w:name="art64ii"/>
      <w:bookmarkEnd w:id="9"/>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5.4.2.</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5.2.5.</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6. GARANTIA DE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de contrato, direta ou indiretamente: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before="120" w:lineRule="auto" w:line="360"/>
        <w:rPr>
          <w:rFonts w:ascii="Times New Roman" w:hAnsi="Times New Roman" w:cs="Times New Roman" w:eastAsia="Times New Roman"/>
          <w:sz w:val="24"/>
          <w:color w:val="000000"/>
        </w:rPr>
      </w:pPr>
      <w:bookmarkStart w:id="10" w:name="art14iv"/>
      <w:bookmarkEnd w:id="1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before="120" w:lineRule="auto" w:line="360"/>
        <w:rPr>
          <w:rFonts w:ascii="Times New Roman" w:hAnsi="Times New Roman" w:cs="Times New Roman" w:eastAsia="Times New Roman"/>
          <w:sz w:val="24"/>
          <w:color w:val="000000"/>
        </w:rPr>
      </w:pPr>
      <w:bookmarkStart w:id="11" w:name="art14v"/>
      <w:bookmarkEnd w:id="1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6">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before="120" w:lineRule="auto" w:line="360"/>
        <w:rPr>
          <w:rFonts w:ascii="Times New Roman" w:hAnsi="Times New Roman" w:cs="Times New Roman" w:eastAsia="Times New Roman"/>
          <w:sz w:val="24"/>
          <w:color w:val="000000"/>
        </w:rPr>
      </w:pPr>
      <w:bookmarkStart w:id="12" w:name="art14vi"/>
      <w:bookmarkEnd w:id="1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 xml:space="preserve">Iniciada a sessão, as propostas de preços contendo a descrição do objeto e do valor estarão disponíveis na </w:t>
      </w:r>
      <w:r>
        <w:rPr>
          <w:rFonts w:ascii="Times New Roman" w:hAnsi="Times New Roman" w:cs="Times New Roman" w:eastAsia="Times New Roman"/>
          <w:i/>
          <w:sz w:val="24"/>
        </w:rPr>
        <w:t>internet</w:t>
      </w:r>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before="120" w:lineRule="auto" w:line="360"/>
        <w:rPr>
          <w:rFonts w:ascii="Times New Roman" w:hAnsi="Times New Roman" w:cs="Times New Roman" w:eastAsia="Times New Roman"/>
          <w:sz w:val="24"/>
          <w:color w:val="000000"/>
        </w:rPr>
      </w:pPr>
      <w:bookmarkStart w:id="13" w:name="art59ii"/>
      <w:bookmarkEnd w:id="1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before="120" w:lineRule="auto" w:line="360"/>
        <w:rPr>
          <w:rFonts w:ascii="Times New Roman" w:hAnsi="Times New Roman" w:cs="Times New Roman" w:eastAsia="Times New Roman"/>
          <w:sz w:val="24"/>
          <w:color w:val="000000"/>
        </w:rPr>
      </w:pPr>
      <w:bookmarkStart w:id="14" w:name="art59iii"/>
      <w:bookmarkEnd w:id="1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before="120" w:lineRule="auto" w:line="360"/>
        <w:rPr>
          <w:rFonts w:ascii="Times New Roman" w:hAnsi="Times New Roman" w:cs="Times New Roman" w:eastAsia="Times New Roman"/>
          <w:sz w:val="24"/>
          <w:color w:val="000000"/>
        </w:rPr>
      </w:pPr>
      <w:bookmarkStart w:id="15" w:name="art59iv"/>
      <w:bookmarkEnd w:id="1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before="120" w:lineRule="auto" w:line="360"/>
        <w:rPr>
          <w:rFonts w:ascii="Times New Roman" w:hAnsi="Times New Roman" w:cs="Times New Roman" w:eastAsia="Times New Roman"/>
          <w:sz w:val="24"/>
          <w:color w:val="000000"/>
        </w:rPr>
      </w:pPr>
      <w:bookmarkStart w:id="16" w:name="art59v"/>
      <w:bookmarkEnd w:id="1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before="120" w:lineRule="auto" w:line="360"/>
        <w:tabs>
          <w:tab w:val="left" w:pos="1134"/>
        </w:tabs>
        <w:rPr>
          <w:rFonts w:ascii="Times New Roman" w:hAnsi="Times New Roman" w:cs="Times New Roman" w:eastAsia="Times New Roman"/>
          <w:sz w:val="24"/>
        </w:rPr>
      </w:pPr>
      <w:bookmarkStart w:id="17" w:name="art59_2"/>
      <w:bookmarkEnd w:id="17"/>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before="120" w:lineRule="auto" w:line="360"/>
        <w:rPr>
          <w:rFonts w:ascii="Times New Roman" w:hAnsi="Times New Roman" w:cs="Times New Roman" w:eastAsia="Times New Roman"/>
          <w:sz w:val="24"/>
          <w:color w:val="000000"/>
        </w:rPr>
      </w:pPr>
      <w:bookmarkStart w:id="18" w:name="art56_3ii"/>
      <w:bookmarkEnd w:id="18"/>
      <w:r>
        <w:rPr>
          <w:rFonts w:ascii="Times New Roman" w:hAnsi="Times New Roman" w:cs="Times New Roman" w:eastAsia="Times New Roman"/>
          <w:b/>
          <w:sz w:val="24"/>
          <w:color w:val="000000"/>
        </w:rPr>
        <w:t>9.7.5</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19" w:name="art58_4"/>
      <w:bookmarkEnd w:id="19"/>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7">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ascii="Times New Roman" w:hAnsi="Times New Roman" w:cs="Times New Roman" w:eastAsia="Times New Roman"/>
          <w:i/>
          <w:sz w:val="24"/>
        </w:rPr>
        <w:t>a</w:t>
      </w:r>
      <w:r>
        <w:rPr>
          <w:rFonts w:ascii="Times New Roman" w:hAnsi="Times New Roman" w:cs="Times New Roman" w:eastAsia="Times New Roman"/>
          <w:sz w:val="24"/>
        </w:rPr>
        <w:t xml:space="preserve"> deste item.</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before="120" w:lineRule="auto" w:line="360"/>
        <w:rPr>
          <w:rFonts w:ascii="Times New Roman" w:hAnsi="Times New Roman" w:cs="Times New Roman" w:eastAsia="Times New Roman"/>
          <w:sz w:val="24"/>
          <w:color w:val="000000"/>
        </w:rPr>
      </w:pPr>
      <w:bookmarkStart w:id="20" w:name="art60i"/>
      <w:bookmarkEnd w:id="2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before="120" w:lineRule="auto" w:line="360"/>
        <w:rPr>
          <w:rFonts w:ascii="Times New Roman" w:hAnsi="Times New Roman" w:cs="Times New Roman" w:eastAsia="Times New Roman"/>
          <w:sz w:val="24"/>
          <w:color w:val="000000"/>
        </w:rPr>
      </w:pPr>
      <w:bookmarkStart w:id="21" w:name="art60ii"/>
      <w:bookmarkEnd w:id="2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before="120"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before="120" w:lineRule="auto" w:line="360"/>
        <w:rPr>
          <w:rFonts w:ascii="Times New Roman" w:hAnsi="Times New Roman" w:cs="Times New Roman" w:eastAsia="Times New Roman"/>
          <w:sz w:val="24"/>
          <w:color w:val="000000"/>
        </w:rPr>
      </w:pPr>
      <w:bookmarkStart w:id="22" w:name="art60_1"/>
      <w:bookmarkEnd w:id="22"/>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before="120" w:lineRule="auto" w:line="360"/>
        <w:rPr>
          <w:rFonts w:ascii="Times New Roman" w:hAnsi="Times New Roman" w:cs="Times New Roman" w:eastAsia="Times New Roman"/>
          <w:sz w:val="24"/>
          <w:color w:val="000000"/>
        </w:rPr>
      </w:pPr>
      <w:bookmarkStart w:id="23" w:name="art60_1i"/>
      <w:bookmarkEnd w:id="2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before="120" w:lineRule="auto" w:line="360"/>
        <w:rPr>
          <w:rFonts w:ascii="Times New Roman" w:hAnsi="Times New Roman" w:cs="Times New Roman" w:eastAsia="Times New Roman"/>
          <w:sz w:val="24"/>
          <w:color w:val="000000"/>
        </w:rPr>
      </w:pPr>
      <w:bookmarkStart w:id="24" w:name="art60_1ii"/>
      <w:bookmarkEnd w:id="2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before="120" w:lineRule="auto" w:line="360"/>
        <w:rPr>
          <w:rFonts w:ascii="Times New Roman" w:hAnsi="Times New Roman" w:cs="Times New Roman" w:eastAsia="Times New Roman"/>
          <w:sz w:val="24"/>
          <w:color w:val="000000"/>
        </w:rPr>
      </w:pPr>
      <w:bookmarkStart w:id="25" w:name="art60_1iii"/>
      <w:bookmarkEnd w:id="2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before="120" w:lineRule="auto" w:line="360"/>
        <w:rPr>
          <w:rFonts w:ascii="Times New Roman" w:hAnsi="Times New Roman" w:cs="Times New Roman" w:eastAsia="Times New Roman"/>
          <w:u w:color="auto"/>
          <w:sz w:val="24"/>
          <w:color w:val="000000"/>
        </w:rPr>
      </w:pPr>
      <w:bookmarkStart w:id="26" w:name="art60_1iv"/>
      <w:bookmarkEnd w:id="2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8">
        <w:r>
          <w:rPr>
            <w:rFonts w:ascii="Times New Roman" w:hAnsi="Times New Roman" w:cs="Times New Roman" w:eastAsia="Times New Roman"/>
            <w:u w:color="auto"/>
            <w:sz w:val="24"/>
            <w:color w:val="000000"/>
          </w:rPr>
          <w:t>Lei nº 12.187, de 29 de dezembro de 2009.</w:t>
        </w:r>
      </w:hyperlink>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before="120" w:lineRule="auto" w:line="360"/>
        <w:rPr>
          <w:rFonts w:ascii="Times New Roman" w:hAnsi="Times New Roman" w:cs="Times New Roman" w:eastAsia="Times New Roman"/>
          <w:sz w:val="24"/>
          <w:color w:val="000000"/>
        </w:rPr>
      </w:pPr>
      <w:bookmarkStart w:id="27" w:name="art165ia"/>
      <w:bookmarkEnd w:id="2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before="120" w:lineRule="auto" w:line="360"/>
        <w:rPr>
          <w:rFonts w:ascii="Times New Roman" w:hAnsi="Times New Roman" w:cs="Times New Roman" w:eastAsia="Times New Roman"/>
          <w:sz w:val="24"/>
          <w:color w:val="000000"/>
        </w:rPr>
      </w:pPr>
      <w:bookmarkStart w:id="28" w:name="art165ib"/>
      <w:bookmarkEnd w:id="2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before="120" w:lineRule="auto" w:line="360"/>
        <w:rPr>
          <w:rFonts w:ascii="Times New Roman" w:hAnsi="Times New Roman" w:cs="Times New Roman" w:eastAsia="Times New Roman"/>
          <w:sz w:val="24"/>
          <w:color w:val="000000"/>
        </w:rPr>
      </w:pPr>
      <w:bookmarkStart w:id="29" w:name="art165ic"/>
      <w:bookmarkEnd w:id="29"/>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before="120" w:lineRule="auto" w:line="360"/>
        <w:rPr>
          <w:rFonts w:ascii="Times New Roman" w:hAnsi="Times New Roman" w:cs="Times New Roman" w:eastAsia="Times New Roman"/>
          <w:sz w:val="24"/>
          <w:color w:val="000000"/>
        </w:rPr>
      </w:pPr>
      <w:bookmarkStart w:id="30" w:name="art165id"/>
      <w:bookmarkEnd w:id="30"/>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before="120" w:lineRule="auto" w:line="360"/>
        <w:rPr>
          <w:rFonts w:ascii="Times New Roman" w:hAnsi="Times New Roman" w:cs="Times New Roman" w:eastAsia="Times New Roman"/>
          <w:sz w:val="24"/>
          <w:color w:val="000000"/>
        </w:rPr>
      </w:pPr>
      <w:bookmarkStart w:id="31" w:name="art165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before="120" w:lineRule="auto" w:line="360"/>
        <w:rPr>
          <w:rFonts w:ascii="Times New Roman" w:hAnsi="Times New Roman" w:cs="Times New Roman" w:eastAsia="Times New Roman"/>
          <w:sz w:val="24"/>
          <w:color w:val="000000"/>
        </w:rPr>
      </w:pPr>
      <w:bookmarkStart w:id="32" w:name="art165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bookmarkStart w:id="33" w:name="art165ie"/>
      <w:bookmarkEnd w:id="33"/>
      <w:r>
        <w:rPr>
          <w:rFonts w:ascii="Times New Roman" w:hAnsi="Times New Roman" w:cs="Times New Roman" w:eastAsia="Times New Roman"/>
          <w:b/>
          <w:sz w:val="24"/>
        </w:rPr>
        <w:t>15. ENCERRAMENTO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before="120" w:lineRule="auto" w:line="360"/>
        <w:rPr>
          <w:rFonts w:ascii="Times New Roman" w:hAnsi="Times New Roman" w:cs="Times New Roman" w:eastAsia="Times New Roman"/>
          <w:sz w:val="24"/>
          <w:color w:val="000000"/>
        </w:rPr>
      </w:pPr>
      <w:bookmarkStart w:id="34" w:name="art71i"/>
      <w:bookmarkEnd w:id="3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before="120" w:lineRule="auto" w:line="360"/>
        <w:rPr>
          <w:rFonts w:ascii="Times New Roman" w:hAnsi="Times New Roman" w:cs="Times New Roman" w:eastAsia="Times New Roman"/>
          <w:sz w:val="24"/>
          <w:color w:val="000000"/>
        </w:rPr>
      </w:pPr>
      <w:bookmarkStart w:id="35" w:name="art71ii"/>
      <w:bookmarkEnd w:id="3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before="120" w:lineRule="auto" w:line="360"/>
        <w:rPr>
          <w:rFonts w:ascii="Times New Roman" w:hAnsi="Times New Roman" w:cs="Times New Roman" w:eastAsia="Times New Roman"/>
          <w:sz w:val="24"/>
          <w:color w:val="000000"/>
        </w:rPr>
      </w:pPr>
      <w:bookmarkStart w:id="36" w:name="art71iii"/>
      <w:bookmarkEnd w:id="3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before="120" w:lineRule="auto" w:line="360"/>
        <w:rPr>
          <w:rFonts w:ascii="Times New Roman" w:hAnsi="Times New Roman" w:cs="Times New Roman" w:eastAsia="Times New Roman"/>
          <w:sz w:val="24"/>
          <w:color w:val="000000"/>
        </w:rPr>
      </w:pPr>
      <w:bookmarkStart w:id="37" w:name="art71iv"/>
      <w:bookmarkEnd w:id="3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38" w:name="art71_1"/>
      <w:bookmarkEnd w:id="38"/>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sob pena de decair o direito à contratação, sem prejuízo das sanções previstas neste Edital.</w:t>
      </w:r>
    </w:p>
    <w:p>
      <w:pPr>
        <w:jc w:val="both"/>
        <w:widowControl/>
        <w:spacing w:before="120" w:lineRule="auto" w:line="360"/>
        <w:rPr>
          <w:rFonts w:ascii="Times New Roman" w:hAnsi="Times New Roman" w:cs="Times New Roman" w:eastAsia="Times New Roman"/>
          <w:sz w:val="24"/>
          <w:color w:val="000000"/>
        </w:rPr>
      </w:pPr>
      <w:bookmarkStart w:id="39" w:name="art90_1"/>
      <w:bookmarkEnd w:id="39"/>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before="120" w:lineRule="auto" w:line="360"/>
        <w:rPr>
          <w:rFonts w:ascii="Times New Roman" w:hAnsi="Times New Roman" w:cs="Times New Roman" w:eastAsia="Times New Roman"/>
          <w:sz w:val="24"/>
          <w:color w:val="000000"/>
        </w:rPr>
      </w:pPr>
      <w:bookmarkStart w:id="40" w:name="art90_2"/>
      <w:bookmarkEnd w:id="40"/>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before="120" w:lineRule="auto" w:line="360"/>
        <w:rPr>
          <w:rFonts w:ascii="Times New Roman" w:hAnsi="Times New Roman" w:cs="Times New Roman" w:eastAsia="Times New Roman"/>
          <w:sz w:val="24"/>
          <w:color w:val="000000"/>
        </w:rPr>
      </w:pPr>
      <w:bookmarkStart w:id="41" w:name="art90_3"/>
      <w:bookmarkEnd w:id="41"/>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before="120" w:lineRule="auto" w:line="360"/>
        <w:rPr>
          <w:rFonts w:ascii="Times New Roman" w:hAnsi="Times New Roman" w:cs="Times New Roman" w:eastAsia="Times New Roman"/>
          <w:sz w:val="24"/>
          <w:color w:val="000000"/>
        </w:rPr>
      </w:pPr>
      <w:bookmarkStart w:id="42" w:name="art90_4"/>
      <w:bookmarkEnd w:id="42"/>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before="120" w:lineRule="auto" w:line="360"/>
        <w:rPr>
          <w:rFonts w:ascii="Times New Roman" w:hAnsi="Times New Roman" w:cs="Times New Roman" w:eastAsia="Times New Roman"/>
          <w:sz w:val="24"/>
          <w:color w:val="000000"/>
        </w:rPr>
      </w:pPr>
      <w:bookmarkStart w:id="43" w:name="art90_4i"/>
      <w:bookmarkEnd w:id="4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before="120" w:lineRule="auto" w:line="360"/>
        <w:rPr>
          <w:rFonts w:ascii="Times New Roman" w:hAnsi="Times New Roman" w:cs="Times New Roman" w:eastAsia="Times New Roman"/>
          <w:sz w:val="24"/>
          <w:color w:val="000000"/>
        </w:rPr>
      </w:pPr>
      <w:bookmarkStart w:id="44" w:name="art90_4ii"/>
      <w:bookmarkEnd w:id="4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before="120" w:lineRule="auto" w:line="360"/>
        <w:rPr>
          <w:rFonts w:ascii="Times New Roman" w:hAnsi="Times New Roman" w:cs="Times New Roman" w:eastAsia="Times New Roman"/>
          <w:sz w:val="24"/>
          <w:color w:val="000000"/>
        </w:rPr>
      </w:pPr>
      <w:bookmarkStart w:id="45" w:name="art90_5"/>
      <w:bookmarkEnd w:id="45"/>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17. VIGÊNCIA DO CONTRATO </w:t>
      </w:r>
    </w:p>
    <w:p>
      <w:pPr>
        <w:jc w:val="both"/>
        <w:widowControl/>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O termo inicial do contrato será o de sua assinatura e o final ocorrerá ao final do exercício vigente.</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18. PRAZOS E CONDIÇÕES DE PAGAMENTO</w:t>
      </w:r>
    </w:p>
    <w:p>
      <w:pPr>
        <w:jc w:val="both"/>
        <w:widowControl/>
        <w:spacing w:before="120" w:lineRule="auto" w:line="360"/>
        <w:tabs>
          <w:tab w:val="left" w:pos="1134"/>
        </w:tabs>
        <w:rPr>
          <w:rFonts w:ascii="Times New Roman" w:hAnsi="Times New Roman" w:cs="Times New Roman" w:eastAsia="Times New Roman"/>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pagamento será efetuado contra empenho, após o recebimento do objeto, e mediante apresentação da Nota Fiscal/Fatura, correndo a despesa na seguinte dotação orçamentária: </w:t>
      </w:r>
      <w:r>
        <w:rPr>
          <w:rFonts w:ascii="Times New Roman" w:hAnsi="Times New Roman" w:cs="Times New Roman" w:eastAsia="Times New Roman"/>
        </w:rPr>
        <w:t>01/06/05 - DEPARTAMENTO DE CULTURA; 01/10/03 - FUNDO MUNICIPAL DE ASSISTÊNCIA SOCIAL</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08.244.0029.2124.0000 - Execução do Bloco de Financiamento - SCFV - PAIF; 13.392.0054.2045.0000 - Promoção e Realizações de Eventos Culturais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3.3.90.30.50 - BANDEIRAS, FLAMULAS E INSIGNIAS; 3.3.90.32.99 - OUTROS MATERIAIS DE DISTRIBUICAO GRATUITA</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- 244; 473</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18.2. </w:t>
      </w:r>
      <w:r>
        <w:rPr>
          <w:rFonts w:ascii="Times New Roman" w:hAnsi="Times New Roman" w:cs="Times New Roman" w:eastAsia="Times New Roman"/>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18.3. </w:t>
      </w:r>
      <w:r>
        <w:rPr>
          <w:rFonts w:ascii="Times New Roman" w:hAnsi="Times New Roman" w:cs="Times New Roman" w:eastAsia="Times New Roman"/>
          <w:sz w:val="24"/>
        </w:rPr>
        <w:t xml:space="preserve">O pagamento será efetuado no prazo de máximo de </w:t>
      </w:r>
      <w:r>
        <w:rPr>
          <w:rFonts w:ascii="Times New Roman" w:hAnsi="Times New Roman" w:cs="Times New Roman" w:eastAsia="Times New Roman"/>
          <w:i/>
          <w:sz w:val="24"/>
        </w:rPr>
        <w:t>em até 30 dias após a entrega dos produtosda</w:t>
      </w:r>
      <w:r>
        <w:rPr>
          <w:rFonts w:ascii="Times New Roman" w:hAnsi="Times New Roman" w:cs="Times New Roman" w:eastAsia="Times New Roman"/>
          <w:sz w:val="24"/>
        </w:rPr>
        <w:t xml:space="preserve"> entrega total do(s) produto(s).</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RECEBIMENTO DO OBJETO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O prazo de entrega integral dos produtos é de Em até 30 dias após homologação, a contar da emissão da ordem de fornecimento.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Os materiais deverão ser entregues no Almoxarifado Central, sito na Rua Isidoro Eisenberg, s/n, no horário das 08:00 às 12:00 e das 13:00 às 17:00.</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Verificada a desconformidade de algum dos produtos, a licitante vencedora deverá promover as correções necessárias no prazo máximo de 10 dias, sujeitando-se às penalidades previstas neste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19.4.</w:t>
      </w:r>
      <w:r>
        <w:rPr>
          <w:rFonts w:ascii="Times New Roman" w:hAnsi="Times New Roman" w:cs="Times New Roman" w:eastAsia="Times New Roman"/>
          <w:sz w:val="24"/>
        </w:rPr>
        <w:t xml:space="preserve"> O material a ser entregue deverá ser adequadamente acondicionado, de forma a permitir a completa preservação do mesmo e sua segurança durante o transporte.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19.5.</w:t>
      </w:r>
      <w:r>
        <w:rPr>
          <w:rFonts w:ascii="Times New Roman" w:hAnsi="Times New Roman" w:cs="Times New Roman" w:eastAsia="Times New Roman"/>
          <w:sz w:val="24"/>
        </w:rPr>
        <w:t xml:space="preserve"> A nota fiscal/fatura deverá, obrigatoriamente, ser entregue junto com o seu objeto.</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before="120" w:lineRule="auto" w:line="360"/>
        <w:rPr>
          <w:rFonts w:ascii="Times New Roman" w:hAnsi="Times New Roman" w:cs="Times New Roman" w:eastAsia="Times New Roman"/>
          <w:sz w:val="24"/>
          <w:color w:val="000000"/>
        </w:rPr>
      </w:pPr>
      <w:bookmarkStart w:id="46" w:name="art155i"/>
      <w:bookmarkEnd w:id="4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before="120" w:lineRule="auto" w:line="360"/>
        <w:rPr>
          <w:rFonts w:ascii="Times New Roman" w:hAnsi="Times New Roman" w:cs="Times New Roman" w:eastAsia="Times New Roman"/>
          <w:sz w:val="24"/>
          <w:color w:val="000000"/>
        </w:rPr>
      </w:pPr>
      <w:bookmarkStart w:id="47" w:name="art155ii"/>
      <w:bookmarkEnd w:id="4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before="120" w:lineRule="auto" w:line="360"/>
        <w:rPr>
          <w:rFonts w:ascii="Times New Roman" w:hAnsi="Times New Roman" w:cs="Times New Roman" w:eastAsia="Times New Roman"/>
          <w:sz w:val="24"/>
          <w:color w:val="000000"/>
        </w:rPr>
      </w:pPr>
      <w:bookmarkStart w:id="48" w:name="art155iii"/>
      <w:bookmarkEnd w:id="48"/>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before="120" w:lineRule="auto" w:line="360"/>
        <w:rPr>
          <w:rFonts w:ascii="Times New Roman" w:hAnsi="Times New Roman" w:cs="Times New Roman" w:eastAsia="Times New Roman"/>
          <w:sz w:val="24"/>
          <w:color w:val="000000"/>
        </w:rPr>
      </w:pPr>
      <w:bookmarkStart w:id="49" w:name="art155iv"/>
      <w:bookmarkEnd w:id="4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before="120" w:lineRule="auto" w:line="360"/>
        <w:rPr>
          <w:rFonts w:ascii="Times New Roman" w:hAnsi="Times New Roman" w:cs="Times New Roman" w:eastAsia="Times New Roman"/>
          <w:sz w:val="24"/>
          <w:color w:val="000000"/>
        </w:rPr>
      </w:pPr>
      <w:bookmarkStart w:id="50" w:name="art155v"/>
      <w:bookmarkEnd w:id="5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before="120" w:lineRule="auto" w:line="360"/>
        <w:rPr>
          <w:rFonts w:ascii="Times New Roman" w:hAnsi="Times New Roman" w:cs="Times New Roman" w:eastAsia="Times New Roman"/>
          <w:sz w:val="24"/>
          <w:color w:val="000000"/>
        </w:rPr>
      </w:pPr>
      <w:bookmarkStart w:id="51" w:name="art155vi"/>
      <w:bookmarkEnd w:id="51"/>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before="120" w:lineRule="auto" w:line="360"/>
        <w:rPr>
          <w:rFonts w:ascii="Times New Roman" w:hAnsi="Times New Roman" w:cs="Times New Roman" w:eastAsia="Times New Roman"/>
          <w:sz w:val="24"/>
          <w:color w:val="000000"/>
        </w:rPr>
      </w:pPr>
      <w:bookmarkStart w:id="52" w:name="art155vii"/>
      <w:bookmarkEnd w:id="52"/>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before="120" w:lineRule="auto" w:line="360"/>
        <w:rPr>
          <w:rFonts w:ascii="Times New Roman" w:hAnsi="Times New Roman" w:cs="Times New Roman" w:eastAsia="Times New Roman"/>
          <w:sz w:val="24"/>
          <w:color w:val="000000"/>
        </w:rPr>
      </w:pPr>
      <w:bookmarkStart w:id="53" w:name="art155viii"/>
      <w:bookmarkEnd w:id="53"/>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before="120" w:lineRule="auto" w:line="360"/>
        <w:rPr>
          <w:rFonts w:ascii="Times New Roman" w:hAnsi="Times New Roman" w:cs="Times New Roman" w:eastAsia="Times New Roman"/>
          <w:sz w:val="24"/>
          <w:color w:val="000000"/>
        </w:rPr>
      </w:pPr>
      <w:bookmarkStart w:id="54" w:name="art155ix"/>
      <w:bookmarkEnd w:id="54"/>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before="120" w:lineRule="auto" w:line="360"/>
        <w:rPr>
          <w:rFonts w:ascii="Times New Roman" w:hAnsi="Times New Roman" w:cs="Times New Roman" w:eastAsia="Times New Roman"/>
          <w:sz w:val="24"/>
          <w:color w:val="000000"/>
        </w:rPr>
      </w:pPr>
      <w:bookmarkStart w:id="55" w:name="art155x"/>
      <w:bookmarkEnd w:id="55"/>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before="120" w:lineRule="auto" w:line="360"/>
        <w:rPr>
          <w:rFonts w:ascii="Times New Roman" w:hAnsi="Times New Roman" w:cs="Times New Roman" w:eastAsia="Times New Roman"/>
          <w:sz w:val="24"/>
          <w:color w:val="000000"/>
        </w:rPr>
      </w:pPr>
      <w:bookmarkStart w:id="56" w:name="art155xi"/>
      <w:bookmarkEnd w:id="56"/>
      <w:r>
        <w:rPr>
          <w:rFonts w:ascii="Times New Roman" w:hAnsi="Times New Roman" w:cs="Times New Roman" w:eastAsia="Times New Roman"/>
          <w:b/>
          <w:sz w:val="24"/>
          <w:color w:val="000000"/>
        </w:rPr>
        <w:t>k)</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before="120" w:lineRule="auto" w:line="360"/>
        <w:rPr>
          <w:rFonts w:ascii="Times New Roman" w:hAnsi="Times New Roman" w:cs="Times New Roman" w:eastAsia="Times New Roman"/>
          <w:u w:val="single" w:color="auto"/>
          <w:sz w:val="24"/>
          <w:color w:val="0000FF"/>
        </w:rPr>
      </w:pPr>
      <w:bookmarkStart w:id="57" w:name="art155xii"/>
      <w:bookmarkEnd w:id="57"/>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 lesivo previsto no </w:t>
      </w:r>
      <w:hyperlink r:id="hrId9"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before="120" w:lineRule="auto" w:line="360"/>
        <w:rPr>
          <w:rFonts w:ascii="Times New Roman" w:hAnsi="Times New Roman" w:cs="Times New Roman" w:eastAsia="Times New Roman"/>
          <w:sz w:val="24"/>
          <w:color w:val="000000"/>
        </w:rPr>
      </w:pPr>
      <w:bookmarkStart w:id="58" w:name="art156"/>
      <w:bookmarkEnd w:id="58"/>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before="120" w:lineRule="auto" w:line="360"/>
        <w:rPr>
          <w:rFonts w:ascii="Times New Roman" w:hAnsi="Times New Roman" w:cs="Times New Roman" w:eastAsia="Times New Roman"/>
          <w:sz w:val="24"/>
          <w:color w:val="000000"/>
        </w:rPr>
      </w:pPr>
      <w:bookmarkStart w:id="59" w:name="art156i"/>
      <w:bookmarkEnd w:id="5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before="120" w:lineRule="auto" w:line="360"/>
        <w:rPr>
          <w:rFonts w:ascii="Times New Roman" w:hAnsi="Times New Roman" w:cs="Times New Roman" w:eastAsia="Times New Roman"/>
          <w:sz w:val="24"/>
          <w:color w:val="000000"/>
        </w:rPr>
      </w:pPr>
      <w:bookmarkStart w:id="60" w:name="art156ii"/>
      <w:bookmarkEnd w:id="6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before="120" w:lineRule="auto" w:line="360"/>
        <w:rPr>
          <w:rFonts w:ascii="Times New Roman" w:hAnsi="Times New Roman" w:cs="Times New Roman" w:eastAsia="Times New Roman"/>
          <w:sz w:val="24"/>
          <w:color w:val="000000"/>
        </w:rPr>
      </w:pPr>
      <w:bookmarkStart w:id="61" w:name="art156iii"/>
      <w:bookmarkEnd w:id="6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before="120" w:lineRule="auto" w:line="360"/>
        <w:rPr>
          <w:rFonts w:ascii="Times New Roman" w:hAnsi="Times New Roman" w:cs="Times New Roman" w:eastAsia="Times New Roman"/>
          <w:sz w:val="24"/>
          <w:color w:val="000000"/>
        </w:rPr>
      </w:pPr>
      <w:bookmarkStart w:id="62" w:name="art156iv"/>
      <w:bookmarkEnd w:id="6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63" w:name="art156_5"/>
      <w:bookmarkEnd w:id="63"/>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before="120" w:lineRule="auto" w:line="360"/>
        <w:rPr>
          <w:rFonts w:ascii="Times New Roman" w:hAnsi="Times New Roman" w:cs="Times New Roman" w:eastAsia="Times New Roman"/>
          <w:sz w:val="24"/>
          <w:color w:val="000000"/>
        </w:rPr>
      </w:pPr>
      <w:bookmarkStart w:id="64" w:name="art156_7"/>
      <w:bookmarkEnd w:id="64"/>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before="120" w:lineRule="auto" w:line="360"/>
        <w:rPr>
          <w:rFonts w:ascii="Times New Roman" w:hAnsi="Times New Roman" w:cs="Times New Roman" w:eastAsia="Times New Roman"/>
          <w:sz w:val="24"/>
          <w:color w:val="000000"/>
        </w:rPr>
      </w:pPr>
      <w:bookmarkStart w:id="65" w:name="art156_8"/>
      <w:bookmarkEnd w:id="65"/>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before="120" w:lineRule="auto" w:line="360"/>
        <w:rPr>
          <w:rFonts w:ascii="Times New Roman" w:hAnsi="Times New Roman" w:cs="Times New Roman" w:eastAsia="Times New Roman"/>
          <w:sz w:val="24"/>
          <w:color w:val="000000"/>
        </w:rPr>
      </w:pPr>
      <w:bookmarkStart w:id="66" w:name="art156_9"/>
      <w:bookmarkEnd w:id="66"/>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67" w:name="art157"/>
      <w:bookmarkEnd w:id="67"/>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before="120" w:lineRule="auto" w:line="360"/>
        <w:rPr>
          <w:rFonts w:ascii="Times New Roman" w:hAnsi="Times New Roman" w:cs="Times New Roman" w:eastAsia="Times New Roman"/>
          <w:sz w:val="24"/>
          <w:color w:val="000000"/>
        </w:rPr>
      </w:pPr>
      <w:bookmarkStart w:id="68" w:name="art158"/>
      <w:bookmarkEnd w:id="68"/>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before="120" w:lineRule="auto" w:line="360"/>
        <w:rPr>
          <w:rFonts w:ascii="Times New Roman" w:hAnsi="Times New Roman" w:cs="Times New Roman" w:eastAsia="Times New Roman"/>
          <w:sz w:val="24"/>
          <w:color w:val="000000"/>
        </w:rPr>
      </w:pPr>
      <w:bookmarkStart w:id="69" w:name="art158_2"/>
      <w:bookmarkEnd w:id="69"/>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before="120" w:lineRule="auto" w:line="360"/>
        <w:rPr>
          <w:rFonts w:ascii="Times New Roman" w:hAnsi="Times New Roman" w:cs="Times New Roman" w:eastAsia="Times New Roman"/>
          <w:sz w:val="24"/>
          <w:color w:val="000000"/>
        </w:rPr>
      </w:pPr>
      <w:bookmarkStart w:id="70" w:name="art158_3"/>
      <w:bookmarkEnd w:id="70"/>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before="120" w:lineRule="auto" w:line="360"/>
        <w:rPr>
          <w:rFonts w:ascii="Times New Roman" w:hAnsi="Times New Roman" w:cs="Times New Roman" w:eastAsia="Times New Roman"/>
          <w:sz w:val="24"/>
          <w:color w:val="000000"/>
        </w:rPr>
      </w:pPr>
      <w:bookmarkStart w:id="71" w:name="art160"/>
      <w:bookmarkEnd w:id="71"/>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before="120" w:lineRule="auto" w:line="360"/>
        <w:rPr>
          <w:rFonts w:ascii="Times New Roman" w:hAnsi="Times New Roman" w:cs="Times New Roman" w:eastAsia="Times New Roman"/>
          <w:sz w:val="24"/>
          <w:color w:val="000000"/>
        </w:rPr>
      </w:pPr>
      <w:bookmarkStart w:id="72" w:name="art163"/>
      <w:bookmarkEnd w:id="72"/>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before="120" w:lineRule="auto" w:line="360"/>
        <w:rPr>
          <w:rFonts w:ascii="Times New Roman" w:hAnsi="Times New Roman" w:cs="Times New Roman" w:eastAsia="Times New Roman"/>
          <w:sz w:val="24"/>
          <w:color w:val="000000"/>
        </w:rPr>
      </w:pPr>
      <w:bookmarkStart w:id="73" w:name="art163i"/>
      <w:bookmarkEnd w:id="73"/>
      <w:r>
        <w:rPr>
          <w:rFonts w:ascii="Times New Roman" w:hAnsi="Times New Roman" w:cs="Times New Roman" w:eastAsia="Times New Roman"/>
          <w:sz w:val="24"/>
          <w:color w:val="000000"/>
        </w:rPr>
        <w:t>a)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74" w:name="art163ii"/>
      <w:bookmarkEnd w:id="74"/>
      <w:r>
        <w:rPr>
          <w:rFonts w:ascii="Times New Roman" w:hAnsi="Times New Roman" w:cs="Times New Roman" w:eastAsia="Times New Roman"/>
          <w:sz w:val="24"/>
          <w:color w:val="000000"/>
        </w:rPr>
        <w:t>b) pagamento da multa;</w:t>
      </w:r>
    </w:p>
    <w:p>
      <w:pPr>
        <w:jc w:val="both"/>
        <w:widowControl/>
        <w:spacing w:before="120" w:lineRule="auto" w:line="360"/>
        <w:rPr>
          <w:rFonts w:ascii="Times New Roman" w:hAnsi="Times New Roman" w:cs="Times New Roman" w:eastAsia="Times New Roman"/>
          <w:sz w:val="24"/>
          <w:color w:val="000000"/>
        </w:rPr>
      </w:pPr>
      <w:bookmarkStart w:id="75" w:name="art163iii"/>
      <w:bookmarkEnd w:id="75"/>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before="120" w:lineRule="auto" w:line="360"/>
        <w:rPr>
          <w:rFonts w:ascii="Times New Roman" w:hAnsi="Times New Roman" w:cs="Times New Roman" w:eastAsia="Times New Roman"/>
          <w:sz w:val="24"/>
          <w:color w:val="000000"/>
        </w:rPr>
      </w:pPr>
      <w:bookmarkStart w:id="76" w:name="art163iv"/>
      <w:bookmarkEnd w:id="76"/>
      <w:r>
        <w:rPr>
          <w:rFonts w:ascii="Times New Roman" w:hAnsi="Times New Roman" w:cs="Times New Roman" w:eastAsia="Times New Roman"/>
          <w:sz w:val="24"/>
          <w:color w:val="000000"/>
        </w:rPr>
        <w:t>d) cumprimento das condições de reabilitação definidas no ato punitivo;</w:t>
      </w:r>
    </w:p>
    <w:p>
      <w:pPr>
        <w:jc w:val="both"/>
        <w:widowControl/>
        <w:spacing w:before="120" w:lineRule="auto" w:line="360"/>
        <w:rPr>
          <w:rFonts w:ascii="Times New Roman" w:hAnsi="Times New Roman" w:cs="Times New Roman" w:eastAsia="Times New Roman"/>
          <w:sz w:val="24"/>
          <w:color w:val="000000"/>
        </w:rPr>
      </w:pPr>
      <w:bookmarkStart w:id="77" w:name="art163v"/>
      <w:bookmarkEnd w:id="77"/>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before="120" w:lineRule="auto" w:line="360"/>
        <w:rPr>
          <w:rFonts w:ascii="Times New Roman" w:hAnsi="Times New Roman" w:cs="Times New Roman" w:eastAsia="Times New Roman"/>
          <w:sz w:val="24"/>
          <w:color w:val="000000"/>
        </w:rPr>
      </w:pPr>
      <w:bookmarkStart w:id="78" w:name="art163p"/>
      <w:bookmarkEnd w:id="78"/>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“l” do item 20.2 do presente Edital exigirá, como condição de reabilitação do licitante ou contratado, a implantação ou aperfeiçoamento de programa de integridade pelo responsável.</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Os pedidos de esclarecimentos referentes ao processo licitatório e os pedidos de impugnações poderão ser enviados até três dias úteis anteriores à data fixada para abertura da sessão pública, por meio do seguinte endereço eletrônico:</w:t>
      </w:r>
      <w:hyperlink r:id="hrId10">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1">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 </w:t>
      </w:r>
      <w:hyperlink r:id="hrId12">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rPr>
        <w:t xml:space="preserve"> no local em que o respectivo pregão foi divulgado.</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Quatro Irmãos, 18/11/2025</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 Municipal</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79" w:name="art156i"/>
      <w:bookmarkEnd w:id="79"/>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0" w:name="art156ii"/>
      <w:bookmarkEnd w:id="80"/>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1" w:name="art156iii"/>
      <w:bookmarkEnd w:id="81"/>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2" w:name="art156iv"/>
      <w:bookmarkEnd w:id="82"/>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83" w:name="art156_5"/>
      <w:bookmarkEnd w:id="83"/>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Times New Roman">
    <w:charset w:val="00"/>
  </w:font>
  <w:font w:name="Courier New">
    <w:charset w:val="00"/>
  </w:font>
  <w:font w:name="Liberation Sans">
    <w:charset w:val="00"/>
  </w:font>
  <w:font w:name="Times New Roman">
    <w:charset w:val="01"/>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mailto:compras@quatroirmaos.rs.gov.br" TargetMode="External"/><Relationship Id="hrId4" Type="http://schemas.openxmlformats.org/officeDocument/2006/relationships/hyperlink" Target="mailto:contabilidade@quatroirmaos.rs.gov.br" TargetMode="External"/><Relationship Id="hrId5" Type="http://schemas.openxmlformats.org/officeDocument/2006/relationships/hyperlink" Target="http://www.planalto.gov.br/ccivil_03/Constituicao/Constituicao.htm" TargetMode="External"/><Relationship Id="hrId6" Type="http://schemas.openxmlformats.org/officeDocument/2006/relationships/hyperlink" Target="http://www.planalto.gov.br/ccivil_03/LEIS/L6404consol.htm" TargetMode="External"/><Relationship Id="hrId7" Type="http://schemas.openxmlformats.org/officeDocument/2006/relationships/hyperlink" Target="www.quatroirmaos.rs.gov.br" TargetMode="External"/><Relationship Id="hrId8" Type="http://schemas.openxmlformats.org/officeDocument/2006/relationships/hyperlink" Target="http://www.planalto.gov.br/ccivil_03/_Ato2007-2010/2009/Lei/L12187.htm" TargetMode="External"/><Relationship Id="hrId9" Type="http://schemas.openxmlformats.org/officeDocument/2006/relationships/hyperlink" Target="http://www.planalto.gov.br/ccivil_03/_Ato2011-2014/2013/Lei/L12846.htm" TargetMode="External"/><Relationship Id="hrId10" Type="http://schemas.openxmlformats.org/officeDocument/2006/relationships/hyperlink" Target="mailto:compras@quatroirmaos.rs.gov.br" TargetMode="External"/><Relationship Id="hrId11" Type="http://schemas.openxmlformats.org/officeDocument/2006/relationships/hyperlink" Target="mailto:contabilidade@quatroirmaos.rs.gov.br" TargetMode="External"/><Relationship Id="hrId12" Type="http://schemas.openxmlformats.org/officeDocument/2006/relationships/hyperlink" Target="www.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