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headerFirstPage.xml" ContentType="application/vnd.openxmlformats-officedocument.wordprocessingml.header+xml"/>
  <Override PartName="/word/footerFirstPage.xml" ContentType="application/vnd.openxmlformats-officedocument.wordprocessingml.footer+xml"/>
  <Override PartName="/word/headerEvenPages.xml" ContentType="application/vnd.openxmlformats-officedocument.wordprocessingml.header+xml"/>
  <Override PartName="/word/footerEvenPages.xml" ContentType="application/vnd.openxmlformats-officedocument.wordprocessingml.footer+xml"/>
  <Override PartName="/word/settings.xml" ContentType="application/vnd.openxmlformats-officedocument.wordprocessingml.setting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background w:color="FFFFFF"/>
  <w:body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center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b/>
          <w:u w:val="single"/>
          <w:sz w:val="28"/>
        </w:rPr>
      </w:pPr>
      <w:r>
        <w:rPr>
          <w:rFonts w:ascii="Times New Roman" w:hAnsi="Times New Roman" w:cs="Times New Roman" w:eastAsia="Times New Roman"/>
          <w:b/>
          <w:u w:val="single"/>
          <w:sz w:val="28"/>
        </w:rPr>
        <w:t>ESTUDO TÉCNICO PRELIMINAR</w:t>
      </w:r>
    </w:p>
    <w:p>
      <w:pPr>
        <w:jc w:val="both"/>
        <w:widowControl/>
        <w:spacing w:lineRule="auto" w:line="36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ind w:left="3402"/>
        <w:spacing w:lineRule="auto" w:line="360"/>
        <w:rPr>
          <w:rFonts w:ascii="Times New Roman" w:hAnsi="Times New Roman" w:cs="Times New Roman" w:eastAsia="Times New Roman"/>
          <w:b/>
          <w:sz w:val="24"/>
          <w:shd w:val="clear" w:color="auto" w:fill="FFFF00"/>
        </w:rPr>
      </w:pPr>
      <w:r>
        <w:rPr>
          <w:rFonts w:ascii="Times New Roman" w:hAnsi="Times New Roman" w:cs="Times New Roman" w:eastAsia="Times New Roman"/>
          <w:sz w:val="24"/>
        </w:rPr>
        <w:t xml:space="preserve">Necessidade da Administração: </w:t>
      </w:r>
      <w:r>
        <w:rPr>
          <w:rFonts w:ascii="Times New Roman" w:hAnsi="Times New Roman" w:cs="Times New Roman" w:eastAsia="Times New Roman"/>
          <w:b/>
          <w:sz w:val="24"/>
          <w:shd w:val="clear" w:color="auto" w:fill="FFFF00"/>
        </w:rPr>
        <w:t>Prestação de serviços de hospedagem e manutenção de Website Oficial e de servidor de correio eletrônico corporativo (e-mails) para a Prefeitura Municipal de Quatro Irmãos/RS.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1. DESCRIÇÃO DA NECESSIDADE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 objeto da presente é a contratação de empresa especializada para o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2. ALINHAMENTO ENTRE A CONTRATAÇÃO E O PLANEJAMENTO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A contratação pretendida está alinhada com o planejamento desta Administração.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3. DESCRIÇÃO DOS REQUISITOS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bens/serviços ora contratados têm natureza de bens/serviços comuns, tendo em vista que seus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padrões de desempenho e qualidade podem ser objetivamente definidos pelo edital, por meio de especificações usuais de mercado, </w:t>
      </w:r>
      <w:r>
        <w:rPr>
          <w:rFonts w:ascii="Times New Roman" w:hAnsi="Times New Roman" w:cs="Times New Roman" w:eastAsia="Times New Roman"/>
          <w:sz w:val="24"/>
        </w:rPr>
        <w:t>nos termos do art. 6º, inciso XIII,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produtos/serviços deverão ser entregues imediato, com o pagamento previsto para ser efetuado mensalmente após a prestação de serviço. 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Para fornecimento/prestação dos serviços pretendidos os eventuais interessados deverão comprovar que atuam em ramo de atividade compatível com o objeto da licitação: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4. ESTIMATIVA DAS QUANTIDADES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Os quantitativos estimados para a contratação pretendida têm como parâmetro as últimas contratações com o mesmo objeto, realizadas por esta Administração 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partindo da Solicitação Interna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nº 00418/26</w:t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, que possui como objetivo: </w:t>
      </w:r>
      <w:r>
        <w:rPr>
          <w:rFonts w:ascii="Times New Roman" w:hAnsi="Times New Roman" w:cs="Times New Roman" w:eastAsia="Times New Roman"/>
          <w:b/>
          <w:sz w:val="24"/>
          <w:color w:val="000000"/>
        </w:rPr>
        <w:t>Prestação de serviços de hospedagem e manutenção de Website Oficial e de servidor de correio eletrônico corporativo (e-mails) para a Prefeitura Municipal de Quatro Irmãos/RS.</w:t>
      </w:r>
      <w:r>
        <w:rPr>
          <w:rFonts w:ascii="Times New Roman" w:hAnsi="Times New Roman" w:cs="Times New Roman" w:eastAsia="Times New Roman"/>
          <w:sz w:val="24"/>
          <w:color w:val="000000"/>
        </w:rPr>
        <w:t>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5. ALTERNATIVAS DISPONÍVEIS NO MERCADO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Conforme pesquisa de mercado realizada, para solução da necessidade administrativa, objeto do presente Estudo Técnico Preliminar, vislumbra-se possível, sob o aspecto técnico e econômico, a contratação de fornecedores especializados em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6. ESTIMATIVA DO VALOR DA CONTRATAÇÃO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Estima-se para a contratação almejada o valor conforme descrito abaixo:</w:t>
      </w:r>
    </w:p>
    <w:tbl>
      <w:tblPr>
        <w:tblW w:w="5000" w:type="pct"/>
        <w:tblLayout w:type="fixed"/>
        <w:tblCellMar>
          <w:top w:w="0" w:type="dxa"/>
          <w:left w:w="1" w:type="dxa"/>
          <w:bottom w:w="0" w:type="dxa"/>
          <w:right w:w="1" w:type="dxa"/>
        </w:tblCellMar>
        <w:shd w:val="clear" w:color="auto" w:fill="FFFFFF"/>
      </w:tblPr>
      <w:tblGrid>
        <w:gridCol w:w="633"/>
        <w:gridCol w:w="3978"/>
        <w:gridCol w:w="828"/>
        <w:gridCol w:w="828"/>
        <w:gridCol w:w="843"/>
        <w:gridCol w:w="843"/>
        <w:gridCol w:w="843"/>
      </w:tblGrid>
      <w:tr>
        <w:tc>
          <w:tcPr>
            <w:tcW w:w="66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Item</w:t>
            </w:r>
          </w:p>
        </w:tc>
        <w:tc>
          <w:tcPr>
            <w:tcW w:w="400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Descrição do Produto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Qte</w:t>
            </w:r>
          </w:p>
        </w:tc>
        <w:tc>
          <w:tcPr>
            <w:tcW w:w="855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Unid.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Marca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Unit.</w:t>
            </w:r>
          </w:p>
        </w:tc>
        <w:tc>
          <w:tcPr>
            <w:tcW w:w="870" w:type="dxa"/>
            <w:shd w:val="clear" w:color="auto" w:fill="F0F0F0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Valor Total</w:t>
            </w:r>
          </w:p>
        </w:tc>
      </w:tr>
      <w:tr>
        <w:tc>
          <w:tcPr>
            <w:tcW w:w="66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</w:t>
            </w:r>
          </w:p>
        </w:tc>
        <w:tc>
          <w:tcPr>
            <w:tcW w:w="400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PRESTAÇÃO DE SERVIÇOS DE HOSPEDAGEM E MANUTENÇÃO DE WEBSITE OFICIAL E DE SERVIDOR DE CORREIO ELETRÔNICO CORPORATIVO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Descrição do Serviço: Prestação de serviços de hospedagem e manutenção de Website Oficial e de servidor de correio eletrônico corporativo (e-mails) para a Prefeitura Municipal de Quatro Irmãos/RS.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Especificações Técnicas Mínimas: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1. Hospedagem e Manutenção do Website: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Disponibilidade e Armazenamento: Hospedagem em servidor de alta performance com armazenamento mínimo de 90 GB efetivos para o website, arquivos e mídias disponibilizadas. O tráfego mensal deverá suportar com folga a média histórica do município (mínimo de 15 GB de tráfego mensal) e capacidade para absorver picos de requisições de páginas e acessos.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 Atualização Técnica e Legal: Serviço de manutenção contínua e atualização do código-fonte, plugins e CMS do website para garantir o perfeito funcionamento, segurança contra invasões e total conformidade com as exigências legais vigentes (como a Lei de Acesso à Informação, Lei de Responsabilidade Fiscal, LGPD e o Marco Civil da Internet).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Alimentação de Conteúdo: Publicação e atualização periódica de informações institucionais, avisos, editais, diários oficiais e notícias fornecidas pela Administração.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Capacitação: Fornecimento de treinamento e suporte técnico presencial ou remoto, sempre que solicitado, para os profissionais indicados pelo município que também atuarão na alimentação do site.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2. Serviço de Correio Eletrônico (E-mails):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Infraestrutura: Solução baseada em computação em nuvem (cloud computing), utilizando servidores corporativos multinível de alta capacidade e com garantia de alta disponibilidade (SLA mínimo de 99,9%).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Contas e Armazenamento: Capacidade para criação, configuração e gerenciamento de até 70 (setenta) contas de e-mail corporativas ativas. O armazenamento global disponibilizado deve ser de, no mínimo, 450 GB (dimensionado para comportar de forma segura o armazenamento das caixas ativas, ferramentas de AntiSpam, auditoria e políticas de retenção).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 Segurança e Ferramentas: Inclusão nativa de ferramentas automatizadas de controle de segurança, antivírus e AntiSpam robusto. O sistema deve permitir controle de acessos, criação de listas e grupos de distribuição, encaminhamentos automáticos e auditoria básica.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  Backup: Política de backup automatizada (diária/semanal) com retenção e redundância nativa para recuperação rápida de desastres.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3. Migração e Implantação: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A contratada vencedora ficará integralmente responsável por realizar a migração completa de todo o acervo atual do website e das caixas de e-mails existentes (estimado hoje em um volume consolidado de aproximadamente 450 GB de informações atualmente hospedados na empresa Dynamika Soluções Web Ltda.).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Todo o processo de transição, exportação de mensagens, configuração de DNS e homologação técnica deverá ser executado sem qualquer custo adicional de implantação ou migração para o município e sem interrupção dos serviços essenciais. 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 4. Regime de Execução:</w:t>
            </w:r>
          </w:p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 xml:space="preserve">   A prestação dos serviços será contínua, com vigência contratual de 12 (doze) meses (prorrogáveis nos termos da legislação vigente) e contraprestação paga sob a forma de mensalidades vencidas após a prestação e regular liquidação do serviço prestado. 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12</w:t>
            </w:r>
          </w:p>
        </w:tc>
        <w:tc>
          <w:tcPr>
            <w:tcW w:w="855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M</w:t>
            </w:r>
          </w:p>
        </w:tc>
        <w:tc>
          <w:tcPr>
            <w:tcW w:w="870" w:type="dxa"/>
            <w:shd w:val="clear" w:color="auto" w:fill="FFFFFF"/>
          </w:tcPr>
          <w:p>
            <w:pPr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/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581,95</w:t>
            </w:r>
          </w:p>
        </w:tc>
        <w:tc>
          <w:tcPr>
            <w:tcW w:w="870" w:type="dxa"/>
            <w:shd w:val="clear" w:color="auto" w:fill="FFFFFF"/>
          </w:tcPr>
          <w:p>
            <w:pPr>
              <w:jc w:val="right"/>
              <w:pBdr>
                <w:top w:val="" w:sz="6"/>
                <w:left w:val="" w:sz="6"/>
                <w:bottom w:val="" w:sz="6"/>
                <w:right w:val="" w:sz="6"/>
                <w:between w:val="" w:sz="6"/>
              </w:pBdr>
              <w:rPr>
                <w:rFonts w:ascii="Courier New" w:hAnsi="Courier New" w:cs="Courier New" w:eastAsia="Courier New"/>
                <w:sz w:val="14"/>
              </w:rPr>
            </w:pPr>
            <w:r>
              <w:rPr>
                <w:rFonts w:ascii="Courier New" w:hAnsi="Courier New" w:cs="Courier New" w:eastAsia="Courier New"/>
                <w:sz w:val="14"/>
              </w:rPr>
              <w:t>6.983,40</w:t>
            </w:r>
          </w:p>
        </w:tc>
      </w:tr>
    </w:tbl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Vislumbra-se que tal valor é compatível com o praticado pelo mercado correspondente, observando-se o disposto no Decreto Municipal, que “Estabelece o procedimento administrativo para a realização de pesquisa de preços para aquisição de bens, contratação de serviços em geral e para contratação de obras e serviços de engenharia no âmbito do Município de Quatro Irmãos, nos termos da Lei Federal nº 14.133/2021”.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>7. DESCRIÇÃO DA SOLUÇÃO COMO UM TODO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solução proposta é </w:t>
      </w:r>
      <w:r>
        <w:rPr>
          <w:rFonts w:ascii="Times New Roman" w:hAnsi="Times New Roman" w:cs="Times New Roman" w:eastAsia="Times New Roman"/>
          <w:b/>
          <w:sz w:val="24"/>
        </w:rPr>
        <w:t>Prestação de serviços de hospedagem e manutenção de Website Oficial e de servidor de correio eletrônico corporativo (e-mails) para a Prefeitura Municipal de Quatro Irmãos/RS.</w:t>
      </w:r>
      <w:r>
        <w:rPr>
          <w:rFonts w:ascii="Times New Roman" w:hAnsi="Times New Roman" w:cs="Times New Roman" w:eastAsia="Times New Roman"/>
          <w:sz w:val="24"/>
        </w:rPr>
        <w:t>, conforme as seguintes especificações/condições: Os produtos/serviços deverão ser entregues imediato, com o pagamento previsto para ser efetuado mensalmente após a prestação de serviço. A contratação será realizada por meio de PREGÃO ELETRÔNICO (PORTAL DE COMPRAS), com critério de julgamento por Menor Preco Unitario, nos termos da Lei Federal nº 14.133/2021.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u w:val="single"/>
          <w:sz w:val="24"/>
        </w:rPr>
      </w:pPr>
      <w:r>
        <w:rPr>
          <w:rFonts w:ascii="Times New Roman" w:hAnsi="Times New Roman" w:cs="Times New Roman" w:eastAsia="Times New Roman"/>
          <w:u w:val="single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</w:rPr>
      </w:pPr>
      <w:r>
        <w:rPr>
          <w:rFonts w:ascii="Times New Roman" w:hAnsi="Times New Roman" w:cs="Times New Roman" w:eastAsia="Times New Roman"/>
          <w:b/>
          <w:u w:val="single"/>
          <w:sz w:val="24"/>
        </w:rPr>
        <w:t xml:space="preserve">8. . RESULTADOS PRETENDIDOS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Pretende-se, com o presente processo licitatório, assegurar </w:t>
      </w:r>
      <w:r>
        <w:rPr>
          <w:rFonts w:ascii="Times New Roman" w:hAnsi="Times New Roman" w:cs="Times New Roman" w:eastAsia="Times New Roman"/>
          <w:sz w:val="24"/>
          <w:color w:val="000000"/>
        </w:rPr>
        <w:t>a seleção da proposta apta a gerar a contratação mais vantajosa para o Município.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 xml:space="preserve">Almeja-se, igualmente, assegurar tratamento isonômico entre os licitantes, bem como a justa competição, bem como evitar contratação com sobrepreço ou com preço manifestamente inexequível e superfaturamento na execução do contrato. </w:t>
      </w: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 contratação decorrente do presente processo licitatório exigirá da contratada o cumprimento das boas práticas de sustentabilidade, contribuindo para a racionalização e otimização do uso dos recursos, bem como para a redução dos impactos ambientais.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0" w:name="art18_1x"/>
      <w:bookmarkEnd w:id="0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9. PROVIDÊNCIAS PRÉVIAS AO CONTRATO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ab/>
      </w:r>
      <w:r>
        <w:rPr>
          <w:rFonts w:ascii="Times New Roman" w:hAnsi="Times New Roman" w:cs="Times New Roman" w:eastAsia="Times New Roman"/>
          <w:sz w:val="24"/>
          <w:color w:val="000000"/>
        </w:rPr>
        <w:t>Para a contratação pretendida não haverá necessidade de providências prévias no âmbito da Administração. A Secretaria de Administração indicará servidores para atuarem como gestor e fiscal do contrato.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 xml:space="preserve">Ademais, para que a pretendida contratação tenha sucesso, é preciso que outras etapas sejam concluídas, quais sejam: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a)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edital;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 xml:space="preserve">b) </w:t>
      </w:r>
      <w:r>
        <w:rPr>
          <w:rFonts w:ascii="Times New Roman" w:hAnsi="Times New Roman" w:cs="Times New Roman" w:eastAsia="Times New Roman"/>
          <w:sz w:val="24"/>
        </w:rPr>
        <w:t xml:space="preserve">realização de certificação de disponibilidade orçamentária;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c)</w:t>
      </w:r>
      <w:r>
        <w:rPr>
          <w:rFonts w:ascii="Times New Roman" w:hAnsi="Times New Roman" w:cs="Times New Roman" w:eastAsia="Times New Roman"/>
          <w:sz w:val="24"/>
        </w:rPr>
        <w:t xml:space="preserve"> designação em Portaria de pregoeiro, equipe de apoio, agente de contratação (conforme o caso);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d)</w:t>
      </w:r>
      <w:r>
        <w:rPr>
          <w:rFonts w:ascii="Times New Roman" w:hAnsi="Times New Roman" w:cs="Times New Roman" w:eastAsia="Times New Roman"/>
          <w:sz w:val="24"/>
        </w:rPr>
        <w:t xml:space="preserve"> elaboração de minuta do contrato;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e)</w:t>
      </w:r>
      <w:r>
        <w:rPr>
          <w:rFonts w:ascii="Times New Roman" w:hAnsi="Times New Roman" w:cs="Times New Roman" w:eastAsia="Times New Roman"/>
          <w:sz w:val="24"/>
        </w:rPr>
        <w:t xml:space="preserve"> encaminhamento do processo para análise jurídica;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f)</w:t>
      </w:r>
      <w:r>
        <w:rPr>
          <w:rFonts w:ascii="Times New Roman" w:hAnsi="Times New Roman" w:cs="Times New Roman" w:eastAsia="Times New Roman"/>
          <w:sz w:val="24"/>
        </w:rPr>
        <w:t xml:space="preserve"> análise da manifestação jurídica e atendimento aos apontamentos constantes no parecer, mediante Nota Técnica com os ajustes indicados;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g)</w:t>
      </w:r>
      <w:r>
        <w:rPr>
          <w:rFonts w:ascii="Times New Roman" w:hAnsi="Times New Roman" w:cs="Times New Roman" w:eastAsia="Times New Roman"/>
          <w:sz w:val="24"/>
        </w:rPr>
        <w:t xml:space="preserve"> publicação e divulgação do edital e anexos;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h)</w:t>
      </w:r>
      <w:r>
        <w:rPr>
          <w:rFonts w:ascii="Times New Roman" w:hAnsi="Times New Roman" w:cs="Times New Roman" w:eastAsia="Times New Roman"/>
          <w:sz w:val="24"/>
        </w:rPr>
        <w:t xml:space="preserve"> resposta a eventuais pedidos de esclarecimentos e/ou impugnação, caso aplicável;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i)</w:t>
      </w:r>
      <w:r>
        <w:rPr>
          <w:rFonts w:ascii="Times New Roman" w:hAnsi="Times New Roman" w:cs="Times New Roman" w:eastAsia="Times New Roman"/>
          <w:sz w:val="24"/>
        </w:rPr>
        <w:t xml:space="preserve"> realização do certame, com suas respectivas etapas;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j)</w:t>
      </w:r>
      <w:r>
        <w:rPr>
          <w:rFonts w:ascii="Times New Roman" w:hAnsi="Times New Roman" w:cs="Times New Roman" w:eastAsia="Times New Roman"/>
          <w:sz w:val="24"/>
        </w:rPr>
        <w:t xml:space="preserve"> realização de empenho; 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l)</w:t>
      </w:r>
      <w:r>
        <w:rPr>
          <w:rFonts w:ascii="Times New Roman" w:hAnsi="Times New Roman" w:cs="Times New Roman" w:eastAsia="Times New Roman"/>
          <w:sz w:val="24"/>
        </w:rPr>
        <w:t xml:space="preserve"> assinatura e publicação do contrato. 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>10. CONTRATAÇÕES CORRELATAS E/OU INTERDEPENDENTES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Este estudo não identificou a necessidade de realizar contratações acessórias para a perfeita execução do objeto, uma vez que todos os meios necessários para a aquisição/operacionalização dos serviços podem ser supridos apenas com a contratação ora proposta.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Os bens/serviços que se pretende, portanto, são autônomos e prescindem de contratações correlatas ou interdependentes.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  <w:color w:val="000000"/>
        </w:rPr>
      </w:pPr>
      <w:r>
        <w:rPr>
          <w:rFonts w:ascii="Times New Roman" w:hAnsi="Times New Roman" w:cs="Times New Roman" w:eastAsia="Times New Roman"/>
          <w:sz w:val="24"/>
          <w:color w:val="000000"/>
        </w:rPr>
        <w:t/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</w:pPr>
      <w:bookmarkStart w:id="1" w:name="art18_1xiii"/>
      <w:bookmarkEnd w:id="1"/>
      <w:r>
        <w:rPr>
          <w:rFonts w:ascii="Times New Roman" w:hAnsi="Times New Roman" w:cs="Times New Roman" w:eastAsia="Times New Roman"/>
          <w:b/>
          <w:u w:val="single"/>
          <w:sz w:val="24"/>
          <w:color w:val="000000"/>
        </w:rPr>
        <w:t xml:space="preserve">11. DECLARAÇÃO DE VIABILIDADE 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ab/>
      </w:r>
      <w:r>
        <w:rPr>
          <w:rFonts w:ascii="Times New Roman" w:hAnsi="Times New Roman" w:cs="Times New Roman" w:eastAsia="Times New Roman"/>
          <w:sz w:val="24"/>
        </w:rPr>
        <w:t>O dispêndio financeiro decorrente da contratação ora pretendida decorrerá da dotação orçamentária: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01/03/01 - SECRETARIA DA ADMINISTRAÇÃO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04.122.0010.2007.0000 - Atividades da Secretaria Municipal da Administração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3.3.90.40.09 - HOSPEDAGENS DE SISTEMAS</w:t>
      </w:r>
    </w:p>
    <w:p>
      <w:pPr>
        <w:jc w:val="both"/>
        <w:spacing w:before="120" w:after="120"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b/>
          <w:sz w:val="24"/>
        </w:rPr>
        <w:t>Ficha</w:t>
      </w:r>
      <w:r>
        <w:rPr>
          <w:rFonts w:ascii="Times New Roman" w:hAnsi="Times New Roman" w:cs="Times New Roman" w:eastAsia="Times New Roman"/>
          <w:sz w:val="24"/>
        </w:rPr>
        <w:t xml:space="preserve"> - 523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spacing w:lineRule="auto" w:line="360"/>
        <w:pBdr>
          <w:top w:val="" w:sz="6"/>
          <w:left w:val="" w:sz="6"/>
          <w:bottom w:val="" w:sz="6"/>
          <w:right w:val="" w:sz="6"/>
          <w:between w:val="" w:sz="6"/>
        </w:pBdr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Quatro Irmãos - RS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_____________________________</w:t>
      </w:r>
    </w:p>
    <w:p>
      <w:pPr>
        <w:jc w:val="center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>Solicitante Responsável</w:t>
      </w:r>
    </w:p>
    <w:p>
      <w:pPr>
        <w:jc w:val="both"/>
        <w:widowControl/>
        <w:spacing w:lineRule="auto" w:line="360"/>
        <w:rPr>
          <w:rFonts w:ascii="Times New Roman" w:hAnsi="Times New Roman" w:cs="Times New Roman" w:eastAsia="Times New Roman"/>
          <w:sz w:val="24"/>
        </w:rPr>
      </w:pPr>
      <w:r>
        <w:rPr>
          <w:rFonts w:ascii="Times New Roman" w:hAnsi="Times New Roman" w:cs="Times New Roman" w:eastAsia="Times New Roman"/>
          <w:sz w:val="24"/>
        </w:rPr>
        <w:t/>
      </w:r>
    </w:p>
    <w:sectPr>
      <w:headerReference w:type="default" r:id="rIdHF0"/>
      <w:pgSz w:w="11906" w:h="16838"/>
      <w:pgMar w:top="1417" w:right="850" w:bottom="1417" w:left="1984" w:header="567" w:footer="567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charset w:val="01"/>
  </w:font>
  <w:font w:name="Tahoma">
    <w:charset w:val="01"/>
  </w:font>
  <w:font w:name="Times New Roman">
    <w:charset w:val="00"/>
  </w:font>
  <w:font w:name="Courier New">
    <w:charset w:val="00"/>
  </w:font>
</w:fonts>
</file>

<file path=word/header.xml><?xml version="1.0" encoding="utf-8"?>
<w:hdr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p14="http://schemas.microsoft.com/office/word/2010/wordprocessingDrawing" xmlns:w14="http://schemas.microsoft.com/office/word/2010/wordml" xmlns:wne="http://schemas.microsoft.com/office/word/2006/wordml" xmlns:wps="http://schemas.microsoft.com/office/word/2010/wordprocessingShape" xmlns:mc="http://schemas.openxmlformats.org/markup-compatibility/2006" mc:Ignorable="wp14">
  <w:p>
    <w:pPr>
      <w:pBdr>
        <w:top w:val="" w:sz="6"/>
        <w:left w:val="" w:sz="6"/>
        <w:bottom w:val="" w:sz="6"/>
        <w:right w:val="" w:sz="6"/>
        <w:between w:val="" w:sz="6"/>
      </w:pBdr>
    </w:pPr>
    <w:r>
      <w:drawing>
        <wp:inline distT="0" distB="0" distL="0" distR="0">
          <wp:extent cx="5419725" cy="895350"/>
          <wp:effectExtent l="0" t="0" r="0" b="0"/>
          <wp:docPr id="1" name="Pic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g1.jpg"/>
                  <pic:cNvPicPr/>
                </pic:nvPicPr>
                <pic:blipFill>
                  <a:blip r:embed="prId1" cstate="print"/>
                  <a:stretch>
                    <a:fillRect/>
                  </a:stretch>
                </pic:blipFill>
                <pic:spPr>
                  <a:xfrm>
                    <a:off x="0" y="0"/>
                    <a:ext cx="5419725" cy="8953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>
  <w:zoom w:percent="100"/>
  <w:displayBackgroundShape/>
  <w:compat>
    <w:compatSetting w:name="compatibilityMode" w:uri="http://schemas.microsoft.com/office/word" w:val="15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pPrDefault>
      <w:pPr>
        <w:spacing w:after="0" w:before="0" w:line="240" w:lineRule="auto"/>
        <w:widowControl w:val="0"/>
      </w:pPr>
    </w:pPrDefault>
    <w:rPrDefault>
      <w:rPr>
        <w:rFonts w:ascii="Arial" w:hAnsi="Arial" w:cs="Arial" w:eastAsia="Arial"/>
        <w:sz w:val="20"/>
      </w:rPr>
    </w:rPrDefault>
  </w:docDefaults>
  <w:style w:type="paragraph" w:default="1" w:styleId="0">
    <w:name w:val="Normal"/>
    <w:qFormat/>
  </w:style>
</w:styles>
</file>

<file path=word/_rels/document.xml.rels><?xml version="1.0" encoding="UTF-8" standalone="yes"?>
<Relationships xmlns="http://schemas.openxmlformats.org/package/2006/relationships"><Relationship Id="rIdFT" Type="http://schemas.openxmlformats.org/officeDocument/2006/relationships/fontTable" Target="fontTable.xml"/><Relationship Id="rIdSt" Type="http://schemas.openxmlformats.org/officeDocument/2006/relationships/styles" Target="styles.xml"/><Relationship Id="rIdHF0" Type="http://schemas.openxmlformats.org/officeDocument/2006/relationships/header" Target="header.xml"/><Relationship Id="rIdHF1" Type="http://schemas.openxmlformats.org/officeDocument/2006/relationships/footer" Target="footer.xml"/><Relationship Id="rIdHF2" Type="http://schemas.openxmlformats.org/officeDocument/2006/relationships/header" Target="headerFirstPage.xml"/><Relationship Id="rIdHF3" Type="http://schemas.openxmlformats.org/officeDocument/2006/relationships/footer" Target="footerFirstPage.xml"/><Relationship Id="rIdHF4" Type="http://schemas.openxmlformats.org/officeDocument/2006/relationships/header" Target="headerEvenPages.xml"/><Relationship Id="rIdHF5" Type="http://schemas.openxmlformats.org/officeDocument/2006/relationships/footer" Target="footerEvenPages.xml"/><Relationship Id="rIdSet" Type="http://schemas.openxmlformats.org/officeDocument/2006/relationships/settings" Target="settings.xml"/></Relationships>
</file>

<file path=word/_rels/header.xml.rels><?xml version="1.0" encoding="UTF-8" standalone="yes"?>
<Relationships xmlns="http://schemas.openxmlformats.org/package/2006/relationships"><Relationship Id="prId1" Type="http://schemas.openxmlformats.org/officeDocument/2006/relationships/image" Target="media/img1.jpg"/></Relationships>
</file>