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ackground w:color="FFFFFF"/>
  <w:body>
    <w:p>
      <w:pPr>
        <w:jc w:val="both"/>
        <w:widowControl/>
        <w:spacing w:lineRule="auto" w:line="360"/>
        <w:tabs>
          <w:tab w:val="left" w:pos="4253"/>
        </w:tabs>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 xml:space="preserve">                  </w:t>
      </w:r>
    </w:p>
    <w:p>
      <w:pPr>
        <w:jc w:val="center"/>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EDITAL DE PREGÃO ELETRÔNICO Nº 40/2026</w:t>
      </w:r>
    </w:p>
    <w:p>
      <w:pP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cente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Município de Quatro Irmãos</w:t>
      </w:r>
    </w:p>
    <w:p>
      <w:pPr>
        <w:jc w:val="center"/>
        <w:widowControl/>
        <w:spacing w:lineRule="auto" w:line="360"/>
        <w:rPr>
          <w:rFonts w:ascii="Times New Roman" w:hAnsi="Times New Roman" w:cs="Times New Roman" w:eastAsia="Times New Roman"/>
          <w:b/>
          <w:sz w:val="24"/>
        </w:rPr>
      </w:pPr>
      <w:r>
        <w:rPr>
          <w:rFonts w:ascii="Times New Roman" w:hAnsi="Times New Roman" w:cs="Times New Roman" w:eastAsia="Times New Roman"/>
          <w:sz w:val="24"/>
        </w:rPr>
        <w:t xml:space="preserve">Edital de Pregão Eletrônico nº </w:t>
      </w:r>
      <w:r>
        <w:rPr>
          <w:rFonts w:ascii="Times New Roman" w:hAnsi="Times New Roman" w:cs="Times New Roman" w:eastAsia="Times New Roman"/>
          <w:b/>
          <w:sz w:val="24"/>
        </w:rPr>
        <w:t>40/2026</w:t>
      </w:r>
    </w:p>
    <w:p>
      <w:pPr>
        <w:jc w:val="center"/>
        <w:widowControl/>
        <w:spacing w:lineRule="auto" w:line="360"/>
        <w:rPr>
          <w:rFonts w:ascii="Times New Roman" w:hAnsi="Times New Roman" w:cs="Times New Roman" w:eastAsia="Times New Roman"/>
          <w:b/>
          <w:sz w:val="24"/>
        </w:rPr>
      </w:pPr>
      <w:r>
        <w:rPr>
          <w:rFonts w:ascii="Times New Roman" w:hAnsi="Times New Roman" w:cs="Times New Roman" w:eastAsia="Times New Roman"/>
          <w:sz w:val="24"/>
        </w:rPr>
        <w:t xml:space="preserve">Tipo de julgamento: </w:t>
      </w:r>
      <w:r>
        <w:rPr>
          <w:rFonts w:ascii="Times New Roman" w:hAnsi="Times New Roman" w:cs="Times New Roman" w:eastAsia="Times New Roman"/>
          <w:b/>
          <w:sz w:val="24"/>
        </w:rPr>
        <w:t>Menor Preco Unitario</w:t>
      </w:r>
    </w:p>
    <w:p>
      <w:pPr>
        <w:jc w:val="center"/>
        <w:widowControl/>
        <w:spacing w:lineRule="auto" w:line="360"/>
        <w:rPr>
          <w:rFonts w:ascii="Times New Roman" w:hAnsi="Times New Roman" w:cs="Times New Roman" w:eastAsia="Times New Roman"/>
        </w:rPr>
      </w:pPr>
      <w:r>
        <w:rPr>
          <w:rFonts w:ascii="Times New Roman" w:hAnsi="Times New Roman" w:cs="Times New Roman" w:eastAsia="Times New Roman"/>
        </w:rPr>
        <w:t/>
      </w:r>
    </w:p>
    <w:p>
      <w:pPr>
        <w:jc w:val="cente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Modo de disputa: aberto</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cente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Processo nº 000274/26</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left="2268" w:right="57" w:firstLine="5"/>
        <w:spacing w:lineRule="auto" w:line="360"/>
        <w:rPr>
          <w:rFonts w:ascii="Times New Roman" w:hAnsi="Times New Roman" w:cs="Times New Roman" w:eastAsia="Times New Roman"/>
          <w:sz w:val="24"/>
          <w:shd w:val="clear" w:color="auto" w:fill="FFFF00"/>
        </w:rPr>
      </w:pPr>
      <w:r>
        <w:rPr>
          <w:rFonts w:ascii="Times New Roman" w:hAnsi="Times New Roman" w:cs="Times New Roman" w:eastAsia="Times New Roman"/>
          <w:sz w:val="24"/>
        </w:rPr>
        <w:t xml:space="preserve">Edital de pregão eletrônico para a contratação de empresa para prestação de serviços de </w:t>
      </w:r>
      <w:r>
        <w:rPr>
          <w:rFonts w:ascii="Times New Roman" w:hAnsi="Times New Roman" w:cs="Times New Roman" w:eastAsia="Times New Roman"/>
          <w:sz w:val="24"/>
          <w:shd w:val="clear" w:color="auto" w:fill="FFFF00"/>
        </w:rPr>
        <w:t>Registro de Preços para Contratação de Empresa para Prestação de Serviços de Detonação em Rocha.</w:t>
      </w:r>
    </w:p>
    <w:p>
      <w:pPr>
        <w:jc w:val="both"/>
        <w:widowControl/>
        <w:ind w:right="57"/>
        <w:spacing w:lineRule="auto" w:line="360"/>
        <w:tabs>
          <w:tab w:val="left" w:pos="2835"/>
        </w:tabs>
        <w:rPr>
          <w:rFonts w:ascii="Times New Roman" w:hAnsi="Times New Roman" w:cs="Times New Roman" w:eastAsia="Times New Roman"/>
          <w:i/>
          <w:sz w:val="24"/>
        </w:rPr>
      </w:pPr>
      <w:r>
        <w:rPr>
          <w:rFonts w:ascii="Times New Roman" w:hAnsi="Times New Roman" w:cs="Times New Roman" w:eastAsia="Times New Roman"/>
          <w:i/>
          <w:sz w:val="24"/>
        </w:rPr>
        <w:t/>
      </w:r>
    </w:p>
    <w:p>
      <w:pPr>
        <w:jc w:val="both"/>
        <w:widowControl/>
        <w:ind w:left="57" w:right="57" w:firstLine="397"/>
        <w:spacing w:lineRule="auto" w:line="360"/>
        <w:tabs>
          <w:tab w:val="left" w:pos="2835"/>
        </w:tabs>
        <w:rPr>
          <w:rFonts w:ascii="Times New Roman" w:hAnsi="Times New Roman" w:cs="Times New Roman" w:eastAsia="Times New Roman"/>
          <w:sz w:val="24"/>
          <w:spacing w:val="14"/>
        </w:rPr>
      </w:pPr>
      <w:r>
        <w:rPr>
          <w:rFonts w:ascii="Times New Roman" w:hAnsi="Times New Roman" w:cs="Times New Roman" w:eastAsia="Times New Roman"/>
          <w:sz w:val="24"/>
          <w:spacing w:val="1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ab/>
      </w:r>
      <w:r>
        <w:rPr>
          <w:rFonts w:ascii="Times New Roman" w:hAnsi="Times New Roman" w:cs="Times New Roman" w:eastAsia="Times New Roman"/>
          <w:b/>
          <w:sz w:val="24"/>
        </w:rPr>
        <w:t>O PREFEITO MUNICIPAL DE QUATRO IRMÃOS</w:t>
      </w:r>
      <w:r>
        <w:rPr>
          <w:rFonts w:ascii="Times New Roman" w:hAnsi="Times New Roman" w:cs="Times New Roman" w:eastAsia="Times New Roman"/>
          <w:sz w:val="24"/>
        </w:rPr>
        <w:t xml:space="preserve">, no uso de suas atribuições, torna público, para conhecimento dos interessados, a realização de licitação na modalidade pregão, na forma eletrônica, do tipo menor preço por item, objetivando a contratação de empresa para a prestação de serviços de </w:t>
      </w:r>
      <w:r>
        <w:rPr>
          <w:rFonts w:ascii="Times New Roman" w:hAnsi="Times New Roman" w:cs="Times New Roman" w:eastAsia="Times New Roman"/>
          <w:b/>
          <w:sz w:val="24"/>
          <w:shd w:val="clear" w:color="auto" w:fill="FFFF00"/>
        </w:rPr>
        <w:t>Registro de Preços para Contratação de Empresa para Prestação de Serviços de Detonação em Rocha</w:t>
      </w:r>
      <w:r>
        <w:rPr>
          <w:rFonts w:ascii="Times New Roman" w:hAnsi="Times New Roman" w:cs="Times New Roman" w:eastAsia="Times New Roman"/>
          <w:sz w:val="24"/>
        </w:rPr>
        <w:t xml:space="preserve">, </w:t>
      </w:r>
      <w:bookmarkStart w:id="0" w:name="_Hlk108091163"/>
      <w:bookmarkEnd w:id="0"/>
      <w:r>
        <w:rPr>
          <w:rFonts w:ascii="Times New Roman" w:hAnsi="Times New Roman" w:cs="Times New Roman" w:eastAsia="Times New Roman"/>
          <w:sz w:val="24"/>
        </w:rPr>
        <w:t>conforme descrito nesse edital e seus anexos, e nos termos da Lei Federal nº 14.133 de 1º de abril de 2021</w:t>
      </w:r>
      <w:r>
        <w:rPr>
          <w:rFonts w:ascii="Times New Roman" w:hAnsi="Times New Roman" w:cs="Times New Roman" w:eastAsia="Times New Roman"/>
          <w:b/>
          <w:sz w:val="24"/>
        </w:rPr>
        <w:t>.</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 xml:space="preserve">A sessão virtual do pregão eletrônico será realizada no seguinte endereço: </w:t>
      </w:r>
      <w:hyperlink r:id="hrId1">
        <w:r>
          <w:rPr>
            <w:rFonts w:ascii="Times New Roman" w:hAnsi="Times New Roman" w:cs="Times New Roman" w:eastAsia="Times New Roman"/>
            <w:u w:val="single"/>
            <w:sz w:val="24"/>
            <w:color w:val="0000FF"/>
          </w:rPr>
          <w:t>https://quatroirmaos.msgestaopublica.app.br:8079/comprasedital</w:t>
        </w:r>
      </w:hyperlink>
      <w:r>
        <w:rPr>
          <w:rFonts w:ascii="Times New Roman" w:hAnsi="Times New Roman" w:cs="Times New Roman" w:eastAsia="Times New Roman"/>
          <w:sz w:val="24"/>
        </w:rPr>
        <w:t xml:space="preserve">,  no dia </w:t>
      </w:r>
      <w:r>
        <w:rPr>
          <w:rFonts w:ascii="Times New Roman" w:hAnsi="Times New Roman" w:cs="Times New Roman" w:eastAsia="Times New Roman"/>
          <w:sz w:val="24"/>
          <w:shd w:val="clear" w:color="auto" w:fill="FFFF00"/>
        </w:rPr>
        <w:t>09/07/2026</w:t>
      </w:r>
      <w:r>
        <w:rPr>
          <w:rFonts w:ascii="Times New Roman" w:hAnsi="Times New Roman" w:cs="Times New Roman" w:eastAsia="Times New Roman"/>
          <w:sz w:val="24"/>
        </w:rPr>
        <w:t xml:space="preserve">, às </w:t>
      </w:r>
      <w:r>
        <w:rPr>
          <w:rFonts w:ascii="Times New Roman" w:hAnsi="Times New Roman" w:cs="Times New Roman" w:eastAsia="Times New Roman"/>
          <w:sz w:val="24"/>
          <w:shd w:val="clear" w:color="auto" w:fill="FFFF00"/>
        </w:rPr>
        <w:t>08:15</w:t>
      </w:r>
      <w:r>
        <w:rPr>
          <w:rFonts w:ascii="Times New Roman" w:hAnsi="Times New Roman" w:cs="Times New Roman" w:eastAsia="Times New Roman"/>
          <w:sz w:val="24"/>
        </w:rPr>
        <w:t xml:space="preserve"> podendo as propostas e os documentos serem enviados até às </w:t>
      </w:r>
      <w:r>
        <w:rPr>
          <w:rFonts w:ascii="Times New Roman" w:hAnsi="Times New Roman" w:cs="Times New Roman" w:eastAsia="Times New Roman"/>
          <w:sz w:val="24"/>
          <w:shd w:val="clear" w:color="auto" w:fill="FFFF00"/>
        </w:rPr>
        <w:t>08:00</w:t>
      </w:r>
      <w:r>
        <w:rPr>
          <w:rFonts w:ascii="Times New Roman" w:hAnsi="Times New Roman" w:cs="Times New Roman" w:eastAsia="Times New Roman"/>
          <w:sz w:val="24"/>
        </w:rPr>
        <w:t>, sendo que todas as referências de tempo observam o horário de Brasília.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ab/>
      </w:r>
      <w:bookmarkStart w:id="1" w:name="_Hlk108091216"/>
      <w:bookmarkEnd w:id="1"/>
      <w:r>
        <w:rPr>
          <w:rFonts w:ascii="Times New Roman" w:hAnsi="Times New Roman" w:cs="Times New Roman" w:eastAsia="Times New Roman"/>
          <w:b/>
          <w:sz w:val="24"/>
        </w:rPr>
        <w:t>1. DO OBJETO:</w:t>
      </w:r>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Constitui objeto da presente licitação a prestação dos serviços de </w:t>
      </w:r>
      <w:r>
        <w:rPr>
          <w:rFonts w:ascii="Times New Roman" w:hAnsi="Times New Roman" w:cs="Times New Roman" w:eastAsia="Times New Roman"/>
          <w:b/>
          <w:sz w:val="24"/>
          <w:shd w:val="clear" w:color="auto" w:fill="FFFF00"/>
        </w:rPr>
        <w:t>Registro de Preços para Contratação de Empresa para Prestação de Serviços de Detonação em Rocha</w:t>
      </w:r>
      <w:r>
        <w:rPr>
          <w:rFonts w:ascii="Times New Roman" w:hAnsi="Times New Roman" w:cs="Times New Roman" w:eastAsia="Times New Roman"/>
          <w:sz w:val="24"/>
        </w:rPr>
        <w:t>, a serem executados conforme especificações técnicas detalhadas no Termo de Referência (Anexo I).</w:t>
      </w:r>
    </w:p>
    <w:tbl>
      <w:tblPr>
        <w:tblW w:w="5000" w:type="pct"/>
        <w:tblLayout w:type="fixed"/>
        <w:tblCellMar>
          <w:top w:w="0" w:type="dxa"/>
          <w:left w:w="1" w:type="dxa"/>
          <w:bottom w:w="0" w:type="dxa"/>
          <w:right w:w="1" w:type="dxa"/>
        </w:tblCellMar>
        <w:shd w:val="clear" w:color="auto" w:fill="FFFFFF"/>
      </w:tblPr>
      <w:tblGrid>
        <w:gridCol w:w="633"/>
        <w:gridCol w:w="3978"/>
        <w:gridCol w:w="828"/>
        <w:gridCol w:w="828"/>
        <w:gridCol w:w="843"/>
        <w:gridCol w:w="843"/>
        <w:gridCol w:w="843"/>
      </w:tblGrid>
      <w:tr>
        <w:tc>
          <w:tcPr>
            <w:tcW w:w="66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Item</w:t>
            </w:r>
          </w:p>
        </w:tc>
        <w:tc>
          <w:tcPr>
            <w:tcW w:w="400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Descrição do Produto</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Qte</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Unid.</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Marca</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Unit.</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Total</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SERVIÇOS DE DETONAÇAO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Serviço especializado de perfuração e detonação de rochas, em metros lineares, com perfuração pneumática de furos de 2,5 (duas polegadas e meia) incluindo o fornecimento de materiais explosivos, acessórios, licenças nos órgãos competentes, e mão de obra para execução dos mesmos;</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5000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MT</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117,33</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586.650,00</w:t>
            </w:r>
          </w:p>
        </w:tc>
      </w:tr>
    </w:tbl>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2. CREDENCIAMENTO E PARTICIPAÇÃO DO CERTAME</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 </w:t>
      </w:r>
      <w:r>
        <w:rPr>
          <w:rFonts w:ascii="Times New Roman" w:hAnsi="Times New Roman" w:cs="Times New Roman" w:eastAsia="Times New Roman"/>
          <w:sz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2.2. </w:t>
      </w:r>
      <w:r>
        <w:rPr>
          <w:rFonts w:ascii="Times New Roman" w:hAnsi="Times New Roman" w:cs="Times New Roman" w:eastAsia="Times New Roman"/>
          <w:sz w:val="24"/>
        </w:rPr>
        <w:t>As instruções para o credenciamento podem ser acessadas no seguinte sítio eletrônico (</w:t>
      </w:r>
      <w:hyperlink r:id="hrId2">
        <w:r>
          <w:rPr>
            <w:rFonts w:ascii="Times New Roman" w:hAnsi="Times New Roman" w:cs="Times New Roman" w:eastAsia="Times New Roman"/>
            <w:u w:val="single"/>
            <w:sz w:val="24"/>
            <w:color w:val="0000FF"/>
          </w:rPr>
          <w:t>https://quatroirmaos.msgestaopublica.app.br:8079/comprasedital</w:t>
        </w:r>
      </w:hyperlink>
      <w:hyperlink r:id="hrId3">
        <w:r>
          <w:rPr>
            <w:rFonts w:ascii="Times New Roman" w:hAnsi="Times New Roman" w:cs="Times New Roman" w:eastAsia="Times New Roman"/>
            <w:b/>
            <w:u w:val="single"/>
            <w:sz w:val="24"/>
            <w:color w:val="0000FF"/>
          </w:rPr>
          <w:t>)</w:t>
        </w:r>
      </w:hyperlink>
      <w:r>
        <w:rPr>
          <w:rFonts w:ascii="Times New Roman" w:hAnsi="Times New Roman" w:cs="Times New Roman" w:eastAsia="Times New Roman"/>
          <w:sz w:val="24"/>
        </w:rPr>
        <w:t xml:space="preserve"> ou solicitadas por meio do seguinte endereço de email: </w:t>
      </w:r>
      <w:hyperlink r:id="hrId4">
        <w:r>
          <w:rPr>
            <w:rFonts w:ascii="Times New Roman" w:hAnsi="Times New Roman" w:cs="Times New Roman" w:eastAsia="Times New Roman"/>
            <w:u w:val="single"/>
            <w:sz w:val="24"/>
            <w:color w:val="0000FF"/>
          </w:rPr>
          <w:t>compras@quatroirmaos.rs.gov.br</w:t>
        </w:r>
      </w:hyperlink>
      <w:r>
        <w:rPr>
          <w:rFonts w:ascii="Times New Roman" w:hAnsi="Times New Roman" w:cs="Times New Roman" w:eastAsia="Times New Roman"/>
          <w:sz w:val="24"/>
        </w:rPr>
        <w:t xml:space="preserve"> ou </w:t>
      </w:r>
      <w:hyperlink r:id="hrId5">
        <w:r>
          <w:rPr>
            <w:rFonts w:ascii="Times New Roman" w:hAnsi="Times New Roman" w:cs="Times New Roman" w:eastAsia="Times New Roman"/>
            <w:u w:val="single"/>
            <w:sz w:val="24"/>
            <w:color w:val="0000FF"/>
          </w:rPr>
          <w:t>contabilidade@quatroirmaos.rs.gov.br.</w:t>
        </w:r>
      </w:hyperlink>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2.3. </w:t>
      </w:r>
      <w:r>
        <w:rPr>
          <w:rFonts w:ascii="Times New Roman" w:hAnsi="Times New Roman" w:cs="Times New Roman" w:eastAsia="Times New Roman"/>
          <w:sz w:val="24"/>
        </w:rPr>
        <w:t>É de responsabilidade do licitante, além de credenciar-se previamente no sistema eletrônico utilizado no certame e de cumprir as regras do presente edital:</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2.3.1.</w:t>
      </w:r>
      <w:r>
        <w:rPr>
          <w:rFonts w:ascii="Times New Roman" w:hAnsi="Times New Roman" w:cs="Times New Roman" w:eastAsia="Times New Roman"/>
          <w:sz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2.3.2.</w:t>
      </w:r>
      <w:r>
        <w:rPr>
          <w:rFonts w:ascii="Times New Roman" w:hAnsi="Times New Roman" w:cs="Times New Roman" w:eastAsia="Times New Roman"/>
          <w:sz w:val="24"/>
        </w:rPr>
        <w:t xml:space="preserve"> Acompanhar as operações no sistema eletrônico durante o processo licitatório e responsabilizar-se pelo ônus decorrente da perda de negócios diante da inobservância de mensagens emitidas pelo sistema ou de sua desconexão.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2.3.3.</w:t>
      </w:r>
      <w:r>
        <w:rPr>
          <w:rFonts w:ascii="Times New Roman" w:hAnsi="Times New Roman" w:cs="Times New Roman" w:eastAsia="Times New Roman"/>
          <w:sz w:val="24"/>
        </w:rPr>
        <w:t xml:space="preserve"> Comunicar imediatamente ao provedor do sistema qualquer acontecimento que possa comprometer o sigilo ou a inviabilidade do uso da senha, para imediato bloqueio de acesso.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2.3.4.</w:t>
      </w:r>
      <w:r>
        <w:rPr>
          <w:rFonts w:ascii="Times New Roman" w:hAnsi="Times New Roman" w:cs="Times New Roman" w:eastAsia="Times New Roman"/>
          <w:sz w:val="24"/>
        </w:rPr>
        <w:t xml:space="preserve"> Utilizar a chave de identificação e a senha de acesso para participar do pregão na forma eletrônica.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2.3.5.</w:t>
      </w:r>
      <w:r>
        <w:rPr>
          <w:rFonts w:ascii="Times New Roman" w:hAnsi="Times New Roman" w:cs="Times New Roman" w:eastAsia="Times New Roman"/>
          <w:sz w:val="24"/>
        </w:rPr>
        <w:t xml:space="preserve"> Solicitar o cancelamento da chave de identificação ou da senha de acesso por interesse próprio.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3. ENVIO DAS PROPOSTAS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3.1. </w:t>
      </w:r>
      <w:r>
        <w:rPr>
          <w:rFonts w:ascii="Times New Roman" w:hAnsi="Times New Roman" w:cs="Times New Roman" w:eastAsia="Times New Roman"/>
          <w:sz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3.2. </w:t>
      </w:r>
      <w:r>
        <w:rPr>
          <w:rFonts w:ascii="Times New Roman" w:hAnsi="Times New Roman" w:cs="Times New Roman" w:eastAsia="Times New Roman"/>
          <w:sz w:val="24"/>
        </w:rPr>
        <w:t>O licitante deverá declarar, em campo próprio do sistema, sendo que a falsidade da declaração sujeitará o licitante às sanções legais: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3.2.1.</w:t>
      </w:r>
      <w:r>
        <w:rPr>
          <w:rFonts w:ascii="Times New Roman" w:hAnsi="Times New Roman" w:cs="Times New Roman" w:eastAsia="Times New Roman"/>
          <w:sz w:val="24"/>
        </w:rPr>
        <w:t xml:space="preserve"> O cumprimento dos requisitos para a habilitação e a conformidade de sua proposta com as exigências do edital, respondendo o declarante pela veracidade das suas informações, na forma da lei.</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3.2.2.</w:t>
      </w:r>
      <w:r>
        <w:rPr>
          <w:rFonts w:ascii="Times New Roman" w:hAnsi="Times New Roman" w:cs="Times New Roman" w:eastAsia="Times New Roman"/>
          <w:sz w:val="24"/>
          <w:color w:val="000000"/>
        </w:rPr>
        <w:t xml:space="preserve"> Que cumpre as exigências de reserva de cargos para pessoa com deficiência e para reabilitado da Previdência Social, previstas em lei e em outras normas específicas.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3.2.3.</w:t>
      </w:r>
      <w:r>
        <w:rPr>
          <w:rFonts w:ascii="Times New Roman" w:hAnsi="Times New Roman" w:cs="Times New Roman" w:eastAsia="Times New Roman"/>
          <w:sz w:val="24"/>
          <w:color w:val="000000"/>
        </w:rPr>
        <w:t xml:space="preserve"> O cumprimento dos requisitos legais para a qualificação como microempresa ou empresa de pequeno porte, microempreendedor individual, produtor rural pessoa física, agricultor familiar ou sociedade cooperativa de consumo, </w:t>
      </w:r>
      <w:r>
        <w:rPr>
          <w:rFonts w:ascii="Times New Roman" w:hAnsi="Times New Roman" w:cs="Times New Roman" w:eastAsia="Times New Roman"/>
          <w:b/>
          <w:sz w:val="24"/>
          <w:color w:val="000000"/>
        </w:rPr>
        <w:t>se for o caso</w:t>
      </w:r>
      <w:r>
        <w:rPr>
          <w:rFonts w:ascii="Times New Roman" w:hAnsi="Times New Roman" w:cs="Times New Roman" w:eastAsia="Times New Roman"/>
          <w:sz w:val="24"/>
          <w:color w:val="000000"/>
        </w:rPr>
        <w:t xml:space="preserve">, estando apto a usufruir do tratamento favorecido estabelecido nos arts. 42 ao 49 da Lei Complementar nº 123 de 14 de dezembro de 2006, como condição para aplicação do disposto nos itens </w:t>
      </w:r>
      <w:r>
        <w:rPr>
          <w:rFonts w:ascii="Times New Roman" w:hAnsi="Times New Roman" w:cs="Times New Roman" w:eastAsia="Times New Roman"/>
          <w:b/>
          <w:sz w:val="24"/>
          <w:color w:val="000000"/>
        </w:rPr>
        <w:t>[...]</w:t>
      </w:r>
      <w:r>
        <w:rPr>
          <w:rFonts w:ascii="Times New Roman" w:hAnsi="Times New Roman" w:cs="Times New Roman" w:eastAsia="Times New Roman"/>
          <w:sz w:val="24"/>
          <w:color w:val="000000"/>
        </w:rPr>
        <w:t xml:space="preserve"> deste edital.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3.2.4.</w:t>
      </w:r>
      <w:r>
        <w:rPr>
          <w:rFonts w:ascii="Times New Roman" w:hAnsi="Times New Roman" w:cs="Times New Roman" w:eastAsia="Times New Roman"/>
          <w:sz w:val="24"/>
          <w:color w:val="000000"/>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3.2.5.</w:t>
      </w:r>
      <w:r>
        <w:rPr>
          <w:rFonts w:ascii="Times New Roman" w:hAnsi="Times New Roman" w:cs="Times New Roman" w:eastAsia="Times New Roman"/>
          <w:sz w:val="24"/>
          <w:color w:val="000000"/>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3.3. </w:t>
      </w:r>
      <w:r>
        <w:rPr>
          <w:rFonts w:ascii="Times New Roman" w:hAnsi="Times New Roman" w:cs="Times New Roman" w:eastAsia="Times New Roman"/>
          <w:sz w:val="24"/>
        </w:rPr>
        <w:t xml:space="preserve">Outros eventuais </w:t>
      </w:r>
      <w:r>
        <w:rPr>
          <w:rFonts w:ascii="Times New Roman" w:hAnsi="Times New Roman" w:cs="Times New Roman" w:eastAsia="Times New Roman"/>
          <w:sz w:val="24"/>
          <w:color w:val="000000"/>
        </w:rPr>
        <w:t>documentos complementares à proposta e à habilitação, que venham a ser solicitados pelo pregoeiro, deverão ser encaminhados no prazo máximo de 3</w:t>
      </w:r>
      <w:r>
        <w:rPr>
          <w:rFonts w:ascii="Times New Roman" w:hAnsi="Times New Roman" w:cs="Times New Roman" w:eastAsia="Times New Roman"/>
          <w:b/>
          <w:sz w:val="24"/>
        </w:rPr>
        <w:t xml:space="preserve"> </w:t>
      </w:r>
      <w:r>
        <w:rPr>
          <w:rFonts w:ascii="Times New Roman" w:hAnsi="Times New Roman" w:cs="Times New Roman" w:eastAsia="Times New Roman"/>
          <w:sz w:val="24"/>
        </w:rPr>
        <w:t>dias úteis</w:t>
      </w:r>
      <w:r>
        <w:rPr>
          <w:rFonts w:ascii="Times New Roman" w:hAnsi="Times New Roman" w:cs="Times New Roman" w:eastAsia="Times New Roman"/>
          <w:sz w:val="24"/>
          <w:color w:val="000000"/>
        </w:rPr>
        <w:t>.</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4. PROPOSTA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4.1. </w:t>
      </w:r>
      <w:r>
        <w:rPr>
          <w:rFonts w:ascii="Times New Roman" w:hAnsi="Times New Roman" w:cs="Times New Roman" w:eastAsia="Times New Roman"/>
          <w:sz w:val="24"/>
        </w:rPr>
        <w:t xml:space="preserve">O prazo de validade da proposta será de </w:t>
      </w:r>
      <w:r>
        <w:rPr>
          <w:rFonts w:ascii="Times New Roman" w:hAnsi="Times New Roman" w:cs="Times New Roman" w:eastAsia="Times New Roman"/>
          <w:i/>
          <w:sz w:val="24"/>
        </w:rPr>
        <w:t>90 dias</w:t>
      </w:r>
      <w:r>
        <w:rPr>
          <w:rFonts w:ascii="Times New Roman" w:hAnsi="Times New Roman" w:cs="Times New Roman" w:eastAsia="Times New Roman"/>
          <w:sz w:val="24"/>
        </w:rPr>
        <w:t>, a contar da data de abertura da sessão do pregão, estabelecida no preâmbulo desse edital.</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5. DOCUMENTOS DE HABILITAÇÃO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Para fins de habilitação neste pregão, a licitante deverá enviar os seguintes documentos, observando o procedimento disposto no item 3 deste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5.1. HABILITAÇÃO JURÍDICA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a)</w:t>
      </w:r>
      <w:r>
        <w:rPr>
          <w:rFonts w:ascii="Times New Roman" w:hAnsi="Times New Roman" w:cs="Times New Roman" w:eastAsia="Times New Roman"/>
          <w:sz w:val="24"/>
        </w:rPr>
        <w:t xml:space="preserve"> cópia do registro comercial, no caso de empresa individual;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b)</w:t>
      </w:r>
      <w:r>
        <w:rPr>
          <w:rFonts w:ascii="Times New Roman" w:hAnsi="Times New Roman" w:cs="Times New Roman" w:eastAsia="Times New Roman"/>
          <w:sz w:val="24"/>
        </w:rPr>
        <w:t xml:space="preserve"> cópia do ato constitutivo, estatuto ou contrato social em vigor, devidamente registrado, em se tratando de sociedades comerciais, e, no caso de sociedade por ações, acompanhado de documentos de eleição de seus administradores;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c)</w:t>
      </w:r>
      <w:r>
        <w:rPr>
          <w:rFonts w:ascii="Times New Roman" w:hAnsi="Times New Roman" w:cs="Times New Roman" w:eastAsia="Times New Roman"/>
          <w:sz w:val="24"/>
        </w:rPr>
        <w:t xml:space="preserve"> prova de inscrição no Cadastro Nacional de Pessoa Jurídica (CNPJ/MF);</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d)</w:t>
      </w:r>
      <w:r>
        <w:rPr>
          <w:rFonts w:ascii="Times New Roman" w:hAnsi="Times New Roman" w:cs="Times New Roman" w:eastAsia="Times New Roman"/>
          <w:sz w:val="24"/>
        </w:rPr>
        <w:t xml:space="preserve"> cópia do decreto de autorização, em se tratando de empresa ou sociedade estrangeira em funcionamento no País, e ato de registro ou autorização para funcionamento expedido pelo órgão competente, quando a atividade assim o exigir.</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5.2. HABILITAÇÃO FISCAL, SOCIAL E TRABALHISTA</w:t>
      </w:r>
    </w:p>
    <w:p>
      <w:pPr>
        <w:jc w:val="both"/>
        <w:widowControl/>
        <w:spacing w:lineRule="auto" w:line="360"/>
        <w:rPr>
          <w:rFonts w:ascii="Times New Roman" w:hAnsi="Times New Roman" w:cs="Times New Roman" w:eastAsia="Times New Roman"/>
          <w:sz w:val="24"/>
          <w:color w:val="000000"/>
        </w:rPr>
      </w:pPr>
      <w:bookmarkStart w:id="2" w:name="art68i"/>
      <w:bookmarkEnd w:id="2"/>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comprovante de inscrição no Cadastro de Pessoas Físicas (CPF), no caso de pessoas naturais, ou no Cadastro Nacional da Pessoa Jurídica (CNPJ);</w:t>
      </w:r>
    </w:p>
    <w:p>
      <w:pPr>
        <w:jc w:val="both"/>
        <w:widowControl/>
        <w:spacing w:lineRule="auto" w:line="360"/>
        <w:rPr>
          <w:rFonts w:ascii="Times New Roman" w:hAnsi="Times New Roman" w:cs="Times New Roman" w:eastAsia="Times New Roman"/>
          <w:sz w:val="24"/>
          <w:color w:val="000000"/>
        </w:rPr>
      </w:pPr>
      <w:bookmarkStart w:id="3" w:name="art68ii"/>
      <w:bookmarkEnd w:id="3"/>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comprovante de inscrição no cadastro de contribuintes estadual e/ou municipal, se houver, relativo ao domicílio ou sede do licitante, pertinente ao seu ramo de atividade e compatível com o objeto contratual;</w:t>
      </w:r>
    </w:p>
    <w:p>
      <w:pPr>
        <w:jc w:val="both"/>
        <w:widowControl/>
        <w:spacing w:lineRule="auto" w:line="360"/>
        <w:rPr>
          <w:rFonts w:ascii="Times New Roman" w:hAnsi="Times New Roman" w:cs="Times New Roman" w:eastAsia="Times New Roman"/>
          <w:sz w:val="24"/>
          <w:color w:val="000000"/>
        </w:rPr>
      </w:pPr>
      <w:bookmarkStart w:id="4" w:name="art68iii"/>
      <w:bookmarkEnd w:id="4"/>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prova de regularidade perante a Fazenda federal, estadual e/ou municipal do domicílio ou sede do licitante, e regularidade com o Município de Quatro Irmãos, nos termos do art. 193 do Código Tributário Nacional, ou outra equivalente, na forma da lei;</w:t>
      </w:r>
    </w:p>
    <w:p>
      <w:pPr>
        <w:jc w:val="both"/>
        <w:widowControl/>
        <w:spacing w:lineRule="auto" w:line="360"/>
        <w:rPr>
          <w:rFonts w:ascii="Times New Roman" w:hAnsi="Times New Roman" w:cs="Times New Roman" w:eastAsia="Times New Roman"/>
          <w:sz w:val="24"/>
          <w:color w:val="000000"/>
        </w:rPr>
      </w:pPr>
      <w:bookmarkStart w:id="5" w:name="art68iv"/>
      <w:bookmarkEnd w:id="5"/>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prova de regularidade relativa à Seguridade Social e ao FGTS, que demonstre cumprimento dos encargos sociais instituídos por lei;</w:t>
      </w:r>
    </w:p>
    <w:p>
      <w:pPr>
        <w:jc w:val="both"/>
        <w:widowControl/>
        <w:spacing w:lineRule="auto" w:line="360"/>
        <w:rPr>
          <w:rFonts w:ascii="Times New Roman" w:hAnsi="Times New Roman" w:cs="Times New Roman" w:eastAsia="Times New Roman"/>
          <w:sz w:val="24"/>
          <w:color w:val="000000"/>
        </w:rPr>
      </w:pPr>
      <w:bookmarkStart w:id="6" w:name="art68v"/>
      <w:bookmarkEnd w:id="6"/>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prova de regularidade perante a Justiça do Trabalho;</w:t>
      </w:r>
    </w:p>
    <w:p>
      <w:pPr>
        <w:jc w:val="both"/>
        <w:widowControl/>
        <w:spacing w:lineRule="auto" w:line="360"/>
        <w:rPr>
          <w:rFonts w:ascii="Times New Roman" w:hAnsi="Times New Roman" w:cs="Times New Roman" w:eastAsia="Times New Roman"/>
          <w:sz w:val="24"/>
        </w:rPr>
      </w:pPr>
      <w:bookmarkStart w:id="7" w:name="art68vi"/>
      <w:bookmarkEnd w:id="7"/>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declaração de cumprimento do disposto no </w:t>
      </w:r>
      <w:hyperlink r:id="hrId6" w:anchor="art7xxxiii">
        <w:r>
          <w:rPr>
            <w:rFonts w:ascii="Times New Roman" w:hAnsi="Times New Roman" w:cs="Times New Roman" w:eastAsia="Times New Roman"/>
            <w:u w:color="auto"/>
            <w:sz w:val="24"/>
            <w:color w:val="000000"/>
          </w:rPr>
          <w:t>inciso XXXIII do art. 7º da Constituição Federal.</w:t>
        </w:r>
      </w:hyperlink>
      <w:r>
        <w:rPr>
          <w:rFonts w:ascii="Times New Roman" w:hAnsi="Times New Roman" w:cs="Times New Roman" w:eastAsia="Times New Roman"/>
          <w:sz w:val="24"/>
          <w:color w:val="000000"/>
        </w:rPr>
        <w:t xml:space="preserve"> </w:t>
      </w:r>
      <w:r>
        <w:rPr>
          <w:rFonts w:ascii="Times New Roman" w:hAnsi="Times New Roman" w:cs="Times New Roman" w:eastAsia="Times New Roman"/>
          <w:sz w:val="24"/>
        </w:rPr>
        <w:t>conforme o modelo do Decreto Federal n° 4.358/2002.</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tabs>
          <w:tab w:val="left" w:pos="1215"/>
        </w:tabs>
        <w:rPr>
          <w:rFonts w:ascii="Times New Roman" w:hAnsi="Times New Roman" w:cs="Times New Roman" w:eastAsia="Times New Roman"/>
          <w:b/>
          <w:sz w:val="24"/>
        </w:rPr>
      </w:pPr>
      <w:bookmarkStart w:id="8" w:name="art68_1"/>
      <w:bookmarkEnd w:id="8"/>
      <w:r>
        <w:rPr>
          <w:rFonts w:ascii="Times New Roman" w:hAnsi="Times New Roman" w:cs="Times New Roman" w:eastAsia="Times New Roman"/>
          <w:b/>
          <w:sz w:val="24"/>
        </w:rPr>
        <w:t>5.3. HABILITAÇÃO ECONÔMICO-FINANCEIRA:</w:t>
      </w:r>
    </w:p>
    <w:p>
      <w:pPr>
        <w:jc w:val="both"/>
        <w:widowControl/>
        <w:spacing w:lineRule="auto" w:line="360"/>
        <w:rPr>
          <w:rFonts w:ascii="Times New Roman" w:hAnsi="Times New Roman" w:cs="Times New Roman" w:eastAsia="Times New Roman"/>
          <w:sz w:val="24"/>
        </w:rPr>
      </w:pPr>
      <w:bookmarkStart w:id="9" w:name="_Hlk508883518"/>
      <w:bookmarkEnd w:id="9"/>
      <w:r>
        <w:rPr>
          <w:rFonts w:ascii="Times New Roman" w:hAnsi="Times New Roman" w:cs="Times New Roman" w:eastAsia="Times New Roman"/>
          <w:b/>
          <w:sz w:val="24"/>
        </w:rPr>
        <w:t>a)</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balanço patrimonial, demonstração de resultado de exercício e demais demonstrações contábeis dos 2 (dois) últimos exercícios sociais;</w:t>
      </w:r>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b) </w:t>
      </w:r>
      <w:r>
        <w:rPr>
          <w:rFonts w:ascii="Times New Roman" w:hAnsi="Times New Roman" w:cs="Times New Roman" w:eastAsia="Times New Roman"/>
          <w:sz w:val="24"/>
        </w:rPr>
        <w:t>certidão negativa de falência expedida pelo distribuidor da sede da pessoa jurídica, em prazo não superior a 90 dias da data designada para a apresentação do documento;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5.3.1.</w:t>
      </w:r>
      <w:r>
        <w:rPr>
          <w:rFonts w:ascii="Times New Roman" w:hAnsi="Times New Roman" w:cs="Times New Roman" w:eastAsia="Times New Roman"/>
          <w:sz w:val="24"/>
        </w:rPr>
        <w:t xml:space="preserve"> É</w:t>
      </w:r>
      <w:r>
        <w:rPr>
          <w:rFonts w:ascii="Times New Roman" w:hAnsi="Times New Roman" w:cs="Times New Roman" w:eastAsia="Times New Roman"/>
          <w:b/>
          <w:sz w:val="24"/>
        </w:rPr>
        <w:t xml:space="preserve"> </w:t>
      </w:r>
      <w:r>
        <w:rPr>
          <w:rFonts w:ascii="Times New Roman" w:hAnsi="Times New Roman" w:cs="Times New Roman" w:eastAsia="Times New Roman"/>
          <w:sz w:val="24"/>
        </w:rPr>
        <w:t>vedada a substituição do balanço por balancete ou balanço provisório.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5.3.2.</w:t>
      </w:r>
      <w:r>
        <w:rPr>
          <w:rFonts w:ascii="Times New Roman" w:hAnsi="Times New Roman" w:cs="Times New Roman" w:eastAsia="Times New Roman"/>
          <w:sz w:val="24"/>
        </w:rPr>
        <w:t xml:space="preserve"> 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5.3.3.</w:t>
      </w:r>
      <w:r>
        <w:rPr>
          <w:rFonts w:ascii="Times New Roman" w:hAnsi="Times New Roman" w:cs="Times New Roman" w:eastAsia="Times New Roman"/>
          <w:sz w:val="24"/>
          <w:color w:val="000000"/>
        </w:rPr>
        <w:t xml:space="preserve"> As empresas criadas no exercício financeiro da licitação deverão atender a todas as exigências da habilitação e ficarão autorizadas a substituir os demonstrativos contábeis pelo balanço de abertura.</w:t>
      </w:r>
    </w:p>
    <w:p>
      <w:pPr>
        <w:jc w:val="both"/>
        <w:widowControl/>
        <w:spacing w:lineRule="auto" w:line="360"/>
        <w:tabs>
          <w:tab w:val="left" w:pos="851"/>
        </w:tabs>
        <w:rPr>
          <w:rFonts w:ascii="Times New Roman" w:hAnsi="Times New Roman" w:cs="Times New Roman" w:eastAsia="Times New Roman"/>
          <w:sz w:val="24"/>
        </w:rPr>
      </w:pPr>
      <w:r>
        <w:rPr>
          <w:rFonts w:ascii="Times New Roman" w:hAnsi="Times New Roman" w:cs="Times New Roman" w:eastAsia="Times New Roman"/>
          <w:b/>
          <w:sz w:val="24"/>
        </w:rPr>
        <w:t xml:space="preserve">5.3.4. </w:t>
      </w:r>
      <w:r>
        <w:rPr>
          <w:rFonts w:ascii="Times New Roman" w:hAnsi="Times New Roman" w:cs="Times New Roman" w:eastAsia="Times New Roman"/>
          <w:sz w:val="24"/>
        </w:rPr>
        <w:t>Para as empresas cadastradas no Município, a documentação poderá ser substituída pelo seu Certificado de Registro de Fornecedor, desde que seu objetivo social comporte o objeto licitado e o registro cadastral esteja no prazo de validade.</w:t>
      </w:r>
    </w:p>
    <w:p>
      <w:pPr>
        <w:jc w:val="both"/>
        <w:widowControl/>
        <w:spacing w:lineRule="auto" w:line="360"/>
        <w:tabs>
          <w:tab w:val="left" w:pos="851"/>
        </w:tabs>
        <w:rPr>
          <w:rFonts w:ascii="Times New Roman" w:hAnsi="Times New Roman" w:cs="Times New Roman" w:eastAsia="Times New Roman"/>
          <w:sz w:val="24"/>
        </w:rPr>
      </w:pPr>
      <w:r>
        <w:rPr>
          <w:rFonts w:ascii="Times New Roman" w:hAnsi="Times New Roman" w:cs="Times New Roman" w:eastAsia="Times New Roman"/>
          <w:b/>
          <w:sz w:val="24"/>
        </w:rPr>
        <w:t xml:space="preserve">5.3.4.1. </w:t>
      </w:r>
      <w:r>
        <w:rPr>
          <w:rFonts w:ascii="Times New Roman" w:hAnsi="Times New Roman" w:cs="Times New Roman" w:eastAsia="Times New Roman"/>
          <w:sz w:val="24"/>
        </w:rPr>
        <w:t>A substituição referida no item 5.3.4. somente terá eficácia em relação aos documentos que tenham sido efetivamente apresentados para o cadastro e desde que estejam atualizados na data da sessão, constante no preâmbulo.</w:t>
      </w:r>
    </w:p>
    <w:p>
      <w:pPr>
        <w:jc w:val="both"/>
        <w:widowControl/>
        <w:spacing w:lineRule="auto" w:line="360"/>
        <w:tabs>
          <w:tab w:val="left" w:pos="993"/>
        </w:tabs>
        <w:rPr>
          <w:rFonts w:ascii="Times New Roman" w:hAnsi="Times New Roman" w:cs="Times New Roman" w:eastAsia="Times New Roman"/>
          <w:sz w:val="24"/>
        </w:rPr>
      </w:pPr>
      <w:r>
        <w:rPr>
          <w:rFonts w:ascii="Times New Roman" w:hAnsi="Times New Roman" w:cs="Times New Roman" w:eastAsia="Times New Roman"/>
          <w:b/>
          <w:sz w:val="24"/>
        </w:rPr>
        <w:t>5.3.5.</w:t>
      </w:r>
      <w:r>
        <w:rPr>
          <w:rFonts w:ascii="Times New Roman" w:hAnsi="Times New Roman" w:cs="Times New Roman" w:eastAsia="Times New Roman"/>
          <w:sz w:val="24"/>
        </w:rPr>
        <w:t xml:space="preserve"> Caso algum dos documentos obrigatórios, exigidos para cadastro, esteja com o prazo de validade expirado, o licitante deverá regularizá-lo no órgão emitente do cadastro ou anexá-lo, como complemento ao certificado apresentado, sob pena de inabilitação.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5.3.6</w:t>
      </w:r>
      <w:r>
        <w:rPr>
          <w:rFonts w:ascii="Times New Roman" w:hAnsi="Times New Roman" w:cs="Times New Roman" w:eastAsia="Times New Roman"/>
          <w:sz w:val="24"/>
          <w:color w:val="000000"/>
        </w:rPr>
        <w:t xml:space="preserve"> Após a entrega dos documentos para habilitação, não será permitida a substituição ou a apresentação de novos documentos, salvo em sede de diligência, para:</w:t>
      </w:r>
      <w:bookmarkStart w:id="10" w:name="art64i"/>
      <w:bookmarkEnd w:id="10"/>
      <w:r>
        <w:rPr>
          <w:rFonts w:ascii="Times New Roman" w:hAnsi="Times New Roman" w:cs="Times New Roman" w:eastAsia="Times New Roman"/>
          <w:sz w:val="24"/>
          <w:color w:val="000000"/>
        </w:rPr>
        <w:t xml:space="preserve">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complementação de informações acerca dos documentos já apresentados pelos licitantes e desde que necessária para apurar fatos existentes à época da abertura do certame;</w:t>
      </w:r>
      <w:bookmarkStart w:id="11" w:name="art64ii"/>
      <w:bookmarkEnd w:id="11"/>
      <w:r>
        <w:rPr>
          <w:rFonts w:ascii="Times New Roman" w:hAnsi="Times New Roman" w:cs="Times New Roman" w:eastAsia="Times New Roman"/>
          <w:sz w:val="24"/>
          <w:color w:val="000000"/>
        </w:rPr>
        <w:t xml:space="preserve">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atualização de documentos cuja validade tenha expirado após a data de recebimento das propostas.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5.3.7.</w:t>
      </w:r>
      <w:r>
        <w:rPr>
          <w:rFonts w:ascii="Times New Roman" w:hAnsi="Times New Roman" w:cs="Times New Roman" w:eastAsia="Times New Roman"/>
          <w:sz w:val="24"/>
          <w:color w:val="000000"/>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5.3.8.</w:t>
      </w:r>
      <w:r>
        <w:rPr>
          <w:rFonts w:ascii="Times New Roman" w:hAnsi="Times New Roman" w:cs="Times New Roman" w:eastAsia="Times New Roman"/>
          <w:sz w:val="24"/>
          <w:color w:val="000000"/>
        </w:rPr>
        <w:t xml:space="preserve"> A habilitação poderá ser realizada por processo eletrônico de comunicação a distância, nos termos dispostos em regulamento (necessário que o órgão público regulamente essa possibilidade).</w:t>
      </w:r>
    </w:p>
    <w:p>
      <w:pPr>
        <w:jc w:val="both"/>
        <w:widowControl/>
        <w:spacing w:lineRule="auto" w:line="360"/>
        <w:rPr>
          <w:rFonts w:ascii="Times New Roman" w:hAnsi="Times New Roman" w:cs="Times New Roman" w:eastAsia="Times New Roman"/>
          <w:sz w:val="24"/>
          <w:color w:val="FF0000"/>
        </w:rPr>
      </w:pPr>
      <w:r>
        <w:rPr>
          <w:rFonts w:ascii="Times New Roman" w:hAnsi="Times New Roman" w:cs="Times New Roman" w:eastAsia="Times New Roman"/>
          <w:sz w:val="24"/>
          <w:color w:val="FF0000"/>
        </w:rPr>
        <w:t/>
      </w:r>
    </w:p>
    <w:p>
      <w:pPr>
        <w:jc w:val="both"/>
        <w:widowControl/>
        <w:spacing w:lineRule="auto" w:line="360"/>
        <w:rPr>
          <w:rFonts w:ascii="Times New Roman" w:hAnsi="Times New Roman" w:cs="Times New Roman" w:eastAsia="Times New Roman"/>
          <w:b/>
          <w:sz w:val="24"/>
          <w:color w:val="000000"/>
        </w:rPr>
      </w:pPr>
      <w:bookmarkStart w:id="12" w:name="_Hlk108091864"/>
      <w:bookmarkEnd w:id="12"/>
      <w:r>
        <w:rPr>
          <w:rFonts w:ascii="Times New Roman" w:hAnsi="Times New Roman" w:cs="Times New Roman" w:eastAsia="Times New Roman"/>
          <w:b/>
          <w:sz w:val="24"/>
          <w:color w:val="000000"/>
        </w:rPr>
        <w:t>5.4. QUALIFICAÇÃO TÉCNICO-PROFISSIONAL E TÉCNICO-OPERACIONAL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5.4.1. </w:t>
      </w:r>
      <w:r>
        <w:rPr>
          <w:rFonts w:ascii="Times New Roman" w:hAnsi="Times New Roman" w:cs="Times New Roman" w:eastAsia="Times New Roman"/>
          <w:sz w:val="24"/>
          <w:color w:val="000000"/>
        </w:rPr>
        <w:t>A documentação relativa à qualificação técnico-profissional e técnico-operacional será restrita 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(a) </w:t>
      </w:r>
      <w:r>
        <w:rPr>
          <w:rFonts w:ascii="Times New Roman" w:hAnsi="Times New Roman" w:cs="Times New Roman" w:eastAsia="Times New Roman"/>
          <w:sz w:val="24"/>
        </w:rPr>
        <w:t>Declaração firmada pela proponente de que possui pleno conhecimento do objeto e condições técnicas e operacionais para o fornecimento dos serviços;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(b)</w:t>
      </w:r>
      <w:r>
        <w:rPr>
          <w:rFonts w:ascii="Times New Roman" w:hAnsi="Times New Roman" w:cs="Times New Roman" w:eastAsia="Times New Roman"/>
          <w:sz w:val="24"/>
        </w:rPr>
        <w:t xml:space="preserve"> Comprovante de registro ou inscrição da empresa licitante no Conselho Regional de Engenharia e Agronomia (CREA) competente, em plena validade;</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(c)</w:t>
      </w:r>
      <w:r>
        <w:rPr>
          <w:rFonts w:ascii="Times New Roman" w:hAnsi="Times New Roman" w:cs="Times New Roman" w:eastAsia="Times New Roman"/>
          <w:sz w:val="24"/>
        </w:rPr>
        <w:t xml:space="preserve"> Comprovante de registro ou inscrição do responsável técnico pela execução do serviço no conselho profissional competente (CREA);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(d) </w:t>
      </w:r>
      <w:r>
        <w:rPr>
          <w:rFonts w:ascii="Times New Roman" w:hAnsi="Times New Roman" w:cs="Times New Roman" w:eastAsia="Times New Roman"/>
          <w:sz w:val="24"/>
        </w:rPr>
        <w:t>Certificado de Registro (CR) válido, emitido pelo Exército Brasileiro, que autorize a proponente a exercer a atividade de utilização (desmonte de rocha/prestação de serviço com aplicação de PCE) e, caso a logística de transporte/armazenamento seja própria, as respectivas autorizações correlatas;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(e)</w:t>
      </w:r>
      <w:r>
        <w:rPr>
          <w:rFonts w:ascii="Times New Roman" w:hAnsi="Times New Roman" w:cs="Times New Roman" w:eastAsia="Times New Roman"/>
          <w:sz w:val="24"/>
        </w:rPr>
        <w:t xml:space="preserve"> Licença Ambiental de Operação (emitida pelo IMA ou órgão ambiental competente) para o transporte de produtos perigosos, admitida a apresentação do documento em nome de empresa subcontratada, desde que acompanhada do respectivo instrumento de parceria ou subcontratação para fins logísticos;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(f)</w:t>
      </w:r>
      <w:r>
        <w:rPr>
          <w:rFonts w:ascii="Times New Roman" w:hAnsi="Times New Roman" w:cs="Times New Roman" w:eastAsia="Times New Roman"/>
          <w:sz w:val="24"/>
        </w:rPr>
        <w:t xml:space="preserve"> Comprovação de que a empresa possui Engenheiro de Segurança do Trabalho em seu quadro técnico, mediante apresentação de CTPS, contrato de prestação de serviços ou declaração de compromisso de contratação para a execução do objeto;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(g)</w:t>
      </w:r>
      <w:r>
        <w:rPr>
          <w:rFonts w:ascii="Times New Roman" w:hAnsi="Times New Roman" w:cs="Times New Roman" w:eastAsia="Times New Roman"/>
          <w:sz w:val="24"/>
        </w:rPr>
        <w:t xml:space="preserve"> Apresentação de Atestado de Capacidade Técnica, fornecido por pessoa jurídica de direito público ou privado, que comprove o desempenho de atividade compatível em características e relevância com o objeto da presente licitação, acompanhado da respectiva Certidão de Acervo Técnico (CAT) registrada no CREA;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(h)</w:t>
      </w:r>
      <w:r>
        <w:rPr>
          <w:rFonts w:ascii="Times New Roman" w:hAnsi="Times New Roman" w:cs="Times New Roman" w:eastAsia="Times New Roman"/>
          <w:sz w:val="24"/>
        </w:rPr>
        <w:t xml:space="preserve"> Comprovação de que a equipe operacional contará com profissional habilitado como Blaster (Cabo de Fogo), mediante apresentação de Carteira de Blaster expedida ou reconhecida pelas autoridades competentes, dentro do prazo de validade, acompanhada de comprovação de vínculo ou declaração de anuência e disponibilidade do profissional para a execução dos serviços;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(i)</w:t>
      </w:r>
      <w:r>
        <w:rPr>
          <w:rFonts w:ascii="Times New Roman" w:hAnsi="Times New Roman" w:cs="Times New Roman" w:eastAsia="Times New Roman"/>
          <w:sz w:val="24"/>
        </w:rPr>
        <w:t xml:space="preserve"> Comprovação de regularidade junto ao INMETRO para o transporte de cargas perigosas e explosivas, mediante apresentação dos certificados CIV (Certificado de Inspeção Veicular) e CIPP (Certificado de Inspeção para o Transporte de Produtos Perigosos), admitida a apresentação dos documentos em nome da transportadora subcontratada;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(j)</w:t>
      </w:r>
      <w:r>
        <w:rPr>
          <w:rFonts w:ascii="Times New Roman" w:hAnsi="Times New Roman" w:cs="Times New Roman" w:eastAsia="Times New Roman"/>
          <w:sz w:val="24"/>
        </w:rPr>
        <w:t xml:space="preserve"> Apostilamento de Utilização atualizado, anexo ao CR da empresa, que comprove a autorização para manusear e aplicar as categorias específicas de explosivos e acessórios necessários para a execução do objeto;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(k)</w:t>
      </w:r>
      <w:r>
        <w:rPr>
          <w:rFonts w:ascii="Times New Roman" w:hAnsi="Times New Roman" w:cs="Times New Roman" w:eastAsia="Times New Roman"/>
          <w:sz w:val="24"/>
        </w:rPr>
        <w:t xml:space="preserve"> Plano de Logística e Transporte de PCE: Apresentação de declaração de logística informando as rotas (intermunicipal/interestadual) e indicando se o transporte será próprio ou subcontratado. No caso de subcontratação, deverá ser indicado o nome e o CR da empresa transportadora habilitada pelo Exército;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(l)</w:t>
      </w:r>
      <w:r>
        <w:rPr>
          <w:rFonts w:ascii="Times New Roman" w:hAnsi="Times New Roman" w:cs="Times New Roman" w:eastAsia="Times New Roman"/>
          <w:sz w:val="24"/>
        </w:rPr>
        <w:t xml:space="preserve"> Declaração de Logência/Depósito: Declaração da licitante informando se haverá armazenamento no canteiro de obras em paiol próprio ou terceirizado devidamente apostilado em seu CR, ou se a operação adotará o sistema "just in time", com descarga direta do fornecedor para o plano de fogo (sem armazenamento local), assumindo a responsabilidade pela coordenação logística;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(m)</w:t>
      </w:r>
      <w:r>
        <w:rPr>
          <w:rFonts w:ascii="Times New Roman" w:hAnsi="Times New Roman" w:cs="Times New Roman" w:eastAsia="Times New Roman"/>
          <w:sz w:val="24"/>
        </w:rPr>
        <w:t xml:space="preserve">  Declaração de compromisso de que apresentará, previamente ao início dos serviços, o Plano de Fogo detalhado do desmonte (contendo malha de perfuração, carga específica, tempos de retardo, cálculo de vibração e ultralançamento), acompanhado da respectiva Anotação de Responsabilidade Técnica (ART) de execução.</w:t>
      </w:r>
    </w:p>
    <w:p>
      <w:pPr>
        <w:jc w:val="both"/>
        <w:widowControl/>
        <w:spacing w:lineRule="auto" w:line="360"/>
        <w:rPr>
          <w:rFonts w:ascii="Times New Roman" w:hAnsi="Times New Roman" w:cs="Times New Roman" w:eastAsia="Times New Roman"/>
          <w:sz w:val="24"/>
        </w:rPr>
      </w:pPr>
      <w:bookmarkStart w:id="13" w:name="art67_1"/>
      <w:bookmarkEnd w:id="13"/>
      <w:r>
        <w:rPr>
          <w:rFonts w:ascii="Times New Roman" w:hAnsi="Times New Roman" w:cs="Times New Roman" w:eastAsia="Times New Roman"/>
          <w:sz w:val="24"/>
          <w:color w:val="000000"/>
        </w:rPr>
        <w:t xml:space="preserve"> </w:t>
      </w:r>
      <w:bookmarkStart w:id="14" w:name="art67_1"/>
      <w:bookmarkEnd w:id="14"/>
      <w:r>
        <w:rPr>
          <w:rFonts w:ascii="Times New Roman" w:hAnsi="Times New Roman" w:cs="Times New Roman" w:eastAsia="Times New Roman"/>
          <w:sz w:val="24"/>
        </w:rPr>
        <w:t xml:space="preserve"> </w:t>
      </w:r>
    </w:p>
    <w:p>
      <w:pPr>
        <w:jc w:val="both"/>
        <w:widowControl/>
        <w:spacing w:lineRule="auto" w:line="360"/>
        <w:tabs>
          <w:tab w:val="left" w:pos="1134"/>
        </w:tabs>
        <w:rPr>
          <w:rFonts w:ascii="Times New Roman" w:hAnsi="Times New Roman" w:cs="Times New Roman" w:eastAsia="Times New Roman"/>
          <w:b/>
          <w:sz w:val="24"/>
        </w:rPr>
      </w:pPr>
      <w:bookmarkStart w:id="15" w:name="art67_3"/>
      <w:bookmarkEnd w:id="15"/>
      <w:r>
        <w:rPr>
          <w:rFonts w:ascii="Times New Roman" w:hAnsi="Times New Roman" w:cs="Times New Roman" w:eastAsia="Times New Roman"/>
          <w:b/>
          <w:sz w:val="24"/>
        </w:rPr>
        <w:t>6. GARANTIA DE PROPOSTA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6.1</w:t>
      </w:r>
      <w:r>
        <w:rPr>
          <w:rFonts w:ascii="Times New Roman" w:hAnsi="Times New Roman" w:cs="Times New Roman" w:eastAsia="Times New Roman"/>
          <w:sz w:val="24"/>
        </w:rPr>
        <w:t xml:space="preserve"> Não será exigida garantia da proposta.</w:t>
      </w:r>
    </w:p>
    <w:p>
      <w:pPr>
        <w:jc w:val="both"/>
        <w:widowControl/>
        <w:spacing w:lineRule="auto" w:line="360"/>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7. VEDAÇÕES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7.1 </w:t>
      </w:r>
      <w:r>
        <w:rPr>
          <w:rFonts w:ascii="Times New Roman" w:hAnsi="Times New Roman" w:cs="Times New Roman" w:eastAsia="Times New Roman"/>
          <w:sz w:val="24"/>
          <w:color w:val="000000"/>
        </w:rPr>
        <w:t>Não poderão disputar licitação ou participar da execução do contrato, direta ou indiretamente: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pessoa física ou jurídica que se encontre, ao tempo da licitação, impossibilitada de participar da licitação em decorrência de sanção que lhe foi imposta;</w:t>
      </w:r>
    </w:p>
    <w:p>
      <w:pPr>
        <w:jc w:val="both"/>
        <w:widowControl/>
        <w:spacing w:lineRule="auto" w:line="360"/>
        <w:rPr>
          <w:rFonts w:ascii="Times New Roman" w:hAnsi="Times New Roman" w:cs="Times New Roman" w:eastAsia="Times New Roman"/>
          <w:sz w:val="24"/>
          <w:color w:val="000000"/>
        </w:rPr>
      </w:pPr>
      <w:bookmarkStart w:id="16" w:name="art14iv"/>
      <w:bookmarkEnd w:id="16"/>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jc w:val="both"/>
        <w:widowControl/>
        <w:spacing w:lineRule="auto" w:line="360"/>
        <w:rPr>
          <w:rFonts w:ascii="Times New Roman" w:hAnsi="Times New Roman" w:cs="Times New Roman" w:eastAsia="Times New Roman"/>
          <w:sz w:val="24"/>
          <w:color w:val="000000"/>
        </w:rPr>
      </w:pPr>
      <w:bookmarkStart w:id="17" w:name="art14v"/>
      <w:bookmarkEnd w:id="17"/>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controladoras, controladas ou coligadas, nos termos da </w:t>
      </w:r>
      <w:hyperlink r:id="hrId7">
        <w:r>
          <w:rPr>
            <w:rFonts w:ascii="Times New Roman" w:hAnsi="Times New Roman" w:cs="Times New Roman" w:eastAsia="Times New Roman"/>
            <w:u w:val="single" w:color="auto"/>
            <w:sz w:val="24"/>
            <w:color w:val="0000FF"/>
          </w:rPr>
          <w:t>Lei nº 6.404, de 15 de dezembro de 1976</w:t>
        </w:r>
      </w:hyperlink>
      <w:r>
        <w:rPr>
          <w:rFonts w:ascii="Times New Roman" w:hAnsi="Times New Roman" w:cs="Times New Roman" w:eastAsia="Times New Roman"/>
          <w:sz w:val="24"/>
          <w:color w:val="000000"/>
        </w:rPr>
        <w:t>, concorrendo entre si;</w:t>
      </w:r>
    </w:p>
    <w:p>
      <w:pPr>
        <w:jc w:val="both"/>
        <w:widowControl/>
        <w:spacing w:lineRule="auto" w:line="360"/>
        <w:rPr>
          <w:rFonts w:ascii="Times New Roman" w:hAnsi="Times New Roman" w:cs="Times New Roman" w:eastAsia="Times New Roman"/>
          <w:sz w:val="24"/>
          <w:color w:val="000000"/>
        </w:rPr>
      </w:pPr>
      <w:bookmarkStart w:id="18" w:name="art14vi"/>
      <w:bookmarkEnd w:id="18"/>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agente público do órgão licitante, devendo ser observadas as situações que possam configurar conflito de interesses no exercício ou após o exercício do cargo ou emprego, nos termos da legislação que disciplina a matéria.</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7.2.</w:t>
      </w:r>
      <w:r>
        <w:rPr>
          <w:rFonts w:ascii="Times New Roman" w:hAnsi="Times New Roman" w:cs="Times New Roman" w:eastAsia="Times New Roman"/>
          <w:sz w:val="24"/>
          <w:color w:val="000000"/>
        </w:rPr>
        <w:t xml:space="preserve"> 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7.3.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pPr>
        <w:jc w:val="both"/>
        <w:widowControl/>
        <w:spacing w:lineRule="auto" w:line="360"/>
        <w:rPr>
          <w:rFonts w:ascii="Times New Roman" w:hAnsi="Times New Roman" w:cs="Times New Roman" w:eastAsia="Times New Roman"/>
          <w:b/>
          <w:sz w:val="24"/>
          <w:color w:val="FF0000"/>
        </w:rPr>
      </w:pPr>
      <w:r>
        <w:rPr>
          <w:rFonts w:ascii="Times New Roman" w:hAnsi="Times New Roman" w:cs="Times New Roman" w:eastAsia="Times New Roman"/>
          <w:b/>
          <w:sz w:val="24"/>
          <w:color w:val="FF0000"/>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8. ABERTURA DA SESSÃO PÚBLICA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8.1. </w:t>
      </w:r>
      <w:r>
        <w:rPr>
          <w:rFonts w:ascii="Times New Roman" w:hAnsi="Times New Roman" w:cs="Times New Roman" w:eastAsia="Times New Roman"/>
          <w:sz w:val="24"/>
        </w:rPr>
        <w:t>No dia e hora indicados no preâmbulo, o pregoeiro abrirá a sessão pública, mediante a utilização de sua chave e senha.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8.2. </w:t>
      </w:r>
      <w:r>
        <w:rPr>
          <w:rFonts w:ascii="Times New Roman" w:hAnsi="Times New Roman" w:cs="Times New Roman" w:eastAsia="Times New Roman"/>
          <w:sz w:val="24"/>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8.3.</w:t>
      </w:r>
      <w:r>
        <w:rPr>
          <w:rFonts w:ascii="Times New Roman" w:hAnsi="Times New Roman" w:cs="Times New Roman" w:eastAsia="Times New Roman"/>
          <w:sz w:val="24"/>
        </w:rPr>
        <w:t>A comunicação entre o pregoeiro e os licitantes ocorrerá mediante troca de mensagens em campo próprio do sistema eletrônico.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8.4. </w:t>
      </w:r>
      <w:r>
        <w:rPr>
          <w:rFonts w:ascii="Times New Roman" w:hAnsi="Times New Roman" w:cs="Times New Roman" w:eastAsia="Times New Roman"/>
          <w:sz w:val="24"/>
        </w:rPr>
        <w:t>Iniciada a sessão, as propostas de preços contendo a descrição do objeto e do valor estarão disponíveis na internet.</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9. CLASSIFICAÇÃO INICIAL DAS PROPOSTAS E FORMULAÇÃO DE LANCES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9.1. </w:t>
      </w:r>
      <w:r>
        <w:rPr>
          <w:rFonts w:ascii="Times New Roman" w:hAnsi="Times New Roman" w:cs="Times New Roman" w:eastAsia="Times New Roman"/>
          <w:sz w:val="24"/>
        </w:rPr>
        <w:t>O pregoeiro verificará as propostas apresentadas e desclassificará fundamentadamente aquelas que não estejam em conformidade com os requisitos estabelecidos no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Serão desclassificadas as propostas que: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a) </w:t>
      </w:r>
      <w:r>
        <w:rPr>
          <w:rFonts w:ascii="Times New Roman" w:hAnsi="Times New Roman" w:cs="Times New Roman" w:eastAsia="Times New Roman"/>
          <w:sz w:val="24"/>
          <w:color w:val="000000"/>
        </w:rPr>
        <w:t>contiverem vícios insanáveis;</w:t>
      </w:r>
    </w:p>
    <w:p>
      <w:pPr>
        <w:jc w:val="both"/>
        <w:widowControl/>
        <w:spacing w:lineRule="auto" w:line="360"/>
        <w:rPr>
          <w:rFonts w:ascii="Times New Roman" w:hAnsi="Times New Roman" w:cs="Times New Roman" w:eastAsia="Times New Roman"/>
          <w:sz w:val="24"/>
          <w:color w:val="000000"/>
        </w:rPr>
      </w:pPr>
      <w:bookmarkStart w:id="19" w:name="art59ii"/>
      <w:bookmarkEnd w:id="19"/>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não obedecerem às especificações técnicas pormenorizadas no edital;</w:t>
      </w:r>
    </w:p>
    <w:p>
      <w:pPr>
        <w:jc w:val="both"/>
        <w:widowControl/>
        <w:spacing w:lineRule="auto" w:line="360"/>
        <w:rPr>
          <w:rFonts w:ascii="Times New Roman" w:hAnsi="Times New Roman" w:cs="Times New Roman" w:eastAsia="Times New Roman"/>
          <w:sz w:val="24"/>
          <w:color w:val="000000"/>
        </w:rPr>
      </w:pPr>
      <w:bookmarkStart w:id="20" w:name="art59iii"/>
      <w:bookmarkEnd w:id="20"/>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apresentarem preços inexequíveis ou permanecerem acima do orçamento estimado para a contratação;</w:t>
      </w:r>
    </w:p>
    <w:p>
      <w:pPr>
        <w:jc w:val="both"/>
        <w:widowControl/>
        <w:spacing w:lineRule="auto" w:line="360"/>
        <w:rPr>
          <w:rFonts w:ascii="Times New Roman" w:hAnsi="Times New Roman" w:cs="Times New Roman" w:eastAsia="Times New Roman"/>
          <w:sz w:val="24"/>
          <w:color w:val="000000"/>
        </w:rPr>
      </w:pPr>
      <w:bookmarkStart w:id="21" w:name="art59iv"/>
      <w:bookmarkEnd w:id="21"/>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não tiverem sua exequibilidade demonstrada, quando exigido pela Administração;</w:t>
      </w:r>
    </w:p>
    <w:p>
      <w:pPr>
        <w:jc w:val="both"/>
        <w:widowControl/>
        <w:spacing w:lineRule="auto" w:line="360"/>
        <w:rPr>
          <w:rFonts w:ascii="Times New Roman" w:hAnsi="Times New Roman" w:cs="Times New Roman" w:eastAsia="Times New Roman"/>
          <w:sz w:val="24"/>
          <w:color w:val="000000"/>
        </w:rPr>
      </w:pPr>
      <w:bookmarkStart w:id="22" w:name="art59v"/>
      <w:bookmarkEnd w:id="22"/>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apresentarem desconformidade com quaisquer outras exigências do edital, desde que insanável.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9.3</w:t>
      </w:r>
      <w:r>
        <w:rPr>
          <w:rFonts w:ascii="Times New Roman" w:hAnsi="Times New Roman" w:cs="Times New Roman" w:eastAsia="Times New Roman"/>
          <w:sz w:val="24"/>
          <w:color w:val="000000"/>
        </w:rPr>
        <w:t xml:space="preserve"> A verificação da conformidade das propostas poderá ser feita exclusivamente em relação à proposta mais bem classificada.</w:t>
      </w:r>
    </w:p>
    <w:p>
      <w:pPr>
        <w:jc w:val="both"/>
        <w:widowControl/>
        <w:spacing w:lineRule="auto" w:line="360"/>
        <w:tabs>
          <w:tab w:val="left" w:pos="1134"/>
        </w:tabs>
        <w:rPr>
          <w:rFonts w:ascii="Times New Roman" w:hAnsi="Times New Roman" w:cs="Times New Roman" w:eastAsia="Times New Roman"/>
          <w:sz w:val="24"/>
        </w:rPr>
      </w:pPr>
      <w:bookmarkStart w:id="23" w:name="art59_2"/>
      <w:bookmarkEnd w:id="23"/>
      <w:r>
        <w:rPr>
          <w:rFonts w:ascii="Times New Roman" w:hAnsi="Times New Roman" w:cs="Times New Roman" w:eastAsia="Times New Roman"/>
          <w:b/>
          <w:sz w:val="24"/>
        </w:rPr>
        <w:t xml:space="preserve">9.4 </w:t>
      </w:r>
      <w:r>
        <w:rPr>
          <w:rFonts w:ascii="Times New Roman" w:hAnsi="Times New Roman" w:cs="Times New Roman" w:eastAsia="Times New Roman"/>
          <w:sz w:val="24"/>
        </w:rPr>
        <w:t>Quaisquer inserções na proposta que visem modificar, extinguir ou criar direitos, sem previsão no edital, serão tidas como inexistentes, aproveitando-se a proposta no que não for conflitante com o instrumento convocatório.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9.5</w:t>
      </w:r>
      <w:r>
        <w:rPr>
          <w:rFonts w:ascii="Times New Roman" w:hAnsi="Times New Roman" w:cs="Times New Roman" w:eastAsia="Times New Roman"/>
          <w:sz w:val="24"/>
        </w:rPr>
        <w:t xml:space="preserve"> As propostas classificadas serão ordenadas pelo sistema e o pregoeiro dará início à fase competitiva, oportunidade em que os licitantes poderão encaminhar lances exclusivamente por meio do sistema eletrônico.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9.6 </w:t>
      </w:r>
      <w:r>
        <w:rPr>
          <w:rFonts w:ascii="Times New Roman" w:hAnsi="Times New Roman" w:cs="Times New Roman" w:eastAsia="Times New Roman"/>
          <w:sz w:val="24"/>
        </w:rPr>
        <w:t>Somente poderão participar da fase competitiva os autores das propostas classificadas.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9.7 </w:t>
      </w:r>
      <w:r>
        <w:rPr>
          <w:rFonts w:ascii="Times New Roman" w:hAnsi="Times New Roman" w:cs="Times New Roman" w:eastAsia="Times New Roman"/>
          <w:sz w:val="24"/>
          <w:color w:val="000000"/>
        </w:rPr>
        <w:t>Os licitantes poderão oferecer lances sucessivos e serão informados, em tempo real, do valor do menor lance registrado, vedada a identificação do seu autor, observando o horário fixado para duração da etapa competitiva</w:t>
      </w:r>
      <w:r>
        <w:rPr>
          <w:rFonts w:ascii="Times New Roman" w:hAnsi="Times New Roman" w:cs="Times New Roman" w:eastAsia="Times New Roman"/>
          <w:sz w:val="24"/>
        </w:rPr>
        <w:t>, e as seguintes regras: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9.7.1</w:t>
      </w:r>
      <w:r>
        <w:rPr>
          <w:rFonts w:ascii="Times New Roman" w:hAnsi="Times New Roman" w:cs="Times New Roman" w:eastAsia="Times New Roman"/>
          <w:sz w:val="24"/>
        </w:rPr>
        <w:t xml:space="preserve"> O licitante será imediatamente informado do recebimento do lance e do valor consignado no registro.</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9.7.2 </w:t>
      </w:r>
      <w:r>
        <w:rPr>
          <w:rFonts w:ascii="Times New Roman" w:hAnsi="Times New Roman" w:cs="Times New Roman" w:eastAsia="Times New Roman"/>
          <w:sz w:val="24"/>
          <w:color w:val="000000"/>
        </w:rPr>
        <w:t>O licitante somente poderá oferecer valor inferior ao último lance por ele ofertado e registrado pelo sistema.</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9.7.3 </w:t>
      </w:r>
      <w:r>
        <w:rPr>
          <w:rFonts w:ascii="Times New Roman" w:hAnsi="Times New Roman" w:cs="Times New Roman" w:eastAsia="Times New Roman"/>
          <w:sz w:val="24"/>
          <w:color w:val="000000"/>
        </w:rPr>
        <w:t>Não serão aceitos dois ou mais lances iguais e prevalecerá aquele que for recebido e registrado primeiro.</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9.7.4 </w:t>
      </w:r>
      <w:r>
        <w:rPr>
          <w:rFonts w:ascii="Times New Roman" w:hAnsi="Times New Roman" w:cs="Times New Roman" w:eastAsia="Times New Roman"/>
          <w:sz w:val="24"/>
          <w:color w:val="000000"/>
        </w:rPr>
        <w:t>O intervalo mínimo de diferença de valores entre os lances será de 1 %, que incidirá tanto em relação aos lances intermediários, quanto em relação do lance que cobrir a melhor oferta.</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9.7.5 </w:t>
      </w:r>
      <w:r>
        <w:rPr>
          <w:rFonts w:ascii="Times New Roman" w:hAnsi="Times New Roman" w:cs="Times New Roman" w:eastAsia="Times New Roman"/>
          <w:sz w:val="24"/>
          <w:color w:val="000000"/>
        </w:rPr>
        <w:t>Serão considerados intermediários os lances iguais ou superiores ao menor já ofertado;</w:t>
      </w:r>
    </w:p>
    <w:p>
      <w:pPr>
        <w:jc w:val="both"/>
        <w:widowControl/>
        <w:spacing w:lineRule="auto" w:line="360"/>
        <w:rPr>
          <w:rFonts w:ascii="Times New Roman" w:hAnsi="Times New Roman" w:cs="Times New Roman" w:eastAsia="Times New Roman"/>
          <w:sz w:val="24"/>
          <w:color w:val="000000"/>
        </w:rPr>
      </w:pPr>
      <w:bookmarkStart w:id="24" w:name="art56_3ii"/>
      <w:bookmarkEnd w:id="24"/>
      <w:r>
        <w:rPr>
          <w:rFonts w:ascii="Times New Roman" w:hAnsi="Times New Roman" w:cs="Times New Roman" w:eastAsia="Times New Roman"/>
          <w:b/>
          <w:sz w:val="24"/>
          <w:color w:val="000000"/>
        </w:rPr>
        <w:t>9.7.6</w:t>
      </w:r>
      <w:r>
        <w:rPr>
          <w:rFonts w:ascii="Times New Roman" w:hAnsi="Times New Roman" w:cs="Times New Roman" w:eastAsia="Times New Roman"/>
          <w:sz w:val="24"/>
          <w:color w:val="000000"/>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9.8</w:t>
      </w:r>
      <w:r>
        <w:rPr>
          <w:rFonts w:ascii="Times New Roman" w:hAnsi="Times New Roman" w:cs="Times New Roman" w:eastAsia="Times New Roman"/>
          <w:sz w:val="24"/>
          <w:color w:val="000000"/>
        </w:rPr>
        <w:t xml:space="preserve"> A Administração poderá realizar diligências para aferir a exequibilidade das propostas ou exigir dos licitantes que ela seja demonstrada</w:t>
      </w:r>
    </w:p>
    <w:p>
      <w:pPr>
        <w:jc w:val="both"/>
        <w:widowControl/>
        <w:spacing w:lineRule="auto" w:line="360"/>
        <w:tabs>
          <w:tab w:val="left" w:pos="1134"/>
        </w:tabs>
        <w:rPr>
          <w:rFonts w:ascii="Times New Roman" w:hAnsi="Times New Roman" w:cs="Times New Roman" w:eastAsia="Times New Roman"/>
          <w:b/>
          <w:sz w:val="24"/>
          <w:color w:val="000000"/>
        </w:rPr>
      </w:pPr>
      <w:bookmarkStart w:id="25" w:name="art58_4"/>
      <w:bookmarkEnd w:id="25"/>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10. MODO DE DISPUTA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10.1. </w:t>
      </w:r>
      <w:r>
        <w:rPr>
          <w:rFonts w:ascii="Times New Roman" w:hAnsi="Times New Roman" w:cs="Times New Roman" w:eastAsia="Times New Roman"/>
          <w:sz w:val="24"/>
        </w:rPr>
        <w:t>Será adotado o modo de disputa aberto, em que os licitantes apresentarão lances públicos e sucessivos, observando as regras constantes no item 8.</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 xml:space="preserve">A etapa competitiva, de envio de lances na sessão pública, </w:t>
      </w:r>
      <w:r>
        <w:rPr>
          <w:rFonts w:ascii="Times New Roman" w:hAnsi="Times New Roman" w:cs="Times New Roman" w:eastAsia="Times New Roman"/>
          <w:sz w:val="24"/>
          <w:color w:val="000000"/>
        </w:rPr>
        <w:t>durará 10 (dez) minutos e, após isso, será prorrogada automaticamente pelo sistema quando houver lance ofertado nos últimos dois minutos do período de duração da sessão pública.</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10.3. </w:t>
      </w:r>
      <w:r>
        <w:rPr>
          <w:rFonts w:ascii="Times New Roman" w:hAnsi="Times New Roman" w:cs="Times New Roman" w:eastAsia="Times New Roman"/>
          <w:sz w:val="24"/>
          <w:color w:val="000000"/>
        </w:rPr>
        <w:t>A prorrogação automática da etapa de envio de lances será de dois minutos e ocorrerá sucessivamente sempre que houver lances enviados nesse período de prorrogação, inclusive quando se tratar de lances intermediários.</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10.4. </w:t>
      </w:r>
      <w:r>
        <w:rPr>
          <w:rFonts w:ascii="Times New Roman" w:hAnsi="Times New Roman" w:cs="Times New Roman" w:eastAsia="Times New Roman"/>
          <w:sz w:val="24"/>
          <w:color w:val="000000"/>
        </w:rPr>
        <w:t>Na hipótese de não haver novos lances, a sessão pública será encerrada automaticamente.</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10.5.</w:t>
      </w:r>
      <w:r>
        <w:rPr>
          <w:rFonts w:ascii="Times New Roman" w:hAnsi="Times New Roman" w:cs="Times New Roman" w:eastAsia="Times New Roman"/>
          <w:sz w:val="24"/>
          <w:color w:val="000000"/>
        </w:rPr>
        <w:t xml:space="preserve"> Encerrada a sessão pública sem prorrogação automática pelo sistema, o pregoeiro poderá, assessorado pela equipe de apoio, admitir o reinício da etapa de envio de lances, em prol da consecução do melhor preço, mediante justificativa.</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10.6. </w:t>
      </w:r>
      <w:r>
        <w:rPr>
          <w:rFonts w:ascii="Times New Roman" w:hAnsi="Times New Roman" w:cs="Times New Roman" w:eastAsia="Times New Roman"/>
          <w:sz w:val="24"/>
          <w:color w:val="000000"/>
        </w:rPr>
        <w:t>Na hipótese de o sistema eletrônico desconectar para o pregoeiro no decorrer da etapa de envio de lances da sessão pública e permanecer acessível aos licitantes, os lances continuarão sendo recebidos, sem prejuízo dos atos realizados.</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10.7. </w:t>
      </w:r>
      <w:r>
        <w:rPr>
          <w:rFonts w:ascii="Times New Roman" w:hAnsi="Times New Roman" w:cs="Times New Roman" w:eastAsia="Times New Roman"/>
          <w:sz w:val="24"/>
          <w:color w:val="000000"/>
        </w:rPr>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hyperlink r:id="hrId8">
        <w:r>
          <w:rPr>
            <w:rFonts w:ascii="Times New Roman" w:hAnsi="Times New Roman" w:cs="Times New Roman" w:eastAsia="Times New Roman"/>
            <w:u w:val="single"/>
            <w:sz w:val="24"/>
            <w:color w:val="0000FF"/>
          </w:rPr>
          <w:t>www.quatroirmaos.rs.gov.br</w:t>
        </w:r>
      </w:hyperlink>
      <w:r>
        <w:rPr>
          <w:rFonts w:ascii="Times New Roman" w:hAnsi="Times New Roman" w:cs="Times New Roman" w:eastAsia="Times New Roman"/>
          <w:sz w:val="24"/>
          <w:color w:val="000000"/>
        </w:rPr>
        <w:t>.</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11. CRITÉRIOS DE DESEMPATE</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 </w:t>
      </w:r>
      <w:r>
        <w:rPr>
          <w:rFonts w:ascii="Times New Roman" w:hAnsi="Times New Roman" w:cs="Times New Roman" w:eastAsia="Times New Roman"/>
          <w:sz w:val="24"/>
          <w:color w:val="000000"/>
        </w:rPr>
        <w:t xml:space="preserve">Encerrada etapa de envio de lances, será apurada a ocorrência de empate, nos termos dos arts. 44 e 45 da Lei Complementar nº 123/2006, </w:t>
      </w:r>
      <w:r>
        <w:rPr>
          <w:rFonts w:ascii="Times New Roman" w:hAnsi="Times New Roman" w:cs="Times New Roman" w:eastAsia="Times New Roman"/>
          <w:sz w:val="24"/>
        </w:rPr>
        <w:t>sendo assegurada, como critério do desempate, preferência de contratação para as beneficiárias que tiverem apresentado as declarações de que tratam os itens 3.2.3 e 3.2.4 deste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11.1.2. </w:t>
      </w:r>
      <w:r>
        <w:rPr>
          <w:rFonts w:ascii="Times New Roman" w:hAnsi="Times New Roman" w:cs="Times New Roman" w:eastAsia="Times New Roman"/>
          <w:sz w:val="24"/>
        </w:rPr>
        <w:t>Entende-se como empate, para fins da Lei Complementar nº 123/2006, aquelas situações em que as propostas apresentadas pelas beneficiárias sejam iguais ou superiores em até 5% (cinco por cento) à proposta de menor valor.</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11.1.3. </w:t>
      </w:r>
      <w:r>
        <w:rPr>
          <w:rFonts w:ascii="Times New Roman" w:hAnsi="Times New Roman" w:cs="Times New Roman" w:eastAsia="Times New Roman"/>
          <w:sz w:val="24"/>
        </w:rPr>
        <w:t>Ocorrendo o empate, na forma do subitem anterior, proceder-se-á da seguinte forma: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a) </w:t>
      </w:r>
      <w:r>
        <w:rPr>
          <w:rFonts w:ascii="Times New Roman" w:hAnsi="Times New Roman" w:cs="Times New Roman" w:eastAsia="Times New Roman"/>
          <w:sz w:val="24"/>
        </w:rPr>
        <w:t>A beneficiária detentora da proposta de menor valor será convocada via sistema para apresentar, no prazo de 5 (cinco) minutos, nova proposta, inferior àquela considerada, até então, de menor preço, situação em que será declarada vencedora do certame.</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b) </w:t>
      </w:r>
      <w:r>
        <w:rPr>
          <w:rFonts w:ascii="Times New Roman" w:hAnsi="Times New Roman" w:cs="Times New Roman" w:eastAsia="Times New Roman"/>
          <w:sz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a deste item.</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11.1.4.</w:t>
      </w:r>
      <w:r>
        <w:rPr>
          <w:rFonts w:ascii="Times New Roman" w:hAnsi="Times New Roman" w:cs="Times New Roman" w:eastAsia="Times New Roman"/>
          <w:sz w:val="24"/>
        </w:rPr>
        <w:t xml:space="preserve"> O disposto no item 11.1.2. não se aplica às hipóteses em que a proposta de menor valor inicial tiver sido apresentado por beneficiária da Lei Complementar nº 123/2006.</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11.2. </w:t>
      </w:r>
      <w:r>
        <w:rPr>
          <w:rFonts w:ascii="Times New Roman" w:hAnsi="Times New Roman" w:cs="Times New Roman" w:eastAsia="Times New Roman"/>
          <w:sz w:val="24"/>
          <w:color w:val="000000"/>
        </w:rPr>
        <w:t>Se não houver licitante que atenda ao item 11.1 e seus subitens, serão utilizados os seguintes critérios de desempate, nesta ordem:</w:t>
      </w:r>
    </w:p>
    <w:p>
      <w:pPr>
        <w:jc w:val="both"/>
        <w:widowControl/>
        <w:spacing w:lineRule="auto" w:line="360"/>
        <w:rPr>
          <w:rFonts w:ascii="Times New Roman" w:hAnsi="Times New Roman" w:cs="Times New Roman" w:eastAsia="Times New Roman"/>
          <w:sz w:val="24"/>
          <w:color w:val="000000"/>
        </w:rPr>
      </w:pPr>
      <w:bookmarkStart w:id="26" w:name="art60i"/>
      <w:bookmarkEnd w:id="26"/>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disputa final, hipótese em que os licitantes empatados poderão apresentar nova proposta em ato contínuo à classificação;</w:t>
      </w:r>
    </w:p>
    <w:p>
      <w:pPr>
        <w:jc w:val="both"/>
        <w:widowControl/>
        <w:spacing w:lineRule="auto" w:line="360"/>
        <w:rPr>
          <w:rFonts w:ascii="Times New Roman" w:hAnsi="Times New Roman" w:cs="Times New Roman" w:eastAsia="Times New Roman"/>
          <w:sz w:val="24"/>
          <w:color w:val="000000"/>
        </w:rPr>
      </w:pPr>
      <w:bookmarkStart w:id="27" w:name="art60ii"/>
      <w:bookmarkEnd w:id="27"/>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avaliação do desempenho contratual prévio dos licitantes, para a qual serão ser utilizados registros cadastrais para efeito de atesto de cumprimento de obrigações decorrentes de outras contratações;</w:t>
      </w:r>
    </w:p>
    <w:p>
      <w:pPr>
        <w:jc w:val="both"/>
        <w:widowControl/>
        <w:spacing w:lineRule="auto" w:line="360"/>
        <w:rPr>
          <w:rFonts w:ascii="Times New Roman" w:hAnsi="Times New Roman" w:cs="Times New Roman" w:eastAsia="Times New Roman"/>
          <w:sz w:val="24"/>
          <w:color w:val="000000"/>
        </w:rPr>
      </w:pPr>
      <w:bookmarkStart w:id="28" w:name="art60iii"/>
      <w:bookmarkEnd w:id="28"/>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desenvolvimento pelo licitante de ações de equidade entre homens e mulheres no ambiente de trabalho, conforme regulamento;</w:t>
      </w:r>
    </w:p>
    <w:p>
      <w:pPr>
        <w:jc w:val="both"/>
        <w:widowControl/>
        <w:spacing w:lineRule="auto" w:line="360"/>
        <w:rPr>
          <w:rFonts w:ascii="Times New Roman" w:hAnsi="Times New Roman" w:cs="Times New Roman" w:eastAsia="Times New Roman"/>
          <w:sz w:val="24"/>
          <w:color w:val="000000"/>
        </w:rPr>
      </w:pPr>
      <w:bookmarkStart w:id="29" w:name="art60iv"/>
      <w:bookmarkEnd w:id="29"/>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desenvolvimento pelo licitante de programa de integridade, conforme orientações dos órgãos de controle.</w:t>
      </w:r>
    </w:p>
    <w:p>
      <w:pPr>
        <w:jc w:val="both"/>
        <w:widowControl/>
        <w:spacing w:lineRule="auto" w:line="360"/>
        <w:rPr>
          <w:rFonts w:ascii="Times New Roman" w:hAnsi="Times New Roman" w:cs="Times New Roman" w:eastAsia="Times New Roman"/>
          <w:sz w:val="24"/>
          <w:color w:val="000000"/>
        </w:rPr>
      </w:pPr>
      <w:bookmarkStart w:id="30" w:name="art60_1"/>
      <w:bookmarkEnd w:id="30"/>
      <w:r>
        <w:rPr>
          <w:rFonts w:ascii="Times New Roman" w:hAnsi="Times New Roman" w:cs="Times New Roman" w:eastAsia="Times New Roman"/>
          <w:b/>
          <w:sz w:val="24"/>
          <w:color w:val="000000"/>
        </w:rPr>
        <w:t>11.3</w:t>
      </w:r>
      <w:r>
        <w:rPr>
          <w:rFonts w:ascii="Times New Roman" w:hAnsi="Times New Roman" w:cs="Times New Roman" w:eastAsia="Times New Roman"/>
          <w:sz w:val="24"/>
          <w:color w:val="000000"/>
        </w:rPr>
        <w:t xml:space="preserve"> Em igualdade de condições, se não houver desempate, será assegurada preferência, sucessivamente, aos bens e serviços produzidos ou prestados por:</w:t>
      </w:r>
    </w:p>
    <w:p>
      <w:pPr>
        <w:jc w:val="both"/>
        <w:widowControl/>
        <w:spacing w:lineRule="auto" w:line="360"/>
        <w:rPr>
          <w:rFonts w:ascii="Times New Roman" w:hAnsi="Times New Roman" w:cs="Times New Roman" w:eastAsia="Times New Roman"/>
          <w:sz w:val="24"/>
          <w:color w:val="000000"/>
        </w:rPr>
      </w:pPr>
      <w:bookmarkStart w:id="31" w:name="art60_1i"/>
      <w:bookmarkEnd w:id="31"/>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empresas estabelecidas no território do Estado do Rio Grande do Sul;</w:t>
      </w:r>
    </w:p>
    <w:p>
      <w:pPr>
        <w:jc w:val="both"/>
        <w:widowControl/>
        <w:spacing w:lineRule="auto" w:line="360"/>
        <w:rPr>
          <w:rFonts w:ascii="Times New Roman" w:hAnsi="Times New Roman" w:cs="Times New Roman" w:eastAsia="Times New Roman"/>
          <w:sz w:val="24"/>
          <w:color w:val="000000"/>
        </w:rPr>
      </w:pPr>
      <w:bookmarkStart w:id="32" w:name="art60_1ii"/>
      <w:bookmarkEnd w:id="32"/>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empresas brasileiras;</w:t>
      </w:r>
    </w:p>
    <w:p>
      <w:pPr>
        <w:jc w:val="both"/>
        <w:widowControl/>
        <w:spacing w:lineRule="auto" w:line="360"/>
        <w:rPr>
          <w:rFonts w:ascii="Times New Roman" w:hAnsi="Times New Roman" w:cs="Times New Roman" w:eastAsia="Times New Roman"/>
          <w:sz w:val="24"/>
          <w:color w:val="000000"/>
        </w:rPr>
      </w:pPr>
      <w:bookmarkStart w:id="33" w:name="art60_1iii"/>
      <w:bookmarkEnd w:id="33"/>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que invistam em pesquisa e no desenvolvimento de tecnologia no País;</w:t>
      </w:r>
    </w:p>
    <w:p>
      <w:pPr>
        <w:jc w:val="both"/>
        <w:widowControl/>
        <w:spacing w:lineRule="auto" w:line="360"/>
        <w:rPr>
          <w:rFonts w:ascii="Times New Roman" w:hAnsi="Times New Roman" w:cs="Times New Roman" w:eastAsia="Times New Roman"/>
          <w:u w:color="auto"/>
          <w:sz w:val="24"/>
          <w:color w:val="000000"/>
        </w:rPr>
      </w:pPr>
      <w:bookmarkStart w:id="34" w:name="art60_1iv"/>
      <w:bookmarkEnd w:id="34"/>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empresas que comprovem a prática de mitigação, nos termos da </w:t>
      </w:r>
      <w:hyperlink r:id="hrId9">
        <w:r>
          <w:rPr>
            <w:rFonts w:ascii="Times New Roman" w:hAnsi="Times New Roman" w:cs="Times New Roman" w:eastAsia="Times New Roman"/>
            <w:u w:color="auto"/>
            <w:sz w:val="24"/>
            <w:color w:val="000000"/>
          </w:rPr>
          <w:t>Lei nº 12.187, de 29 de dezembro de 2009.</w:t>
        </w:r>
      </w:hyperlink>
    </w:p>
    <w:p>
      <w:pPr>
        <w:jc w:val="both"/>
        <w:widowControl/>
        <w:spacing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12. NEGOCIAÇÃO E JULGAMENTO</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12.1. </w:t>
      </w:r>
      <w:r>
        <w:rPr>
          <w:rFonts w:ascii="Times New Roman" w:hAnsi="Times New Roman" w:cs="Times New Roman" w:eastAsia="Times New Roman"/>
          <w:sz w:val="24"/>
          <w:color w:val="000000"/>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12.2. </w:t>
      </w:r>
      <w:r>
        <w:rPr>
          <w:rFonts w:ascii="Times New Roman" w:hAnsi="Times New Roman" w:cs="Times New Roman" w:eastAsia="Times New Roman"/>
          <w:sz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12.3. </w:t>
      </w:r>
      <w:r>
        <w:rPr>
          <w:rFonts w:ascii="Times New Roman" w:hAnsi="Times New Roman" w:cs="Times New Roman" w:eastAsia="Times New Roman"/>
          <w:sz w:val="24"/>
          <w:color w:val="000000"/>
        </w:rPr>
        <w:t>Encerrada a etapa de negociação, será examinada a proposta classificada em primeiro lugar quanto à adequação ao objeto e à compatibilidade do preço em relação valor de referência da Administração.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12.4. </w:t>
      </w:r>
      <w:r>
        <w:rPr>
          <w:rFonts w:ascii="Times New Roman" w:hAnsi="Times New Roman" w:cs="Times New Roman" w:eastAsia="Times New Roman"/>
          <w:sz w:val="24"/>
        </w:rPr>
        <w:t>Não serão consideradas, para julgamento das propostas, vantagens não previstas no edital.</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13. VERIFICAÇÃO DA HABILITAÇÃO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13.1. </w:t>
      </w:r>
      <w:r>
        <w:rPr>
          <w:rFonts w:ascii="Times New Roman" w:hAnsi="Times New Roman" w:cs="Times New Roman" w:eastAsia="Times New Roman"/>
          <w:sz w:val="24"/>
          <w:color w:val="000000"/>
        </w:rPr>
        <w:t>Os documentos de habilitação, de que tratam os itens 5.1., 5.2. e 5.3., enviados nos termos do item 3.1, todos deste edital, serão examinados pelo pregoeiro, que verificará a autenticidade das certidões junto aos sítios eletrônicos oficiais de órgãos e entidades emissores.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13.2.</w:t>
      </w:r>
      <w:r>
        <w:rPr>
          <w:rFonts w:ascii="Times New Roman" w:hAnsi="Times New Roman" w:cs="Times New Roman" w:eastAsia="Times New Roman"/>
          <w:sz w:val="24"/>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13.3.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A prova de autenticidade de cópia de documento público ou particular poderá ser feita perante agente da Administração, mediante apresentação de original ou de declaração de autenticidade por advogado, sob sua responsabilidade pessoal.</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13.4. </w:t>
      </w:r>
      <w:r>
        <w:rPr>
          <w:rFonts w:ascii="Times New Roman" w:hAnsi="Times New Roman" w:cs="Times New Roman" w:eastAsia="Times New Roman"/>
          <w:sz w:val="24"/>
          <w:color w:val="000000"/>
        </w:rPr>
        <w:t xml:space="preserve">A beneficiária da Lei Complementar nº 123/2006, que tenha apresentado a declaração exigida no item 3.2.3 e 3.2.4 deste Edital e que possua alguma restrição na comprovação de regularidade fiscal e/ou trabalhista, </w:t>
      </w:r>
      <w:r>
        <w:rPr>
          <w:rFonts w:ascii="Times New Roman" w:hAnsi="Times New Roman" w:cs="Times New Roman" w:eastAsia="Times New Roman"/>
          <w:sz w:val="24"/>
        </w:rPr>
        <w:t>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13.5.</w:t>
      </w:r>
      <w:r>
        <w:rPr>
          <w:rFonts w:ascii="Times New Roman" w:hAnsi="Times New Roman" w:cs="Times New Roman" w:eastAsia="Times New Roman"/>
          <w:sz w:val="24"/>
          <w:color w:val="000000"/>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13.6. </w:t>
      </w:r>
      <w:r>
        <w:rPr>
          <w:rFonts w:ascii="Times New Roman" w:hAnsi="Times New Roman" w:cs="Times New Roman" w:eastAsia="Times New Roman"/>
          <w:sz w:val="24"/>
          <w:color w:val="000000"/>
        </w:rPr>
        <w:t>Constatado o atendimento às exigências estabelecidas no Edital, o licitante será declarado vencedor, oportunizando-se a manifestação da intenção de recurso.</w:t>
      </w:r>
    </w:p>
    <w:p>
      <w:pPr>
        <w:jc w:val="both"/>
        <w:widowControl/>
        <w:spacing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14. RECURSO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14.1. </w:t>
      </w:r>
      <w:r>
        <w:rPr>
          <w:rFonts w:ascii="Times New Roman" w:hAnsi="Times New Roman" w:cs="Times New Roman" w:eastAsia="Times New Roman"/>
          <w:sz w:val="24"/>
        </w:rPr>
        <w:t xml:space="preserve">Caberá recurso, </w:t>
      </w:r>
      <w:r>
        <w:rPr>
          <w:rFonts w:ascii="Times New Roman" w:hAnsi="Times New Roman" w:cs="Times New Roman" w:eastAsia="Times New Roman"/>
          <w:sz w:val="24"/>
          <w:color w:val="000000"/>
        </w:rPr>
        <w:t>no prazo de 3 (três) dias úteis, contado da data de intimação ou de lavratura da ata, em face de:</w:t>
      </w:r>
    </w:p>
    <w:p>
      <w:pPr>
        <w:jc w:val="both"/>
        <w:widowControl/>
        <w:spacing w:lineRule="auto" w:line="360"/>
        <w:rPr>
          <w:rFonts w:ascii="Times New Roman" w:hAnsi="Times New Roman" w:cs="Times New Roman" w:eastAsia="Times New Roman"/>
          <w:sz w:val="24"/>
          <w:color w:val="000000"/>
        </w:rPr>
      </w:pPr>
      <w:bookmarkStart w:id="35" w:name="art165ia"/>
      <w:bookmarkEnd w:id="35"/>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ato que defira ou indefira pedido de pré-qualificação de interessado ou de inscrição em registro cadastral, sua alteração ou cancelamento;</w:t>
      </w:r>
    </w:p>
    <w:p>
      <w:pPr>
        <w:jc w:val="both"/>
        <w:widowControl/>
        <w:spacing w:lineRule="auto" w:line="360"/>
        <w:rPr>
          <w:rFonts w:ascii="Times New Roman" w:hAnsi="Times New Roman" w:cs="Times New Roman" w:eastAsia="Times New Roman"/>
          <w:sz w:val="24"/>
          <w:color w:val="000000"/>
        </w:rPr>
      </w:pPr>
      <w:bookmarkStart w:id="36" w:name="art165ib"/>
      <w:bookmarkEnd w:id="36"/>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julgamento das propostas;</w:t>
      </w:r>
    </w:p>
    <w:p>
      <w:pPr>
        <w:jc w:val="both"/>
        <w:widowControl/>
        <w:spacing w:lineRule="auto" w:line="360"/>
        <w:rPr>
          <w:rFonts w:ascii="Times New Roman" w:hAnsi="Times New Roman" w:cs="Times New Roman" w:eastAsia="Times New Roman"/>
          <w:sz w:val="24"/>
          <w:color w:val="000000"/>
        </w:rPr>
      </w:pPr>
      <w:bookmarkStart w:id="37" w:name="art165ic"/>
      <w:bookmarkEnd w:id="37"/>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ato de habilitação ou inabilitação de licitante;</w:t>
      </w:r>
    </w:p>
    <w:p>
      <w:pPr>
        <w:jc w:val="both"/>
        <w:widowControl/>
        <w:spacing w:lineRule="auto" w:line="360"/>
        <w:rPr>
          <w:rFonts w:ascii="Times New Roman" w:hAnsi="Times New Roman" w:cs="Times New Roman" w:eastAsia="Times New Roman"/>
          <w:sz w:val="24"/>
          <w:color w:val="000000"/>
        </w:rPr>
      </w:pPr>
      <w:bookmarkStart w:id="38" w:name="art165id"/>
      <w:bookmarkEnd w:id="38"/>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anulação ou revogação da licitação.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14.2.</w:t>
      </w:r>
      <w:r>
        <w:rPr>
          <w:rFonts w:ascii="Times New Roman" w:hAnsi="Times New Roman" w:cs="Times New Roman" w:eastAsia="Times New Roman"/>
          <w:sz w:val="24"/>
          <w:color w:val="000000"/>
        </w:rPr>
        <w:t xml:space="preserve"> O prazo para apresentação de contrarrazões será o mesmo do recurso e terá início na data de intimação pessoal ou de divulgação da interposição do recurso.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14.3.</w:t>
      </w:r>
      <w:r>
        <w:rPr>
          <w:rFonts w:ascii="Times New Roman" w:hAnsi="Times New Roman" w:cs="Times New Roman" w:eastAsia="Times New Roman"/>
          <w:sz w:val="24"/>
          <w:color w:val="000000"/>
        </w:rPr>
        <w:t xml:space="preserve"> Quanto ao recurso apresentado em virtude do disposto nas alíneas “b” e “c” do item 14.1 do presente Edital, serão observadas as seguintes disposições:</w:t>
      </w:r>
    </w:p>
    <w:p>
      <w:pPr>
        <w:jc w:val="both"/>
        <w:widowControl/>
        <w:spacing w:lineRule="auto" w:line="360"/>
        <w:rPr>
          <w:rFonts w:ascii="Times New Roman" w:hAnsi="Times New Roman" w:cs="Times New Roman" w:eastAsia="Times New Roman"/>
          <w:sz w:val="24"/>
          <w:color w:val="000000"/>
        </w:rPr>
      </w:pPr>
      <w:bookmarkStart w:id="39" w:name="art165_1i"/>
      <w:bookmarkEnd w:id="39"/>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 intenção de recorrer deverá ser manifestada imediatamente, sob pena de preclusão, e o prazo para apresentação das razões recursais será iniciado na data de intimação ou de lavratura da ata de habilitação ou inabilitação;</w:t>
      </w:r>
    </w:p>
    <w:p>
      <w:pPr>
        <w:jc w:val="both"/>
        <w:widowControl/>
        <w:spacing w:lineRule="auto" w:line="360"/>
        <w:rPr>
          <w:rFonts w:ascii="Times New Roman" w:hAnsi="Times New Roman" w:cs="Times New Roman" w:eastAsia="Times New Roman"/>
          <w:sz w:val="24"/>
          <w:color w:val="000000"/>
        </w:rPr>
      </w:pPr>
      <w:bookmarkStart w:id="40" w:name="art165_1ii"/>
      <w:bookmarkEnd w:id="40"/>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 apreciação dar-se-á em fase única.</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14.4.</w:t>
      </w:r>
      <w:r>
        <w:rPr>
          <w:rFonts w:ascii="Times New Roman" w:hAnsi="Times New Roman" w:cs="Times New Roman" w:eastAsia="Times New Roman"/>
          <w:sz w:val="24"/>
          <w:color w:val="000000"/>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14.5.</w:t>
      </w:r>
      <w:r>
        <w:rPr>
          <w:rFonts w:ascii="Times New Roman" w:hAnsi="Times New Roman" w:cs="Times New Roman" w:eastAsia="Times New Roman"/>
          <w:sz w:val="24"/>
          <w:color w:val="000000"/>
        </w:rPr>
        <w:t xml:space="preserve"> O acolhimento do recurso implicará invalidação apenas de ato insuscetível de aproveitamento.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14.6.</w:t>
      </w:r>
      <w:r>
        <w:rPr>
          <w:rFonts w:ascii="Times New Roman" w:hAnsi="Times New Roman" w:cs="Times New Roman" w:eastAsia="Times New Roman"/>
          <w:sz w:val="24"/>
          <w:color w:val="000000"/>
        </w:rPr>
        <w:t xml:space="preserve"> O recurso interposto dará efeito suspensivo ao ato ou à decisão recorrida, até que sobrevenha decisão final da autoridade competente.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tabs>
          <w:tab w:val="left" w:pos="1134"/>
        </w:tabs>
        <w:rPr>
          <w:rFonts w:ascii="Times New Roman" w:hAnsi="Times New Roman" w:cs="Times New Roman" w:eastAsia="Times New Roman"/>
          <w:b/>
          <w:sz w:val="24"/>
        </w:rPr>
      </w:pPr>
      <w:bookmarkStart w:id="41" w:name="art165ie"/>
      <w:bookmarkEnd w:id="41"/>
      <w:r>
        <w:rPr>
          <w:rFonts w:ascii="Times New Roman" w:hAnsi="Times New Roman" w:cs="Times New Roman" w:eastAsia="Times New Roman"/>
          <w:b/>
          <w:sz w:val="24"/>
        </w:rPr>
        <w:t>15. ENCERRAMENTO DA LICITAÇÃO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15.1.</w:t>
      </w:r>
      <w:r>
        <w:rPr>
          <w:rFonts w:ascii="Times New Roman" w:hAnsi="Times New Roman" w:cs="Times New Roman" w:eastAsia="Times New Roman"/>
          <w:sz w:val="24"/>
          <w:color w:val="000000"/>
        </w:rPr>
        <w:t xml:space="preserve"> Encerradas as fases de julgamento e habilitação, e exauridos os recursos administrativos, o processo licitatório será encaminhado à autoridade superior, que poderá:</w:t>
      </w:r>
    </w:p>
    <w:p>
      <w:pPr>
        <w:jc w:val="both"/>
        <w:widowControl/>
        <w:spacing w:lineRule="auto" w:line="360"/>
        <w:rPr>
          <w:rFonts w:ascii="Times New Roman" w:hAnsi="Times New Roman" w:cs="Times New Roman" w:eastAsia="Times New Roman"/>
          <w:sz w:val="24"/>
          <w:color w:val="000000"/>
        </w:rPr>
      </w:pPr>
      <w:bookmarkStart w:id="42" w:name="art71i"/>
      <w:bookmarkEnd w:id="42"/>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determinar o retorno dos autos para saneamento de irregularidades;</w:t>
      </w:r>
    </w:p>
    <w:p>
      <w:pPr>
        <w:jc w:val="both"/>
        <w:widowControl/>
        <w:spacing w:lineRule="auto" w:line="360"/>
        <w:rPr>
          <w:rFonts w:ascii="Times New Roman" w:hAnsi="Times New Roman" w:cs="Times New Roman" w:eastAsia="Times New Roman"/>
          <w:sz w:val="24"/>
          <w:color w:val="000000"/>
        </w:rPr>
      </w:pPr>
      <w:bookmarkStart w:id="43" w:name="art71ii"/>
      <w:bookmarkEnd w:id="43"/>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revogar a licitação por motivo de conveniência e oportunidade;</w:t>
      </w:r>
    </w:p>
    <w:p>
      <w:pPr>
        <w:jc w:val="both"/>
        <w:widowControl/>
        <w:spacing w:lineRule="auto" w:line="360"/>
        <w:rPr>
          <w:rFonts w:ascii="Times New Roman" w:hAnsi="Times New Roman" w:cs="Times New Roman" w:eastAsia="Times New Roman"/>
          <w:sz w:val="24"/>
          <w:color w:val="000000"/>
        </w:rPr>
      </w:pPr>
      <w:bookmarkStart w:id="44" w:name="art71iii"/>
      <w:bookmarkEnd w:id="44"/>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proceder à anulação da licitação, de ofício ou mediante provocação de terceiros, sempre que presente ilegalidade insanável;</w:t>
      </w:r>
    </w:p>
    <w:p>
      <w:pPr>
        <w:jc w:val="both"/>
        <w:widowControl/>
        <w:spacing w:lineRule="auto" w:line="360"/>
        <w:rPr>
          <w:rFonts w:ascii="Times New Roman" w:hAnsi="Times New Roman" w:cs="Times New Roman" w:eastAsia="Times New Roman"/>
          <w:sz w:val="24"/>
          <w:color w:val="000000"/>
        </w:rPr>
      </w:pPr>
      <w:bookmarkStart w:id="45" w:name="art71iv"/>
      <w:bookmarkEnd w:id="45"/>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adjudicar o objeto e homologar a licitação.</w:t>
      </w:r>
    </w:p>
    <w:p>
      <w:pPr>
        <w:jc w:val="both"/>
        <w:widowControl/>
        <w:spacing w:lineRule="auto" w:line="360"/>
        <w:tabs>
          <w:tab w:val="left" w:pos="1134"/>
        </w:tabs>
        <w:rPr>
          <w:rFonts w:ascii="Times New Roman" w:hAnsi="Times New Roman" w:cs="Times New Roman" w:eastAsia="Times New Roman"/>
          <w:b/>
          <w:sz w:val="24"/>
          <w:color w:val="000000"/>
        </w:rPr>
      </w:pPr>
      <w:bookmarkStart w:id="46" w:name="art71_1"/>
      <w:bookmarkEnd w:id="46"/>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16. CONDIÇÕES DE CONTRATAÇÃO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16.1.</w:t>
      </w:r>
      <w:r>
        <w:rPr>
          <w:rFonts w:ascii="Times New Roman" w:hAnsi="Times New Roman" w:cs="Times New Roman" w:eastAsia="Times New Roman"/>
          <w:sz w:val="24"/>
          <w:color w:val="000000"/>
        </w:rPr>
        <w:t xml:space="preserve"> O licitante vencedor será convocado para assinar o termo de contrato ou para aceitar ou retirar o instrumento equivalente, dentro do prazo de 5 dias úteis, sob pena de decair o direito à contratação, sem prejuízo das sanções previstas neste Edital.</w:t>
      </w:r>
    </w:p>
    <w:p>
      <w:pPr>
        <w:jc w:val="both"/>
        <w:widowControl/>
        <w:spacing w:lineRule="auto" w:line="360"/>
        <w:rPr>
          <w:rFonts w:ascii="Times New Roman" w:hAnsi="Times New Roman" w:cs="Times New Roman" w:eastAsia="Times New Roman"/>
          <w:sz w:val="24"/>
          <w:color w:val="000000"/>
        </w:rPr>
      </w:pPr>
      <w:bookmarkStart w:id="47" w:name="art90_1"/>
      <w:bookmarkEnd w:id="47"/>
      <w:r>
        <w:rPr>
          <w:rFonts w:ascii="Times New Roman" w:hAnsi="Times New Roman" w:cs="Times New Roman" w:eastAsia="Times New Roman"/>
          <w:b/>
          <w:sz w:val="24"/>
          <w:color w:val="000000"/>
        </w:rPr>
        <w:t>16.2.</w:t>
      </w:r>
      <w:r>
        <w:rPr>
          <w:rFonts w:ascii="Times New Roman" w:hAnsi="Times New Roman" w:cs="Times New Roman" w:eastAsia="Times New Roman"/>
          <w:sz w:val="24"/>
          <w:color w:val="000000"/>
        </w:rPr>
        <w:t xml:space="preserve"> O prazo de convocação poderá ser prorrogado 1 (uma) vez, por igual período, mediante solicitação da parte, durante seu transcurso, devidamente justificada, e desde que o motivo apresentado seja aceito pela Administração.</w:t>
      </w:r>
    </w:p>
    <w:p>
      <w:pPr>
        <w:jc w:val="both"/>
        <w:widowControl/>
        <w:spacing w:lineRule="auto" w:line="360"/>
        <w:rPr>
          <w:rFonts w:ascii="Times New Roman" w:hAnsi="Times New Roman" w:cs="Times New Roman" w:eastAsia="Times New Roman"/>
          <w:sz w:val="24"/>
          <w:color w:val="000000"/>
        </w:rPr>
      </w:pPr>
      <w:bookmarkStart w:id="48" w:name="art90_2"/>
      <w:bookmarkEnd w:id="48"/>
      <w:r>
        <w:rPr>
          <w:rFonts w:ascii="Times New Roman" w:hAnsi="Times New Roman" w:cs="Times New Roman" w:eastAsia="Times New Roman"/>
          <w:b/>
          <w:sz w:val="24"/>
          <w:color w:val="000000"/>
        </w:rPr>
        <w:t>16.3.</w:t>
      </w:r>
      <w:r>
        <w:rPr>
          <w:rFonts w:ascii="Times New Roman" w:hAnsi="Times New Roman" w:cs="Times New Roman" w:eastAsia="Times New Roman"/>
          <w:sz w:val="24"/>
          <w:color w:val="000000"/>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pPr>
        <w:jc w:val="both"/>
        <w:widowControl/>
        <w:spacing w:lineRule="auto" w:line="360"/>
        <w:rPr>
          <w:rFonts w:ascii="Times New Roman" w:hAnsi="Times New Roman" w:cs="Times New Roman" w:eastAsia="Times New Roman"/>
          <w:sz w:val="24"/>
          <w:color w:val="000000"/>
        </w:rPr>
      </w:pPr>
      <w:bookmarkStart w:id="49" w:name="art90_3"/>
      <w:bookmarkEnd w:id="49"/>
      <w:r>
        <w:rPr>
          <w:rFonts w:ascii="Times New Roman" w:hAnsi="Times New Roman" w:cs="Times New Roman" w:eastAsia="Times New Roman"/>
          <w:b/>
          <w:sz w:val="24"/>
          <w:color w:val="000000"/>
        </w:rPr>
        <w:t>16.4.</w:t>
      </w:r>
      <w:r>
        <w:rPr>
          <w:rFonts w:ascii="Times New Roman" w:hAnsi="Times New Roman" w:cs="Times New Roman" w:eastAsia="Times New Roman"/>
          <w:sz w:val="24"/>
          <w:color w:val="000000"/>
        </w:rPr>
        <w:t xml:space="preserve"> Decorrido o prazo de validade da proposta indicado no item 4.1 deste Edital, sem convocação para a contratação, ficarão os licitantes liberados dos compromissos assumidos.</w:t>
      </w:r>
    </w:p>
    <w:p>
      <w:pPr>
        <w:jc w:val="both"/>
        <w:widowControl/>
        <w:spacing w:lineRule="auto" w:line="360"/>
        <w:rPr>
          <w:rFonts w:ascii="Times New Roman" w:hAnsi="Times New Roman" w:cs="Times New Roman" w:eastAsia="Times New Roman"/>
          <w:sz w:val="24"/>
          <w:color w:val="000000"/>
        </w:rPr>
      </w:pPr>
      <w:bookmarkStart w:id="50" w:name="art90_4"/>
      <w:bookmarkEnd w:id="50"/>
      <w:r>
        <w:rPr>
          <w:rFonts w:ascii="Times New Roman" w:hAnsi="Times New Roman" w:cs="Times New Roman" w:eastAsia="Times New Roman"/>
          <w:b/>
          <w:sz w:val="24"/>
          <w:color w:val="000000"/>
        </w:rPr>
        <w:t>16.5.</w:t>
      </w:r>
      <w:r>
        <w:rPr>
          <w:rFonts w:ascii="Times New Roman" w:hAnsi="Times New Roman" w:cs="Times New Roman" w:eastAsia="Times New Roman"/>
          <w:sz w:val="24"/>
          <w:color w:val="000000"/>
        </w:rPr>
        <w:t xml:space="preserve"> Na hipótese de nenhum dos licitantes aceitar a contratação, nos termos do 16.3 deste Edital, a Administração, observados o valor estimado e sua eventual atualização nos termos do edital, poderá:</w:t>
      </w:r>
    </w:p>
    <w:p>
      <w:pPr>
        <w:jc w:val="both"/>
        <w:widowControl/>
        <w:spacing w:lineRule="auto" w:line="360"/>
        <w:rPr>
          <w:rFonts w:ascii="Times New Roman" w:hAnsi="Times New Roman" w:cs="Times New Roman" w:eastAsia="Times New Roman"/>
          <w:sz w:val="24"/>
          <w:color w:val="000000"/>
        </w:rPr>
      </w:pPr>
      <w:bookmarkStart w:id="51" w:name="art90_4i"/>
      <w:bookmarkEnd w:id="51"/>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convocar os licitantes remanescentes para negociação, na ordem de classificação, com vistas à obtenção de preço melhor, mesmo que acima do preço do adjudicatário;</w:t>
      </w:r>
    </w:p>
    <w:p>
      <w:pPr>
        <w:jc w:val="both"/>
        <w:widowControl/>
        <w:spacing w:lineRule="auto" w:line="360"/>
        <w:rPr>
          <w:rFonts w:ascii="Times New Roman" w:hAnsi="Times New Roman" w:cs="Times New Roman" w:eastAsia="Times New Roman"/>
          <w:sz w:val="24"/>
          <w:color w:val="000000"/>
        </w:rPr>
      </w:pPr>
      <w:bookmarkStart w:id="52" w:name="art90_4ii"/>
      <w:bookmarkEnd w:id="52"/>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adjudicar e celebrar o contrato nas condições ofertadas pelos licitantes remanescentes, atendida a ordem classificatória, quando frustrada a negociação de melhor condição.</w:t>
      </w:r>
    </w:p>
    <w:p>
      <w:pPr>
        <w:jc w:val="both"/>
        <w:widowControl/>
        <w:spacing w:lineRule="auto" w:line="360"/>
        <w:rPr>
          <w:rFonts w:ascii="Times New Roman" w:hAnsi="Times New Roman" w:cs="Times New Roman" w:eastAsia="Times New Roman"/>
          <w:sz w:val="24"/>
          <w:color w:val="000000"/>
        </w:rPr>
      </w:pPr>
      <w:bookmarkStart w:id="53" w:name="art90_5"/>
      <w:bookmarkEnd w:id="53"/>
      <w:r>
        <w:rPr>
          <w:rFonts w:ascii="Times New Roman" w:hAnsi="Times New Roman" w:cs="Times New Roman" w:eastAsia="Times New Roman"/>
          <w:b/>
          <w:sz w:val="24"/>
          <w:color w:val="000000"/>
        </w:rPr>
        <w:t>16.6.</w:t>
      </w:r>
      <w:r>
        <w:rPr>
          <w:rFonts w:ascii="Times New Roman" w:hAnsi="Times New Roman" w:cs="Times New Roman" w:eastAsia="Times New Roman"/>
          <w:sz w:val="24"/>
          <w:color w:val="000000"/>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pPr>
        <w:jc w:val="both"/>
        <w:widowControl/>
        <w:spacing w:lineRule="auto" w:line="360"/>
        <w:tabs>
          <w:tab w:val="left" w:pos="1134"/>
        </w:tabs>
        <w:rPr>
          <w:rFonts w:ascii="Times New Roman" w:hAnsi="Times New Roman" w:cs="Times New Roman" w:eastAsia="Times New Roman"/>
          <w:b/>
          <w:sz w:val="24"/>
          <w:color w:val="000000"/>
          <w:shd w:val="clear" w:color="auto" w:fill="FF0000"/>
        </w:rPr>
      </w:pPr>
      <w:r>
        <w:rPr>
          <w:rFonts w:ascii="Times New Roman" w:hAnsi="Times New Roman" w:cs="Times New Roman" w:eastAsia="Times New Roman"/>
          <w:b/>
          <w:sz w:val="24"/>
          <w:color w:val="000000"/>
          <w:shd w:val="clear" w:color="auto" w:fill="FF0000"/>
        </w:rPr>
        <w:t/>
      </w:r>
    </w:p>
    <w:p>
      <w:pPr>
        <w:jc w:val="both"/>
        <w:widowControl/>
        <w:spacing w:lineRule="auto" w:line="360"/>
        <w:tabs>
          <w:tab w:val="left" w:pos="1134"/>
        </w:tabs>
        <w:rPr>
          <w:rFonts w:ascii="Times New Roman" w:hAnsi="Times New Roman" w:cs="Times New Roman" w:eastAsia="Times New Roman"/>
          <w:b/>
          <w:sz w:val="24"/>
          <w:color w:val="000000"/>
          <w:shd w:val="clear" w:color="auto" w:fill="FF0000"/>
        </w:rPr>
      </w:pPr>
      <w:r>
        <w:rPr>
          <w:rFonts w:ascii="Times New Roman" w:hAnsi="Times New Roman" w:cs="Times New Roman" w:eastAsia="Times New Roman"/>
          <w:b/>
          <w:sz w:val="24"/>
          <w:color w:val="000000"/>
          <w:shd w:val="clear" w:color="auto" w:fill="FF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17. OBRIGAÇÕES DA VENCEDORA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17.1</w:t>
      </w:r>
      <w:r>
        <w:rPr>
          <w:rFonts w:ascii="Times New Roman" w:hAnsi="Times New Roman" w:cs="Times New Roman" w:eastAsia="Times New Roman"/>
          <w:sz w:val="24"/>
        </w:rPr>
        <w:t xml:space="preserve"> A vencedora deverá observar durante a execução do contrato as normas técnicas aplicáveis ao serviço, bem como as normas de segurança do trabalho.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17.2</w:t>
      </w:r>
      <w:r>
        <w:rPr>
          <w:rFonts w:ascii="Times New Roman" w:hAnsi="Times New Roman" w:cs="Times New Roman" w:eastAsia="Times New Roman"/>
          <w:sz w:val="24"/>
        </w:rPr>
        <w:t xml:space="preserve"> A vencedora deverá executar os serviços observando fielmente o projeto básico, Anexo I, inclusive em relação à qualidade dos materiais e ao cronograma de execução, e os termos da sua proposta.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17.3</w:t>
      </w:r>
      <w:r>
        <w:rPr>
          <w:rFonts w:ascii="Times New Roman" w:hAnsi="Times New Roman" w:cs="Times New Roman" w:eastAsia="Times New Roman"/>
          <w:sz w:val="24"/>
        </w:rPr>
        <w:t xml:space="preserve">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xml:space="preserve">18. PRAZOS DE EXECUÇÃO E DE VIGÊNCIA DO CONTRATO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18.1.</w:t>
      </w:r>
      <w:r>
        <w:rPr>
          <w:rFonts w:ascii="Times New Roman" w:hAnsi="Times New Roman" w:cs="Times New Roman" w:eastAsia="Times New Roman"/>
          <w:sz w:val="24"/>
        </w:rPr>
        <w:t xml:space="preserve"> O contrato decorrente da presente licitação terá o prazo de vigência de 12 meses, podendo ser prorrogado.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18.2.</w:t>
      </w:r>
      <w:r>
        <w:rPr>
          <w:rFonts w:ascii="Times New Roman" w:hAnsi="Times New Roman" w:cs="Times New Roman" w:eastAsia="Times New Roman"/>
          <w:sz w:val="24"/>
        </w:rPr>
        <w:t xml:space="preserve"> O objeto da presente licitação deverá ser executado no prazo de , a contar da ordem de início emitida pela Administração.</w:t>
      </w:r>
    </w:p>
    <w:p>
      <w:pPr>
        <w:jc w:val="both"/>
        <w:widowControl/>
        <w:spacing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19. CONDIÇÕES DE PAGAMENTO</w:t>
      </w:r>
    </w:p>
    <w:p>
      <w:pPr>
        <w:jc w:val="both"/>
        <w:widowControl/>
        <w:spacing w:lineRule="auto" w:line="360"/>
        <w:rPr>
          <w:rFonts w:ascii="Times New Roman" w:hAnsi="Times New Roman" w:cs="Times New Roman" w:eastAsia="Times New Roman"/>
          <w:i/>
          <w:sz w:val="24"/>
        </w:rPr>
      </w:pPr>
      <w:r>
        <w:rPr>
          <w:rFonts w:ascii="Times New Roman" w:hAnsi="Times New Roman" w:cs="Times New Roman" w:eastAsia="Times New Roman"/>
          <w:b/>
          <w:sz w:val="24"/>
        </w:rPr>
        <w:t>19.1.</w:t>
      </w:r>
      <w:r>
        <w:rPr>
          <w:rFonts w:ascii="Times New Roman" w:hAnsi="Times New Roman" w:cs="Times New Roman" w:eastAsia="Times New Roman"/>
          <w:sz w:val="24"/>
        </w:rPr>
        <w:t xml:space="preserve"> O pagamento será efetuado contra empenho, no prazo de </w:t>
      </w:r>
      <w:r>
        <w:rPr>
          <w:rFonts w:ascii="Times New Roman" w:hAnsi="Times New Roman" w:cs="Times New Roman" w:eastAsia="Times New Roman"/>
          <w:i/>
          <w:sz w:val="24"/>
        </w:rPr>
        <w:t>em até 30 dias após a prestação dos serviços,.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19.2. </w:t>
      </w:r>
      <w:r>
        <w:rPr>
          <w:rFonts w:ascii="Times New Roman" w:hAnsi="Times New Roman" w:cs="Times New Roman" w:eastAsia="Times New Roman"/>
          <w:sz w:val="24"/>
        </w:rPr>
        <w:t>Serão processadas as retenções tributárias e previdenciárias nos termos da legislação que regula a matéria.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19.3. </w:t>
      </w:r>
      <w:r>
        <w:rPr>
          <w:rFonts w:ascii="Times New Roman" w:hAnsi="Times New Roman" w:cs="Times New Roman" w:eastAsia="Times New Roman"/>
          <w:sz w:val="24"/>
        </w:rPr>
        <w:t>A nota fiscal/fatura emitida pelo fornecedor deverá conter, em local de fácil visualização, a indicação do número do processo e o número do pregão, a fim de acelerar o trâmite de recebimento do material e posterior liberação do documento fiscal para pagamento.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19.4. </w:t>
      </w:r>
      <w:r>
        <w:rPr>
          <w:rFonts w:ascii="Times New Roman" w:hAnsi="Times New Roman" w:cs="Times New Roman" w:eastAsia="Times New Roman"/>
          <w:sz w:val="24"/>
        </w:rPr>
        <w:t>A despesa correrá na seguinte dotação orçamentária:</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01/05/02 - UNIDADES SUBORDINADAS</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26.782.0101.2025.0000 - Conservação e Manutenção da Frota, Estradas e Pontes</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3.3.90.39.21 - MANUTENCAO E CONSERVACAO  DE ESTRADAS E VIAS</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Ficha - 129</w:t>
      </w:r>
    </w:p>
    <w:p>
      <w:pPr>
        <w:jc w:val="both"/>
        <w:widowControl/>
        <w:spacing w:lineRule="auto" w:line="360"/>
        <w:tabs>
          <w:tab w:val="left" w:pos="1134"/>
        </w:tabs>
        <w:rPr>
          <w:rFonts w:ascii="Times New Roman" w:hAnsi="Times New Roman" w:cs="Times New Roman" w:eastAsia="Times New Roman"/>
          <w:b/>
          <w:sz w:val="24"/>
        </w:rPr>
      </w:pPr>
      <w:bookmarkStart w:id="54" w:name="_Hlk108092172"/>
      <w:bookmarkEnd w:id="54"/>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20. SANÇÕES ADMINISTRATIVAS</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20.1.</w:t>
      </w:r>
      <w:r>
        <w:rPr>
          <w:rFonts w:ascii="Times New Roman" w:hAnsi="Times New Roman" w:cs="Times New Roman" w:eastAsia="Times New Roman"/>
          <w:b/>
          <w:sz w:val="24"/>
          <w:color w:val="000000"/>
        </w:rPr>
        <w:t> </w:t>
      </w:r>
      <w:r>
        <w:rPr>
          <w:rFonts w:ascii="Times New Roman" w:hAnsi="Times New Roman" w:cs="Times New Roman" w:eastAsia="Times New Roman"/>
          <w:sz w:val="24"/>
          <w:color w:val="000000"/>
        </w:rPr>
        <w:t>O licitante ou o contratado será responsabilizado administrativamente pelas seguintes infrações:</w:t>
      </w:r>
    </w:p>
    <w:p>
      <w:pPr>
        <w:jc w:val="both"/>
        <w:widowControl/>
        <w:spacing w:lineRule="auto" w:line="360"/>
        <w:rPr>
          <w:rFonts w:ascii="Times New Roman" w:hAnsi="Times New Roman" w:cs="Times New Roman" w:eastAsia="Times New Roman"/>
          <w:sz w:val="24"/>
          <w:color w:val="000000"/>
        </w:rPr>
      </w:pPr>
      <w:bookmarkStart w:id="55" w:name="art155i"/>
      <w:bookmarkEnd w:id="55"/>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dar causa à inexecução parcial do contrato;</w:t>
      </w:r>
    </w:p>
    <w:p>
      <w:pPr>
        <w:jc w:val="both"/>
        <w:widowControl/>
        <w:spacing w:lineRule="auto" w:line="360"/>
        <w:rPr>
          <w:rFonts w:ascii="Times New Roman" w:hAnsi="Times New Roman" w:cs="Times New Roman" w:eastAsia="Times New Roman"/>
          <w:sz w:val="24"/>
          <w:color w:val="000000"/>
        </w:rPr>
      </w:pPr>
      <w:bookmarkStart w:id="56" w:name="art155ii"/>
      <w:bookmarkEnd w:id="56"/>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dar causa à inexecução parcial do contrato que cause grave dano à Administração, ao funcionamento dos serviços públicos ou ao interesse coletivo;</w:t>
      </w:r>
    </w:p>
    <w:p>
      <w:pPr>
        <w:jc w:val="both"/>
        <w:widowControl/>
        <w:spacing w:lineRule="auto" w:line="360"/>
        <w:rPr>
          <w:rFonts w:ascii="Times New Roman" w:hAnsi="Times New Roman" w:cs="Times New Roman" w:eastAsia="Times New Roman"/>
          <w:sz w:val="24"/>
          <w:color w:val="000000"/>
        </w:rPr>
      </w:pPr>
      <w:bookmarkStart w:id="57" w:name="art155iii"/>
      <w:bookmarkEnd w:id="57"/>
      <w:r>
        <w:rPr>
          <w:rFonts w:ascii="Times New Roman" w:hAnsi="Times New Roman" w:cs="Times New Roman" w:eastAsia="Times New Roman"/>
          <w:b/>
          <w:sz w:val="24"/>
          <w:color w:val="000000"/>
        </w:rPr>
        <w:t xml:space="preserve">c) </w:t>
      </w:r>
      <w:r>
        <w:rPr>
          <w:rFonts w:ascii="Times New Roman" w:hAnsi="Times New Roman" w:cs="Times New Roman" w:eastAsia="Times New Roman"/>
          <w:sz w:val="24"/>
          <w:color w:val="000000"/>
        </w:rPr>
        <w:t>dar causa à inexecução total do contrato;</w:t>
      </w:r>
    </w:p>
    <w:p>
      <w:pPr>
        <w:jc w:val="both"/>
        <w:widowControl/>
        <w:spacing w:lineRule="auto" w:line="360"/>
        <w:rPr>
          <w:rFonts w:ascii="Times New Roman" w:hAnsi="Times New Roman" w:cs="Times New Roman" w:eastAsia="Times New Roman"/>
          <w:sz w:val="24"/>
          <w:color w:val="000000"/>
        </w:rPr>
      </w:pPr>
      <w:bookmarkStart w:id="58" w:name="art155iv"/>
      <w:bookmarkEnd w:id="58"/>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deixar de entregar a documentação exigida para o certame;</w:t>
      </w:r>
    </w:p>
    <w:p>
      <w:pPr>
        <w:jc w:val="both"/>
        <w:widowControl/>
        <w:spacing w:lineRule="auto" w:line="360"/>
        <w:rPr>
          <w:rFonts w:ascii="Times New Roman" w:hAnsi="Times New Roman" w:cs="Times New Roman" w:eastAsia="Times New Roman"/>
          <w:sz w:val="24"/>
          <w:color w:val="000000"/>
        </w:rPr>
      </w:pPr>
      <w:bookmarkStart w:id="59" w:name="art155v"/>
      <w:bookmarkEnd w:id="59"/>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não manter a proposta, salvo em decorrência de fato superveniente devidamente justificado;</w:t>
      </w:r>
    </w:p>
    <w:p>
      <w:pPr>
        <w:jc w:val="both"/>
        <w:widowControl/>
        <w:spacing w:lineRule="auto" w:line="360"/>
        <w:rPr>
          <w:rFonts w:ascii="Times New Roman" w:hAnsi="Times New Roman" w:cs="Times New Roman" w:eastAsia="Times New Roman"/>
          <w:sz w:val="24"/>
          <w:color w:val="000000"/>
        </w:rPr>
      </w:pPr>
      <w:bookmarkStart w:id="60" w:name="art155vi"/>
      <w:bookmarkEnd w:id="60"/>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não celebrar o contrato ou não entregar a documentação exigida para a contratação, quando convocado dentro do prazo de validade de sua proposta;</w:t>
      </w:r>
    </w:p>
    <w:p>
      <w:pPr>
        <w:jc w:val="both"/>
        <w:widowControl/>
        <w:spacing w:lineRule="auto" w:line="360"/>
        <w:rPr>
          <w:rFonts w:ascii="Times New Roman" w:hAnsi="Times New Roman" w:cs="Times New Roman" w:eastAsia="Times New Roman"/>
          <w:sz w:val="24"/>
          <w:color w:val="000000"/>
        </w:rPr>
      </w:pPr>
      <w:bookmarkStart w:id="61" w:name="art155vii"/>
      <w:bookmarkEnd w:id="61"/>
      <w:r>
        <w:rPr>
          <w:rFonts w:ascii="Times New Roman" w:hAnsi="Times New Roman" w:cs="Times New Roman" w:eastAsia="Times New Roman"/>
          <w:b/>
          <w:sz w:val="24"/>
          <w:color w:val="000000"/>
        </w:rPr>
        <w:t>g)</w:t>
      </w:r>
      <w:r>
        <w:rPr>
          <w:rFonts w:ascii="Times New Roman" w:hAnsi="Times New Roman" w:cs="Times New Roman" w:eastAsia="Times New Roman"/>
          <w:sz w:val="24"/>
          <w:color w:val="000000"/>
        </w:rPr>
        <w:t xml:space="preserve"> ensejar o retardamento da execução ou da entrega do objeto da licitação sem motivo justificado;</w:t>
      </w:r>
    </w:p>
    <w:p>
      <w:pPr>
        <w:jc w:val="both"/>
        <w:widowControl/>
        <w:spacing w:lineRule="auto" w:line="360"/>
        <w:rPr>
          <w:rFonts w:ascii="Times New Roman" w:hAnsi="Times New Roman" w:cs="Times New Roman" w:eastAsia="Times New Roman"/>
          <w:sz w:val="24"/>
          <w:color w:val="000000"/>
        </w:rPr>
      </w:pPr>
      <w:bookmarkStart w:id="62" w:name="art155viii"/>
      <w:bookmarkEnd w:id="62"/>
      <w:r>
        <w:rPr>
          <w:rFonts w:ascii="Times New Roman" w:hAnsi="Times New Roman" w:cs="Times New Roman" w:eastAsia="Times New Roman"/>
          <w:b/>
          <w:sz w:val="24"/>
          <w:color w:val="000000"/>
        </w:rPr>
        <w:t>h)</w:t>
      </w:r>
      <w:r>
        <w:rPr>
          <w:rFonts w:ascii="Times New Roman" w:hAnsi="Times New Roman" w:cs="Times New Roman" w:eastAsia="Times New Roman"/>
          <w:sz w:val="24"/>
          <w:color w:val="000000"/>
        </w:rPr>
        <w:t xml:space="preserve"> apresentar declaração ou documentação falsa exigida para o certame ou prestar declaração falsa durante a licitação ou a execução do contrato;</w:t>
      </w:r>
    </w:p>
    <w:p>
      <w:pPr>
        <w:jc w:val="both"/>
        <w:widowControl/>
        <w:spacing w:lineRule="auto" w:line="360"/>
        <w:rPr>
          <w:rFonts w:ascii="Times New Roman" w:hAnsi="Times New Roman" w:cs="Times New Roman" w:eastAsia="Times New Roman"/>
          <w:sz w:val="24"/>
          <w:color w:val="000000"/>
        </w:rPr>
      </w:pPr>
      <w:bookmarkStart w:id="63" w:name="art155ix"/>
      <w:bookmarkEnd w:id="63"/>
      <w:r>
        <w:rPr>
          <w:rFonts w:ascii="Times New Roman" w:hAnsi="Times New Roman" w:cs="Times New Roman" w:eastAsia="Times New Roman"/>
          <w:b/>
          <w:sz w:val="24"/>
          <w:color w:val="000000"/>
        </w:rPr>
        <w:t>i)</w:t>
      </w:r>
      <w:r>
        <w:rPr>
          <w:rFonts w:ascii="Times New Roman" w:hAnsi="Times New Roman" w:cs="Times New Roman" w:eastAsia="Times New Roman"/>
          <w:sz w:val="24"/>
          <w:color w:val="000000"/>
        </w:rPr>
        <w:t xml:space="preserve"> fraudar a licitação ou praticar ato fraudulento na execução do contrato;</w:t>
      </w:r>
    </w:p>
    <w:p>
      <w:pPr>
        <w:jc w:val="both"/>
        <w:widowControl/>
        <w:spacing w:lineRule="auto" w:line="360"/>
        <w:rPr>
          <w:rFonts w:ascii="Times New Roman" w:hAnsi="Times New Roman" w:cs="Times New Roman" w:eastAsia="Times New Roman"/>
          <w:sz w:val="24"/>
          <w:color w:val="000000"/>
        </w:rPr>
      </w:pPr>
      <w:bookmarkStart w:id="64" w:name="art155x"/>
      <w:bookmarkEnd w:id="64"/>
      <w:r>
        <w:rPr>
          <w:rFonts w:ascii="Times New Roman" w:hAnsi="Times New Roman" w:cs="Times New Roman" w:eastAsia="Times New Roman"/>
          <w:b/>
          <w:sz w:val="24"/>
          <w:color w:val="000000"/>
        </w:rPr>
        <w:t>j)</w:t>
      </w:r>
      <w:r>
        <w:rPr>
          <w:rFonts w:ascii="Times New Roman" w:hAnsi="Times New Roman" w:cs="Times New Roman" w:eastAsia="Times New Roman"/>
          <w:sz w:val="24"/>
          <w:color w:val="000000"/>
        </w:rPr>
        <w:t xml:space="preserve"> comportar-se de modo inidôneo ou cometer fraude de qualquer natureza;</w:t>
      </w:r>
    </w:p>
    <w:p>
      <w:pPr>
        <w:jc w:val="both"/>
        <w:widowControl/>
        <w:spacing w:lineRule="auto" w:line="360"/>
        <w:rPr>
          <w:rFonts w:ascii="Times New Roman" w:hAnsi="Times New Roman" w:cs="Times New Roman" w:eastAsia="Times New Roman"/>
          <w:sz w:val="24"/>
          <w:color w:val="000000"/>
        </w:rPr>
      </w:pPr>
      <w:bookmarkStart w:id="65" w:name="art155xi"/>
      <w:bookmarkEnd w:id="65"/>
      <w:r>
        <w:rPr>
          <w:rFonts w:ascii="Times New Roman" w:hAnsi="Times New Roman" w:cs="Times New Roman" w:eastAsia="Times New Roman"/>
          <w:b/>
          <w:sz w:val="24"/>
          <w:color w:val="000000"/>
        </w:rPr>
        <w:t>l)</w:t>
      </w:r>
      <w:r>
        <w:rPr>
          <w:rFonts w:ascii="Times New Roman" w:hAnsi="Times New Roman" w:cs="Times New Roman" w:eastAsia="Times New Roman"/>
          <w:sz w:val="24"/>
          <w:color w:val="000000"/>
        </w:rPr>
        <w:t xml:space="preserve"> praticar atos ilícitos com vistas a frustrar os objetivos da licitação;</w:t>
      </w:r>
    </w:p>
    <w:p>
      <w:pPr>
        <w:jc w:val="both"/>
        <w:widowControl/>
        <w:spacing w:lineRule="auto" w:line="360"/>
        <w:rPr>
          <w:rFonts w:ascii="Times New Roman" w:hAnsi="Times New Roman" w:cs="Times New Roman" w:eastAsia="Times New Roman"/>
          <w:u w:val="single" w:color="auto"/>
          <w:sz w:val="24"/>
          <w:color w:val="0000FF"/>
        </w:rPr>
      </w:pPr>
      <w:bookmarkStart w:id="66" w:name="art155xii"/>
      <w:bookmarkEnd w:id="66"/>
      <w:r>
        <w:rPr>
          <w:rFonts w:ascii="Times New Roman" w:hAnsi="Times New Roman" w:cs="Times New Roman" w:eastAsia="Times New Roman"/>
          <w:b/>
          <w:sz w:val="24"/>
          <w:color w:val="000000"/>
        </w:rPr>
        <w:t>m)</w:t>
      </w:r>
      <w:r>
        <w:rPr>
          <w:rFonts w:ascii="Times New Roman" w:hAnsi="Times New Roman" w:cs="Times New Roman" w:eastAsia="Times New Roman"/>
          <w:sz w:val="24"/>
          <w:color w:val="000000"/>
        </w:rPr>
        <w:t xml:space="preserve"> praticar ato lesivo previsto no </w:t>
      </w:r>
      <w:hyperlink r:id="hrId10" w:anchor="art5">
        <w:r>
          <w:rPr>
            <w:rFonts w:ascii="Times New Roman" w:hAnsi="Times New Roman" w:cs="Times New Roman" w:eastAsia="Times New Roman"/>
            <w:u w:val="single" w:color="auto"/>
            <w:sz w:val="24"/>
            <w:color w:val="0000FF"/>
          </w:rPr>
          <w:t>art. 5º da Lei nº 12.846, de 1º de agosto de 2013.</w:t>
        </w:r>
      </w:hyperlink>
    </w:p>
    <w:p>
      <w:pPr>
        <w:jc w:val="both"/>
        <w:widowControl/>
        <w:spacing w:lineRule="auto" w:line="360"/>
        <w:rPr>
          <w:rFonts w:ascii="Times New Roman" w:hAnsi="Times New Roman" w:cs="Times New Roman" w:eastAsia="Times New Roman"/>
          <w:sz w:val="24"/>
          <w:color w:val="000000"/>
        </w:rPr>
      </w:pPr>
      <w:bookmarkStart w:id="67" w:name="art156"/>
      <w:bookmarkEnd w:id="67"/>
      <w:r>
        <w:rPr>
          <w:rFonts w:ascii="Times New Roman" w:hAnsi="Times New Roman" w:cs="Times New Roman" w:eastAsia="Times New Roman"/>
          <w:b/>
          <w:sz w:val="24"/>
          <w:color w:val="000000"/>
        </w:rPr>
        <w:t>20.2.</w:t>
      </w:r>
      <w:r>
        <w:rPr>
          <w:rFonts w:ascii="Times New Roman" w:hAnsi="Times New Roman" w:cs="Times New Roman" w:eastAsia="Times New Roman"/>
          <w:sz w:val="24"/>
          <w:color w:val="000000"/>
        </w:rPr>
        <w:t xml:space="preserve"> Serão aplicadas ao responsável pelas infrações administrativas previstas no item 20.1 deste edital as seguintes sanções:</w:t>
      </w:r>
    </w:p>
    <w:p>
      <w:pPr>
        <w:jc w:val="both"/>
        <w:widowControl/>
        <w:spacing w:lineRule="auto" w:line="360"/>
        <w:rPr>
          <w:rFonts w:ascii="Times New Roman" w:hAnsi="Times New Roman" w:cs="Times New Roman" w:eastAsia="Times New Roman"/>
          <w:sz w:val="24"/>
          <w:color w:val="000000"/>
        </w:rPr>
      </w:pPr>
      <w:bookmarkStart w:id="68" w:name="art156i"/>
      <w:bookmarkEnd w:id="68"/>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advertência;</w:t>
      </w:r>
    </w:p>
    <w:p>
      <w:pPr>
        <w:jc w:val="both"/>
        <w:widowControl/>
        <w:spacing w:lineRule="auto" w:line="360"/>
        <w:rPr>
          <w:rFonts w:ascii="Times New Roman" w:hAnsi="Times New Roman" w:cs="Times New Roman" w:eastAsia="Times New Roman"/>
          <w:sz w:val="24"/>
          <w:color w:val="000000"/>
        </w:rPr>
      </w:pPr>
      <w:bookmarkStart w:id="69" w:name="art156ii"/>
      <w:bookmarkEnd w:id="69"/>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multa de no mínimo 0,5% (cinco décimos por cento) e máximo de 30% (trinta por cento) do valor do objeto licitado ou contratado;</w:t>
      </w:r>
    </w:p>
    <w:p>
      <w:pPr>
        <w:jc w:val="both"/>
        <w:widowControl/>
        <w:spacing w:lineRule="auto" w:line="360"/>
        <w:rPr>
          <w:rFonts w:ascii="Times New Roman" w:hAnsi="Times New Roman" w:cs="Times New Roman" w:eastAsia="Times New Roman"/>
          <w:sz w:val="24"/>
          <w:color w:val="000000"/>
        </w:rPr>
      </w:pPr>
      <w:bookmarkStart w:id="70" w:name="art156iii"/>
      <w:bookmarkEnd w:id="70"/>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impedimento de licitar e contratar, no âmbito da Administração Pública direta e indireta do órgão licitante, pelo prazo máximo de 3 (três) anos.</w:t>
      </w:r>
    </w:p>
    <w:p>
      <w:pPr>
        <w:jc w:val="both"/>
        <w:widowControl/>
        <w:spacing w:lineRule="auto" w:line="360"/>
        <w:rPr>
          <w:rFonts w:ascii="Times New Roman" w:hAnsi="Times New Roman" w:cs="Times New Roman" w:eastAsia="Times New Roman"/>
          <w:sz w:val="24"/>
          <w:color w:val="000000"/>
        </w:rPr>
      </w:pPr>
      <w:bookmarkStart w:id="71" w:name="art156iv"/>
      <w:bookmarkEnd w:id="71"/>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declaração de inidoneidade para licitar ou contratar</w:t>
      </w:r>
      <w:bookmarkStart w:id="72" w:name="art156_5"/>
      <w:bookmarkEnd w:id="72"/>
      <w:r>
        <w:rPr>
          <w:rFonts w:ascii="Times New Roman" w:hAnsi="Times New Roman" w:cs="Times New Roman" w:eastAsia="Times New Roman"/>
          <w:sz w:val="24"/>
          <w:color w:val="000000"/>
        </w:rPr>
        <w:t xml:space="preserve"> no âmbito da Administração Pública direta e indireta de todos os entes federativos, pelo prazo mínimo de 3 (três) anos e máximo de 6 (seis) anos.</w:t>
      </w:r>
    </w:p>
    <w:p>
      <w:pPr>
        <w:jc w:val="both"/>
        <w:widowControl/>
        <w:spacing w:lineRule="auto" w:line="360"/>
        <w:rPr>
          <w:rFonts w:ascii="Times New Roman" w:hAnsi="Times New Roman" w:cs="Times New Roman" w:eastAsia="Times New Roman"/>
          <w:sz w:val="24"/>
          <w:color w:val="000000"/>
        </w:rPr>
      </w:pPr>
      <w:bookmarkStart w:id="73" w:name="art156_7"/>
      <w:bookmarkEnd w:id="73"/>
      <w:r>
        <w:rPr>
          <w:rFonts w:ascii="Times New Roman" w:hAnsi="Times New Roman" w:cs="Times New Roman" w:eastAsia="Times New Roman"/>
          <w:b/>
          <w:sz w:val="24"/>
          <w:color w:val="000000"/>
        </w:rPr>
        <w:t>20.3</w:t>
      </w:r>
      <w:r>
        <w:rPr>
          <w:rFonts w:ascii="Times New Roman" w:hAnsi="Times New Roman" w:cs="Times New Roman" w:eastAsia="Times New Roman"/>
          <w:sz w:val="24"/>
          <w:color w:val="000000"/>
        </w:rPr>
        <w:t xml:space="preserve"> As sanções previstas nas alíneas “a”, “c” e “d” do item 20.2. do presente Edital poderão ser aplicadas cumulativamente com a prevista na alínea “b” do mesmo item.</w:t>
      </w:r>
    </w:p>
    <w:p>
      <w:pPr>
        <w:jc w:val="both"/>
        <w:widowControl/>
        <w:spacing w:lineRule="auto" w:line="360"/>
        <w:rPr>
          <w:rFonts w:ascii="Times New Roman" w:hAnsi="Times New Roman" w:cs="Times New Roman" w:eastAsia="Times New Roman"/>
          <w:sz w:val="24"/>
          <w:color w:val="000000"/>
        </w:rPr>
      </w:pPr>
      <w:bookmarkStart w:id="74" w:name="art156_8"/>
      <w:bookmarkEnd w:id="74"/>
      <w:r>
        <w:rPr>
          <w:rFonts w:ascii="Times New Roman" w:hAnsi="Times New Roman" w:cs="Times New Roman" w:eastAsia="Times New Roman"/>
          <w:b/>
          <w:sz w:val="24"/>
          <w:color w:val="000000"/>
        </w:rPr>
        <w:t xml:space="preserve">20.4. </w:t>
      </w:r>
      <w:r>
        <w:rPr>
          <w:rFonts w:ascii="Times New Roman" w:hAnsi="Times New Roman" w:cs="Times New Roman" w:eastAsia="Times New Roman"/>
          <w:sz w:val="24"/>
          <w:color w:val="000000"/>
        </w:rPr>
        <w:t xml:space="preserve">A aplicação de multa de mora não impedirá que a Administração a converta em compensatória e promova a extinção unilateral do contrato com a aplicação cumulada de outras sanções, conforme previsto no item 20.2 do presente Edital.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20.5.</w:t>
      </w:r>
      <w:r>
        <w:rPr>
          <w:rFonts w:ascii="Times New Roman" w:hAnsi="Times New Roman" w:cs="Times New Roman" w:eastAsia="Times New Roman"/>
          <w:sz w:val="24"/>
          <w:color w:val="00000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pPr>
        <w:jc w:val="both"/>
        <w:widowControl/>
        <w:spacing w:lineRule="auto" w:line="360"/>
        <w:rPr>
          <w:rFonts w:ascii="Times New Roman" w:hAnsi="Times New Roman" w:cs="Times New Roman" w:eastAsia="Times New Roman"/>
          <w:sz w:val="24"/>
          <w:color w:val="000000"/>
        </w:rPr>
      </w:pPr>
      <w:bookmarkStart w:id="75" w:name="art156_9"/>
      <w:bookmarkEnd w:id="75"/>
      <w:r>
        <w:rPr>
          <w:rFonts w:ascii="Times New Roman" w:hAnsi="Times New Roman" w:cs="Times New Roman" w:eastAsia="Times New Roman"/>
          <w:b/>
          <w:sz w:val="24"/>
          <w:color w:val="000000"/>
        </w:rPr>
        <w:t>20.6.</w:t>
      </w:r>
      <w:r>
        <w:rPr>
          <w:rFonts w:ascii="Times New Roman" w:hAnsi="Times New Roman" w:cs="Times New Roman" w:eastAsia="Times New Roman"/>
          <w:sz w:val="24"/>
          <w:color w:val="000000"/>
        </w:rPr>
        <w:t xml:space="preserve"> A aplicação das sanções previstas no item 20.2. deste Edital não exclui, em hipótese alguma, a obrigação de reparação integral do dano causado à Administração Pública.</w:t>
      </w:r>
    </w:p>
    <w:p>
      <w:pPr>
        <w:jc w:val="both"/>
        <w:widowControl/>
        <w:spacing w:lineRule="auto" w:line="360"/>
        <w:rPr>
          <w:rFonts w:ascii="Times New Roman" w:hAnsi="Times New Roman" w:cs="Times New Roman" w:eastAsia="Times New Roman"/>
          <w:sz w:val="24"/>
          <w:color w:val="000000"/>
        </w:rPr>
      </w:pPr>
      <w:bookmarkStart w:id="76" w:name="art157"/>
      <w:bookmarkEnd w:id="76"/>
      <w:r>
        <w:rPr>
          <w:rFonts w:ascii="Times New Roman" w:hAnsi="Times New Roman" w:cs="Times New Roman" w:eastAsia="Times New Roman"/>
          <w:b/>
          <w:sz w:val="24"/>
          <w:color w:val="000000"/>
        </w:rPr>
        <w:t>20.7.</w:t>
      </w:r>
      <w:r>
        <w:rPr>
          <w:rFonts w:ascii="Times New Roman" w:hAnsi="Times New Roman" w:cs="Times New Roman" w:eastAsia="Times New Roman"/>
          <w:sz w:val="24"/>
          <w:color w:val="000000"/>
        </w:rPr>
        <w:t xml:space="preserve"> Na aplicação da sanção prevista no item 20.2, alínea “b”, do presente edital, será facultada a defesa do interessado no prazo de 15 (quinze) dias úteis, contado da data de sua intimação.</w:t>
      </w:r>
    </w:p>
    <w:p>
      <w:pPr>
        <w:jc w:val="both"/>
        <w:widowControl/>
        <w:spacing w:lineRule="auto" w:line="360"/>
        <w:rPr>
          <w:rFonts w:ascii="Times New Roman" w:hAnsi="Times New Roman" w:cs="Times New Roman" w:eastAsia="Times New Roman"/>
          <w:sz w:val="24"/>
          <w:color w:val="000000"/>
        </w:rPr>
      </w:pPr>
      <w:bookmarkStart w:id="77" w:name="art158"/>
      <w:bookmarkEnd w:id="77"/>
      <w:r>
        <w:rPr>
          <w:rFonts w:ascii="Times New Roman" w:hAnsi="Times New Roman" w:cs="Times New Roman" w:eastAsia="Times New Roman"/>
          <w:b/>
          <w:sz w:val="24"/>
          <w:color w:val="000000"/>
        </w:rPr>
        <w:t>20.8.</w:t>
      </w:r>
      <w:r>
        <w:rPr>
          <w:rFonts w:ascii="Times New Roman" w:hAnsi="Times New Roman" w:cs="Times New Roman" w:eastAsia="Times New Roman"/>
          <w:sz w:val="24"/>
          <w:color w:val="000000"/>
        </w:rPr>
        <w:t xml:space="preserve"> Para aplicação das sanções previstas nas alíneas “c” e “d” do item 20.2 do presente Edital o licitante ou o contratado será intimado para, no prazo de 15 (quinze) dias úteis, contado da data de intimação, apresentar defesa escrita e especificar as provas que pretenda produzir.</w:t>
      </w:r>
    </w:p>
    <w:p>
      <w:pPr>
        <w:jc w:val="both"/>
        <w:widowControl/>
        <w:spacing w:lineRule="auto" w:line="360"/>
        <w:rPr>
          <w:rFonts w:ascii="Times New Roman" w:hAnsi="Times New Roman" w:cs="Times New Roman" w:eastAsia="Times New Roman"/>
          <w:sz w:val="24"/>
          <w:color w:val="000000"/>
        </w:rPr>
      </w:pPr>
      <w:bookmarkStart w:id="78" w:name="art158_2"/>
      <w:bookmarkEnd w:id="78"/>
      <w:r>
        <w:rPr>
          <w:rFonts w:ascii="Times New Roman" w:hAnsi="Times New Roman" w:cs="Times New Roman" w:eastAsia="Times New Roman"/>
          <w:b/>
          <w:sz w:val="24"/>
          <w:color w:val="000000"/>
        </w:rPr>
        <w:t>20.9.</w:t>
      </w:r>
      <w:r>
        <w:rPr>
          <w:rFonts w:ascii="Times New Roman" w:hAnsi="Times New Roman" w:cs="Times New Roman" w:eastAsia="Times New Roman"/>
          <w:sz w:val="24"/>
          <w:color w:val="00000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pPr>
        <w:jc w:val="both"/>
        <w:widowControl/>
        <w:spacing w:lineRule="auto" w:line="360"/>
        <w:rPr>
          <w:rFonts w:ascii="Times New Roman" w:hAnsi="Times New Roman" w:cs="Times New Roman" w:eastAsia="Times New Roman"/>
          <w:sz w:val="24"/>
          <w:color w:val="000000"/>
        </w:rPr>
      </w:pPr>
      <w:bookmarkStart w:id="79" w:name="art158_3"/>
      <w:bookmarkEnd w:id="79"/>
      <w:r>
        <w:rPr>
          <w:rFonts w:ascii="Times New Roman" w:hAnsi="Times New Roman" w:cs="Times New Roman" w:eastAsia="Times New Roman"/>
          <w:b/>
          <w:sz w:val="24"/>
          <w:color w:val="000000"/>
        </w:rPr>
        <w:t>20.10.</w:t>
      </w:r>
      <w:r>
        <w:rPr>
          <w:rFonts w:ascii="Times New Roman" w:hAnsi="Times New Roman" w:cs="Times New Roman" w:eastAsia="Times New Roman"/>
          <w:sz w:val="24"/>
          <w:color w:val="000000"/>
        </w:rPr>
        <w:t xml:space="preserve"> Serão indeferidas pela comissão, mediante decisão fundamentada, provas ilícitas, impertinentes, desnecessárias, protelatórias ou intempestivas.</w:t>
      </w:r>
    </w:p>
    <w:p>
      <w:pPr>
        <w:jc w:val="both"/>
        <w:widowControl/>
        <w:spacing w:lineRule="auto" w:line="360"/>
        <w:rPr>
          <w:rFonts w:ascii="Times New Roman" w:hAnsi="Times New Roman" w:cs="Times New Roman" w:eastAsia="Times New Roman"/>
          <w:sz w:val="24"/>
          <w:color w:val="000000"/>
        </w:rPr>
      </w:pPr>
      <w:bookmarkStart w:id="80" w:name="art160"/>
      <w:bookmarkEnd w:id="80"/>
      <w:r>
        <w:rPr>
          <w:rFonts w:ascii="Times New Roman" w:hAnsi="Times New Roman" w:cs="Times New Roman" w:eastAsia="Times New Roman"/>
          <w:b/>
          <w:sz w:val="24"/>
          <w:color w:val="000000"/>
        </w:rPr>
        <w:t>20.11.</w:t>
      </w:r>
      <w:r>
        <w:rPr>
          <w:rFonts w:ascii="Times New Roman" w:hAnsi="Times New Roman" w:cs="Times New Roman" w:eastAsia="Times New Roman"/>
          <w:sz w:val="24"/>
          <w:color w:val="00000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pPr>
        <w:jc w:val="both"/>
        <w:widowControl/>
        <w:spacing w:lineRule="auto" w:line="360"/>
        <w:rPr>
          <w:rFonts w:ascii="Times New Roman" w:hAnsi="Times New Roman" w:cs="Times New Roman" w:eastAsia="Times New Roman"/>
          <w:sz w:val="24"/>
          <w:color w:val="000000"/>
        </w:rPr>
      </w:pPr>
      <w:bookmarkStart w:id="81" w:name="art163"/>
      <w:bookmarkEnd w:id="81"/>
      <w:r>
        <w:rPr>
          <w:rFonts w:ascii="Times New Roman" w:hAnsi="Times New Roman" w:cs="Times New Roman" w:eastAsia="Times New Roman"/>
          <w:b/>
          <w:sz w:val="24"/>
          <w:color w:val="000000"/>
        </w:rPr>
        <w:t>20.12.</w:t>
      </w:r>
      <w:r>
        <w:rPr>
          <w:rFonts w:ascii="Times New Roman" w:hAnsi="Times New Roman" w:cs="Times New Roman" w:eastAsia="Times New Roman"/>
          <w:sz w:val="24"/>
          <w:color w:val="000000"/>
        </w:rPr>
        <w:t xml:space="preserve"> É admitida a reabilitação do licitante ou contratado perante a própria autoridade que aplicou a penalidade, exigidos, cumulativamente:</w:t>
      </w:r>
    </w:p>
    <w:p>
      <w:pPr>
        <w:jc w:val="both"/>
        <w:widowControl/>
        <w:spacing w:lineRule="auto" w:line="360"/>
        <w:rPr>
          <w:rFonts w:ascii="Times New Roman" w:hAnsi="Times New Roman" w:cs="Times New Roman" w:eastAsia="Times New Roman"/>
          <w:sz w:val="24"/>
          <w:color w:val="000000"/>
        </w:rPr>
      </w:pPr>
      <w:bookmarkStart w:id="82" w:name="art163i"/>
      <w:bookmarkEnd w:id="82"/>
      <w:r>
        <w:rPr>
          <w:rFonts w:ascii="Times New Roman" w:hAnsi="Times New Roman" w:cs="Times New Roman" w:eastAsia="Times New Roman"/>
          <w:sz w:val="24"/>
          <w:color w:val="000000"/>
        </w:rPr>
        <w:t>a) reparação integral do dano causado à Administração Pública;</w:t>
      </w:r>
    </w:p>
    <w:p>
      <w:pPr>
        <w:jc w:val="both"/>
        <w:widowControl/>
        <w:spacing w:lineRule="auto" w:line="360"/>
        <w:rPr>
          <w:rFonts w:ascii="Times New Roman" w:hAnsi="Times New Roman" w:cs="Times New Roman" w:eastAsia="Times New Roman"/>
          <w:sz w:val="24"/>
          <w:color w:val="000000"/>
        </w:rPr>
      </w:pPr>
      <w:bookmarkStart w:id="83" w:name="art163ii"/>
      <w:bookmarkEnd w:id="83"/>
      <w:r>
        <w:rPr>
          <w:rFonts w:ascii="Times New Roman" w:hAnsi="Times New Roman" w:cs="Times New Roman" w:eastAsia="Times New Roman"/>
          <w:sz w:val="24"/>
          <w:color w:val="000000"/>
        </w:rPr>
        <w:t>b) pagamento da multa;</w:t>
      </w:r>
    </w:p>
    <w:p>
      <w:pPr>
        <w:jc w:val="both"/>
        <w:widowControl/>
        <w:spacing w:lineRule="auto" w:line="360"/>
        <w:rPr>
          <w:rFonts w:ascii="Times New Roman" w:hAnsi="Times New Roman" w:cs="Times New Roman" w:eastAsia="Times New Roman"/>
          <w:sz w:val="24"/>
          <w:color w:val="000000"/>
        </w:rPr>
      </w:pPr>
      <w:bookmarkStart w:id="84" w:name="art163iii"/>
      <w:bookmarkEnd w:id="84"/>
      <w:r>
        <w:rPr>
          <w:rFonts w:ascii="Times New Roman" w:hAnsi="Times New Roman" w:cs="Times New Roman" w:eastAsia="Times New Roman"/>
          <w:sz w:val="24"/>
          <w:color w:val="000000"/>
        </w:rPr>
        <w:t>c) transcurso do prazo mínimo de 1 (um) ano da aplicação da penalidade, no caso de impedimento de licitar e contratar, ou de 3 (três) anos da aplicação da penalidade, no caso de declaração de inidoneidade;</w:t>
      </w:r>
    </w:p>
    <w:p>
      <w:pPr>
        <w:jc w:val="both"/>
        <w:widowControl/>
        <w:spacing w:lineRule="auto" w:line="360"/>
        <w:rPr>
          <w:rFonts w:ascii="Times New Roman" w:hAnsi="Times New Roman" w:cs="Times New Roman" w:eastAsia="Times New Roman"/>
          <w:sz w:val="24"/>
          <w:color w:val="000000"/>
        </w:rPr>
      </w:pPr>
      <w:bookmarkStart w:id="85" w:name="art163iv"/>
      <w:bookmarkEnd w:id="85"/>
      <w:r>
        <w:rPr>
          <w:rFonts w:ascii="Times New Roman" w:hAnsi="Times New Roman" w:cs="Times New Roman" w:eastAsia="Times New Roman"/>
          <w:sz w:val="24"/>
          <w:color w:val="000000"/>
        </w:rPr>
        <w:t>d) cumprimento das condições de reabilitação definidas no ato punitivo;</w:t>
      </w:r>
    </w:p>
    <w:p>
      <w:pPr>
        <w:jc w:val="both"/>
        <w:widowControl/>
        <w:spacing w:lineRule="auto" w:line="360"/>
        <w:rPr>
          <w:rFonts w:ascii="Times New Roman" w:hAnsi="Times New Roman" w:cs="Times New Roman" w:eastAsia="Times New Roman"/>
          <w:sz w:val="24"/>
          <w:color w:val="000000"/>
        </w:rPr>
      </w:pPr>
      <w:bookmarkStart w:id="86" w:name="art163v"/>
      <w:bookmarkEnd w:id="86"/>
      <w:r>
        <w:rPr>
          <w:rFonts w:ascii="Times New Roman" w:hAnsi="Times New Roman" w:cs="Times New Roman" w:eastAsia="Times New Roman"/>
          <w:sz w:val="24"/>
          <w:color w:val="000000"/>
        </w:rPr>
        <w:t>e) análise jurídica prévia, com posicionamento conclusivo quanto ao cumprimento dos requisitos definidos neste artigo.</w:t>
      </w:r>
    </w:p>
    <w:p>
      <w:pPr>
        <w:jc w:val="both"/>
        <w:widowControl/>
        <w:spacing w:lineRule="auto" w:line="360"/>
        <w:rPr>
          <w:rFonts w:ascii="Times New Roman" w:hAnsi="Times New Roman" w:cs="Times New Roman" w:eastAsia="Times New Roman"/>
          <w:sz w:val="24"/>
          <w:color w:val="000000"/>
        </w:rPr>
      </w:pPr>
      <w:bookmarkStart w:id="87" w:name="art163p"/>
      <w:bookmarkEnd w:id="87"/>
      <w:r>
        <w:rPr>
          <w:rFonts w:ascii="Times New Roman" w:hAnsi="Times New Roman" w:cs="Times New Roman" w:eastAsia="Times New Roman"/>
          <w:b/>
          <w:sz w:val="24"/>
          <w:color w:val="000000"/>
        </w:rPr>
        <w:t>20.13.</w:t>
      </w:r>
      <w:r>
        <w:rPr>
          <w:rFonts w:ascii="Times New Roman" w:hAnsi="Times New Roman" w:cs="Times New Roman" w:eastAsia="Times New Roman"/>
          <w:sz w:val="24"/>
          <w:color w:val="000000"/>
        </w:rPr>
        <w:t xml:space="preserve"> A sanção pelas infrações previstas nas alíneas “h” e “m” do item 20.2 do presente Edital exigirá, como condição de reabilitação do licitante ou contratado, a implantação ou aperfeiçoamento de programa de integridade pelo responsável.</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21. PEDIDOS DE ESCLARECIMENTOS E IMPUGNAÇÕES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21.1. </w:t>
      </w:r>
      <w:r>
        <w:rPr>
          <w:rFonts w:ascii="Times New Roman" w:hAnsi="Times New Roman" w:cs="Times New Roman" w:eastAsia="Times New Roman"/>
          <w:sz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hrId11">
        <w:r>
          <w:rPr>
            <w:rFonts w:ascii="Times New Roman" w:hAnsi="Times New Roman" w:cs="Times New Roman" w:eastAsia="Times New Roman"/>
            <w:u w:val="single"/>
            <w:sz w:val="24"/>
            <w:color w:val="0000FF"/>
          </w:rPr>
          <w:t>compras@quatroirmaos.rs.gov.br</w:t>
        </w:r>
      </w:hyperlink>
      <w:r>
        <w:rPr>
          <w:rFonts w:ascii="Times New Roman" w:hAnsi="Times New Roman" w:cs="Times New Roman" w:eastAsia="Times New Roman"/>
          <w:sz w:val="24"/>
        </w:rPr>
        <w:t xml:space="preserve"> ou </w:t>
      </w:r>
      <w:hyperlink r:id="hrId12">
        <w:r>
          <w:rPr>
            <w:rFonts w:ascii="Times New Roman" w:hAnsi="Times New Roman" w:cs="Times New Roman" w:eastAsia="Times New Roman"/>
            <w:u w:val="single"/>
            <w:sz w:val="24"/>
            <w:color w:val="0000FF"/>
          </w:rPr>
          <w:t>contabilidade@quatroirmaos.rs.gov.br.</w:t>
        </w:r>
      </w:hyperlink>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21.2.</w:t>
      </w:r>
      <w:r>
        <w:rPr>
          <w:rFonts w:ascii="Times New Roman" w:hAnsi="Times New Roman" w:cs="Times New Roman" w:eastAsia="Times New Roman"/>
          <w:sz w:val="24"/>
        </w:rPr>
        <w:t xml:space="preserve">  As respostas aos pedidos de esclarecimentos e às impugnações serão divulgadas no seguinte sítio eletrônico da Administração.</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22. DAS DISPOSIÇÕES GERAIS: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22.1. </w:t>
      </w:r>
      <w:r>
        <w:rPr>
          <w:rFonts w:ascii="Times New Roman" w:hAnsi="Times New Roman" w:cs="Times New Roman" w:eastAsia="Times New Roman"/>
          <w:sz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22.2. </w:t>
      </w:r>
      <w:r>
        <w:rPr>
          <w:rFonts w:ascii="Times New Roman" w:hAnsi="Times New Roman" w:cs="Times New Roman" w:eastAsia="Times New Roman"/>
          <w:sz w:val="24"/>
        </w:rPr>
        <w:t>Após a apresentação da proposta, não caberá desistência, salvo por motivo justo decorrente de fato superveniente e aceito pelo pregoeiro.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22.3.</w:t>
      </w:r>
      <w:r>
        <w:rPr>
          <w:rFonts w:ascii="Times New Roman" w:hAnsi="Times New Roman" w:cs="Times New Roman" w:eastAsia="Times New Roman"/>
          <w:sz w:val="24"/>
        </w:rPr>
        <w:t xml:space="preserve"> A Administração tem a prerrogativa de fiscalizar o cumprimento satisfatório do objeto da presente licitação, por meio de agente designado para tal função, conforme o disposto na Lei nº 14.133/2021.</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22.4. </w:t>
      </w:r>
      <w:r>
        <w:rPr>
          <w:rFonts w:ascii="Times New Roman" w:hAnsi="Times New Roman" w:cs="Times New Roman" w:eastAsia="Times New Roman"/>
          <w:sz w:val="24"/>
        </w:rPr>
        <w:t xml:space="preserve">Fica eleito o Foro da Comarca de Erechim para dirimir quaisquer litígios oriundos da licitação e do contrato dela decorrente, com expressa renúncia a outro qualquer, por mais privilegiado que seja. </w:t>
      </w:r>
    </w:p>
    <w:p>
      <w:pPr>
        <w:jc w:val="both"/>
        <w:widowControl/>
        <w:ind w:firstLine="1418"/>
        <w:spacing w:lineRule="auto" w:line="360"/>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p>
    <w:p>
      <w:pPr>
        <w:jc w:val="both"/>
        <w:widowControl/>
        <w:spacing w:lineRule="auto" w:line="360"/>
        <w:tabs>
          <w:tab w:val="left" w:pos="1134"/>
        </w:tabs>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Quatro Irmãos, 23/06/2026</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b/>
          <w:sz w:val="24"/>
        </w:rPr>
      </w:pPr>
      <w:r>
        <w:rPr>
          <w:rFonts w:ascii="Times New Roman" w:hAnsi="Times New Roman" w:cs="Times New Roman" w:eastAsia="Times New Roman"/>
          <w:b/>
          <w:sz w:val="24"/>
        </w:rPr>
        <w:t>JOÃO PAULO BALBINOT</w:t>
      </w:r>
    </w:p>
    <w:p>
      <w:pPr>
        <w:jc w:val="center"/>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Prefeito</w:t>
      </w:r>
    </w:p>
    <w:p>
      <w:r>
        <w:br w:type="page"/>
      </w:r>
    </w:p>
    <w:p>
      <w:pPr>
        <w:jc w:val="center"/>
        <w:keepNext/>
        <w:rPr>
          <w:rFonts w:ascii="Times New Roman" w:hAnsi="Times New Roman" w:cs="Times New Roman" w:eastAsia="Times New Roman"/>
          <w:b/>
          <w:u w:color="auto"/>
          <w:sz w:val="22"/>
        </w:rPr>
      </w:pPr>
      <w:r>
        <w:rPr>
          <w:rFonts w:ascii="Times New Roman" w:hAnsi="Times New Roman" w:cs="Times New Roman" w:eastAsia="Times New Roman"/>
          <w:b/>
          <w:sz w:val="22"/>
        </w:rPr>
        <w:t xml:space="preserve">MINUTA DE CONTRATO Nº </w:t>
      </w:r>
      <w:r>
        <w:rPr>
          <w:rFonts w:ascii="Times New Roman" w:hAnsi="Times New Roman" w:cs="Times New Roman" w:eastAsia="Times New Roman"/>
          <w:b/>
          <w:u w:color="auto"/>
          <w:sz w:val="22"/>
        </w:rPr>
        <w:t>{NRO_CONTRATO}}</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Aos {DT_ASSINATURA_EXTENSO}}, de um lado o Município de Quatro Irmãos, pessoa jurídica de direito público, inscrito no CNPJ sob o nº 04.215.994/0001-14, com sede na Rua Isidoro Eisenberg, s/nº, bairro Centro, cidade de Quatro Irmãos - RS, neste ato representado pelo Prefeito Municipal, JOÃO PAULO BALBINOT, brasileiro(a), maior, residente e domiciliado, Município de Quatro Irmãos-RS, portador(a) do CPF nº 026.157.340-32, doravante denominado simplesmente de CONTRATANTE e, de outro lado, a empresa {NOME_FORN}} estabelecido (a) / {ENDERECO_FORN}}, {ENDERECO_NUM_FORN}} - {BAIRRO_FORN}} na cidade {CIDADE_FORN}}, inscrito (a) no CNPJ/CPF sob o nº {CNPJ_FORN}}, neste ato representado por seu representante legal, doravante denominada simplesmente CONTRATADA, celebram entre si o presente Contrato que será regido pelas cláusulas e condições que seguem.</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xml:space="preserve"> </w:t>
      </w:r>
    </w:p>
    <w:p>
      <w:pPr>
        <w:jc w:val="both"/>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PRIMEIRA – DA FUNDAMENTAÇÃO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instrumento é fundamentado no procedimento realizado pela CONTRATANTE através Processo Geral n° {NRO_PROC_LICITACAO}}, {MODALIDADE_LICITACAO}}/{NRO_MODALIDADE_LICITACAO}} e na proposta vencedora, conforme termos de homologação e de adjudicação, e se regerá pelas cláusulas aqui previstas, bem como pelas normas da Lei Federal nº 14.133/2021 (inclusive nos casos omissos), suas alterações posteriores e demais dispositivos legais aplicáveis.</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rPr>
          <w:rFonts w:ascii="Times New Roman" w:hAnsi="Times New Roman" w:cs="Times New Roman" w:eastAsia="Times New Roman"/>
          <w:b/>
          <w:sz w:val="22"/>
        </w:rPr>
      </w:pPr>
      <w:r>
        <w:rPr>
          <w:rFonts w:ascii="Times New Roman" w:hAnsi="Times New Roman" w:cs="Times New Roman" w:eastAsia="Times New Roman"/>
          <w:b/>
          <w:sz w:val="22"/>
        </w:rPr>
        <w:t>CLÁUSULA SEGUNDA –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contrato tem por objeto o fornecimento de {OBJETO_COMPLETO_CONTRATO}} pela CONTRATADA, conforme proposta vencedora.</w:t>
      </w:r>
    </w:p>
    <w:p>
      <w:pPr>
        <w:jc w:val="both"/>
        <w:rPr>
          <w:rFonts w:ascii="Times New Roman" w:hAnsi="Times New Roman" w:cs="Times New Roman" w:eastAsia="Times New Roman"/>
          <w:sz w:val="16"/>
        </w:rPr>
      </w:pPr>
      <w:r>
        <w:rPr>
          <w:rFonts w:ascii="Times New Roman" w:hAnsi="Times New Roman" w:cs="Times New Roman" w:eastAsia="Times New Roman"/>
          <w:sz w:val="16"/>
        </w:rPr>
        <w:t>{LISTA_ITENS_LICITACAO_FORNECEDOR}}</w:t>
      </w:r>
    </w:p>
    <w:p>
      <w:pPr>
        <w:jc w:val="both"/>
        <w:rPr>
          <w:rFonts w:ascii="Times New Roman" w:hAnsi="Times New Roman" w:cs="Times New Roman" w:eastAsia="Times New Roman"/>
          <w:sz w:val="24"/>
        </w:rPr>
      </w:pPr>
      <w:r>
        <w:rPr>
          <w:rFonts w:ascii="Times New Roman" w:hAnsi="Times New Roman" w:cs="Times New Roman" w:eastAsia="Times New Roman"/>
          <w:sz w:val="24"/>
        </w:rPr>
        <w:t/>
      </w:r>
    </w:p>
    <w:p>
      <w:pPr>
        <w:outlineLvl w:val="2"/>
        <w:keepNext/>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TERCEIRA </w:t>
      </w:r>
      <w:r>
        <w:rPr>
          <w:rFonts w:ascii="Times New Roman" w:hAnsi="Times New Roman" w:cs="Times New Roman" w:eastAsia="Times New Roman"/>
          <w:sz w:val="22"/>
        </w:rPr>
        <w:t xml:space="preserve">- </w:t>
      </w:r>
      <w:r>
        <w:rPr>
          <w:rFonts w:ascii="Times New Roman" w:hAnsi="Times New Roman" w:cs="Times New Roman" w:eastAsia="Times New Roman"/>
          <w:b/>
          <w:sz w:val="22"/>
        </w:rPr>
        <w:t>DO PRAZO, FORMA E LOCAL DO FORNECIMENTO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3.1. O prazo para o fornecimento do objeto é de conforme está descrito no processo licitatório que deu origem ao presente contrato.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3.2. O objeto deverá ser entregue/prestado de acordo com previsto no processo licitatório e na proposta vencedora da licitação.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3.3. Aplicam-se ao presente contrato os seguintes prazos: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O prazo de vigência do terá como prazo inicial dia {DT_VIGENCIA_INICIAL}} e prazo final dia {DT_VIGENCIA_FINAL}}.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presente contrato poderá ser prorrogado sucessivamente, respeitada a vigência máxima decenal, mediante demonstração de que as condições e os preços permanecem vantajosos para a CONTRATANTE, sendo permitidas eventuais negociações entre as partes.</w:t>
      </w:r>
    </w:p>
    <w:p>
      <w:pPr>
        <w:jc w:val="both"/>
        <w:widowControl/>
        <w:tabs>
          <w:tab w:val="left" w:pos="1418"/>
          <w:tab w:val="left" w:pos="4253"/>
        </w:tabs>
      </w:pPr>
      <w:r>
        <w:rPr>
          <w:rFonts w:ascii="Times New Roman" w:hAnsi="Times New Roman" w:cs="Times New Roman" w:eastAsia="Times New Roman"/>
          <w:b/>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QUARTA– DO PREÇO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O preço a ser pago pelo fornecimento do objeto do presente contrato é de R$ {VALOR_CONTRATO}} ({VALOR_CONTRATO_EXTENSO}}), conforme a proposta ofertada pela CONTRATADA.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QUINTA – DO PAGAMENTO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O pagamento será efetuado {FORMA_PAGAMENTO_CONTRATO}}, mediante a entrega do objeto e a apresentação de nota fiscal e aprovação da fiscalização da CONTRATANTE.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Se o término desse prazo coincidir com dia não útil, considerar-se-á como vencimento o primeiro dia útil imediatamente posterior.</w:t>
      </w:r>
      <w:r>
        <w:rPr>
          <w:rFonts w:ascii="Times New Roman" w:hAnsi="Times New Roman" w:cs="Times New Roman" w:eastAsia="Times New Roman"/>
          <w:sz w:val="22"/>
        </w:rPr>
        <w:tab/>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SEXTA – DO RECURSO 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despesas do presente contrato correrão à conta da seguinte dotação orçamentária:</w:t>
      </w:r>
    </w:p>
    <w:p>
      <w:pPr>
        <w:jc w:val="both"/>
        <w:widowControl/>
        <w:tabs>
          <w:tab w:val="left" w:pos="1418"/>
          <w:tab w:val="left" w:pos="4253"/>
        </w:tabs>
        <w:rPr>
          <w:rFonts w:ascii="Times New Roman" w:hAnsi="Times New Roman" w:cs="Times New Roman" w:eastAsia="Times New Roman"/>
        </w:rPr>
      </w:pPr>
      <w:r>
        <w:rPr>
          <w:rFonts w:ascii="Times New Roman" w:hAnsi="Times New Roman" w:cs="Times New Roman" w:eastAsia="Times New Roman"/>
        </w:rPr>
        <w:t>{DESCRITIVO_DOTACOES_CONTRATOS}}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s>
        <w:rPr>
          <w:rFonts w:ascii="Times New Roman" w:hAnsi="Times New Roman" w:cs="Times New Roman" w:eastAsia="Times New Roman"/>
          <w:b/>
          <w:sz w:val="22"/>
        </w:rPr>
      </w:pPr>
      <w:r>
        <w:rPr>
          <w:rFonts w:ascii="Times New Roman" w:hAnsi="Times New Roman" w:cs="Times New Roman" w:eastAsia="Times New Roman"/>
          <w:b/>
          <w:sz w:val="22"/>
        </w:rPr>
        <w:t>CLÁUSULA SÉTIMA – DA ATUALIZAÇÃO MONETÁRIA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Ocorrendo atraso no pagamento, os valores serão atualizados monetariamente pelo índice IPCA do período, ou outro índice que vier a substituí-lo, e a CONTRATANTE compensará a CONTRATADA com juros de 0,5% ao mês calculados pró-rata dia, até o efetivo pagamento.</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OITAVA – DO REAJUSTAMENTO </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 xml:space="preserve">O valor relativo ao objeto do presente contrato poderá ser reajustado a contar da data-base vinculada à data do orçamento estimado, através do índice IPCA ou índice que vier a substitui-lo;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NONA – DO REEQUILÍBRIO ECONÔMICO-FINANCEIRO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comprovação e respeitando a repartição objetiva de risco estabelecida.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Em sendo solicitado o reequilíbrio econômico-financeiro, a CONTRATANTE responderá ao pedido dentro do prazo máximo de 15 (quinze) dias contados da data do fornecimento da documentação que o instruiu.</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 DAS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Efetuar o devido pagamento à CONTRATADA, nos termos do presente instrumento;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Dar à CONTRATADA as condições necessárias à regular execução do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Determinar as providências necessárias quando o fornecimento do objeto não observar a forma estipulada no edital e no presente contrato, sem prejuízo da aplicação das sanções cabíveis, quando for o caso;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Designar servidor pertencente ao quadro da CONTRATANTE, para ser responsável pelo acompanhamento e fiscalização da execução do objeto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Cumprir todas as demais cláusulas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PRIMEIRA – DAS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Fornecer o objeto de acordo com as especificações, quantidade e prazos do edital e do presente contrato, bem como nos termos da sua proposta;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Responsabilizar-se por todos os ônus e tributos, emolumentos, honorários ou despesas incidentes sobre o objeto contratados, bem como por cumprir todas as obrigações trabalhistas, previdenciárias e acidentárias relativas aos funcionários que empregar para a execução do objeto, inclusive as decorrentes de convenções, acordos ou dissídios coletivos;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Cumprir as exigências de reserva de cargos prevista em lei, bem como em outras normas específicas, para pessoa com deficiência, para reabilitado da Previdência Social e para aprendiz;</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Zelar pelo cumprimento, por parte de seus empregados, das normas do Ministério do Trabalho, cabendo à CONTRATADA o fornecimento de equipamentos de proteção individual (EPI);</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 - Responsabilizar-se por todos os danos causados por seus funcionários à CONTRATANTE e/ou terceiros, decorrentes de culpa ou dolo, devidamente apurados mediante processo administrativo, quando da execução do objeto contratado;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 - Reparar e/ou corrigir, às suas expensas, o fornecimento em que se verificar vícios, defeitos ou incorreções resultantes da execução do objeto em desacordo com o pactuado;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VIII - Executar as obrigações assumidas no presente contrato por seus próprios meios, não sendo admitida a subcontratação não prevista em edital e no presente contrato.</w:t>
      </w:r>
    </w:p>
    <w:p>
      <w:pPr>
        <w:jc w:val="both"/>
        <w:widowControl/>
        <w:tabs>
          <w:tab w:val="left" w:pos="1418"/>
          <w:tab w:val="left" w:pos="4253"/>
        </w:tabs>
      </w:pPr>
      <w:r>
        <w:rPr>
          <w:rFonts w:ascii="Times New Roman" w:hAnsi="Times New Roman" w:cs="Times New Roman" w:eastAsia="Times New Roman"/>
          <w:sz w:val="22"/>
        </w:rPr>
        <w:tab/>
      </w: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SEGUNDA – DA GESTÃO DO CONTRATO</w:t>
      </w:r>
    </w:p>
    <w:p>
      <w:pPr>
        <w:jc w:val="both"/>
        <w:widowControl/>
        <w:tabs>
          <w:tab w:val="left" w:pos="1418"/>
          <w:tab w:val="left" w:pos="4253"/>
        </w:tabs>
        <w:rPr>
          <w:rFonts w:ascii="Times New Roman" w:hAnsi="Times New Roman" w:cs="Times New Roman" w:eastAsia="Times New Roman"/>
          <w:sz w:val="22"/>
          <w:color w:val="FF0000"/>
        </w:rPr>
      </w:pPr>
      <w:r>
        <w:rPr>
          <w:rFonts w:ascii="Times New Roman" w:hAnsi="Times New Roman" w:cs="Times New Roman" w:eastAsia="Times New Roman"/>
          <w:b/>
          <w:sz w:val="22"/>
        </w:rPr>
        <w:tab/>
      </w:r>
      <w:r>
        <w:rPr>
          <w:rFonts w:ascii="Times New Roman" w:hAnsi="Times New Roman" w:cs="Times New Roman" w:eastAsia="Times New Roman"/>
          <w:sz w:val="22"/>
          <w:color w:val="FF0000"/>
        </w:rPr>
        <w:t>I - A execução do contrato deverá ser acompanhada e fiscalizada por {RESPONSAVEL_CONTRATO}} ({CARGO_RESPONSAVEL_CONTRATO}} ou por seu respectivo substituto;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Dentre as responsabilidades do(s) fiscal(is) está a necessidade de anotar, em registro próprio, todas as ocorrências relacionadas à execução do contrato, inclusive quando de seu fiel cumprimento, determinando o que for necessário para a regularização de eventuais faltas ou defeitos observados;</w:t>
      </w:r>
    </w:p>
    <w:p>
      <w:pPr>
        <w:jc w:val="both"/>
        <w:widowControl/>
        <w:tabs>
          <w:tab w:val="left" w:pos="1418"/>
          <w:tab w:val="left" w:pos="4253"/>
        </w:tabs>
      </w:pP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TERCEIRA – DO RECEBIMENTO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objeto do presente contrato será recebido: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 - Provisoriamente, de forma sumária, pelo responsável por seu acompanhamento e fiscalização, designado pela CONTRATANTE, com verificação posterior da conformidade do material com 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II - Definitivamente por servidor ou comissão designada pela autoridade competente, mediante assinatura de termo circunstanciado comprovando o atendimento das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recebimento provisório ou definitivo não eximirá a CONTRATADA de eventual responsabilização em âmbito civil pela perfeita execução do contrato.</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QUARTA – DAS PENALIDADES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CONTRATADA estará sujeita às seguintes penalidades:</w:t>
      </w:r>
    </w:p>
    <w:p>
      <w:pPr>
        <w:jc w:val="both"/>
        <w:widowControl/>
        <w:tabs>
          <w:tab w:val="clear" w:pos="-19"/>
          <w:tab w:val="clear" w:pos="-4"/>
        </w:tabs>
        <w:rPr>
          <w:rFonts w:ascii="Times New Roman" w:hAnsi="Times New Roman" w:cs="Times New Roman" w:eastAsia="Times New Roman"/>
          <w:sz w:val="22"/>
        </w:rPr>
      </w:pPr>
      <w:r>
        <w:rPr>
          <w:rFonts w:ascii="Times New Roman" w:hAnsi="Times New Roman" w:cs="Times New Roman" w:eastAsia="Times New Roman"/>
          <w:b/>
          <w:sz w:val="22"/>
        </w:rPr>
        <w:tab/>
      </w:r>
      <w:bookmarkStart w:id="88" w:name="art156i"/>
      <w:bookmarkEnd w:id="88"/>
      <w:r>
        <w:rPr>
          <w:rFonts w:ascii="Times New Roman" w:hAnsi="Times New Roman" w:cs="Times New Roman" w:eastAsia="Times New Roman"/>
          <w:b/>
          <w:sz w:val="22"/>
        </w:rPr>
        <w:t>a)</w:t>
      </w:r>
      <w:r>
        <w:rPr>
          <w:rFonts w:ascii="Times New Roman" w:hAnsi="Times New Roman" w:cs="Times New Roman" w:eastAsia="Times New Roman"/>
          <w:sz w:val="22"/>
        </w:rPr>
        <w:t xml:space="preserve"> advertência;</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9" w:name="art156ii"/>
      <w:bookmarkEnd w:id="89"/>
      <w:r>
        <w:rPr>
          <w:rFonts w:ascii="Times New Roman" w:hAnsi="Times New Roman" w:cs="Times New Roman" w:eastAsia="Times New Roman"/>
          <w:b/>
          <w:sz w:val="22"/>
        </w:rPr>
        <w:t>b)</w:t>
      </w:r>
      <w:r>
        <w:rPr>
          <w:rFonts w:ascii="Times New Roman" w:hAnsi="Times New Roman" w:cs="Times New Roman" w:eastAsia="Times New Roman"/>
          <w:sz w:val="22"/>
        </w:rPr>
        <w:t xml:space="preserve"> multa de no mínimo 0,5% (cinco décimos por cento) e máximo de 30% (trinta por cento) do valor do objeto licitado ou contratado;</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90" w:name="art156iii"/>
      <w:bookmarkEnd w:id="90"/>
      <w:r>
        <w:rPr>
          <w:rFonts w:ascii="Times New Roman" w:hAnsi="Times New Roman" w:cs="Times New Roman" w:eastAsia="Times New Roman"/>
          <w:b/>
          <w:sz w:val="22"/>
        </w:rPr>
        <w:t>c)</w:t>
      </w:r>
      <w:r>
        <w:rPr>
          <w:rFonts w:ascii="Times New Roman" w:hAnsi="Times New Roman" w:cs="Times New Roman" w:eastAsia="Times New Roman"/>
          <w:sz w:val="22"/>
        </w:rPr>
        <w:t xml:space="preserve"> impedimento de licitar e contratar, no âmbito da Administração Pública direta e indireta do órgão licitante, pelo prazo máximo de 3 (três) anos.</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91" w:name="art156iv"/>
      <w:bookmarkEnd w:id="91"/>
      <w:r>
        <w:rPr>
          <w:rFonts w:ascii="Times New Roman" w:hAnsi="Times New Roman" w:cs="Times New Roman" w:eastAsia="Times New Roman"/>
          <w:b/>
          <w:sz w:val="22"/>
        </w:rPr>
        <w:t>d)</w:t>
      </w:r>
      <w:r>
        <w:rPr>
          <w:rFonts w:ascii="Times New Roman" w:hAnsi="Times New Roman" w:cs="Times New Roman" w:eastAsia="Times New Roman"/>
          <w:sz w:val="22"/>
        </w:rPr>
        <w:t xml:space="preserve"> declaração de inidoneidade para licitar ou contratar</w:t>
      </w:r>
      <w:bookmarkStart w:id="92" w:name="art156_5"/>
      <w:bookmarkEnd w:id="92"/>
      <w:r>
        <w:rPr>
          <w:rFonts w:ascii="Times New Roman" w:hAnsi="Times New Roman" w:cs="Times New Roman" w:eastAsia="Times New Roman"/>
          <w:sz w:val="22"/>
        </w:rPr>
        <w:t xml:space="preserve"> no âmbito da Administração Pública direta e indireta de todos os entes federativos, pelo prazo mínimo de 3 (três) anos e máximo de 6 (seis) anos.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DÉCIMA QUINTA – DA EXTINÇÃO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As hipóteses que constituem motivo para extinção contratual estão elencadas no art. 137 da Lei nº 14.133/2021, que poderão se dar, após assegurados o contraditório e a ampla defesa à CONTRATADA.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extinção do contrato poderá ser:</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determinada por ato unilateral e escrito da Administração, exceto no caso de descumprimento decorrente de sua própria conduta;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consensual, por acordo entre as partes, por conciliação, por mediação ou por comitê de resolução de disputas, desde que haja interesse da Administração;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determinada por decisão arbitral, em decorrência de cláusula compromissória ou compromisso arbitral, ou por decisão judicial.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SEXTA – DO FORO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partes elegem o foro da Comarca de Erechim para dirimir quaisquer questões relacionadas ao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E, por estarem justos e contratados, firmam o presente instrumento em 02 (duas) vias de igual teor e forma.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Quatro Irmãos - RS{DT_ASSINATURA_EXTENSO}}</w:t>
      </w:r>
    </w:p>
    <w:p>
      <w:pPr>
        <w:jc w:val="both"/>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JOÃO PAULO BALBINOT</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Prefeito Municipal</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{NOME_FORN}}</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Representante da CONTRATADO</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Testemunhas:</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rPr>
          <w:rFonts w:ascii="Times New Roman" w:hAnsi="Times New Roman" w:cs="Times New Roman" w:eastAsia="Times New Roman"/>
          <w:b/>
          <w:sz w:val="22"/>
        </w:rPr>
      </w:pPr>
      <w:r>
        <w:rPr>
          <w:rFonts w:ascii="Times New Roman" w:hAnsi="Times New Roman" w:cs="Times New Roman" w:eastAsia="Times New Roman"/>
          <w:b/>
          <w:sz w:val="22"/>
        </w:rPr>
        <w:t xml:space="preserve">     __________________________          </w:t>
      </w:r>
      <w:r>
        <w:rPr>
          <w:rFonts w:ascii="Times New Roman" w:hAnsi="Times New Roman" w:cs="Times New Roman" w:eastAsia="Times New Roman"/>
          <w:b/>
          <w:sz w:val="22"/>
        </w:rPr>
        <w:tab/>
      </w:r>
      <w:r>
        <w:rPr>
          <w:rFonts w:ascii="Times New Roman" w:hAnsi="Times New Roman" w:cs="Times New Roman" w:eastAsia="Times New Roman"/>
          <w:b/>
          <w:sz w:val="22"/>
        </w:rPr>
        <w:tab/>
      </w:r>
      <w:r>
        <w:rPr>
          <w:rFonts w:ascii="Times New Roman" w:hAnsi="Times New Roman" w:cs="Times New Roman" w:eastAsia="Times New Roman"/>
          <w:b/>
          <w:sz w:val="22"/>
        </w:rPr>
        <w:t xml:space="preserve">   _____________________________</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sectPr>
      <w:headerReference w:type="default" r:id="rIdHF0"/>
      <w:pgSz w:w="11906" w:h="16838"/>
      <w:pgMar w:top="1417" w:right="850" w:bottom="1417" w:left="1984"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Tahoma">
    <w:charset w:val="01"/>
  </w:font>
  <w:font w:name="Arial">
    <w:charset w:val="00"/>
  </w:font>
  <w:font w:name="Times New Roman">
    <w:charset w:val="00"/>
  </w:font>
  <w:font w:name="Courier New">
    <w:charset w:val="00"/>
  </w:font>
  <w:font w:name="Times New Roman">
    <w:charset w:val="01"/>
  </w:font>
</w:fonts>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pBdr>
        <w:top w:val="" w:sz="6"/>
        <w:left w:val="" w:sz="6"/>
        <w:bottom w:val="" w:sz="6"/>
        <w:right w:val="" w:sz="6"/>
        <w:between w:val="" w:sz="6"/>
      </w:pBdr>
    </w:pPr>
    <w:r>
      <w:drawing>
        <wp:inline distT="0" distB="0" distL="0" distR="0">
          <wp:extent cx="5419725" cy="8953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jpg"/>
                  <pic:cNvPicPr/>
                </pic:nvPicPr>
                <pic:blipFill>
                  <a:blip r:embed="prId1" cstate="print"/>
                  <a:stretch>
                    <a:fillRect/>
                  </a:stretch>
                </pic:blipFill>
                <pic:spPr>
                  <a:xfrm>
                    <a:off x="0" y="0"/>
                    <a:ext cx="5419725" cy="895350"/>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displayBackgroundShape/>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 Id="hrId1" Type="http://schemas.openxmlformats.org/officeDocument/2006/relationships/hyperlink" Target="https://quatroirmaos.msgestaopublica.app.br:8079/comprasedital" TargetMode="External"/><Relationship Id="hrId2" Type="http://schemas.openxmlformats.org/officeDocument/2006/relationships/hyperlink" Target="https://quatroirmaos.msgestaopublica.app.br:8079/comprasedital" TargetMode="External"/><Relationship Id="hrId3" Type="http://schemas.openxmlformats.org/officeDocument/2006/relationships/hyperlink" Target="http://transparencia.quatroirmaos.rs.gov.br:8079/comprasedital/" TargetMode="External"/><Relationship Id="hrId4" Type="http://schemas.openxmlformats.org/officeDocument/2006/relationships/hyperlink" Target="mailto:compras@quatroirmaos.rs.gov.br" TargetMode="External"/><Relationship Id="hrId5" Type="http://schemas.openxmlformats.org/officeDocument/2006/relationships/hyperlink" Target="mailto:contabilidade@quatroirmaos.rs.gov.br" TargetMode="External"/><Relationship Id="hrId6" Type="http://schemas.openxmlformats.org/officeDocument/2006/relationships/hyperlink" Target="http://www.planalto.gov.br/ccivil_03/Constituicao/Constituicao.htm" TargetMode="External"/><Relationship Id="hrId7" Type="http://schemas.openxmlformats.org/officeDocument/2006/relationships/hyperlink" Target="http://www.planalto.gov.br/ccivil_03/LEIS/L6404consol.htm" TargetMode="External"/><Relationship Id="hrId8" Type="http://schemas.openxmlformats.org/officeDocument/2006/relationships/hyperlink" Target="www.quatroirmaos.rs.gov.br" TargetMode="External"/><Relationship Id="hrId9" Type="http://schemas.openxmlformats.org/officeDocument/2006/relationships/hyperlink" Target="http://www.planalto.gov.br/ccivil_03/_Ato2007-2010/2009/Lei/L12187.htm" TargetMode="External"/><Relationship Id="hrId10" Type="http://schemas.openxmlformats.org/officeDocument/2006/relationships/hyperlink" Target="http://www.planalto.gov.br/ccivil_03/_Ato2011-2014/2013/Lei/L12846.htm" TargetMode="External"/><Relationship Id="hrId11" Type="http://schemas.openxmlformats.org/officeDocument/2006/relationships/hyperlink" Target="mailto:compras@quatroirmaos.rs.gov.br" TargetMode="External"/><Relationship Id="hrId12" Type="http://schemas.openxmlformats.org/officeDocument/2006/relationships/hyperlink" Target="mailto:contabilidade@quatroirmaos.rs.gov.br" TargetMode="External"/></Relationships>
</file>

<file path=word/_rels/header.xml.rels><?xml version="1.0" encoding="UTF-8" standalone="yes"?>
<Relationships xmlns="http://schemas.openxmlformats.org/package/2006/relationships"><Relationship Id="prId1" Type="http://schemas.openxmlformats.org/officeDocument/2006/relationships/image" Target="media/img1.jpg"/></Relationships>
</file>