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ackground w:color="FFFFFF"/>
  <w:body>
    <w:p>
      <w:pPr>
        <w:jc w:val="center"/>
        <w:widowControl/>
        <w:spacing w:after="120"/>
        <w:rPr>
          <w:rFonts w:ascii="Times New Roman" w:hAnsi="Times New Roman" w:cs="Times New Roman" w:eastAsia="Times New Roman"/>
          <w:b/>
          <w:sz w:val="24"/>
        </w:rPr>
      </w:pPr>
      <w:r>
        <w:rPr>
          <w:rFonts w:ascii="Times New Roman" w:hAnsi="Times New Roman" w:cs="Times New Roman" w:eastAsia="Times New Roman"/>
          <w:b/>
          <w:sz w:val="24"/>
        </w:rPr>
        <w:t>EDITAL DE PREGÃO ELETRÔNICO Nº 43/2026</w:t>
      </w:r>
    </w:p>
    <w:p>
      <w:pPr>
        <w:jc w:val="center"/>
        <w:widowControl/>
        <w:spacing w:after="120"/>
        <w:rPr>
          <w:rFonts w:ascii="Times New Roman" w:hAnsi="Times New Roman" w:cs="Times New Roman" w:eastAsia="Times New Roman"/>
          <w:b/>
          <w:sz w:val="24"/>
        </w:rPr>
      </w:pPr>
      <w:r>
        <w:rPr>
          <w:rFonts w:ascii="Times New Roman" w:hAnsi="Times New Roman" w:cs="Times New Roman" w:eastAsia="Times New Roman"/>
          <w:b/>
          <w:sz w:val="24"/>
        </w:rPr>
        <w:t>REGISTRO DE PREÇOS</w:t>
      </w:r>
    </w:p>
    <w:p>
      <w:pPr>
        <w:widowControl/>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left="4253" w:right="57"/>
        <w:rPr>
          <w:rFonts w:ascii="Times New Roman" w:hAnsi="Times New Roman" w:cs="Times New Roman" w:eastAsia="Times New Roman"/>
          <w:sz w:val="24"/>
        </w:rPr>
      </w:pPr>
      <w:r>
        <w:rPr>
          <w:rFonts w:ascii="Times New Roman" w:hAnsi="Times New Roman" w:cs="Times New Roman" w:eastAsia="Times New Roman"/>
          <w:sz w:val="24"/>
        </w:rPr>
        <w:t/>
      </w:r>
    </w:p>
    <w:p>
      <w:pPr>
        <w:jc w:val="center"/>
        <w:widowControl/>
        <w:spacing w:before="120"/>
        <w:rPr>
          <w:rFonts w:ascii="Times New Roman" w:hAnsi="Times New Roman" w:cs="Times New Roman" w:eastAsia="Times New Roman"/>
          <w:b/>
          <w:sz w:val="24"/>
        </w:rPr>
      </w:pPr>
      <w:r>
        <w:rPr>
          <w:rFonts w:ascii="Times New Roman" w:hAnsi="Times New Roman" w:cs="Times New Roman" w:eastAsia="Times New Roman"/>
          <w:sz w:val="24"/>
        </w:rPr>
        <w:t xml:space="preserve">Edital de Pregão Eletrônico nº </w:t>
      </w:r>
      <w:r>
        <w:rPr>
          <w:rFonts w:ascii="Times New Roman" w:hAnsi="Times New Roman" w:cs="Times New Roman" w:eastAsia="Times New Roman"/>
          <w:b/>
          <w:sz w:val="24"/>
        </w:rPr>
        <w:t>43/2026</w:t>
      </w:r>
    </w:p>
    <w:p>
      <w:pPr>
        <w:jc w:val="center"/>
        <w:widowControl/>
        <w:spacing w:before="120"/>
        <w:rPr>
          <w:rFonts w:ascii="Times New Roman" w:hAnsi="Times New Roman" w:cs="Times New Roman" w:eastAsia="Times New Roman"/>
          <w:sz w:val="24"/>
        </w:rPr>
      </w:pPr>
      <w:r>
        <w:rPr>
          <w:rFonts w:ascii="Times New Roman" w:hAnsi="Times New Roman" w:cs="Times New Roman" w:eastAsia="Times New Roman"/>
          <w:sz w:val="24"/>
        </w:rPr>
        <w:t>Tipo de julgamento: Menor Preco Unitario</w:t>
      </w:r>
    </w:p>
    <w:p>
      <w:pPr>
        <w:jc w:val="center"/>
        <w:widowControl/>
        <w:spacing w:before="120"/>
        <w:rPr>
          <w:rFonts w:ascii="Times New Roman" w:hAnsi="Times New Roman" w:cs="Times New Roman" w:eastAsia="Times New Roman"/>
          <w:sz w:val="24"/>
        </w:rPr>
      </w:pPr>
      <w:r>
        <w:rPr>
          <w:rFonts w:ascii="Times New Roman" w:hAnsi="Times New Roman" w:cs="Times New Roman" w:eastAsia="Times New Roman"/>
          <w:sz w:val="24"/>
        </w:rPr>
        <w:t>Modo de disputa: aberto</w:t>
      </w:r>
    </w:p>
    <w:p>
      <w:pPr>
        <w:jc w:val="center"/>
        <w:widowControl/>
        <w:ind w:firstLine="1134"/>
        <w:spacing w:before="120"/>
        <w:rPr>
          <w:rFonts w:ascii="Times New Roman" w:hAnsi="Times New Roman" w:cs="Times New Roman" w:eastAsia="Times New Roman"/>
          <w:b/>
          <w:sz w:val="24"/>
        </w:rPr>
      </w:pPr>
      <w:r>
        <w:rPr>
          <w:rFonts w:ascii="Times New Roman" w:hAnsi="Times New Roman" w:cs="Times New Roman" w:eastAsia="Times New Roman"/>
          <w:b/>
          <w:sz w:val="24"/>
        </w:rPr>
        <w:t/>
      </w:r>
    </w:p>
    <w:p>
      <w:pPr>
        <w:jc w:val="center"/>
        <w:widowControl/>
        <w:spacing w:before="120"/>
        <w:rPr>
          <w:rFonts w:ascii="Times New Roman" w:hAnsi="Times New Roman" w:cs="Times New Roman" w:eastAsia="Times New Roman"/>
          <w:sz w:val="24"/>
        </w:rPr>
      </w:pPr>
      <w:r>
        <w:rPr>
          <w:rFonts w:ascii="Times New Roman" w:hAnsi="Times New Roman" w:cs="Times New Roman" w:eastAsia="Times New Roman"/>
          <w:sz w:val="24"/>
        </w:rPr>
        <w:t>Processo nº 000291/26</w:t>
      </w:r>
    </w:p>
    <w:p>
      <w:pPr>
        <w:jc w:val="both"/>
        <w:widowControl/>
        <w:ind w:firstLine="1134"/>
        <w:spacing w:before="12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left="4248" w:right="57" w:firstLine="5"/>
        <w:rPr>
          <w:rFonts w:ascii="Times New Roman" w:hAnsi="Times New Roman" w:cs="Times New Roman" w:eastAsia="Times New Roman"/>
          <w:b/>
          <w:sz w:val="24"/>
          <w:shd w:val="clear" w:color="auto" w:fill="FFFF00"/>
        </w:rPr>
      </w:pPr>
      <w:r>
        <w:rPr>
          <w:rFonts w:ascii="Times New Roman" w:hAnsi="Times New Roman" w:cs="Times New Roman" w:eastAsia="Times New Roman"/>
          <w:sz w:val="24"/>
        </w:rPr>
        <w:t xml:space="preserve">Edital de pregão eletrônico para a contratação de empresa para o fornecimento de </w:t>
      </w:r>
      <w:r>
        <w:rPr>
          <w:rFonts w:ascii="Times New Roman" w:hAnsi="Times New Roman" w:cs="Times New Roman" w:eastAsia="Times New Roman"/>
          <w:b/>
          <w:sz w:val="24"/>
          <w:shd w:val="clear" w:color="auto" w:fill="FFFF00"/>
        </w:rPr>
        <w:t>Registro de Preços para contratação de empresa para o fornecimento de materiais, fabricação, transporte, pintura, montagem e instalação de abrigo para parada de ônibus (passageiros), com área de projeção de cobertura de 6,27 m² por unidade, conforme especificações técnicas do projeto executivo.</w:t>
      </w:r>
    </w:p>
    <w:p>
      <w:pPr>
        <w:jc w:val="both"/>
        <w:widowControl/>
        <w:ind w:left="57" w:right="57" w:firstLine="397"/>
        <w:spacing w:before="120" w:lineRule="exact" w:line="280"/>
        <w:tabs>
          <w:tab w:val="left" w:pos="2835"/>
        </w:tabs>
        <w:rPr>
          <w:rFonts w:ascii="Times New Roman" w:hAnsi="Times New Roman" w:cs="Times New Roman" w:eastAsia="Times New Roman"/>
          <w:i/>
          <w:sz w:val="24"/>
        </w:rPr>
      </w:pPr>
      <w:r>
        <w:rPr>
          <w:rFonts w:ascii="Times New Roman" w:hAnsi="Times New Roman" w:cs="Times New Roman" w:eastAsia="Times New Roman"/>
          <w:i/>
          <w:sz w:val="24"/>
        </w:rPr>
        <w:t/>
      </w:r>
    </w:p>
    <w:p>
      <w:pPr>
        <w:jc w:val="both"/>
        <w:widowControl/>
        <w:ind w:left="57" w:right="57" w:firstLine="397"/>
        <w:spacing w:before="120" w:lineRule="exact" w:line="280"/>
        <w:tabs>
          <w:tab w:val="left" w:pos="2835"/>
        </w:tabs>
        <w:rPr>
          <w:rFonts w:ascii="Times New Roman" w:hAnsi="Times New Roman" w:cs="Times New Roman" w:eastAsia="Times New Roman"/>
          <w:sz w:val="24"/>
          <w:spacing w:val="14"/>
        </w:rPr>
      </w:pPr>
      <w:r>
        <w:rPr>
          <w:rFonts w:ascii="Times New Roman" w:hAnsi="Times New Roman" w:cs="Times New Roman" w:eastAsia="Times New Roman"/>
          <w:sz w:val="24"/>
          <w:spacing w:val="14"/>
        </w:rPr>
        <w:t/>
      </w:r>
    </w:p>
    <w:p>
      <w:pPr>
        <w:jc w:val="both"/>
        <w:widowControl/>
        <w:ind w:firstLine="1134"/>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O PREFEITO MUNICIPAL DE QUATRO IRMÃOS</w:t>
      </w:r>
      <w:r>
        <w:rPr>
          <w:rFonts w:ascii="Times New Roman" w:hAnsi="Times New Roman" w:cs="Times New Roman" w:eastAsia="Times New Roman"/>
          <w:sz w:val="24"/>
        </w:rPr>
        <w:t xml:space="preserve">, no uso de suas atribuições, torna público, para conhecimento dos interessados, a realização de licitação na modalidade pregão, na forma eletrônica, do tipo menor preço por item, objetivando a contratação de empresa para o fornecimento, com a entrega imediata e integral, de </w:t>
      </w:r>
      <w:r>
        <w:rPr>
          <w:rFonts w:ascii="Times New Roman" w:hAnsi="Times New Roman" w:cs="Times New Roman" w:eastAsia="Times New Roman"/>
          <w:b/>
          <w:sz w:val="24"/>
          <w:shd w:val="clear" w:color="auto" w:fill="FFFF00"/>
        </w:rPr>
        <w:t>Registro de Preços para contratação de empresa para o fornecimento de materiais, fabricação, transporte, pintura, montagem e instalação de abrigo para parada de ônibus (passageiros), com área de projeção de cobertura de 6,27 m² por unidade, conforme especificações técnicas do projeto executivo</w:t>
      </w:r>
      <w:r>
        <w:rPr>
          <w:rFonts w:ascii="Times New Roman" w:hAnsi="Times New Roman" w:cs="Times New Roman" w:eastAsia="Times New Roman"/>
          <w:sz w:val="24"/>
        </w:rPr>
        <w:t>, conforme descrito nesse edital e seus anexos, e nos termos da Lei Federal nº 14.133 de 1º de abril de 2021.</w:t>
      </w:r>
    </w:p>
    <w:p>
      <w:pPr>
        <w:jc w:val="both"/>
        <w:widowControl/>
        <w:ind w:firstLine="70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xml:space="preserve">A sessão virtual do pregão eletrônico será realizada no seguinte endereço: </w:t>
      </w:r>
      <w:hyperlink r:id="hrId1">
        <w:r>
          <w:rPr>
            <w:rFonts w:ascii="Times New Roman" w:hAnsi="Times New Roman" w:cs="Times New Roman" w:eastAsia="Times New Roman"/>
            <w:u w:val="single"/>
            <w:sz w:val="24"/>
            <w:color w:val="0000FF"/>
          </w:rPr>
          <w:t>https://quatroirmaos.msgestaopublica.app.br:8079/comprasedital</w:t>
        </w:r>
      </w:hyperlink>
      <w:r>
        <w:rPr>
          <w:rFonts w:ascii="Times New Roman" w:hAnsi="Times New Roman" w:cs="Times New Roman" w:eastAsia="Times New Roman"/>
          <w:sz w:val="24"/>
        </w:rPr>
        <w:t xml:space="preserve">, no dia </w:t>
      </w:r>
      <w:r>
        <w:rPr>
          <w:rFonts w:ascii="Times New Roman" w:hAnsi="Times New Roman" w:cs="Times New Roman" w:eastAsia="Times New Roman"/>
          <w:sz w:val="24"/>
          <w:shd w:val="clear" w:color="auto" w:fill="FFFF00"/>
        </w:rPr>
        <w:t>21/07/2026</w:t>
      </w:r>
      <w:r>
        <w:rPr>
          <w:rFonts w:ascii="Times New Roman" w:hAnsi="Times New Roman" w:cs="Times New Roman" w:eastAsia="Times New Roman"/>
          <w:sz w:val="24"/>
        </w:rPr>
        <w:t>, às 08:15, podendo as propostas e os documentos serem enviados até às 08:00, sendo que todas as referências de tempo observam o horário de Brasília.</w:t>
      </w:r>
    </w:p>
    <w:p>
      <w:pPr>
        <w:jc w:val="both"/>
        <w:widowControl/>
        <w:ind w:firstLine="141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firstLine="141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1. DO OBJETO:</w:t>
      </w:r>
      <w:r>
        <w:rPr>
          <w:rFonts w:ascii="Times New Roman" w:hAnsi="Times New Roman" w:cs="Times New Roman" w:eastAsia="Times New Roman"/>
          <w:sz w:val="24"/>
        </w:rPr>
        <w:t xml:space="preserve"> </w:t>
      </w:r>
    </w:p>
    <w:p>
      <w:pPr>
        <w:jc w:val="both"/>
        <w:widowControl/>
        <w:ind w:firstLine="1134"/>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Constitui objeto da presente licitação a contratação para o fornecimento dos seguintes produtos, cujas descrições e condições de entrega estão detalhadas no Termo de Referência (Anexo I):</w:t>
      </w:r>
    </w:p>
    <w:tbl>
      <w:tblPr>
        <w:tblW w:w="5000" w:type="pct"/>
        <w:tblLayout w:type="fixed"/>
        <w:tblCellMar>
          <w:top w:w="0" w:type="dxa"/>
          <w:left w:w="1" w:type="dxa"/>
          <w:bottom w:w="0" w:type="dxa"/>
          <w:right w:w="1" w:type="dxa"/>
        </w:tblCellMar>
        <w:shd w:val="clear" w:color="auto" w:fill="FFFFFF"/>
      </w:tblPr>
      <w:tblGrid>
        <w:gridCol w:w="633"/>
        <w:gridCol w:w="3978"/>
        <w:gridCol w:w="828"/>
        <w:gridCol w:w="828"/>
        <w:gridCol w:w="843"/>
        <w:gridCol w:w="843"/>
        <w:gridCol w:w="843"/>
      </w:tblGrid>
      <w:tr>
        <w:tc>
          <w:tcPr>
            <w:tcW w:w="660" w:type="dxa"/>
            <w:shd w:val="clear" w:color="auto" w:fill="F0F0F0"/>
          </w:tcPr>
          <w:p>
            <w:pPr>
              <w:rPr>
                <w:rFonts w:ascii="Courier New" w:hAnsi="Courier New" w:cs="Courier New" w:eastAsia="Courier New"/>
                <w:sz w:val="14"/>
              </w:rPr>
            </w:pPr>
            <w:r>
              <w:rPr>
                <w:rFonts w:ascii="Courier New" w:hAnsi="Courier New" w:cs="Courier New" w:eastAsia="Courier New"/>
                <w:sz w:val="14"/>
              </w:rPr>
              <w:t>Item</w:t>
            </w:r>
          </w:p>
        </w:tc>
        <w:tc>
          <w:tcPr>
            <w:tcW w:w="4005" w:type="dxa"/>
            <w:shd w:val="clear" w:color="auto" w:fill="F0F0F0"/>
          </w:tcPr>
          <w:p>
            <w:pPr>
              <w:rPr>
                <w:rFonts w:ascii="Courier New" w:hAnsi="Courier New" w:cs="Courier New" w:eastAsia="Courier New"/>
                <w:sz w:val="14"/>
              </w:rPr>
            </w:pPr>
            <w:r>
              <w:rPr>
                <w:rFonts w:ascii="Courier New" w:hAnsi="Courier New" w:cs="Courier New" w:eastAsia="Courier New"/>
                <w:sz w:val="14"/>
              </w:rPr>
              <w:t>Descrição do Produto</w:t>
            </w:r>
          </w:p>
        </w:tc>
        <w:tc>
          <w:tcPr>
            <w:tcW w:w="855" w:type="dxa"/>
            <w:shd w:val="clear" w:color="auto" w:fill="F0F0F0"/>
          </w:tcPr>
          <w:p>
            <w:pPr>
              <w:rPr>
                <w:rFonts w:ascii="Courier New" w:hAnsi="Courier New" w:cs="Courier New" w:eastAsia="Courier New"/>
                <w:sz w:val="14"/>
              </w:rPr>
            </w:pPr>
            <w:r>
              <w:rPr>
                <w:rFonts w:ascii="Courier New" w:hAnsi="Courier New" w:cs="Courier New" w:eastAsia="Courier New"/>
                <w:sz w:val="14"/>
              </w:rPr>
              <w:t>Qte</w:t>
            </w:r>
          </w:p>
        </w:tc>
        <w:tc>
          <w:tcPr>
            <w:tcW w:w="855" w:type="dxa"/>
            <w:shd w:val="clear" w:color="auto" w:fill="F0F0F0"/>
          </w:tcPr>
          <w:p>
            <w:pPr>
              <w:rPr>
                <w:rFonts w:ascii="Courier New" w:hAnsi="Courier New" w:cs="Courier New" w:eastAsia="Courier New"/>
                <w:sz w:val="14"/>
              </w:rPr>
            </w:pPr>
            <w:r>
              <w:rPr>
                <w:rFonts w:ascii="Courier New" w:hAnsi="Courier New" w:cs="Courier New" w:eastAsia="Courier New"/>
                <w:sz w:val="14"/>
              </w:rPr>
              <w:t>Unid.</w:t>
            </w:r>
          </w:p>
        </w:tc>
        <w:tc>
          <w:tcPr>
            <w:tcW w:w="870" w:type="dxa"/>
            <w:shd w:val="clear" w:color="auto" w:fill="F0F0F0"/>
          </w:tcPr>
          <w:p>
            <w:pPr>
              <w:rPr>
                <w:rFonts w:ascii="Courier New" w:hAnsi="Courier New" w:cs="Courier New" w:eastAsia="Courier New"/>
                <w:sz w:val="14"/>
              </w:rPr>
            </w:pPr>
            <w:r>
              <w:rPr>
                <w:rFonts w:ascii="Courier New" w:hAnsi="Courier New" w:cs="Courier New" w:eastAsia="Courier New"/>
                <w:sz w:val="14"/>
              </w:rPr>
              <w:t>Marca</w:t>
            </w:r>
          </w:p>
        </w:tc>
        <w:tc>
          <w:tcPr>
            <w:tcW w:w="870" w:type="dxa"/>
            <w:shd w:val="clear" w:color="auto" w:fill="F0F0F0"/>
          </w:tcPr>
          <w:p>
            <w:pPr>
              <w:rPr>
                <w:rFonts w:ascii="Courier New" w:hAnsi="Courier New" w:cs="Courier New" w:eastAsia="Courier New"/>
                <w:sz w:val="14"/>
              </w:rPr>
            </w:pPr>
            <w:r>
              <w:rPr>
                <w:rFonts w:ascii="Courier New" w:hAnsi="Courier New" w:cs="Courier New" w:eastAsia="Courier New"/>
                <w:sz w:val="14"/>
              </w:rPr>
              <w:t>Valor Unit.</w:t>
            </w:r>
          </w:p>
        </w:tc>
        <w:tc>
          <w:tcPr>
            <w:tcW w:w="870" w:type="dxa"/>
            <w:shd w:val="clear" w:color="auto" w:fill="F0F0F0"/>
          </w:tcPr>
          <w:p>
            <w:pPr>
              <w:rPr>
                <w:rFonts w:ascii="Courier New" w:hAnsi="Courier New" w:cs="Courier New" w:eastAsia="Courier New"/>
                <w:sz w:val="14"/>
              </w:rPr>
            </w:pPr>
            <w:r>
              <w:rPr>
                <w:rFonts w:ascii="Courier New" w:hAnsi="Courier New" w:cs="Courier New" w:eastAsia="Courier New"/>
                <w:sz w:val="14"/>
              </w:rPr>
              <w:t>Valor Total</w:t>
            </w:r>
          </w:p>
        </w:tc>
      </w:tr>
      <w:tr>
        <w:tc>
          <w:tcPr>
            <w:tcW w:w="660" w:type="dxa"/>
            <w:shd w:val="clear" w:color="auto" w:fill="FFFFFF"/>
          </w:tcPr>
          <w:p>
            <w:pPr>
              <w:rPr>
                <w:rFonts w:ascii="Courier New" w:hAnsi="Courier New" w:cs="Courier New" w:eastAsia="Courier New"/>
                <w:sz w:val="14"/>
              </w:rPr>
            </w:pPr>
            <w:r>
              <w:rPr>
                <w:rFonts w:ascii="Courier New" w:hAnsi="Courier New" w:cs="Courier New" w:eastAsia="Courier New"/>
                <w:sz w:val="14"/>
              </w:rPr>
              <w:t>1</w:t>
            </w:r>
          </w:p>
        </w:tc>
        <w:tc>
          <w:tcPr>
            <w:tcW w:w="4005" w:type="dxa"/>
            <w:shd w:val="clear" w:color="auto" w:fill="FFFFFF"/>
          </w:tcPr>
          <w:p>
            <w:pPr>
              <w:rPr>
                <w:rFonts w:ascii="Courier New" w:hAnsi="Courier New" w:cs="Courier New" w:eastAsia="Courier New"/>
                <w:sz w:val="14"/>
              </w:rPr>
            </w:pPr>
            <w:r>
              <w:rPr>
                <w:rFonts w:ascii="Courier New" w:hAnsi="Courier New" w:cs="Courier New" w:eastAsia="Courier New"/>
                <w:sz w:val="14"/>
              </w:rPr>
              <w:t>ABRIGO PARA PARADA DE ÔNIBUS EM ESTRUTURA METÁLICA</w:t>
            </w:r>
          </w:p>
          <w:p>
            <w:pPr>
              <w:rPr>
                <w:rFonts w:ascii="Courier New" w:hAnsi="Courier New" w:cs="Courier New" w:eastAsia="Courier New"/>
                <w:sz w:val="14"/>
              </w:rPr>
            </w:pPr>
            <w:r>
              <w:rPr>
                <w:rFonts w:ascii="Courier New" w:hAnsi="Courier New" w:cs="Courier New" w:eastAsia="Courier New"/>
                <w:sz w:val="14"/>
              </w:rPr>
              <w:t xml:space="preserve">Contratação de empresa para o fornecimento de materiais, fabricação, transporte, pintura, montagem e instalação de abrigo para parada de ônibus (passageiros), com área de projeção de cobertura de 6,27 m² por unidade, conforme especificações técnicas do projeto executivo: </w:t>
            </w:r>
          </w:p>
          <w:p>
            <w:pPr>
              <w:rPr>
                <w:rFonts w:ascii="Courier New" w:hAnsi="Courier New" w:cs="Courier New" w:eastAsia="Courier New"/>
                <w:sz w:val="14"/>
              </w:rPr>
            </w:pPr>
            <w:r>
              <w:rPr>
                <w:rFonts w:ascii="Courier New" w:hAnsi="Courier New" w:cs="Courier New" w:eastAsia="Courier New"/>
                <w:sz w:val="14"/>
              </w:rPr>
              <w:t xml:space="preserve">• Estrutura Principal (Colunas e Fechamento): Composto por 4 (quatro) colunas de seção quadrada (190 x 190 mm) montadas com perfis "U" enrijecidos em chapa de 3,00 mm de espessura , com junção reforçada em solda MIG. Quadros de fechamento em perfil de 70 x 25 mm com espessura de 2,25 mm. Caixa de fechamento da cobertura em chapa dobrada 28 x 28 cm. Inclusão de argolas de içamento soldadas nas colunas para movimentação. Todo o aço estrutural deve atender à norma ASTM A36. </w:t>
            </w:r>
          </w:p>
          <w:p>
            <w:pPr>
              <w:rPr>
                <w:rFonts w:ascii="Courier New" w:hAnsi="Courier New" w:cs="Courier New" w:eastAsia="Courier New"/>
                <w:sz w:val="14"/>
              </w:rPr>
            </w:pPr>
            <w:r>
              <w:rPr>
                <w:rFonts w:ascii="Courier New" w:hAnsi="Courier New" w:cs="Courier New" w:eastAsia="Courier New"/>
                <w:sz w:val="14"/>
              </w:rPr>
              <w:t xml:space="preserve">• Ancoragem e Fixação: Fixação das colunas em piso de concreto existente através de chapa base de aço-carbono com espessura de 4,75 mm (dimensões 330 x 330 mm) dotada de furos para fixação com chumbadores químicos/mecânicos tipo Parabolt de ½ x 5", utilizando sistema de dupla porca (contraporca) e aplicação de resina estrutural. </w:t>
            </w:r>
          </w:p>
          <w:p>
            <w:pPr>
              <w:rPr>
                <w:rFonts w:ascii="Courier New" w:hAnsi="Courier New" w:cs="Courier New" w:eastAsia="Courier New"/>
                <w:sz w:val="14"/>
              </w:rPr>
            </w:pPr>
            <w:r>
              <w:rPr>
                <w:rFonts w:ascii="Courier New" w:hAnsi="Courier New" w:cs="Courier New" w:eastAsia="Courier New"/>
                <w:sz w:val="14"/>
              </w:rPr>
              <w:t xml:space="preserve">• Cobertura e Fechamentos: Cobertura superior, fechamentos laterais e fechamento do fundo executados em Telha Trapezoidal Aluzinco TP40, espessura mínima de 0,43 mm a 0,50 mm, com pós-pintura eletrostática na cor azul. Acabamento perimetral com rufos/remates em chapa de aluzinco. </w:t>
            </w:r>
          </w:p>
          <w:p>
            <w:pPr>
              <w:rPr>
                <w:rFonts w:ascii="Courier New" w:hAnsi="Courier New" w:cs="Courier New" w:eastAsia="Courier New"/>
                <w:sz w:val="14"/>
              </w:rPr>
            </w:pPr>
            <w:r>
              <w:rPr>
                <w:rFonts w:ascii="Courier New" w:hAnsi="Courier New" w:cs="Courier New" w:eastAsia="Courier New"/>
                <w:sz w:val="14"/>
              </w:rPr>
              <w:t xml:space="preserve">• Bancos Integrados: Estrutura de suporte do banco em tubo retangular de aço 40 x 20 mm, espessura de 2,00 mm. Assento e encosto executados em madeira de lei (pinheiro tratado) com dimensões aproximadas de 14 a 15 cm de largura por 1" de espessura, tratada, lixada e pintada, fixada com parafusos tipo francês de aço galvanizado. </w:t>
            </w:r>
          </w:p>
          <w:p>
            <w:pPr>
              <w:rPr>
                <w:rFonts w:ascii="Courier New" w:hAnsi="Courier New" w:cs="Courier New" w:eastAsia="Courier New"/>
                <w:sz w:val="14"/>
              </w:rPr>
            </w:pPr>
            <w:r>
              <w:rPr>
                <w:rFonts w:ascii="Courier New" w:hAnsi="Courier New" w:cs="Courier New" w:eastAsia="Courier New"/>
                <w:sz w:val="14"/>
              </w:rPr>
              <w:t xml:space="preserve">• Acabamento e Proteção da Estrutura: Tratamento anticorrosivo completo na estrutura metálica (tinta de fundo primer epóxi/zarcão com camada  &gt;40 um. Pintura de acabamento em duas demãos em esmalte poliuretano (PU) resistente a raios UV, nas cores padrão estabelecidas pelo município (Cinza Médio para os fechamentos/quadros e Preto para as colunas principais). </w:t>
            </w:r>
          </w:p>
          <w:p>
            <w:pPr>
              <w:rPr>
                <w:rFonts w:ascii="Courier New" w:hAnsi="Courier New" w:cs="Courier New" w:eastAsia="Courier New"/>
                <w:sz w:val="14"/>
              </w:rPr>
            </w:pPr>
            <w:r>
              <w:rPr>
                <w:rFonts w:ascii="Courier New" w:hAnsi="Courier New" w:cs="Courier New" w:eastAsia="Courier New"/>
                <w:sz w:val="14"/>
              </w:rPr>
              <w:t>• Responsabilidade Técnica e Instalação: A contratada será integralmente responsável pelo fornecimento de ferramentas, equipamentos de guincho/munck para carga, descarga e içamento, frete/transporte até o local de instalação, além da emissão de ART (Anotação de Responsabilidade Técnica) de fabricação e instalação assinada por engenheiro habilitado.</w:t>
            </w:r>
          </w:p>
        </w:tc>
        <w:tc>
          <w:tcPr>
            <w:tcW w:w="855" w:type="dxa"/>
            <w:shd w:val="clear" w:color="auto" w:fill="FFFFFF"/>
          </w:tcPr>
          <w:p>
            <w:pPr>
              <w:rPr>
                <w:rFonts w:ascii="Courier New" w:hAnsi="Courier New" w:cs="Courier New" w:eastAsia="Courier New"/>
                <w:sz w:val="14"/>
              </w:rPr>
            </w:pPr>
            <w:r>
              <w:rPr>
                <w:rFonts w:ascii="Courier New" w:hAnsi="Courier New" w:cs="Courier New" w:eastAsia="Courier New"/>
                <w:sz w:val="14"/>
              </w:rPr>
              <w:t>6</w:t>
            </w:r>
          </w:p>
        </w:tc>
        <w:tc>
          <w:tcPr>
            <w:tcW w:w="855" w:type="dxa"/>
            <w:shd w:val="clear" w:color="auto" w:fill="FFFFFF"/>
          </w:tcPr>
          <w:p>
            <w:pP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rPr>
                <w:rFonts w:ascii="Courier New" w:hAnsi="Courier New" w:cs="Courier New" w:eastAsia="Courier New"/>
                <w:sz w:val="14"/>
              </w:rPr>
            </w:pPr>
            <w:r>
              <w:rPr>
                <w:rFonts w:ascii="Courier New" w:hAnsi="Courier New" w:cs="Courier New" w:eastAsia="Courier New"/>
                <w:sz w:val="14"/>
              </w:rPr>
              <w:t>16.579,22</w:t>
            </w:r>
          </w:p>
        </w:tc>
        <w:tc>
          <w:tcPr>
            <w:tcW w:w="870" w:type="dxa"/>
            <w:shd w:val="clear" w:color="auto" w:fill="FFFFFF"/>
          </w:tcPr>
          <w:p>
            <w:pPr>
              <w:jc w:val="right"/>
              <w:rPr>
                <w:rFonts w:ascii="Courier New" w:hAnsi="Courier New" w:cs="Courier New" w:eastAsia="Courier New"/>
                <w:sz w:val="14"/>
              </w:rPr>
            </w:pPr>
            <w:r>
              <w:rPr>
                <w:rFonts w:ascii="Courier New" w:hAnsi="Courier New" w:cs="Courier New" w:eastAsia="Courier New"/>
                <w:sz w:val="14"/>
              </w:rPr>
              <w:t>99.475,32</w:t>
            </w:r>
          </w:p>
        </w:tc>
      </w:tr>
    </w:tbl>
    <w:p>
      <w:pPr>
        <w:jc w:val="both"/>
        <w:widowControl/>
        <w:ind w:firstLine="1134"/>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firstLine="141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A entrega dos produtos deverá ser feita de acordo com o memorial descrito e conforme solicitação, em horário de expediente, devendo comunicar-se previamente com o fiscal do contrato, para que este acompanhe a entrega.</w:t>
      </w:r>
    </w:p>
    <w:p>
      <w:pPr>
        <w:jc w:val="both"/>
        <w:widowControl/>
        <w:ind w:firstLine="141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2. CREDENCIAMENTO E PARTICIPAÇÃO DO CERTAME</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2.1. </w:t>
      </w:r>
      <w:r>
        <w:rPr>
          <w:rFonts w:ascii="Times New Roman" w:hAnsi="Times New Roman" w:cs="Times New Roman" w:eastAsia="Times New Roman"/>
          <w:sz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2.2. </w:t>
      </w:r>
      <w:r>
        <w:rPr>
          <w:rFonts w:ascii="Times New Roman" w:hAnsi="Times New Roman" w:cs="Times New Roman" w:eastAsia="Times New Roman"/>
          <w:sz w:val="24"/>
        </w:rPr>
        <w:t xml:space="preserve">As instruções para o credenciamento podem ser acessadas no seguinte sítio eletrônico: </w:t>
      </w:r>
      <w:hyperlink r:id="hrId2">
        <w:r>
          <w:rPr>
            <w:rFonts w:ascii="Times New Roman" w:hAnsi="Times New Roman" w:cs="Times New Roman" w:eastAsia="Times New Roman"/>
            <w:u w:val="single"/>
            <w:sz w:val="24"/>
            <w:color w:val="0000FF"/>
          </w:rPr>
          <w:t>https://quatroirmaos.msgestaopublica.app.br:8079/comprasedital</w:t>
        </w:r>
      </w:hyperlink>
      <w:r>
        <w:rPr>
          <w:rFonts w:ascii="Times New Roman" w:hAnsi="Times New Roman" w:cs="Times New Roman" w:eastAsia="Times New Roman"/>
          <w:sz w:val="24"/>
        </w:rPr>
        <w:t xml:space="preserve"> ou solicitadas por meio do seguinte endereço de email: </w:t>
      </w:r>
      <w:hyperlink r:id="hrId3">
        <w:r>
          <w:rPr>
            <w:rFonts w:ascii="Times New Roman" w:hAnsi="Times New Roman" w:cs="Times New Roman" w:eastAsia="Times New Roman"/>
            <w:u w:val="single"/>
            <w:sz w:val="24"/>
            <w:color w:val="0000FF"/>
          </w:rPr>
          <w:t>compras@quatroirmaos.rs.gov.br</w:t>
        </w:r>
      </w:hyperlink>
      <w:r>
        <w:rPr>
          <w:rFonts w:ascii="Times New Roman" w:hAnsi="Times New Roman" w:cs="Times New Roman" w:eastAsia="Times New Roman"/>
          <w:sz w:val="24"/>
        </w:rPr>
        <w:t xml:space="preserve"> ou </w:t>
      </w:r>
      <w:hyperlink r:id="hrId4">
        <w:r>
          <w:rPr>
            <w:rFonts w:ascii="Times New Roman" w:hAnsi="Times New Roman" w:cs="Times New Roman" w:eastAsia="Times New Roman"/>
            <w:u w:val="single"/>
            <w:sz w:val="24"/>
            <w:color w:val="0000FF"/>
          </w:rPr>
          <w:t>contabilidade@quatroirmaos.rs.gov.br.</w:t>
        </w:r>
      </w:hyperlink>
      <w:r>
        <w:rPr>
          <w:rFonts w:ascii="Times New Roman" w:hAnsi="Times New Roman" w:cs="Times New Roman" w:eastAsia="Times New Roman"/>
          <w:sz w:val="24"/>
        </w:rPr>
        <w:t xml:space="preserve"> </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2.3. </w:t>
      </w:r>
      <w:r>
        <w:rPr>
          <w:rFonts w:ascii="Times New Roman" w:hAnsi="Times New Roman" w:cs="Times New Roman" w:eastAsia="Times New Roman"/>
          <w:sz w:val="24"/>
        </w:rPr>
        <w:t>É de responsabilidade do licitante, além de credenciar-se previamente no sistema eletrônico utilizado no certame e de cumprir as regras do presente edital:</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2.3.1.</w:t>
      </w:r>
      <w:r>
        <w:rPr>
          <w:rFonts w:ascii="Times New Roman" w:hAnsi="Times New Roman" w:cs="Times New Roman" w:eastAsia="Times New Roman"/>
          <w:sz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2.3.2.</w:t>
      </w:r>
      <w:r>
        <w:rPr>
          <w:rFonts w:ascii="Times New Roman" w:hAnsi="Times New Roman" w:cs="Times New Roman" w:eastAsia="Times New Roman"/>
          <w:sz w:val="24"/>
        </w:rPr>
        <w:t xml:space="preserve"> Acompanhar as operações no sistema eletrônico durante o processo licitatório e responsabilizar-se pelo ônus decorrente da perda de negócios diante da inobservância de mensagens emitidas pelo sistema ou de sua desconexão;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2.3.3.</w:t>
      </w:r>
      <w:r>
        <w:rPr>
          <w:rFonts w:ascii="Times New Roman" w:hAnsi="Times New Roman" w:cs="Times New Roman" w:eastAsia="Times New Roman"/>
          <w:sz w:val="24"/>
        </w:rPr>
        <w:t xml:space="preserve"> Comunicar imediatamente ao provedor do sistema qualquer acontecimento que possa comprometer o sigilo ou a inviabilidade do uso da senha, para imediato bloqueio de acesso;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2.3.4.</w:t>
      </w:r>
      <w:r>
        <w:rPr>
          <w:rFonts w:ascii="Times New Roman" w:hAnsi="Times New Roman" w:cs="Times New Roman" w:eastAsia="Times New Roman"/>
          <w:sz w:val="24"/>
        </w:rPr>
        <w:t xml:space="preserve"> Utilizar a chave de identificação e a senha de acesso para participar do pregão na forma eletrônica; e</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2.3.5.</w:t>
      </w:r>
      <w:r>
        <w:rPr>
          <w:rFonts w:ascii="Times New Roman" w:hAnsi="Times New Roman" w:cs="Times New Roman" w:eastAsia="Times New Roman"/>
          <w:sz w:val="24"/>
        </w:rPr>
        <w:t xml:space="preserve"> Solicitar o cancelamento da chave de identificação ou da senha de acesso por interesse próprio.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3. ENVIO DAS PROPOSTAS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3.1. </w:t>
      </w:r>
      <w:r>
        <w:rPr>
          <w:rFonts w:ascii="Times New Roman" w:hAnsi="Times New Roman" w:cs="Times New Roman" w:eastAsia="Times New Roman"/>
          <w:sz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3.2. </w:t>
      </w:r>
      <w:r>
        <w:rPr>
          <w:rFonts w:ascii="Times New Roman" w:hAnsi="Times New Roman" w:cs="Times New Roman" w:eastAsia="Times New Roman"/>
          <w:sz w:val="24"/>
        </w:rPr>
        <w:t>O licitante deverá declarar, em campo próprio do sistema, sendo que a falsidade da declaração sujeitará o licitante às sanções legais: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3.2.1.</w:t>
      </w:r>
      <w:r>
        <w:rPr>
          <w:rFonts w:ascii="Times New Roman" w:hAnsi="Times New Roman" w:cs="Times New Roman" w:eastAsia="Times New Roman"/>
          <w:sz w:val="24"/>
        </w:rPr>
        <w:t xml:space="preserve"> O cumprimento dos requisitos para a habilitação e a conformidade de sua proposta com as exigências do edital, respondendo o declarante pela veracidade das suas informações, na forma da lei;</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3.2.2.</w:t>
      </w:r>
      <w:r>
        <w:rPr>
          <w:rFonts w:ascii="Times New Roman" w:hAnsi="Times New Roman" w:cs="Times New Roman" w:eastAsia="Times New Roman"/>
          <w:sz w:val="24"/>
          <w:color w:val="000000"/>
        </w:rPr>
        <w:t xml:space="preserve"> Que cumpre as exigências de reserva de cargos para pessoa com deficiência e para reabilitado da Previdência Social, previstas em lei e em outras normas específicas.</w:t>
      </w:r>
    </w:p>
    <w:p>
      <w:pPr>
        <w:jc w:val="both"/>
        <w:widowControl/>
        <w:spacing w:lineRule="auto" w:line="360"/>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3.2.3.</w:t>
      </w:r>
      <w:r>
        <w:rPr>
          <w:rFonts w:ascii="Times New Roman" w:hAnsi="Times New Roman" w:cs="Times New Roman" w:eastAsia="Times New Roman"/>
          <w:sz w:val="24"/>
          <w:color w:val="000000"/>
        </w:rPr>
        <w:t xml:space="preserve"> O cumprimento dos requisitos legais para a qualificação como microempresa ou empresa de pequeno porte, microempreendedor individual, produtor rural pessoa física, agricultor familiar ou sociedade cooperativa de consumo, </w:t>
      </w:r>
      <w:r>
        <w:rPr>
          <w:rFonts w:ascii="Times New Roman" w:hAnsi="Times New Roman" w:cs="Times New Roman" w:eastAsia="Times New Roman"/>
          <w:b/>
          <w:sz w:val="24"/>
          <w:color w:val="000000"/>
        </w:rPr>
        <w:t>se for o caso</w:t>
      </w:r>
      <w:r>
        <w:rPr>
          <w:rFonts w:ascii="Times New Roman" w:hAnsi="Times New Roman" w:cs="Times New Roman" w:eastAsia="Times New Roman"/>
          <w:sz w:val="24"/>
          <w:color w:val="000000"/>
        </w:rPr>
        <w:t xml:space="preserve">, estando apto a usufruir do tratamento favorecido estabelecido nos arts. 42 ao 49 da Lei Complementar nº 123 de 14 de dezembro de 2006.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3.2.4.</w:t>
      </w:r>
      <w:r>
        <w:rPr>
          <w:rFonts w:ascii="Times New Roman" w:hAnsi="Times New Roman" w:cs="Times New Roman" w:eastAsia="Times New Roman"/>
          <w:sz w:val="24"/>
          <w:color w:val="000000"/>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3.2.5.</w:t>
      </w:r>
      <w:r>
        <w:rPr>
          <w:rFonts w:ascii="Times New Roman" w:hAnsi="Times New Roman" w:cs="Times New Roman" w:eastAsia="Times New Roman"/>
          <w:sz w:val="24"/>
          <w:color w:val="000000"/>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3.3. </w:t>
      </w:r>
      <w:r>
        <w:rPr>
          <w:rFonts w:ascii="Times New Roman" w:hAnsi="Times New Roman" w:cs="Times New Roman" w:eastAsia="Times New Roman"/>
          <w:sz w:val="24"/>
        </w:rPr>
        <w:t>Outros eventuais documentos complementares à proposta e à habilitação, que venham a ser solicitados pelo pregoeiro, deverão ser encaminhados no prazo máximo de 1 dia útil.</w:t>
      </w:r>
    </w:p>
    <w:p>
      <w:pPr>
        <w:jc w:val="both"/>
        <w:widowControl/>
        <w:spacing w:before="120" w:lineRule="auto" w:line="360"/>
        <w:rPr>
          <w:rFonts w:ascii="Times New Roman" w:hAnsi="Times New Roman" w:cs="Times New Roman" w:eastAsia="Times New Roman"/>
        </w:rPr>
      </w:pPr>
      <w:r>
        <w:rPr>
          <w:rFonts w:ascii="Times New Roman" w:hAnsi="Times New Roman" w:cs="Times New Roman" w:eastAsia="Times New Roman"/>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4. PROPOSTA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4.1. </w:t>
      </w:r>
      <w:r>
        <w:rPr>
          <w:rFonts w:ascii="Times New Roman" w:hAnsi="Times New Roman" w:cs="Times New Roman" w:eastAsia="Times New Roman"/>
          <w:sz w:val="24"/>
        </w:rPr>
        <w:t>O prazo de validade da proposta será de 60 dias, a contar da data de abertura da sessão do pregão, estabelecida no preâmbulo desse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4.2. </w:t>
      </w:r>
      <w:r>
        <w:rPr>
          <w:rFonts w:ascii="Times New Roman" w:hAnsi="Times New Roman" w:cs="Times New Roman" w:eastAsia="Times New Roman"/>
          <w:sz w:val="24"/>
        </w:rPr>
        <w:t>Os licitantes deverão registrar suas propostas no sistema eletrônico, com a indicação completa do produto ofertado, incluindo marca, modelo, referências e demais dados técnicos, bem como com a indicação dos valores unitários e totais dos itens, englobando a tributação, os custos de entrega e quaisquer outras despesas incidentes para o cumprimento das obrigações assumidas.</w:t>
      </w:r>
    </w:p>
    <w:p>
      <w:pPr>
        <w:jc w:val="both"/>
        <w:widowControl/>
        <w:spacing w:before="120" w:lineRule="auto" w:line="360"/>
        <w:rPr>
          <w:rFonts w:ascii="Times New Roman" w:hAnsi="Times New Roman" w:cs="Times New Roman" w:eastAsia="Times New Roman"/>
          <w:b/>
          <w:sz w:val="24"/>
          <w:color w:val="FF0000"/>
        </w:rPr>
      </w:pPr>
      <w:r>
        <w:rPr>
          <w:rFonts w:ascii="Times New Roman" w:hAnsi="Times New Roman" w:cs="Times New Roman" w:eastAsia="Times New Roman"/>
          <w:b/>
          <w:sz w:val="24"/>
          <w:color w:val="FF0000"/>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5. DOCUMENTOS DE HABILITAÇÃO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Para fins de habilitação neste pregão, a licitante deverá enviar os seguintes documentos, observando o procedimento disposto no item 3 deste Edital:</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5.1. HABILITAÇÃO JURÍDICA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a)</w:t>
      </w:r>
      <w:r>
        <w:rPr>
          <w:rFonts w:ascii="Times New Roman" w:hAnsi="Times New Roman" w:cs="Times New Roman" w:eastAsia="Times New Roman"/>
          <w:sz w:val="24"/>
        </w:rPr>
        <w:t xml:space="preserve"> cópia do registro comercial, no caso de empresa individual;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b)</w:t>
      </w:r>
      <w:r>
        <w:rPr>
          <w:rFonts w:ascii="Times New Roman" w:hAnsi="Times New Roman" w:cs="Times New Roman" w:eastAsia="Times New Roman"/>
          <w:sz w:val="24"/>
        </w:rPr>
        <w:t xml:space="preserve"> cópia do ato constitutivo, estatuto ou contrato social em vigor, devidamente registrado, em se tratando de sociedades comerciais, e, no caso de sociedade por ações, acompanhado de documentos de eleição de seus administradores;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c) </w:t>
      </w:r>
      <w:r>
        <w:rPr>
          <w:rFonts w:ascii="Times New Roman" w:hAnsi="Times New Roman" w:cs="Times New Roman" w:eastAsia="Times New Roman"/>
          <w:sz w:val="24"/>
        </w:rPr>
        <w:t>cópia do decreto de autorização, em se tratando de empresa ou sociedade estrangeira em funcionamento no País, e ato de registro ou autorização para funcionamento expedido pelo órgão competente, quando a atividade assim o exigir.</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5.2. HABILITAÇÃO FISCAL, SOCIAL E TRABALHISTA</w:t>
      </w:r>
    </w:p>
    <w:p>
      <w:pPr>
        <w:jc w:val="both"/>
        <w:widowControl/>
        <w:spacing w:before="120" w:lineRule="auto" w:line="360"/>
        <w:rPr>
          <w:rFonts w:ascii="Times New Roman" w:hAnsi="Times New Roman" w:cs="Times New Roman" w:eastAsia="Times New Roman"/>
          <w:sz w:val="24"/>
          <w:color w:val="000000"/>
        </w:rPr>
      </w:pPr>
      <w:bookmarkStart w:id="0" w:name="art68i"/>
      <w:bookmarkEnd w:id="0"/>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comprovante de inscrição no Cadastro de Pessoas Físicas (CPF) ou no Cadastro Nacional da Pessoa Jurídica (CNPJ);</w:t>
      </w:r>
    </w:p>
    <w:p>
      <w:pPr>
        <w:jc w:val="both"/>
        <w:widowControl/>
        <w:spacing w:before="120" w:lineRule="auto" w:line="360"/>
        <w:rPr>
          <w:rFonts w:ascii="Times New Roman" w:hAnsi="Times New Roman" w:cs="Times New Roman" w:eastAsia="Times New Roman"/>
          <w:sz w:val="24"/>
          <w:color w:val="000000"/>
        </w:rPr>
      </w:pPr>
      <w:bookmarkStart w:id="1" w:name="art68ii"/>
      <w:bookmarkEnd w:id="1"/>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comprovante de inscrição no cadastro de contribuintes estadual e/ou municipal, se houver, relativo ao domicílio ou sede do licitante, pertinente ao seu ramo de atividade e compatível com o objeto contratual;</w:t>
      </w:r>
    </w:p>
    <w:p>
      <w:pPr>
        <w:jc w:val="both"/>
        <w:widowControl/>
        <w:spacing w:before="120" w:lineRule="auto" w:line="360"/>
        <w:rPr>
          <w:rFonts w:ascii="Times New Roman" w:hAnsi="Times New Roman" w:cs="Times New Roman" w:eastAsia="Times New Roman"/>
          <w:sz w:val="24"/>
          <w:color w:val="000000"/>
        </w:rPr>
      </w:pPr>
      <w:bookmarkStart w:id="2" w:name="art68iii"/>
      <w:bookmarkEnd w:id="2"/>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prova de regularidade perante a Fazenda federal, estadual e/ou municipal do domicílio ou sede do licitante, ou outra equivalente, na forma da lei;</w:t>
      </w:r>
    </w:p>
    <w:p>
      <w:pPr>
        <w:jc w:val="both"/>
        <w:widowControl/>
        <w:spacing w:before="120" w:lineRule="auto" w:line="360"/>
        <w:rPr>
          <w:rFonts w:ascii="Times New Roman" w:hAnsi="Times New Roman" w:cs="Times New Roman" w:eastAsia="Times New Roman"/>
          <w:sz w:val="24"/>
          <w:color w:val="000000"/>
        </w:rPr>
      </w:pPr>
      <w:bookmarkStart w:id="3" w:name="art68iv"/>
      <w:bookmarkEnd w:id="3"/>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prova de regularidade relativa à Seguridade Social e ao FGTS, que demonstre cumprimento dos encargos sociais instituídos por lei;</w:t>
      </w:r>
    </w:p>
    <w:p>
      <w:pPr>
        <w:jc w:val="both"/>
        <w:widowControl/>
        <w:spacing w:before="120" w:lineRule="auto" w:line="360"/>
        <w:rPr>
          <w:rFonts w:ascii="Times New Roman" w:hAnsi="Times New Roman" w:cs="Times New Roman" w:eastAsia="Times New Roman"/>
          <w:sz w:val="24"/>
          <w:color w:val="000000"/>
        </w:rPr>
      </w:pPr>
      <w:bookmarkStart w:id="4" w:name="art68v"/>
      <w:bookmarkEnd w:id="4"/>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prova de regularidade perante a Justiça do Trabalho;</w:t>
      </w:r>
    </w:p>
    <w:p>
      <w:pPr>
        <w:jc w:val="both"/>
        <w:widowControl/>
        <w:spacing w:before="120" w:lineRule="auto" w:line="360"/>
        <w:rPr>
          <w:rFonts w:ascii="Times New Roman" w:hAnsi="Times New Roman" w:cs="Times New Roman" w:eastAsia="Times New Roman"/>
          <w:sz w:val="24"/>
        </w:rPr>
      </w:pPr>
      <w:bookmarkStart w:id="5" w:name="art68vi"/>
      <w:bookmarkEnd w:id="5"/>
      <w:r>
        <w:rPr>
          <w:rFonts w:ascii="Times New Roman" w:hAnsi="Times New Roman" w:cs="Times New Roman" w:eastAsia="Times New Roman"/>
          <w:b/>
          <w:sz w:val="24"/>
          <w:color w:val="000000"/>
        </w:rPr>
        <w:t>f)</w:t>
      </w:r>
      <w:r>
        <w:rPr>
          <w:rFonts w:ascii="Times New Roman" w:hAnsi="Times New Roman" w:cs="Times New Roman" w:eastAsia="Times New Roman"/>
          <w:sz w:val="24"/>
          <w:color w:val="000000"/>
        </w:rPr>
        <w:t xml:space="preserve"> declaração de cumprimento do disposto no </w:t>
      </w:r>
      <w:hyperlink r:id="hrId5" w:anchor="art7xxxiii">
        <w:r>
          <w:rPr>
            <w:rFonts w:ascii="Times New Roman" w:hAnsi="Times New Roman" w:cs="Times New Roman" w:eastAsia="Times New Roman"/>
            <w:u w:color="auto"/>
            <w:sz w:val="24"/>
            <w:color w:val="000000"/>
          </w:rPr>
          <w:t>inciso XXXIII do art. 7º da Constituição Federal.</w:t>
        </w:r>
      </w:hyperlink>
      <w:r>
        <w:rPr>
          <w:rFonts w:ascii="Times New Roman" w:hAnsi="Times New Roman" w:cs="Times New Roman" w:eastAsia="Times New Roman"/>
          <w:sz w:val="24"/>
          <w:color w:val="000000"/>
        </w:rPr>
        <w:t xml:space="preserve"> </w:t>
      </w:r>
      <w:r>
        <w:rPr>
          <w:rFonts w:ascii="Times New Roman" w:hAnsi="Times New Roman" w:cs="Times New Roman" w:eastAsia="Times New Roman"/>
          <w:sz w:val="24"/>
        </w:rPr>
        <w:t>conforme o modelo do Decreto Federal n° 4.358/2002.</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tabs>
          <w:tab w:val="left" w:pos="1215"/>
        </w:tabs>
        <w:rPr>
          <w:rFonts w:ascii="Times New Roman" w:hAnsi="Times New Roman" w:cs="Times New Roman" w:eastAsia="Times New Roman"/>
          <w:b/>
          <w:sz w:val="24"/>
        </w:rPr>
      </w:pPr>
      <w:bookmarkStart w:id="6" w:name="art68_1"/>
      <w:bookmarkEnd w:id="6"/>
      <w:r>
        <w:rPr>
          <w:rFonts w:ascii="Times New Roman" w:hAnsi="Times New Roman" w:cs="Times New Roman" w:eastAsia="Times New Roman"/>
          <w:b/>
          <w:sz w:val="24"/>
        </w:rPr>
        <w:t>5.3. HABILITAÇÃO ECONÔMICO-FINANCEIRA:</w:t>
      </w:r>
    </w:p>
    <w:p>
      <w:pPr>
        <w:jc w:val="both"/>
        <w:widowControl/>
        <w:spacing w:lineRule="auto" w:line="360"/>
        <w:rPr>
          <w:rFonts w:ascii="Times New Roman" w:hAnsi="Times New Roman" w:cs="Times New Roman" w:eastAsia="Times New Roman"/>
          <w:sz w:val="24"/>
        </w:rPr>
      </w:pPr>
      <w:bookmarkStart w:id="7" w:name="_Hlk508883518"/>
      <w:bookmarkEnd w:id="7"/>
      <w:r>
        <w:rPr>
          <w:rFonts w:ascii="Times New Roman" w:hAnsi="Times New Roman" w:cs="Times New Roman" w:eastAsia="Times New Roman"/>
          <w:b/>
          <w:sz w:val="24"/>
        </w:rPr>
        <w:t>a)</w:t>
      </w:r>
      <w:r>
        <w:rPr>
          <w:rFonts w:ascii="Times New Roman" w:hAnsi="Times New Roman" w:cs="Times New Roman" w:eastAsia="Times New Roman"/>
          <w:sz w:val="24"/>
        </w:rPr>
        <w:t xml:space="preserve"> certidão negativa de falência expedida pelo distribuidor da sede da pessoa jurídica, em prazo não superior a 90 (noventa) dias da data designada para a apresentação do documento;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5.4.1.</w:t>
      </w:r>
      <w:r>
        <w:rPr>
          <w:rFonts w:ascii="Times New Roman" w:hAnsi="Times New Roman" w:cs="Times New Roman" w:eastAsia="Times New Roman"/>
          <w:sz w:val="24"/>
          <w:color w:val="000000"/>
        </w:rPr>
        <w:t xml:space="preserve"> Após a entrega dos documentos para habilitação, não será permitida a substituição ou a apresentação de novos documentos, salvo em sede de diligência, para:</w:t>
      </w:r>
      <w:bookmarkStart w:id="8" w:name="art64i"/>
      <w:bookmarkEnd w:id="8"/>
      <w:r>
        <w:rPr>
          <w:rFonts w:ascii="Times New Roman" w:hAnsi="Times New Roman" w:cs="Times New Roman" w:eastAsia="Times New Roman"/>
          <w:sz w:val="24"/>
          <w:color w:val="000000"/>
        </w:rPr>
        <w:t xml:space="preserve">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complementação de informações acerca dos documentos já apresentados pelos licitantes e desde que necessária para apurar fatos existentes à época da abertura do certame;</w:t>
      </w:r>
      <w:bookmarkStart w:id="9" w:name="art64ii"/>
      <w:bookmarkEnd w:id="9"/>
      <w:r>
        <w:rPr>
          <w:rFonts w:ascii="Times New Roman" w:hAnsi="Times New Roman" w:cs="Times New Roman" w:eastAsia="Times New Roman"/>
          <w:sz w:val="24"/>
          <w:color w:val="000000"/>
        </w:rPr>
        <w:t xml:space="preserve">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atualização de documentos cuja validade tenha expirado após a data de recebimento das propostas.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5.4.2.</w:t>
      </w:r>
      <w:r>
        <w:rPr>
          <w:rFonts w:ascii="Times New Roman" w:hAnsi="Times New Roman" w:cs="Times New Roman" w:eastAsia="Times New Roman"/>
          <w:sz w:val="24"/>
          <w:color w:val="000000"/>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5.2.5.</w:t>
      </w:r>
      <w:r>
        <w:rPr>
          <w:rFonts w:ascii="Times New Roman" w:hAnsi="Times New Roman" w:cs="Times New Roman" w:eastAsia="Times New Roman"/>
          <w:sz w:val="24"/>
          <w:color w:val="000000"/>
        </w:rPr>
        <w:t xml:space="preserve"> A habilitação poderá ser realizada por processo eletrônico de comunicação a distância, nos termos dispostos em regulamento (necessário que o órgão público regulamente essa possibilidade).</w:t>
      </w:r>
    </w:p>
    <w:p>
      <w:pPr>
        <w:jc w:val="both"/>
        <w:widowControl/>
        <w:ind w:firstLine="1418"/>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6. GARANTIA DE PROPOSTA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6.1</w:t>
      </w:r>
      <w:r>
        <w:rPr>
          <w:rFonts w:ascii="Times New Roman" w:hAnsi="Times New Roman" w:cs="Times New Roman" w:eastAsia="Times New Roman"/>
          <w:sz w:val="24"/>
        </w:rPr>
        <w:t xml:space="preserve"> Não será exigida garantia da proposta.</w:t>
      </w:r>
    </w:p>
    <w:p>
      <w:pPr>
        <w:jc w:val="both"/>
        <w:widowControl/>
        <w:spacing w:before="120" w:lineRule="auto" w:line="360"/>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7. VEDAÇÕES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7.1 </w:t>
      </w:r>
      <w:r>
        <w:rPr>
          <w:rFonts w:ascii="Times New Roman" w:hAnsi="Times New Roman" w:cs="Times New Roman" w:eastAsia="Times New Roman"/>
          <w:sz w:val="24"/>
          <w:color w:val="000000"/>
        </w:rPr>
        <w:t>Não poderão disputar licitação ou participar da execução de contrato, direta ou indiretamente: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pessoa física ou jurídica que se encontre, ao tempo da licitação, impossibilitada de participar da licitação em decorrência de sanção que lhe foi imposta;</w:t>
      </w:r>
    </w:p>
    <w:p>
      <w:pPr>
        <w:jc w:val="both"/>
        <w:widowControl/>
        <w:spacing w:before="120" w:lineRule="auto" w:line="360"/>
        <w:rPr>
          <w:rFonts w:ascii="Times New Roman" w:hAnsi="Times New Roman" w:cs="Times New Roman" w:eastAsia="Times New Roman"/>
          <w:sz w:val="24"/>
          <w:color w:val="000000"/>
        </w:rPr>
      </w:pPr>
      <w:bookmarkStart w:id="10" w:name="art14iv"/>
      <w:bookmarkEnd w:id="10"/>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jc w:val="both"/>
        <w:widowControl/>
        <w:spacing w:before="120" w:lineRule="auto" w:line="360"/>
        <w:rPr>
          <w:rFonts w:ascii="Times New Roman" w:hAnsi="Times New Roman" w:cs="Times New Roman" w:eastAsia="Times New Roman"/>
          <w:sz w:val="24"/>
          <w:color w:val="000000"/>
        </w:rPr>
      </w:pPr>
      <w:bookmarkStart w:id="11" w:name="art14v"/>
      <w:bookmarkEnd w:id="11"/>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empresas controladoras, controladas ou coligadas, nos termos da </w:t>
      </w:r>
      <w:hyperlink r:id="hrId6">
        <w:r>
          <w:rPr>
            <w:rFonts w:ascii="Times New Roman" w:hAnsi="Times New Roman" w:cs="Times New Roman" w:eastAsia="Times New Roman"/>
            <w:u w:val="single" w:color="auto"/>
            <w:sz w:val="24"/>
            <w:color w:val="0000FF"/>
          </w:rPr>
          <w:t>Lei nº 6.404, de 15 de dezembro de 1976</w:t>
        </w:r>
      </w:hyperlink>
      <w:r>
        <w:rPr>
          <w:rFonts w:ascii="Times New Roman" w:hAnsi="Times New Roman" w:cs="Times New Roman" w:eastAsia="Times New Roman"/>
          <w:sz w:val="24"/>
          <w:color w:val="000000"/>
        </w:rPr>
        <w:t>, concorrendo entre si;</w:t>
      </w:r>
    </w:p>
    <w:p>
      <w:pPr>
        <w:jc w:val="both"/>
        <w:widowControl/>
        <w:spacing w:before="120" w:lineRule="auto" w:line="360"/>
        <w:rPr>
          <w:rFonts w:ascii="Times New Roman" w:hAnsi="Times New Roman" w:cs="Times New Roman" w:eastAsia="Times New Roman"/>
          <w:sz w:val="24"/>
          <w:color w:val="000000"/>
        </w:rPr>
      </w:pPr>
      <w:bookmarkStart w:id="12" w:name="art14vi"/>
      <w:bookmarkEnd w:id="12"/>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agente público do órgão licitante, devendo ser observadas as situações que possam configurar conflito de interesses no exercício ou após o exercício do cargo ou emprego, nos termos da legislação que disciplina a matéria.</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7.2.</w:t>
      </w:r>
      <w:r>
        <w:rPr>
          <w:rFonts w:ascii="Times New Roman" w:hAnsi="Times New Roman" w:cs="Times New Roman" w:eastAsia="Times New Roman"/>
          <w:sz w:val="24"/>
          <w:color w:val="000000"/>
        </w:rPr>
        <w:t xml:space="preserve"> O impedimento de que trata a alínea “a” do item 7.1,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7.3.</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pPr>
        <w:jc w:val="both"/>
        <w:widowControl/>
        <w:spacing w:before="120" w:lineRule="auto" w:line="360"/>
        <w:rPr>
          <w:rFonts w:ascii="Times New Roman" w:hAnsi="Times New Roman" w:cs="Times New Roman" w:eastAsia="Times New Roman"/>
          <w:b/>
          <w:sz w:val="24"/>
          <w:color w:val="FF0000"/>
        </w:rPr>
      </w:pPr>
      <w:r>
        <w:rPr>
          <w:rFonts w:ascii="Times New Roman" w:hAnsi="Times New Roman" w:cs="Times New Roman" w:eastAsia="Times New Roman"/>
          <w:b/>
          <w:sz w:val="24"/>
          <w:color w:val="FF0000"/>
        </w:rPr>
        <w:t/>
      </w:r>
    </w:p>
    <w:p>
      <w:pPr>
        <w:jc w:val="both"/>
        <w:widowControl/>
        <w:spacing w:before="120" w:lineRule="auto" w:line="360"/>
        <w:rPr>
          <w:rFonts w:ascii="Times New Roman" w:hAnsi="Times New Roman" w:cs="Times New Roman" w:eastAsia="Times New Roman"/>
          <w:b/>
          <w:sz w:val="24"/>
          <w:color w:val="FF0000"/>
        </w:rPr>
      </w:pPr>
      <w:r>
        <w:rPr>
          <w:rFonts w:ascii="Times New Roman" w:hAnsi="Times New Roman" w:cs="Times New Roman" w:eastAsia="Times New Roman"/>
          <w:b/>
          <w:sz w:val="24"/>
          <w:color w:val="FF0000"/>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8. ABERTURA DA SESSÃO PÚBLICA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8.1. </w:t>
      </w:r>
      <w:r>
        <w:rPr>
          <w:rFonts w:ascii="Times New Roman" w:hAnsi="Times New Roman" w:cs="Times New Roman" w:eastAsia="Times New Roman"/>
          <w:sz w:val="24"/>
        </w:rPr>
        <w:t>No dia e hora indicados no preâmbulo, o pregoeiro abrirá a sessão pública, mediante a utilização de sua chave e senha.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8.2. </w:t>
      </w:r>
      <w:r>
        <w:rPr>
          <w:rFonts w:ascii="Times New Roman" w:hAnsi="Times New Roman" w:cs="Times New Roman" w:eastAsia="Times New Roman"/>
          <w:sz w:val="24"/>
        </w:rPr>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2.3.2 deste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8.3.</w:t>
      </w:r>
      <w:r>
        <w:rPr>
          <w:rFonts w:ascii="Times New Roman" w:hAnsi="Times New Roman" w:cs="Times New Roman" w:eastAsia="Times New Roman"/>
          <w:sz w:val="24"/>
        </w:rPr>
        <w:t>A comunicação entre o pregoeiro e os licitantes ocorrerá mediante troca de mensagens em campo próprio do sistema eletrônico.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8.4. </w:t>
      </w:r>
      <w:r>
        <w:rPr>
          <w:rFonts w:ascii="Times New Roman" w:hAnsi="Times New Roman" w:cs="Times New Roman" w:eastAsia="Times New Roman"/>
          <w:sz w:val="24"/>
        </w:rPr>
        <w:t xml:space="preserve">Iniciada a sessão, as propostas de preços contendo a descrição do objeto e do valor estarão disponíveis na </w:t>
      </w:r>
      <w:r>
        <w:rPr>
          <w:rFonts w:ascii="Times New Roman" w:hAnsi="Times New Roman" w:cs="Times New Roman" w:eastAsia="Times New Roman"/>
          <w:i/>
          <w:sz w:val="24"/>
        </w:rPr>
        <w:t>internet</w:t>
      </w:r>
      <w:r>
        <w:rPr>
          <w:rFonts w:ascii="Times New Roman" w:hAnsi="Times New Roman" w:cs="Times New Roman" w:eastAsia="Times New Roman"/>
          <w:sz w:val="24"/>
        </w:rPr>
        <w:t>.</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9. CLASSIFICAÇÃO INICIAL DAS PROPOSTAS E FORMULAÇÃO DE LANCES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9.1. </w:t>
      </w:r>
      <w:r>
        <w:rPr>
          <w:rFonts w:ascii="Times New Roman" w:hAnsi="Times New Roman" w:cs="Times New Roman" w:eastAsia="Times New Roman"/>
          <w:sz w:val="24"/>
        </w:rPr>
        <w:t>O pregoeiro verificará as propostas apresentadas e desclassificará fundamentadamente aquelas que não estejam em conformidade com os requisitos estabelecidos no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Serão desclassificadas as propostas que: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a) </w:t>
      </w:r>
      <w:r>
        <w:rPr>
          <w:rFonts w:ascii="Times New Roman" w:hAnsi="Times New Roman" w:cs="Times New Roman" w:eastAsia="Times New Roman"/>
          <w:sz w:val="24"/>
          <w:color w:val="000000"/>
        </w:rPr>
        <w:t>contiverem vícios insanáveis;</w:t>
      </w:r>
    </w:p>
    <w:p>
      <w:pPr>
        <w:jc w:val="both"/>
        <w:widowControl/>
        <w:spacing w:before="120" w:lineRule="auto" w:line="360"/>
        <w:rPr>
          <w:rFonts w:ascii="Times New Roman" w:hAnsi="Times New Roman" w:cs="Times New Roman" w:eastAsia="Times New Roman"/>
          <w:sz w:val="24"/>
          <w:color w:val="000000"/>
        </w:rPr>
      </w:pPr>
      <w:bookmarkStart w:id="13" w:name="art59ii"/>
      <w:bookmarkEnd w:id="13"/>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não obedecerem às especificações técnicas pormenorizadas no edital;</w:t>
      </w:r>
    </w:p>
    <w:p>
      <w:pPr>
        <w:jc w:val="both"/>
        <w:widowControl/>
        <w:spacing w:before="120" w:lineRule="auto" w:line="360"/>
        <w:rPr>
          <w:rFonts w:ascii="Times New Roman" w:hAnsi="Times New Roman" w:cs="Times New Roman" w:eastAsia="Times New Roman"/>
          <w:sz w:val="24"/>
          <w:color w:val="000000"/>
        </w:rPr>
      </w:pPr>
      <w:bookmarkStart w:id="14" w:name="art59iii"/>
      <w:bookmarkEnd w:id="14"/>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apresentarem preços inexequíveis ou permanecerem acima do orçamento estimado para a contratação;</w:t>
      </w:r>
    </w:p>
    <w:p>
      <w:pPr>
        <w:jc w:val="both"/>
        <w:widowControl/>
        <w:spacing w:before="120" w:lineRule="auto" w:line="360"/>
        <w:rPr>
          <w:rFonts w:ascii="Times New Roman" w:hAnsi="Times New Roman" w:cs="Times New Roman" w:eastAsia="Times New Roman"/>
          <w:sz w:val="24"/>
          <w:color w:val="000000"/>
        </w:rPr>
      </w:pPr>
      <w:bookmarkStart w:id="15" w:name="art59iv"/>
      <w:bookmarkEnd w:id="15"/>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não tiverem sua exequibilidade demonstrada, quando exigido pela Administração;</w:t>
      </w:r>
    </w:p>
    <w:p>
      <w:pPr>
        <w:jc w:val="both"/>
        <w:widowControl/>
        <w:spacing w:before="120" w:lineRule="auto" w:line="360"/>
        <w:rPr>
          <w:rFonts w:ascii="Times New Roman" w:hAnsi="Times New Roman" w:cs="Times New Roman" w:eastAsia="Times New Roman"/>
          <w:sz w:val="24"/>
          <w:color w:val="000000"/>
        </w:rPr>
      </w:pPr>
      <w:bookmarkStart w:id="16" w:name="art59v"/>
      <w:bookmarkEnd w:id="16"/>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apresentarem desconformidade com quaisquer outras exigências do edital, desde que insanável.</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9.3</w:t>
      </w:r>
      <w:r>
        <w:rPr>
          <w:rFonts w:ascii="Times New Roman" w:hAnsi="Times New Roman" w:cs="Times New Roman" w:eastAsia="Times New Roman"/>
          <w:sz w:val="24"/>
          <w:color w:val="000000"/>
        </w:rPr>
        <w:t xml:space="preserve"> A verificação da conformidade das propostas poderá ser feita exclusivamente em relação à proposta mais bem classificada.</w:t>
      </w:r>
    </w:p>
    <w:p>
      <w:pPr>
        <w:jc w:val="both"/>
        <w:widowControl/>
        <w:spacing w:before="120" w:lineRule="auto" w:line="360"/>
        <w:tabs>
          <w:tab w:val="left" w:pos="1134"/>
        </w:tabs>
        <w:rPr>
          <w:rFonts w:ascii="Times New Roman" w:hAnsi="Times New Roman" w:cs="Times New Roman" w:eastAsia="Times New Roman"/>
          <w:sz w:val="24"/>
        </w:rPr>
      </w:pPr>
      <w:bookmarkStart w:id="17" w:name="art59_2"/>
      <w:bookmarkEnd w:id="17"/>
      <w:r>
        <w:rPr>
          <w:rFonts w:ascii="Times New Roman" w:hAnsi="Times New Roman" w:cs="Times New Roman" w:eastAsia="Times New Roman"/>
          <w:b/>
          <w:sz w:val="24"/>
        </w:rPr>
        <w:t xml:space="preserve">9.4 </w:t>
      </w:r>
      <w:r>
        <w:rPr>
          <w:rFonts w:ascii="Times New Roman" w:hAnsi="Times New Roman" w:cs="Times New Roman" w:eastAsia="Times New Roman"/>
          <w:sz w:val="24"/>
        </w:rPr>
        <w:t>Quaisquer inserções na proposta que visem modificar, extinguir ou criar direitos, sem previsão no edital, serão tidas como inexistentes, aproveitando-se a proposta no que não for conflitante com o instrumento convocatório.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9.5</w:t>
      </w:r>
      <w:r>
        <w:rPr>
          <w:rFonts w:ascii="Times New Roman" w:hAnsi="Times New Roman" w:cs="Times New Roman" w:eastAsia="Times New Roman"/>
          <w:sz w:val="24"/>
        </w:rPr>
        <w:t xml:space="preserve"> As propostas classificadas serão ordenadas pelo sistema e o pregoeiro dará início à fase competitiva, oportunidade em que os licitantes poderão encaminhar lances exclusivamente por meio do sistema eletrônico.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9.6 </w:t>
      </w:r>
      <w:r>
        <w:rPr>
          <w:rFonts w:ascii="Times New Roman" w:hAnsi="Times New Roman" w:cs="Times New Roman" w:eastAsia="Times New Roman"/>
          <w:sz w:val="24"/>
        </w:rPr>
        <w:t>Somente poderão participar da fase competitiva os autores das propostas classificadas.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8.7 </w:t>
      </w:r>
      <w:r>
        <w:rPr>
          <w:rFonts w:ascii="Times New Roman" w:hAnsi="Times New Roman" w:cs="Times New Roman" w:eastAsia="Times New Roman"/>
          <w:sz w:val="24"/>
          <w:color w:val="000000"/>
        </w:rPr>
        <w:t>Os licitantes poderão oferecer lances sucessivos e serão informados, em tempo real, do valor do menor lance registrado, vedada a identificação do seu autor, observando o horário fixado para duração da etapa competitiva</w:t>
      </w:r>
      <w:r>
        <w:rPr>
          <w:rFonts w:ascii="Times New Roman" w:hAnsi="Times New Roman" w:cs="Times New Roman" w:eastAsia="Times New Roman"/>
          <w:sz w:val="24"/>
        </w:rPr>
        <w:t>, e as seguintes regras: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9.7.1</w:t>
      </w:r>
      <w:r>
        <w:rPr>
          <w:rFonts w:ascii="Times New Roman" w:hAnsi="Times New Roman" w:cs="Times New Roman" w:eastAsia="Times New Roman"/>
          <w:sz w:val="24"/>
        </w:rPr>
        <w:t xml:space="preserve"> O licitante será imediatamente informado do recebimento do lance e do valor consignado no registro.</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9.7.2 </w:t>
      </w:r>
      <w:r>
        <w:rPr>
          <w:rFonts w:ascii="Times New Roman" w:hAnsi="Times New Roman" w:cs="Times New Roman" w:eastAsia="Times New Roman"/>
          <w:sz w:val="24"/>
          <w:color w:val="000000"/>
        </w:rPr>
        <w:t>O licitante somente poderá oferecer valor inferior ao último lance por ele ofertado e registrado pelo sistema.</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9.7.3 </w:t>
      </w:r>
      <w:r>
        <w:rPr>
          <w:rFonts w:ascii="Times New Roman" w:hAnsi="Times New Roman" w:cs="Times New Roman" w:eastAsia="Times New Roman"/>
          <w:sz w:val="24"/>
          <w:color w:val="000000"/>
        </w:rPr>
        <w:t>Não serão aceitos dois ou mais lances iguais e prevalecerá aquele que for recebido e registrado primeiro.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9.7.4 </w:t>
      </w:r>
      <w:r>
        <w:rPr>
          <w:rFonts w:ascii="Times New Roman" w:hAnsi="Times New Roman" w:cs="Times New Roman" w:eastAsia="Times New Roman"/>
          <w:sz w:val="24"/>
          <w:color w:val="000000"/>
        </w:rPr>
        <w:t>Serão considerados intermediários os lances iguais ou superiores ao menor já ofertado;</w:t>
      </w:r>
    </w:p>
    <w:p>
      <w:pPr>
        <w:jc w:val="both"/>
        <w:widowControl/>
        <w:spacing w:before="120" w:lineRule="auto" w:line="360"/>
        <w:rPr>
          <w:rFonts w:ascii="Times New Roman" w:hAnsi="Times New Roman" w:cs="Times New Roman" w:eastAsia="Times New Roman"/>
          <w:sz w:val="24"/>
          <w:color w:val="000000"/>
        </w:rPr>
      </w:pPr>
      <w:bookmarkStart w:id="18" w:name="art56_3ii"/>
      <w:bookmarkEnd w:id="18"/>
      <w:r>
        <w:rPr>
          <w:rFonts w:ascii="Times New Roman" w:hAnsi="Times New Roman" w:cs="Times New Roman" w:eastAsia="Times New Roman"/>
          <w:b/>
          <w:sz w:val="24"/>
          <w:color w:val="000000"/>
        </w:rPr>
        <w:t>9.7.5</w:t>
      </w:r>
      <w:r>
        <w:rPr>
          <w:rFonts w:ascii="Times New Roman" w:hAnsi="Times New Roman" w:cs="Times New Roman" w:eastAsia="Times New Roman"/>
          <w:sz w:val="24"/>
          <w:color w:val="000000"/>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9.8</w:t>
      </w:r>
      <w:r>
        <w:rPr>
          <w:rFonts w:ascii="Times New Roman" w:hAnsi="Times New Roman" w:cs="Times New Roman" w:eastAsia="Times New Roman"/>
          <w:sz w:val="24"/>
          <w:color w:val="000000"/>
        </w:rPr>
        <w:t xml:space="preserve"> A Administração poderá realizar diligências para aferir a exequibilidade das propostas ou exigir dos licitantes que ela seja demonstrada.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color w:val="000000"/>
        </w:rPr>
        <w:t>9.9</w:t>
      </w:r>
      <w:r>
        <w:rPr>
          <w:rFonts w:ascii="Times New Roman" w:hAnsi="Times New Roman" w:cs="Times New Roman" w:eastAsia="Times New Roman"/>
          <w:sz w:val="24"/>
          <w:color w:val="000000"/>
        </w:rPr>
        <w:t xml:space="preserve"> </w:t>
      </w:r>
      <w:r>
        <w:rPr>
          <w:rFonts w:ascii="Times New Roman" w:hAnsi="Times New Roman" w:cs="Times New Roman" w:eastAsia="Times New Roman"/>
          <w:sz w:val="24"/>
        </w:rPr>
        <w:t>O intervalo mínimo de diferença de valores entre os lances será de 1 %, que incidirá tanto</w:t>
      </w:r>
    </w:p>
    <w:p>
      <w:pPr>
        <w:jc w:val="both"/>
        <w:spacing w:lineRule="auto" w:line="360"/>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em relação aos lances intermediários, quanto em relação do lance que cobrir a melhor oferta.</w:t>
      </w:r>
    </w:p>
    <w:p>
      <w:pPr>
        <w:jc w:val="both"/>
        <w:spacing w:lineRule="auto" w:line="360"/>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b/>
          <w:sz w:val="24"/>
        </w:rPr>
        <w:t>9.10</w:t>
      </w:r>
      <w:r>
        <w:rPr>
          <w:rFonts w:ascii="Times New Roman" w:hAnsi="Times New Roman" w:cs="Times New Roman" w:eastAsia="Times New Roman"/>
          <w:sz w:val="24"/>
        </w:rPr>
        <w:t xml:space="preserve"> O tempo total dos lances poderá ser comunicado formalmente pelo chat às empresas, quando se contatar que os lances são meramente protelatórios.</w:t>
      </w:r>
    </w:p>
    <w:p>
      <w:pPr>
        <w:jc w:val="both"/>
        <w:widowControl/>
        <w:spacing w:before="120" w:lineRule="auto" w:line="360"/>
        <w:tabs>
          <w:tab w:val="left" w:pos="1134"/>
        </w:tabs>
        <w:rPr>
          <w:rFonts w:ascii="Times New Roman" w:hAnsi="Times New Roman" w:cs="Times New Roman" w:eastAsia="Times New Roman"/>
          <w:b/>
          <w:sz w:val="24"/>
          <w:color w:val="000000"/>
        </w:rPr>
      </w:pPr>
      <w:bookmarkStart w:id="19" w:name="art58_4"/>
      <w:bookmarkEnd w:id="19"/>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10. MODO DE DISPUTA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10.1. </w:t>
      </w:r>
      <w:r>
        <w:rPr>
          <w:rFonts w:ascii="Times New Roman" w:hAnsi="Times New Roman" w:cs="Times New Roman" w:eastAsia="Times New Roman"/>
          <w:sz w:val="24"/>
        </w:rPr>
        <w:t>Será adotado o modo de disputa aberto, em que os licitantes apresentarão lances públicos e sucessivos, observando as regras constantes no item 8.</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 xml:space="preserve">A etapa competitiva, de envio de lances na sessão pública, </w:t>
      </w:r>
      <w:r>
        <w:rPr>
          <w:rFonts w:ascii="Times New Roman" w:hAnsi="Times New Roman" w:cs="Times New Roman" w:eastAsia="Times New Roman"/>
          <w:sz w:val="24"/>
          <w:color w:val="000000"/>
        </w:rPr>
        <w:t>durará 10 (dez) minutos e, após isso, será prorrogada automaticamente pelo sistema quando houver lance ofertado nos últimos dois minutos do período de duração da sessão pública.</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10.3. </w:t>
      </w:r>
      <w:r>
        <w:rPr>
          <w:rFonts w:ascii="Times New Roman" w:hAnsi="Times New Roman" w:cs="Times New Roman" w:eastAsia="Times New Roman"/>
          <w:sz w:val="24"/>
          <w:color w:val="000000"/>
        </w:rPr>
        <w:t>A prorrogação automática da etapa de envio de lances será de dois minutos e ocorrerá sucessivamente sempre que houver lances enviados nesse período de prorrogação, inclusive quando se tratar de lances intermediários.</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10.4. </w:t>
      </w:r>
      <w:r>
        <w:rPr>
          <w:rFonts w:ascii="Times New Roman" w:hAnsi="Times New Roman" w:cs="Times New Roman" w:eastAsia="Times New Roman"/>
          <w:sz w:val="24"/>
          <w:color w:val="000000"/>
        </w:rPr>
        <w:t>Na hipótese de não haver novos lances, a sessão pública será encerrada automaticamente.</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10.5.</w:t>
      </w:r>
      <w:r>
        <w:rPr>
          <w:rFonts w:ascii="Times New Roman" w:hAnsi="Times New Roman" w:cs="Times New Roman" w:eastAsia="Times New Roman"/>
          <w:sz w:val="24"/>
          <w:color w:val="000000"/>
        </w:rPr>
        <w:t xml:space="preserve"> Encerrada a sessão pública sem prorrogação automática pelo sistema, o pregoeiro poderá, assessorado pela equipe de apoio, admitir o reinício da etapa de envio de lances, em prol da consecução do melhor preço, mediante justificativa.</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10.6. </w:t>
      </w:r>
      <w:r>
        <w:rPr>
          <w:rFonts w:ascii="Times New Roman" w:hAnsi="Times New Roman" w:cs="Times New Roman" w:eastAsia="Times New Roman"/>
          <w:sz w:val="24"/>
          <w:color w:val="000000"/>
        </w:rPr>
        <w:t>Na hipótese de o sistema eletrônico desconectar para o pregoeiro no decorrer da etapa de envio de lances da sessão pública e permanecer acessível aos licitantes, os lances continuarão sendo recebidos, sem prejuízo dos atos realizados.</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10.7. </w:t>
      </w:r>
      <w:r>
        <w:rPr>
          <w:rFonts w:ascii="Times New Roman" w:hAnsi="Times New Roman" w:cs="Times New Roman" w:eastAsia="Times New Roman"/>
          <w:sz w:val="24"/>
          <w:color w:val="000000"/>
        </w:rPr>
        <w:t xml:space="preserve">Quando a desconexão do sistema eletrônico para o pregoeiro persistir por tempo superior a 10 (dez) minutos, a sessão pública será suspensa e reiniciada somente decorridas 24 (vinte e quatro horas) após a comunicação do fato aos participantes, no sítio eletrônico </w:t>
      </w:r>
      <w:hyperlink r:id="hrId7">
        <w:r>
          <w:rPr>
            <w:rFonts w:ascii="Times New Roman" w:hAnsi="Times New Roman" w:cs="Times New Roman" w:eastAsia="Times New Roman"/>
            <w:u w:val="single"/>
            <w:sz w:val="24"/>
            <w:color w:val="0000FF"/>
          </w:rPr>
          <w:t>www.quatroirmaos.rs.gov.br</w:t>
        </w:r>
      </w:hyperlink>
      <w:r>
        <w:rPr>
          <w:rFonts w:ascii="Times New Roman" w:hAnsi="Times New Roman" w:cs="Times New Roman" w:eastAsia="Times New Roman"/>
          <w:sz w:val="24"/>
          <w:color w:val="000000"/>
        </w:rPr>
        <w:t>.</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11. CRITÉRIOS DE DESEMPATE</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11.1. </w:t>
      </w:r>
      <w:r>
        <w:rPr>
          <w:rFonts w:ascii="Times New Roman" w:hAnsi="Times New Roman" w:cs="Times New Roman" w:eastAsia="Times New Roman"/>
          <w:sz w:val="24"/>
          <w:color w:val="000000"/>
        </w:rPr>
        <w:t xml:space="preserve">Encerrada etapa de envio de lances, será apurada a ocorrência de empate, nos termos dos arts. 44 e 45 da Lei Complementar nº 123/2006, </w:t>
      </w:r>
      <w:r>
        <w:rPr>
          <w:rFonts w:ascii="Times New Roman" w:hAnsi="Times New Roman" w:cs="Times New Roman" w:eastAsia="Times New Roman"/>
          <w:sz w:val="24"/>
        </w:rPr>
        <w:t>sendo assegurada, como critério do desempate, preferência de contratação para as beneficiárias que tiverem apresentado as declarações de que tratam os itens 3.2.3 e 3.2.4 deste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11.1.2. </w:t>
      </w:r>
      <w:r>
        <w:rPr>
          <w:rFonts w:ascii="Times New Roman" w:hAnsi="Times New Roman" w:cs="Times New Roman" w:eastAsia="Times New Roman"/>
          <w:sz w:val="24"/>
        </w:rPr>
        <w:t>Entende-se como empate, para fins da Lei Complementar nº 123/2006, aquelas situações em que as propostas apresentadas pelas beneficiárias sejam iguais ou superiores em até 5% (cinco por cento) à proposta de menor valor.</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11.1.3. </w:t>
      </w:r>
      <w:r>
        <w:rPr>
          <w:rFonts w:ascii="Times New Roman" w:hAnsi="Times New Roman" w:cs="Times New Roman" w:eastAsia="Times New Roman"/>
          <w:sz w:val="24"/>
        </w:rPr>
        <w:t>Ocorrendo o empate, na forma do subitem anterior, proceder-se-á da seguinte forma: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a) </w:t>
      </w:r>
      <w:r>
        <w:rPr>
          <w:rFonts w:ascii="Times New Roman" w:hAnsi="Times New Roman" w:cs="Times New Roman" w:eastAsia="Times New Roman"/>
          <w:sz w:val="24"/>
        </w:rPr>
        <w:t>A beneficiária detentora da proposta de menor valor será convocada via sistema para apresentar, no prazo de 5 (cinco) minutos, nova proposta, inferior àquela considerada, até então, de menor preço, situação em que será declarada vencedora do certame.</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b) </w:t>
      </w:r>
      <w:r>
        <w:rPr>
          <w:rFonts w:ascii="Times New Roman" w:hAnsi="Times New Roman" w:cs="Times New Roman" w:eastAsia="Times New Roman"/>
          <w:sz w:val="24"/>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deste edital, a apresentação de nova proposta, no prazo previsto na alínea </w:t>
      </w:r>
      <w:r>
        <w:rPr>
          <w:rFonts w:ascii="Times New Roman" w:hAnsi="Times New Roman" w:cs="Times New Roman" w:eastAsia="Times New Roman"/>
          <w:i/>
          <w:sz w:val="24"/>
        </w:rPr>
        <w:t>a</w:t>
      </w:r>
      <w:r>
        <w:rPr>
          <w:rFonts w:ascii="Times New Roman" w:hAnsi="Times New Roman" w:cs="Times New Roman" w:eastAsia="Times New Roman"/>
          <w:sz w:val="24"/>
        </w:rPr>
        <w:t xml:space="preserve"> deste item.</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11.1.4.</w:t>
      </w:r>
      <w:r>
        <w:rPr>
          <w:rFonts w:ascii="Times New Roman" w:hAnsi="Times New Roman" w:cs="Times New Roman" w:eastAsia="Times New Roman"/>
          <w:sz w:val="24"/>
        </w:rPr>
        <w:t xml:space="preserve"> O disposto no item 11.1.2. não se aplica às hipóteses em que a proposta de menor valor inicial tiver sido apresentado por beneficiária da Lei Complementar nº 123/2006.</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11.2. </w:t>
      </w:r>
      <w:r>
        <w:rPr>
          <w:rFonts w:ascii="Times New Roman" w:hAnsi="Times New Roman" w:cs="Times New Roman" w:eastAsia="Times New Roman"/>
          <w:sz w:val="24"/>
          <w:color w:val="000000"/>
        </w:rPr>
        <w:t>Se não houver licitante que atenda ao item 11.1 e seus subitens, serão utilizados os seguintes critérios de desempate, nesta ordem:</w:t>
      </w:r>
    </w:p>
    <w:p>
      <w:pPr>
        <w:jc w:val="both"/>
        <w:widowControl/>
        <w:spacing w:before="120" w:lineRule="auto" w:line="360"/>
        <w:rPr>
          <w:rFonts w:ascii="Times New Roman" w:hAnsi="Times New Roman" w:cs="Times New Roman" w:eastAsia="Times New Roman"/>
          <w:sz w:val="24"/>
          <w:color w:val="000000"/>
        </w:rPr>
      </w:pPr>
      <w:bookmarkStart w:id="20" w:name="art60i"/>
      <w:bookmarkEnd w:id="20"/>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disputa final, hipótese em que os licitantes empatados poderão apresentar nova proposta em ato contínuo à classificação;</w:t>
      </w:r>
    </w:p>
    <w:p>
      <w:pPr>
        <w:jc w:val="both"/>
        <w:widowControl/>
        <w:spacing w:before="120" w:lineRule="auto" w:line="360"/>
        <w:rPr>
          <w:rFonts w:ascii="Times New Roman" w:hAnsi="Times New Roman" w:cs="Times New Roman" w:eastAsia="Times New Roman"/>
          <w:sz w:val="24"/>
          <w:color w:val="000000"/>
        </w:rPr>
      </w:pPr>
      <w:bookmarkStart w:id="21" w:name="art60ii"/>
      <w:bookmarkEnd w:id="21"/>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avaliação do desempenho contratual prévio dos licitantes, para a qual serão ser utilizados registros cadastrais para efeito de atesto de cumprimento de obrigações decorrentes de outras contratações;</w:t>
      </w:r>
    </w:p>
    <w:p>
      <w:pPr>
        <w:jc w:val="both"/>
        <w:widowControl/>
        <w:spacing w:before="120" w:lineRule="auto" w:line="360"/>
        <w:rPr>
          <w:rFonts w:ascii="Times New Roman" w:hAnsi="Times New Roman" w:cs="Times New Roman" w:eastAsia="Times New Roman"/>
          <w:b/>
          <w:sz w:val="24"/>
          <w:color w:val="000000"/>
          <w:shd w:val="clear" w:color="auto" w:fill="FF0000"/>
        </w:rPr>
      </w:pPr>
      <w:r>
        <w:rPr>
          <w:rFonts w:ascii="Times New Roman" w:hAnsi="Times New Roman" w:cs="Times New Roman" w:eastAsia="Times New Roman"/>
          <w:b/>
          <w:sz w:val="24"/>
          <w:color w:val="000000"/>
          <w:shd w:val="clear" w:color="auto" w:fill="FF0000"/>
        </w:rPr>
        <w:t/>
      </w:r>
    </w:p>
    <w:p>
      <w:pPr>
        <w:jc w:val="both"/>
        <w:widowControl/>
        <w:spacing w:before="120" w:lineRule="auto" w:line="360"/>
        <w:rPr>
          <w:rFonts w:ascii="Times New Roman" w:hAnsi="Times New Roman" w:cs="Times New Roman" w:eastAsia="Times New Roman"/>
          <w:sz w:val="24"/>
          <w:color w:val="000000"/>
        </w:rPr>
      </w:pPr>
      <w:bookmarkStart w:id="22" w:name="art60_1"/>
      <w:bookmarkEnd w:id="22"/>
      <w:r>
        <w:rPr>
          <w:rFonts w:ascii="Times New Roman" w:hAnsi="Times New Roman" w:cs="Times New Roman" w:eastAsia="Times New Roman"/>
          <w:b/>
          <w:sz w:val="24"/>
          <w:color w:val="000000"/>
        </w:rPr>
        <w:t>11.3</w:t>
      </w:r>
      <w:r>
        <w:rPr>
          <w:rFonts w:ascii="Times New Roman" w:hAnsi="Times New Roman" w:cs="Times New Roman" w:eastAsia="Times New Roman"/>
          <w:sz w:val="24"/>
          <w:color w:val="000000"/>
        </w:rPr>
        <w:t xml:space="preserve"> Em igualdade de condições, se não houver desempate, será assegurada preferência, sucessivamente, aos bens e serviços produzidos ou prestados por:</w:t>
      </w:r>
    </w:p>
    <w:p>
      <w:pPr>
        <w:jc w:val="both"/>
        <w:widowControl/>
        <w:spacing w:before="120" w:lineRule="auto" w:line="360"/>
        <w:rPr>
          <w:rFonts w:ascii="Times New Roman" w:hAnsi="Times New Roman" w:cs="Times New Roman" w:eastAsia="Times New Roman"/>
          <w:sz w:val="24"/>
          <w:color w:val="000000"/>
        </w:rPr>
      </w:pPr>
      <w:bookmarkStart w:id="23" w:name="art60_1i"/>
      <w:bookmarkEnd w:id="23"/>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empresas estabelecidas no território do Estado do Rio Grande do Sul;</w:t>
      </w:r>
    </w:p>
    <w:p>
      <w:pPr>
        <w:jc w:val="both"/>
        <w:widowControl/>
        <w:spacing w:before="120" w:lineRule="auto" w:line="360"/>
        <w:rPr>
          <w:rFonts w:ascii="Times New Roman" w:hAnsi="Times New Roman" w:cs="Times New Roman" w:eastAsia="Times New Roman"/>
          <w:sz w:val="24"/>
          <w:color w:val="000000"/>
        </w:rPr>
      </w:pPr>
      <w:bookmarkStart w:id="24" w:name="art60_1ii"/>
      <w:bookmarkEnd w:id="24"/>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empresas brasileiras;</w:t>
      </w:r>
    </w:p>
    <w:p>
      <w:pPr>
        <w:jc w:val="both"/>
        <w:widowControl/>
        <w:spacing w:before="120" w:lineRule="auto" w:line="360"/>
        <w:rPr>
          <w:rFonts w:ascii="Times New Roman" w:hAnsi="Times New Roman" w:cs="Times New Roman" w:eastAsia="Times New Roman"/>
          <w:sz w:val="24"/>
          <w:color w:val="000000"/>
        </w:rPr>
      </w:pPr>
      <w:bookmarkStart w:id="25" w:name="art60_1iii"/>
      <w:bookmarkEnd w:id="25"/>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empresas que invistam em pesquisa e no desenvolvimento de tecnologia no País;</w:t>
      </w:r>
    </w:p>
    <w:p>
      <w:pPr>
        <w:jc w:val="both"/>
        <w:widowControl/>
        <w:spacing w:before="120" w:lineRule="auto" w:line="360"/>
        <w:rPr>
          <w:rFonts w:ascii="Times New Roman" w:hAnsi="Times New Roman" w:cs="Times New Roman" w:eastAsia="Times New Roman"/>
          <w:u w:color="auto"/>
          <w:sz w:val="24"/>
          <w:color w:val="000000"/>
        </w:rPr>
      </w:pPr>
      <w:bookmarkStart w:id="26" w:name="art60_1iv"/>
      <w:bookmarkEnd w:id="26"/>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empresas que comprovem a prática de mitigação, nos termos da </w:t>
      </w:r>
      <w:hyperlink r:id="hrId8">
        <w:r>
          <w:rPr>
            <w:rFonts w:ascii="Times New Roman" w:hAnsi="Times New Roman" w:cs="Times New Roman" w:eastAsia="Times New Roman"/>
            <w:u w:color="auto"/>
            <w:sz w:val="24"/>
            <w:color w:val="000000"/>
          </w:rPr>
          <w:t>Lei nº 12.187, de 29 de dezembro de 2009.</w:t>
        </w:r>
      </w:hyperlink>
    </w:p>
    <w:p>
      <w:pPr>
        <w:jc w:val="both"/>
        <w:widowControl/>
        <w:spacing w:before="120"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12. NEGOCIAÇÃO E JULGAMENTO</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12.1. </w:t>
      </w:r>
      <w:r>
        <w:rPr>
          <w:rFonts w:ascii="Times New Roman" w:hAnsi="Times New Roman" w:cs="Times New Roman" w:eastAsia="Times New Roman"/>
          <w:sz w:val="24"/>
          <w:color w:val="000000"/>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12.2. </w:t>
      </w:r>
      <w:r>
        <w:rPr>
          <w:rFonts w:ascii="Times New Roman" w:hAnsi="Times New Roman" w:cs="Times New Roman" w:eastAsia="Times New Roman"/>
          <w:sz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12.3. </w:t>
      </w:r>
      <w:r>
        <w:rPr>
          <w:rFonts w:ascii="Times New Roman" w:hAnsi="Times New Roman" w:cs="Times New Roman" w:eastAsia="Times New Roman"/>
          <w:sz w:val="24"/>
          <w:color w:val="000000"/>
        </w:rPr>
        <w:t>Encerrada a etapa de negociação, será examinada a proposta classificada em primeiro lugar quanto à adequação ao objeto e à compatibilidade do preço em relação valor de referência da Administração.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12.4. </w:t>
      </w:r>
      <w:r>
        <w:rPr>
          <w:rFonts w:ascii="Times New Roman" w:hAnsi="Times New Roman" w:cs="Times New Roman" w:eastAsia="Times New Roman"/>
          <w:sz w:val="24"/>
        </w:rPr>
        <w:t>Não serão consideradas, para julgamento das propostas, vantagens não previstas no edital.</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13. VERIFICAÇÃO DA HABILITAÇÃO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13.1. </w:t>
      </w:r>
      <w:r>
        <w:rPr>
          <w:rFonts w:ascii="Times New Roman" w:hAnsi="Times New Roman" w:cs="Times New Roman" w:eastAsia="Times New Roman"/>
          <w:sz w:val="24"/>
          <w:color w:val="000000"/>
        </w:rPr>
        <w:t>Os documentos de habilitação, de que tratam os itens 5.1., 5.2. e 5.3., enviados nos termos do item 3.1, todos deste edital, serão examinados pelo pregoeiro, que verificará a autenticidade das certidões junto aos sítios eletrônicos oficiais de órgãos e entidades emissores.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13.2.</w:t>
      </w:r>
      <w:r>
        <w:rPr>
          <w:rFonts w:ascii="Times New Roman" w:hAnsi="Times New Roman" w:cs="Times New Roman" w:eastAsia="Times New Roman"/>
          <w:sz w:val="24"/>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13.3.</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A prova de autenticidade de cópia de documento público ou particular poderá ser feita perante agente da Administração, mediante apresentação de original ou de declaração de autenticidade por advogado, sob sua responsabilidade pessoal.</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13.4. </w:t>
      </w:r>
      <w:r>
        <w:rPr>
          <w:rFonts w:ascii="Times New Roman" w:hAnsi="Times New Roman" w:cs="Times New Roman" w:eastAsia="Times New Roman"/>
          <w:sz w:val="24"/>
          <w:color w:val="000000"/>
        </w:rPr>
        <w:t xml:space="preserve">A beneficiária da Lei Complementar nº 123/2006, que tenha apresentado a declaração exigida no item 3.2.3 e 3.2.4 deste Edital e que possua alguma restrição na comprovação de regularidade fiscal e/ou trabalhista, </w:t>
      </w:r>
      <w:r>
        <w:rPr>
          <w:rFonts w:ascii="Times New Roman" w:hAnsi="Times New Roman" w:cs="Times New Roman" w:eastAsia="Times New Roman"/>
          <w:sz w:val="24"/>
        </w:rPr>
        <w:t>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13.5.</w:t>
      </w:r>
      <w:r>
        <w:rPr>
          <w:rFonts w:ascii="Times New Roman" w:hAnsi="Times New Roman" w:cs="Times New Roman" w:eastAsia="Times New Roman"/>
          <w:sz w:val="24"/>
          <w:color w:val="000000"/>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13.6. </w:t>
      </w:r>
      <w:r>
        <w:rPr>
          <w:rFonts w:ascii="Times New Roman" w:hAnsi="Times New Roman" w:cs="Times New Roman" w:eastAsia="Times New Roman"/>
          <w:sz w:val="24"/>
          <w:color w:val="000000"/>
        </w:rPr>
        <w:t>Constatado o atendimento às exigências estabelecidas no Edital, o licitante será declarado vencedor, oportunizando-se a manifestação da intenção de recurso.</w:t>
      </w:r>
    </w:p>
    <w:p>
      <w:pPr>
        <w:jc w:val="both"/>
        <w:widowControl/>
        <w:spacing w:before="120"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14. RECURSO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14.1. </w:t>
      </w:r>
      <w:r>
        <w:rPr>
          <w:rFonts w:ascii="Times New Roman" w:hAnsi="Times New Roman" w:cs="Times New Roman" w:eastAsia="Times New Roman"/>
          <w:sz w:val="24"/>
        </w:rPr>
        <w:t xml:space="preserve">Caberá recurso, </w:t>
      </w:r>
      <w:r>
        <w:rPr>
          <w:rFonts w:ascii="Times New Roman" w:hAnsi="Times New Roman" w:cs="Times New Roman" w:eastAsia="Times New Roman"/>
          <w:sz w:val="24"/>
          <w:color w:val="000000"/>
        </w:rPr>
        <w:t>no prazo de 3 (três) dias úteis, contado da data de intimação ou de lavratura da ata, em face de:</w:t>
      </w:r>
    </w:p>
    <w:p>
      <w:pPr>
        <w:jc w:val="both"/>
        <w:widowControl/>
        <w:spacing w:before="120" w:lineRule="auto" w:line="360"/>
        <w:rPr>
          <w:rFonts w:ascii="Times New Roman" w:hAnsi="Times New Roman" w:cs="Times New Roman" w:eastAsia="Times New Roman"/>
          <w:sz w:val="24"/>
          <w:color w:val="000000"/>
        </w:rPr>
      </w:pPr>
      <w:bookmarkStart w:id="27" w:name="art165ia"/>
      <w:bookmarkEnd w:id="27"/>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ato que defira ou indefira pedido de pré-qualificação de interessado ou de inscrição em registro cadastral, sua alteração ou cancelamento;</w:t>
      </w:r>
    </w:p>
    <w:p>
      <w:pPr>
        <w:jc w:val="both"/>
        <w:widowControl/>
        <w:spacing w:before="120" w:lineRule="auto" w:line="360"/>
        <w:rPr>
          <w:rFonts w:ascii="Times New Roman" w:hAnsi="Times New Roman" w:cs="Times New Roman" w:eastAsia="Times New Roman"/>
          <w:sz w:val="24"/>
          <w:color w:val="000000"/>
        </w:rPr>
      </w:pPr>
      <w:bookmarkStart w:id="28" w:name="art165ib"/>
      <w:bookmarkEnd w:id="28"/>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julgamento das propostas;</w:t>
      </w:r>
    </w:p>
    <w:p>
      <w:pPr>
        <w:jc w:val="both"/>
        <w:widowControl/>
        <w:spacing w:before="120" w:lineRule="auto" w:line="360"/>
        <w:rPr>
          <w:rFonts w:ascii="Times New Roman" w:hAnsi="Times New Roman" w:cs="Times New Roman" w:eastAsia="Times New Roman"/>
          <w:sz w:val="24"/>
          <w:color w:val="000000"/>
        </w:rPr>
      </w:pPr>
      <w:bookmarkStart w:id="29" w:name="art165ic"/>
      <w:bookmarkEnd w:id="29"/>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ato de habilitação ou inabilitação de licitante;</w:t>
      </w:r>
    </w:p>
    <w:p>
      <w:pPr>
        <w:jc w:val="both"/>
        <w:widowControl/>
        <w:spacing w:before="120" w:lineRule="auto" w:line="360"/>
        <w:rPr>
          <w:rFonts w:ascii="Times New Roman" w:hAnsi="Times New Roman" w:cs="Times New Roman" w:eastAsia="Times New Roman"/>
          <w:sz w:val="24"/>
          <w:color w:val="000000"/>
        </w:rPr>
      </w:pPr>
      <w:bookmarkStart w:id="30" w:name="art165id"/>
      <w:bookmarkEnd w:id="30"/>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anulação ou revogação da licitação.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14.2.</w:t>
      </w:r>
      <w:r>
        <w:rPr>
          <w:rFonts w:ascii="Times New Roman" w:hAnsi="Times New Roman" w:cs="Times New Roman" w:eastAsia="Times New Roman"/>
          <w:sz w:val="24"/>
          <w:color w:val="000000"/>
        </w:rPr>
        <w:t xml:space="preserve"> O prazo para apresentação de contrarrazões será o mesmo do recurso e terá início na data de intimação pessoal ou de divulgação da interposição do recurso.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14.3.</w:t>
      </w:r>
      <w:r>
        <w:rPr>
          <w:rFonts w:ascii="Times New Roman" w:hAnsi="Times New Roman" w:cs="Times New Roman" w:eastAsia="Times New Roman"/>
          <w:sz w:val="24"/>
          <w:color w:val="000000"/>
        </w:rPr>
        <w:t xml:space="preserve"> Quanto ao recurso apresentado em virtude do disposto nas alíneas “b” e “c” do item 14.1 do presente Edital, serão observadas as seguintes disposições:</w:t>
      </w:r>
    </w:p>
    <w:p>
      <w:pPr>
        <w:jc w:val="both"/>
        <w:widowControl/>
        <w:spacing w:before="120" w:lineRule="auto" w:line="360"/>
        <w:rPr>
          <w:rFonts w:ascii="Times New Roman" w:hAnsi="Times New Roman" w:cs="Times New Roman" w:eastAsia="Times New Roman"/>
          <w:sz w:val="24"/>
          <w:color w:val="000000"/>
        </w:rPr>
      </w:pPr>
      <w:bookmarkStart w:id="31" w:name="art165_1i"/>
      <w:bookmarkEnd w:id="31"/>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 intenção de recorrer deverá ser manifestada imediatamente, sob pena de preclusão, e o prazo para apresentação das razões recursais será iniciado na data de intimação ou de lavratura da ata de habilitação ou inabilitação;</w:t>
      </w:r>
    </w:p>
    <w:p>
      <w:pPr>
        <w:jc w:val="both"/>
        <w:widowControl/>
        <w:spacing w:before="120" w:lineRule="auto" w:line="360"/>
        <w:rPr>
          <w:rFonts w:ascii="Times New Roman" w:hAnsi="Times New Roman" w:cs="Times New Roman" w:eastAsia="Times New Roman"/>
          <w:sz w:val="24"/>
          <w:color w:val="000000"/>
        </w:rPr>
      </w:pPr>
      <w:bookmarkStart w:id="32" w:name="art165_1ii"/>
      <w:bookmarkEnd w:id="32"/>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 apreciação dar-se-á em fase única.</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14.4.</w:t>
      </w:r>
      <w:r>
        <w:rPr>
          <w:rFonts w:ascii="Times New Roman" w:hAnsi="Times New Roman" w:cs="Times New Roman" w:eastAsia="Times New Roman"/>
          <w:sz w:val="24"/>
          <w:color w:val="000000"/>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14.5.</w:t>
      </w:r>
      <w:r>
        <w:rPr>
          <w:rFonts w:ascii="Times New Roman" w:hAnsi="Times New Roman" w:cs="Times New Roman" w:eastAsia="Times New Roman"/>
          <w:sz w:val="24"/>
          <w:color w:val="000000"/>
        </w:rPr>
        <w:t xml:space="preserve"> O acolhimento do recurso implicará invalidação apenas de ato insuscetível de aproveitamento.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14.6.</w:t>
      </w:r>
      <w:r>
        <w:rPr>
          <w:rFonts w:ascii="Times New Roman" w:hAnsi="Times New Roman" w:cs="Times New Roman" w:eastAsia="Times New Roman"/>
          <w:sz w:val="24"/>
          <w:color w:val="000000"/>
        </w:rPr>
        <w:t xml:space="preserve"> O recurso interposto dará efeito suspensivo ao ato ou à decisão recorrida, até que sobrevenha decisão final da autoridade competente.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bookmarkStart w:id="33" w:name="art165ie"/>
      <w:bookmarkEnd w:id="33"/>
      <w:r>
        <w:rPr>
          <w:rFonts w:ascii="Times New Roman" w:hAnsi="Times New Roman" w:cs="Times New Roman" w:eastAsia="Times New Roman"/>
          <w:b/>
          <w:sz w:val="24"/>
        </w:rPr>
        <w:t>15. ENCERRAMENTO DA LICITAÇÃO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15.1.</w:t>
      </w:r>
      <w:r>
        <w:rPr>
          <w:rFonts w:ascii="Times New Roman" w:hAnsi="Times New Roman" w:cs="Times New Roman" w:eastAsia="Times New Roman"/>
          <w:sz w:val="24"/>
          <w:color w:val="000000"/>
        </w:rPr>
        <w:t xml:space="preserve"> Encerradas as fases de julgamento e habilitação, e exauridos os recursos administrativos, o processo licitatório será encaminhado à autoridade superior, que poderá:</w:t>
      </w:r>
    </w:p>
    <w:p>
      <w:pPr>
        <w:jc w:val="both"/>
        <w:widowControl/>
        <w:spacing w:before="120" w:lineRule="auto" w:line="360"/>
        <w:rPr>
          <w:rFonts w:ascii="Times New Roman" w:hAnsi="Times New Roman" w:cs="Times New Roman" w:eastAsia="Times New Roman"/>
          <w:sz w:val="24"/>
          <w:color w:val="000000"/>
        </w:rPr>
      </w:pPr>
      <w:bookmarkStart w:id="34" w:name="art71i"/>
      <w:bookmarkEnd w:id="34"/>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determinar o retorno dos autos para saneamento de irregularidades;</w:t>
      </w:r>
    </w:p>
    <w:p>
      <w:pPr>
        <w:jc w:val="both"/>
        <w:widowControl/>
        <w:spacing w:before="120" w:lineRule="auto" w:line="360"/>
        <w:rPr>
          <w:rFonts w:ascii="Times New Roman" w:hAnsi="Times New Roman" w:cs="Times New Roman" w:eastAsia="Times New Roman"/>
          <w:sz w:val="24"/>
          <w:color w:val="000000"/>
        </w:rPr>
      </w:pPr>
      <w:bookmarkStart w:id="35" w:name="art71ii"/>
      <w:bookmarkEnd w:id="35"/>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revogar a licitação por motivo de conveniência e oportunidade;</w:t>
      </w:r>
    </w:p>
    <w:p>
      <w:pPr>
        <w:jc w:val="both"/>
        <w:widowControl/>
        <w:spacing w:before="120" w:lineRule="auto" w:line="360"/>
        <w:rPr>
          <w:rFonts w:ascii="Times New Roman" w:hAnsi="Times New Roman" w:cs="Times New Roman" w:eastAsia="Times New Roman"/>
          <w:sz w:val="24"/>
          <w:color w:val="000000"/>
        </w:rPr>
      </w:pPr>
      <w:bookmarkStart w:id="36" w:name="art71iii"/>
      <w:bookmarkEnd w:id="36"/>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proceder à anulação da licitação, de ofício ou mediante provocação de terceiros, sempre que presente ilegalidade insanável;</w:t>
      </w:r>
    </w:p>
    <w:p>
      <w:pPr>
        <w:jc w:val="both"/>
        <w:widowControl/>
        <w:spacing w:before="120" w:lineRule="auto" w:line="360"/>
        <w:rPr>
          <w:rFonts w:ascii="Times New Roman" w:hAnsi="Times New Roman" w:cs="Times New Roman" w:eastAsia="Times New Roman"/>
          <w:sz w:val="24"/>
          <w:color w:val="000000"/>
        </w:rPr>
      </w:pPr>
      <w:bookmarkStart w:id="37" w:name="art71iv"/>
      <w:bookmarkEnd w:id="37"/>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adjudicar o objeto e homologar a licitação.</w:t>
      </w:r>
    </w:p>
    <w:p>
      <w:pPr>
        <w:jc w:val="both"/>
        <w:widowControl/>
        <w:spacing w:before="120" w:lineRule="auto" w:line="360"/>
        <w:tabs>
          <w:tab w:val="left" w:pos="1134"/>
        </w:tabs>
        <w:rPr>
          <w:rFonts w:ascii="Times New Roman" w:hAnsi="Times New Roman" w:cs="Times New Roman" w:eastAsia="Times New Roman"/>
          <w:b/>
          <w:sz w:val="24"/>
          <w:color w:val="000000"/>
        </w:rPr>
      </w:pPr>
      <w:bookmarkStart w:id="38" w:name="art71_1"/>
      <w:bookmarkEnd w:id="38"/>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16. CONDIÇÕES DE CONTRATAÇÃO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16.1.</w:t>
      </w:r>
      <w:r>
        <w:rPr>
          <w:rFonts w:ascii="Times New Roman" w:hAnsi="Times New Roman" w:cs="Times New Roman" w:eastAsia="Times New Roman"/>
          <w:sz w:val="24"/>
          <w:color w:val="000000"/>
        </w:rPr>
        <w:t xml:space="preserve"> O licitante vencedor será convocado para assinar o termo de contrato ou para aceitar ou retirar o instrumento equivalente, dentro do prazo de 5 dias, sob pena de decair o direito à contratação, sem prejuízo das sanções previstas neste Edital.</w:t>
      </w:r>
    </w:p>
    <w:p>
      <w:pPr>
        <w:jc w:val="both"/>
        <w:widowControl/>
        <w:spacing w:before="120" w:lineRule="auto" w:line="360"/>
        <w:rPr>
          <w:rFonts w:ascii="Times New Roman" w:hAnsi="Times New Roman" w:cs="Times New Roman" w:eastAsia="Times New Roman"/>
          <w:sz w:val="24"/>
          <w:color w:val="000000"/>
        </w:rPr>
      </w:pPr>
      <w:bookmarkStart w:id="39" w:name="art90_1"/>
      <w:bookmarkEnd w:id="39"/>
      <w:r>
        <w:rPr>
          <w:rFonts w:ascii="Times New Roman" w:hAnsi="Times New Roman" w:cs="Times New Roman" w:eastAsia="Times New Roman"/>
          <w:b/>
          <w:sz w:val="24"/>
          <w:color w:val="000000"/>
        </w:rPr>
        <w:t>16.2.</w:t>
      </w:r>
      <w:r>
        <w:rPr>
          <w:rFonts w:ascii="Times New Roman" w:hAnsi="Times New Roman" w:cs="Times New Roman" w:eastAsia="Times New Roman"/>
          <w:sz w:val="24"/>
          <w:color w:val="000000"/>
        </w:rPr>
        <w:t xml:space="preserve"> O prazo de convocação poderá ser prorrogado 1 (uma) vez, por igual período, mediante solicitação da parte, durante seu transcurso, devidamente justificada, e desde que o motivo apresentado seja aceito pela Administração.</w:t>
      </w:r>
    </w:p>
    <w:p>
      <w:pPr>
        <w:jc w:val="both"/>
        <w:widowControl/>
        <w:spacing w:before="120" w:lineRule="auto" w:line="360"/>
        <w:rPr>
          <w:rFonts w:ascii="Times New Roman" w:hAnsi="Times New Roman" w:cs="Times New Roman" w:eastAsia="Times New Roman"/>
          <w:sz w:val="24"/>
          <w:color w:val="000000"/>
        </w:rPr>
      </w:pPr>
      <w:bookmarkStart w:id="40" w:name="art90_2"/>
      <w:bookmarkEnd w:id="40"/>
      <w:r>
        <w:rPr>
          <w:rFonts w:ascii="Times New Roman" w:hAnsi="Times New Roman" w:cs="Times New Roman" w:eastAsia="Times New Roman"/>
          <w:b/>
          <w:sz w:val="24"/>
          <w:color w:val="000000"/>
        </w:rPr>
        <w:t>16.3.</w:t>
      </w:r>
      <w:r>
        <w:rPr>
          <w:rFonts w:ascii="Times New Roman" w:hAnsi="Times New Roman" w:cs="Times New Roman" w:eastAsia="Times New Roman"/>
          <w:sz w:val="24"/>
          <w:color w:val="000000"/>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pPr>
        <w:jc w:val="both"/>
        <w:widowControl/>
        <w:spacing w:before="120" w:lineRule="auto" w:line="360"/>
        <w:rPr>
          <w:rFonts w:ascii="Times New Roman" w:hAnsi="Times New Roman" w:cs="Times New Roman" w:eastAsia="Times New Roman"/>
          <w:sz w:val="24"/>
          <w:color w:val="000000"/>
        </w:rPr>
      </w:pPr>
      <w:bookmarkStart w:id="41" w:name="art90_3"/>
      <w:bookmarkEnd w:id="41"/>
      <w:r>
        <w:rPr>
          <w:rFonts w:ascii="Times New Roman" w:hAnsi="Times New Roman" w:cs="Times New Roman" w:eastAsia="Times New Roman"/>
          <w:b/>
          <w:sz w:val="24"/>
          <w:color w:val="000000"/>
        </w:rPr>
        <w:t>16.4.</w:t>
      </w:r>
      <w:r>
        <w:rPr>
          <w:rFonts w:ascii="Times New Roman" w:hAnsi="Times New Roman" w:cs="Times New Roman" w:eastAsia="Times New Roman"/>
          <w:sz w:val="24"/>
          <w:color w:val="000000"/>
        </w:rPr>
        <w:t xml:space="preserve"> Decorrido o prazo de validade da proposta indicado no item 4.1 deste Edital, sem convocação para a contratação, ficarão os licitantes liberados dos compromissos assumidos.</w:t>
      </w:r>
    </w:p>
    <w:p>
      <w:pPr>
        <w:jc w:val="both"/>
        <w:widowControl/>
        <w:spacing w:before="120" w:lineRule="auto" w:line="360"/>
        <w:rPr>
          <w:rFonts w:ascii="Times New Roman" w:hAnsi="Times New Roman" w:cs="Times New Roman" w:eastAsia="Times New Roman"/>
          <w:sz w:val="24"/>
          <w:color w:val="000000"/>
        </w:rPr>
      </w:pPr>
      <w:bookmarkStart w:id="42" w:name="art90_4"/>
      <w:bookmarkEnd w:id="42"/>
      <w:r>
        <w:rPr>
          <w:rFonts w:ascii="Times New Roman" w:hAnsi="Times New Roman" w:cs="Times New Roman" w:eastAsia="Times New Roman"/>
          <w:b/>
          <w:sz w:val="24"/>
          <w:color w:val="000000"/>
        </w:rPr>
        <w:t>16.5.</w:t>
      </w:r>
      <w:r>
        <w:rPr>
          <w:rFonts w:ascii="Times New Roman" w:hAnsi="Times New Roman" w:cs="Times New Roman" w:eastAsia="Times New Roman"/>
          <w:sz w:val="24"/>
          <w:color w:val="000000"/>
        </w:rPr>
        <w:t xml:space="preserve"> Na hipótese de nenhum dos licitantes aceitar a contratação, nos termos do 16.3 deste Edital, a Administração, observados o valor estimado e sua eventual atualização nos termos do edital, poderá:</w:t>
      </w:r>
    </w:p>
    <w:p>
      <w:pPr>
        <w:jc w:val="both"/>
        <w:widowControl/>
        <w:spacing w:before="120" w:lineRule="auto" w:line="360"/>
        <w:rPr>
          <w:rFonts w:ascii="Times New Roman" w:hAnsi="Times New Roman" w:cs="Times New Roman" w:eastAsia="Times New Roman"/>
          <w:sz w:val="24"/>
          <w:color w:val="000000"/>
        </w:rPr>
      </w:pPr>
      <w:bookmarkStart w:id="43" w:name="art90_4i"/>
      <w:bookmarkEnd w:id="43"/>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convocar os licitantes remanescentes para negociação, na ordem de classificação, com vistas à obtenção de preço melhor, mesmo que acima do preço do adjudicatário;</w:t>
      </w:r>
    </w:p>
    <w:p>
      <w:pPr>
        <w:jc w:val="both"/>
        <w:widowControl/>
        <w:spacing w:before="120" w:lineRule="auto" w:line="360"/>
        <w:rPr>
          <w:rFonts w:ascii="Times New Roman" w:hAnsi="Times New Roman" w:cs="Times New Roman" w:eastAsia="Times New Roman"/>
          <w:sz w:val="24"/>
          <w:color w:val="000000"/>
        </w:rPr>
      </w:pPr>
      <w:bookmarkStart w:id="44" w:name="art90_4ii"/>
      <w:bookmarkEnd w:id="44"/>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adjudicar e celebrar o contrato nas condições ofertadas pelos licitantes remanescentes, atendida a ordem classificatória, quando frustrada a negociação de melhor condição.</w:t>
      </w:r>
    </w:p>
    <w:p>
      <w:pPr>
        <w:jc w:val="both"/>
        <w:widowControl/>
        <w:spacing w:before="120" w:lineRule="auto" w:line="360"/>
        <w:rPr>
          <w:rFonts w:ascii="Times New Roman" w:hAnsi="Times New Roman" w:cs="Times New Roman" w:eastAsia="Times New Roman"/>
          <w:sz w:val="24"/>
          <w:color w:val="000000"/>
        </w:rPr>
      </w:pPr>
      <w:bookmarkStart w:id="45" w:name="art90_5"/>
      <w:bookmarkEnd w:id="45"/>
      <w:r>
        <w:rPr>
          <w:rFonts w:ascii="Times New Roman" w:hAnsi="Times New Roman" w:cs="Times New Roman" w:eastAsia="Times New Roman"/>
          <w:b/>
          <w:sz w:val="24"/>
          <w:color w:val="000000"/>
        </w:rPr>
        <w:t>16.6.</w:t>
      </w:r>
      <w:r>
        <w:rPr>
          <w:rFonts w:ascii="Times New Roman" w:hAnsi="Times New Roman" w:cs="Times New Roman" w:eastAsia="Times New Roman"/>
          <w:sz w:val="24"/>
          <w:color w:val="000000"/>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pPr>
        <w:jc w:val="both"/>
        <w:widowControl/>
        <w:spacing w:before="120"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xml:space="preserve">17. VIGÊNCIA DO CONTRATO </w:t>
      </w:r>
    </w:p>
    <w:p>
      <w:pPr>
        <w:jc w:val="both"/>
        <w:widowControl/>
        <w:rPr>
          <w:rFonts w:ascii="Times New Roman" w:hAnsi="Times New Roman" w:cs="Times New Roman" w:eastAsia="Times New Roman"/>
          <w:sz w:val="24"/>
        </w:rPr>
      </w:pPr>
      <w:r>
        <w:rPr>
          <w:rFonts w:ascii="Times New Roman" w:hAnsi="Times New Roman" w:cs="Times New Roman" w:eastAsia="Times New Roman"/>
          <w:b/>
          <w:sz w:val="24"/>
        </w:rPr>
        <w:t>17.1.</w:t>
      </w:r>
      <w:r>
        <w:rPr>
          <w:rFonts w:ascii="Times New Roman" w:hAnsi="Times New Roman" w:cs="Times New Roman" w:eastAsia="Times New Roman"/>
          <w:sz w:val="24"/>
        </w:rPr>
        <w:t xml:space="preserve"> O termo inicial do contrato será o de sua assinatura e o final ocorrerá ao final do exercício vigente.</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18. PRAZOS E CONDIÇÕES DE PAGAMENTO</w:t>
      </w:r>
    </w:p>
    <w:p>
      <w:pPr>
        <w:jc w:val="both"/>
        <w:widowControl/>
        <w:spacing w:before="120" w:lineRule="auto" w:line="360"/>
        <w:tabs>
          <w:tab w:val="left" w:pos="1134"/>
        </w:tabs>
        <w:rPr>
          <w:rFonts w:ascii="Times New Roman" w:hAnsi="Times New Roman" w:cs="Times New Roman" w:eastAsia="Times New Roman"/>
        </w:rPr>
      </w:pPr>
      <w:r>
        <w:rPr>
          <w:rFonts w:ascii="Times New Roman" w:hAnsi="Times New Roman" w:cs="Times New Roman" w:eastAsia="Times New Roman"/>
          <w:b/>
          <w:sz w:val="24"/>
        </w:rPr>
        <w:t>18.1.</w:t>
      </w:r>
      <w:r>
        <w:rPr>
          <w:rFonts w:ascii="Times New Roman" w:hAnsi="Times New Roman" w:cs="Times New Roman" w:eastAsia="Times New Roman"/>
          <w:sz w:val="24"/>
        </w:rPr>
        <w:t xml:space="preserve"> O pagamento será efetuado contra empenho, após o recebimento do objeto, e mediante apresentação da Nota Fiscal/Fatura, correndo a despesa na seguinte dotação orçamentária: </w:t>
      </w:r>
      <w:r>
        <w:rPr>
          <w:rFonts w:ascii="Times New Roman" w:hAnsi="Times New Roman" w:cs="Times New Roman" w:eastAsia="Times New Roman"/>
        </w:rPr>
        <w:t>01/05/02 - UNIDADES SUBORDINADAS</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26.782.0008.1047.0000 - Construção de abrigos de onibus</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4.4.90.51.92 - INSTALACOES</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Ficha - 110</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18.2. </w:t>
      </w:r>
      <w:r>
        <w:rPr>
          <w:rFonts w:ascii="Times New Roman" w:hAnsi="Times New Roman" w:cs="Times New Roman" w:eastAsia="Times New Roman"/>
          <w:sz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18.3. </w:t>
      </w:r>
      <w:r>
        <w:rPr>
          <w:rFonts w:ascii="Times New Roman" w:hAnsi="Times New Roman" w:cs="Times New Roman" w:eastAsia="Times New Roman"/>
          <w:sz w:val="24"/>
        </w:rPr>
        <w:t xml:space="preserve">O pagamento será efetuado no prazo de máximo de </w:t>
      </w:r>
      <w:r>
        <w:rPr>
          <w:rFonts w:ascii="Times New Roman" w:hAnsi="Times New Roman" w:cs="Times New Roman" w:eastAsia="Times New Roman"/>
          <w:i/>
          <w:sz w:val="24"/>
        </w:rPr>
        <w:t>em até 30 dias após a entrega dos produtosda</w:t>
      </w:r>
      <w:r>
        <w:rPr>
          <w:rFonts w:ascii="Times New Roman" w:hAnsi="Times New Roman" w:cs="Times New Roman" w:eastAsia="Times New Roman"/>
          <w:sz w:val="24"/>
        </w:rPr>
        <w:t xml:space="preserve"> entrega total do(s) produto(s).</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19. RECEBIMENTO DO OBJETO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19.3. </w:t>
      </w:r>
      <w:r>
        <w:rPr>
          <w:rFonts w:ascii="Times New Roman" w:hAnsi="Times New Roman" w:cs="Times New Roman" w:eastAsia="Times New Roman"/>
          <w:sz w:val="24"/>
        </w:rPr>
        <w:t>A entrega deverá ser feita de acordo com o memorial descrito e conforme solicitação, a contar da emissão da ordem de fornecimento.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19.2. </w:t>
      </w:r>
      <w:r>
        <w:rPr>
          <w:rFonts w:ascii="Times New Roman" w:hAnsi="Times New Roman" w:cs="Times New Roman" w:eastAsia="Times New Roman"/>
          <w:sz w:val="24"/>
        </w:rPr>
        <w:t>Verificada a desconformidade de algum dos produtos, a licitante vencedora deverá promover as correções necessárias no prazo máximo de 10 dias, sujeitando-se às penalidades previstas neste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19.3.</w:t>
      </w:r>
      <w:r>
        <w:rPr>
          <w:rFonts w:ascii="Times New Roman" w:hAnsi="Times New Roman" w:cs="Times New Roman" w:eastAsia="Times New Roman"/>
          <w:sz w:val="24"/>
        </w:rPr>
        <w:t xml:space="preserve"> O material a ser entregue deverá ser adequadamente acondicionado, de forma a permitir a completa preservação do mesmo e sua segurança durante o transporte.</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19.4.</w:t>
      </w:r>
      <w:r>
        <w:rPr>
          <w:rFonts w:ascii="Times New Roman" w:hAnsi="Times New Roman" w:cs="Times New Roman" w:eastAsia="Times New Roman"/>
          <w:sz w:val="24"/>
        </w:rPr>
        <w:t xml:space="preserve"> A nota fiscal/fatura deverá, obrigatoriamente, ser entregue junto com o seu objeto.</w:t>
      </w:r>
    </w:p>
    <w:p>
      <w:pPr>
        <w:jc w:val="both"/>
        <w:widowControl/>
        <w:ind w:firstLine="1418"/>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20. SANÇÕES ADMINISTRATIVAS</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20.1.</w:t>
      </w:r>
      <w:r>
        <w:rPr>
          <w:rFonts w:ascii="Times New Roman" w:hAnsi="Times New Roman" w:cs="Times New Roman" w:eastAsia="Times New Roman"/>
          <w:b/>
          <w:sz w:val="24"/>
          <w:color w:val="000000"/>
        </w:rPr>
        <w:t> </w:t>
      </w:r>
      <w:r>
        <w:rPr>
          <w:rFonts w:ascii="Times New Roman" w:hAnsi="Times New Roman" w:cs="Times New Roman" w:eastAsia="Times New Roman"/>
          <w:sz w:val="24"/>
          <w:color w:val="000000"/>
        </w:rPr>
        <w:t>O licitante ou o contratado será responsabilizado administrativamente pelas seguintes infrações:</w:t>
      </w:r>
    </w:p>
    <w:p>
      <w:pPr>
        <w:jc w:val="both"/>
        <w:widowControl/>
        <w:spacing w:before="120" w:lineRule="auto" w:line="360"/>
        <w:rPr>
          <w:rFonts w:ascii="Times New Roman" w:hAnsi="Times New Roman" w:cs="Times New Roman" w:eastAsia="Times New Roman"/>
          <w:sz w:val="24"/>
          <w:color w:val="000000"/>
        </w:rPr>
      </w:pPr>
      <w:bookmarkStart w:id="46" w:name="art155i"/>
      <w:bookmarkEnd w:id="46"/>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dar causa à inexecução parcial do contrato;</w:t>
      </w:r>
    </w:p>
    <w:p>
      <w:pPr>
        <w:jc w:val="both"/>
        <w:widowControl/>
        <w:spacing w:before="120" w:lineRule="auto" w:line="360"/>
        <w:rPr>
          <w:rFonts w:ascii="Times New Roman" w:hAnsi="Times New Roman" w:cs="Times New Roman" w:eastAsia="Times New Roman"/>
          <w:sz w:val="24"/>
          <w:color w:val="000000"/>
        </w:rPr>
      </w:pPr>
      <w:bookmarkStart w:id="47" w:name="art155ii"/>
      <w:bookmarkEnd w:id="47"/>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dar causa à inexecução parcial do contrato que cause grave dano à Administração, ao funcionamento dos serviços públicos ou ao interesse coletivo;</w:t>
      </w:r>
    </w:p>
    <w:p>
      <w:pPr>
        <w:jc w:val="both"/>
        <w:widowControl/>
        <w:spacing w:before="120" w:lineRule="auto" w:line="360"/>
        <w:rPr>
          <w:rFonts w:ascii="Times New Roman" w:hAnsi="Times New Roman" w:cs="Times New Roman" w:eastAsia="Times New Roman"/>
          <w:sz w:val="24"/>
          <w:color w:val="000000"/>
        </w:rPr>
      </w:pPr>
      <w:bookmarkStart w:id="48" w:name="art155iii"/>
      <w:bookmarkEnd w:id="48"/>
      <w:r>
        <w:rPr>
          <w:rFonts w:ascii="Times New Roman" w:hAnsi="Times New Roman" w:cs="Times New Roman" w:eastAsia="Times New Roman"/>
          <w:b/>
          <w:sz w:val="24"/>
          <w:color w:val="000000"/>
        </w:rPr>
        <w:t xml:space="preserve">c) </w:t>
      </w:r>
      <w:r>
        <w:rPr>
          <w:rFonts w:ascii="Times New Roman" w:hAnsi="Times New Roman" w:cs="Times New Roman" w:eastAsia="Times New Roman"/>
          <w:sz w:val="24"/>
          <w:color w:val="000000"/>
        </w:rPr>
        <w:t>dar causa à inexecução total do contrato;</w:t>
      </w:r>
    </w:p>
    <w:p>
      <w:pPr>
        <w:jc w:val="both"/>
        <w:widowControl/>
        <w:spacing w:before="120" w:lineRule="auto" w:line="360"/>
        <w:rPr>
          <w:rFonts w:ascii="Times New Roman" w:hAnsi="Times New Roman" w:cs="Times New Roman" w:eastAsia="Times New Roman"/>
          <w:sz w:val="24"/>
          <w:color w:val="000000"/>
        </w:rPr>
      </w:pPr>
      <w:bookmarkStart w:id="49" w:name="art155iv"/>
      <w:bookmarkEnd w:id="49"/>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deixar de entregar a documentação exigida para o certame;</w:t>
      </w:r>
    </w:p>
    <w:p>
      <w:pPr>
        <w:jc w:val="both"/>
        <w:widowControl/>
        <w:spacing w:before="120" w:lineRule="auto" w:line="360"/>
        <w:rPr>
          <w:rFonts w:ascii="Times New Roman" w:hAnsi="Times New Roman" w:cs="Times New Roman" w:eastAsia="Times New Roman"/>
          <w:sz w:val="24"/>
          <w:color w:val="000000"/>
        </w:rPr>
      </w:pPr>
      <w:bookmarkStart w:id="50" w:name="art155v"/>
      <w:bookmarkEnd w:id="50"/>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não manter a proposta, salvo em decorrência de fato superveniente devidamente justificado;</w:t>
      </w:r>
    </w:p>
    <w:p>
      <w:pPr>
        <w:jc w:val="both"/>
        <w:widowControl/>
        <w:spacing w:before="120" w:lineRule="auto" w:line="360"/>
        <w:rPr>
          <w:rFonts w:ascii="Times New Roman" w:hAnsi="Times New Roman" w:cs="Times New Roman" w:eastAsia="Times New Roman"/>
          <w:sz w:val="24"/>
          <w:color w:val="000000"/>
        </w:rPr>
      </w:pPr>
      <w:bookmarkStart w:id="51" w:name="art155vi"/>
      <w:bookmarkEnd w:id="51"/>
      <w:r>
        <w:rPr>
          <w:rFonts w:ascii="Times New Roman" w:hAnsi="Times New Roman" w:cs="Times New Roman" w:eastAsia="Times New Roman"/>
          <w:b/>
          <w:sz w:val="24"/>
          <w:color w:val="000000"/>
        </w:rPr>
        <w:t>f)</w:t>
      </w:r>
      <w:r>
        <w:rPr>
          <w:rFonts w:ascii="Times New Roman" w:hAnsi="Times New Roman" w:cs="Times New Roman" w:eastAsia="Times New Roman"/>
          <w:sz w:val="24"/>
          <w:color w:val="000000"/>
        </w:rPr>
        <w:t xml:space="preserve"> não celebrar o contrato ou não entregar a documentação exigida para a contratação, quando convocado dentro do prazo de validade de sua proposta;</w:t>
      </w:r>
    </w:p>
    <w:p>
      <w:pPr>
        <w:jc w:val="both"/>
        <w:widowControl/>
        <w:spacing w:before="120" w:lineRule="auto" w:line="360"/>
        <w:rPr>
          <w:rFonts w:ascii="Times New Roman" w:hAnsi="Times New Roman" w:cs="Times New Roman" w:eastAsia="Times New Roman"/>
          <w:sz w:val="24"/>
          <w:color w:val="000000"/>
        </w:rPr>
      </w:pPr>
      <w:bookmarkStart w:id="52" w:name="art155vii"/>
      <w:bookmarkEnd w:id="52"/>
      <w:r>
        <w:rPr>
          <w:rFonts w:ascii="Times New Roman" w:hAnsi="Times New Roman" w:cs="Times New Roman" w:eastAsia="Times New Roman"/>
          <w:b/>
          <w:sz w:val="24"/>
          <w:color w:val="000000"/>
        </w:rPr>
        <w:t>g)</w:t>
      </w:r>
      <w:r>
        <w:rPr>
          <w:rFonts w:ascii="Times New Roman" w:hAnsi="Times New Roman" w:cs="Times New Roman" w:eastAsia="Times New Roman"/>
          <w:sz w:val="24"/>
          <w:color w:val="000000"/>
        </w:rPr>
        <w:t xml:space="preserve"> ensejar o retardamento da execução ou da entrega do objeto da licitação sem motivo justificado;</w:t>
      </w:r>
    </w:p>
    <w:p>
      <w:pPr>
        <w:jc w:val="both"/>
        <w:widowControl/>
        <w:spacing w:before="120" w:lineRule="auto" w:line="360"/>
        <w:rPr>
          <w:rFonts w:ascii="Times New Roman" w:hAnsi="Times New Roman" w:cs="Times New Roman" w:eastAsia="Times New Roman"/>
          <w:sz w:val="24"/>
          <w:color w:val="000000"/>
        </w:rPr>
      </w:pPr>
      <w:bookmarkStart w:id="53" w:name="art155viii"/>
      <w:bookmarkEnd w:id="53"/>
      <w:r>
        <w:rPr>
          <w:rFonts w:ascii="Times New Roman" w:hAnsi="Times New Roman" w:cs="Times New Roman" w:eastAsia="Times New Roman"/>
          <w:b/>
          <w:sz w:val="24"/>
          <w:color w:val="000000"/>
        </w:rPr>
        <w:t>h)</w:t>
      </w:r>
      <w:r>
        <w:rPr>
          <w:rFonts w:ascii="Times New Roman" w:hAnsi="Times New Roman" w:cs="Times New Roman" w:eastAsia="Times New Roman"/>
          <w:sz w:val="24"/>
          <w:color w:val="000000"/>
        </w:rPr>
        <w:t xml:space="preserve"> apresentar declaração ou documentação falsa exigida para o certame ou prestar declaração falsa durante a licitação ou a execução do contrato;</w:t>
      </w:r>
    </w:p>
    <w:p>
      <w:pPr>
        <w:jc w:val="both"/>
        <w:widowControl/>
        <w:spacing w:before="120" w:lineRule="auto" w:line="360"/>
        <w:rPr>
          <w:rFonts w:ascii="Times New Roman" w:hAnsi="Times New Roman" w:cs="Times New Roman" w:eastAsia="Times New Roman"/>
          <w:sz w:val="24"/>
          <w:color w:val="000000"/>
        </w:rPr>
      </w:pPr>
      <w:bookmarkStart w:id="54" w:name="art155ix"/>
      <w:bookmarkEnd w:id="54"/>
      <w:r>
        <w:rPr>
          <w:rFonts w:ascii="Times New Roman" w:hAnsi="Times New Roman" w:cs="Times New Roman" w:eastAsia="Times New Roman"/>
          <w:b/>
          <w:sz w:val="24"/>
          <w:color w:val="000000"/>
        </w:rPr>
        <w:t>i)</w:t>
      </w:r>
      <w:r>
        <w:rPr>
          <w:rFonts w:ascii="Times New Roman" w:hAnsi="Times New Roman" w:cs="Times New Roman" w:eastAsia="Times New Roman"/>
          <w:sz w:val="24"/>
          <w:color w:val="000000"/>
        </w:rPr>
        <w:t xml:space="preserve"> fraudar a licitação ou praticar ato fraudulento na execução do contrato;</w:t>
      </w:r>
    </w:p>
    <w:p>
      <w:pPr>
        <w:jc w:val="both"/>
        <w:widowControl/>
        <w:spacing w:before="120" w:lineRule="auto" w:line="360"/>
        <w:rPr>
          <w:rFonts w:ascii="Times New Roman" w:hAnsi="Times New Roman" w:cs="Times New Roman" w:eastAsia="Times New Roman"/>
          <w:sz w:val="24"/>
          <w:color w:val="000000"/>
        </w:rPr>
      </w:pPr>
      <w:bookmarkStart w:id="55" w:name="art155x"/>
      <w:bookmarkEnd w:id="55"/>
      <w:r>
        <w:rPr>
          <w:rFonts w:ascii="Times New Roman" w:hAnsi="Times New Roman" w:cs="Times New Roman" w:eastAsia="Times New Roman"/>
          <w:b/>
          <w:sz w:val="24"/>
          <w:color w:val="000000"/>
        </w:rPr>
        <w:t>j)</w:t>
      </w:r>
      <w:r>
        <w:rPr>
          <w:rFonts w:ascii="Times New Roman" w:hAnsi="Times New Roman" w:cs="Times New Roman" w:eastAsia="Times New Roman"/>
          <w:sz w:val="24"/>
          <w:color w:val="000000"/>
        </w:rPr>
        <w:t xml:space="preserve"> comportar-se de modo inidôneo ou cometer fraude de qualquer natureza;</w:t>
      </w:r>
    </w:p>
    <w:p>
      <w:pPr>
        <w:jc w:val="both"/>
        <w:widowControl/>
        <w:spacing w:before="120" w:lineRule="auto" w:line="360"/>
        <w:rPr>
          <w:rFonts w:ascii="Times New Roman" w:hAnsi="Times New Roman" w:cs="Times New Roman" w:eastAsia="Times New Roman"/>
          <w:sz w:val="24"/>
          <w:color w:val="000000"/>
        </w:rPr>
      </w:pPr>
      <w:bookmarkStart w:id="56" w:name="art155xi"/>
      <w:bookmarkEnd w:id="56"/>
      <w:r>
        <w:rPr>
          <w:rFonts w:ascii="Times New Roman" w:hAnsi="Times New Roman" w:cs="Times New Roman" w:eastAsia="Times New Roman"/>
          <w:b/>
          <w:sz w:val="24"/>
          <w:color w:val="000000"/>
        </w:rPr>
        <w:t>k)</w:t>
      </w:r>
      <w:r>
        <w:rPr>
          <w:rFonts w:ascii="Times New Roman" w:hAnsi="Times New Roman" w:cs="Times New Roman" w:eastAsia="Times New Roman"/>
          <w:sz w:val="24"/>
          <w:color w:val="000000"/>
        </w:rPr>
        <w:t xml:space="preserve"> praticar atos ilícitos com vistas a frustrar os objetivos da licitação;</w:t>
      </w:r>
    </w:p>
    <w:p>
      <w:pPr>
        <w:jc w:val="both"/>
        <w:widowControl/>
        <w:spacing w:before="120" w:lineRule="auto" w:line="360"/>
        <w:rPr>
          <w:rFonts w:ascii="Times New Roman" w:hAnsi="Times New Roman" w:cs="Times New Roman" w:eastAsia="Times New Roman"/>
          <w:u w:val="single" w:color="auto"/>
          <w:sz w:val="24"/>
          <w:color w:val="0000FF"/>
        </w:rPr>
      </w:pPr>
      <w:bookmarkStart w:id="57" w:name="art155xii"/>
      <w:bookmarkEnd w:id="57"/>
      <w:r>
        <w:rPr>
          <w:rFonts w:ascii="Times New Roman" w:hAnsi="Times New Roman" w:cs="Times New Roman" w:eastAsia="Times New Roman"/>
          <w:b/>
          <w:sz w:val="24"/>
          <w:color w:val="000000"/>
        </w:rPr>
        <w:t>l)</w:t>
      </w:r>
      <w:r>
        <w:rPr>
          <w:rFonts w:ascii="Times New Roman" w:hAnsi="Times New Roman" w:cs="Times New Roman" w:eastAsia="Times New Roman"/>
          <w:sz w:val="24"/>
          <w:color w:val="000000"/>
        </w:rPr>
        <w:t xml:space="preserve"> praticar ato lesivo previsto no </w:t>
      </w:r>
      <w:hyperlink r:id="hrId9" w:anchor="art5">
        <w:r>
          <w:rPr>
            <w:rFonts w:ascii="Times New Roman" w:hAnsi="Times New Roman" w:cs="Times New Roman" w:eastAsia="Times New Roman"/>
            <w:u w:val="single" w:color="auto"/>
            <w:sz w:val="24"/>
            <w:color w:val="0000FF"/>
          </w:rPr>
          <w:t>art. 5º da Lei nº 12.846, de 1º de agosto de 2013.</w:t>
        </w:r>
      </w:hyperlink>
    </w:p>
    <w:p>
      <w:pPr>
        <w:jc w:val="both"/>
        <w:widowControl/>
        <w:spacing w:before="120" w:lineRule="auto" w:line="360"/>
        <w:rPr>
          <w:rFonts w:ascii="Times New Roman" w:hAnsi="Times New Roman" w:cs="Times New Roman" w:eastAsia="Times New Roman"/>
          <w:sz w:val="24"/>
          <w:color w:val="000000"/>
        </w:rPr>
      </w:pPr>
      <w:bookmarkStart w:id="58" w:name="art156"/>
      <w:bookmarkEnd w:id="58"/>
      <w:r>
        <w:rPr>
          <w:rFonts w:ascii="Times New Roman" w:hAnsi="Times New Roman" w:cs="Times New Roman" w:eastAsia="Times New Roman"/>
          <w:b/>
          <w:sz w:val="24"/>
          <w:color w:val="000000"/>
        </w:rPr>
        <w:t>20.2.</w:t>
      </w:r>
      <w:r>
        <w:rPr>
          <w:rFonts w:ascii="Times New Roman" w:hAnsi="Times New Roman" w:cs="Times New Roman" w:eastAsia="Times New Roman"/>
          <w:sz w:val="24"/>
          <w:color w:val="000000"/>
        </w:rPr>
        <w:t xml:space="preserve"> Serão aplicadas ao responsável pelas infrações administrativas previstas no item 20.1 deste edital as seguintes sanções:</w:t>
      </w:r>
    </w:p>
    <w:p>
      <w:pPr>
        <w:jc w:val="both"/>
        <w:widowControl/>
        <w:spacing w:before="120" w:lineRule="auto" w:line="360"/>
        <w:rPr>
          <w:rFonts w:ascii="Times New Roman" w:hAnsi="Times New Roman" w:cs="Times New Roman" w:eastAsia="Times New Roman"/>
          <w:sz w:val="24"/>
          <w:color w:val="000000"/>
        </w:rPr>
      </w:pPr>
      <w:bookmarkStart w:id="59" w:name="art156i"/>
      <w:bookmarkEnd w:id="59"/>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advertência;</w:t>
      </w:r>
    </w:p>
    <w:p>
      <w:pPr>
        <w:jc w:val="both"/>
        <w:widowControl/>
        <w:spacing w:before="120" w:lineRule="auto" w:line="360"/>
        <w:rPr>
          <w:rFonts w:ascii="Times New Roman" w:hAnsi="Times New Roman" w:cs="Times New Roman" w:eastAsia="Times New Roman"/>
          <w:sz w:val="24"/>
          <w:color w:val="000000"/>
        </w:rPr>
      </w:pPr>
      <w:bookmarkStart w:id="60" w:name="art156ii"/>
      <w:bookmarkEnd w:id="60"/>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multa de no mínimo 0,5% (cinco décimos por cento) e máximo de 30% (trinta por cento) do valor do objeto licitado ou contratado;</w:t>
      </w:r>
    </w:p>
    <w:p>
      <w:pPr>
        <w:jc w:val="both"/>
        <w:widowControl/>
        <w:spacing w:before="120" w:lineRule="auto" w:line="360"/>
        <w:rPr>
          <w:rFonts w:ascii="Times New Roman" w:hAnsi="Times New Roman" w:cs="Times New Roman" w:eastAsia="Times New Roman"/>
          <w:sz w:val="24"/>
          <w:color w:val="000000"/>
        </w:rPr>
      </w:pPr>
      <w:bookmarkStart w:id="61" w:name="art156iii"/>
      <w:bookmarkEnd w:id="61"/>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impedimento de licitar e contratar, no âmbito da Administração Pública direta e indireta do órgão licitante, pelo prazo máximo de 3 (três) anos.</w:t>
      </w:r>
    </w:p>
    <w:p>
      <w:pPr>
        <w:jc w:val="both"/>
        <w:widowControl/>
        <w:spacing w:before="120" w:lineRule="auto" w:line="360"/>
        <w:rPr>
          <w:rFonts w:ascii="Times New Roman" w:hAnsi="Times New Roman" w:cs="Times New Roman" w:eastAsia="Times New Roman"/>
          <w:sz w:val="24"/>
          <w:color w:val="000000"/>
        </w:rPr>
      </w:pPr>
      <w:bookmarkStart w:id="62" w:name="art156iv"/>
      <w:bookmarkEnd w:id="62"/>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declaração de inidoneidade para licitar ou contratar</w:t>
      </w:r>
      <w:bookmarkStart w:id="63" w:name="art156_5"/>
      <w:bookmarkEnd w:id="63"/>
      <w:r>
        <w:rPr>
          <w:rFonts w:ascii="Times New Roman" w:hAnsi="Times New Roman" w:cs="Times New Roman" w:eastAsia="Times New Roman"/>
          <w:sz w:val="24"/>
          <w:color w:val="000000"/>
        </w:rPr>
        <w:t xml:space="preserve"> no âmbito da Administração Pública direta e indireta de todos os entes federativos, pelo prazo mínimo de 3 (três) anos e máximo de 6 (seis) anos.</w:t>
      </w:r>
    </w:p>
    <w:p>
      <w:pPr>
        <w:jc w:val="both"/>
        <w:widowControl/>
        <w:spacing w:before="120" w:lineRule="auto" w:line="360"/>
        <w:rPr>
          <w:rFonts w:ascii="Times New Roman" w:hAnsi="Times New Roman" w:cs="Times New Roman" w:eastAsia="Times New Roman"/>
          <w:sz w:val="24"/>
          <w:color w:val="000000"/>
        </w:rPr>
      </w:pPr>
      <w:bookmarkStart w:id="64" w:name="art156_7"/>
      <w:bookmarkEnd w:id="64"/>
      <w:r>
        <w:rPr>
          <w:rFonts w:ascii="Times New Roman" w:hAnsi="Times New Roman" w:cs="Times New Roman" w:eastAsia="Times New Roman"/>
          <w:b/>
          <w:sz w:val="24"/>
          <w:color w:val="000000"/>
        </w:rPr>
        <w:t>20.3</w:t>
      </w:r>
      <w:r>
        <w:rPr>
          <w:rFonts w:ascii="Times New Roman" w:hAnsi="Times New Roman" w:cs="Times New Roman" w:eastAsia="Times New Roman"/>
          <w:sz w:val="24"/>
          <w:color w:val="000000"/>
        </w:rPr>
        <w:t xml:space="preserve"> As sanções previstas nas alíneas “a”, “c” e “d” do item 20.2. do presente Edital poderão ser aplicadas cumulativamente com a prevista na alínea “b” do mesmo item.</w:t>
      </w:r>
    </w:p>
    <w:p>
      <w:pPr>
        <w:jc w:val="both"/>
        <w:widowControl/>
        <w:spacing w:before="120" w:lineRule="auto" w:line="360"/>
        <w:rPr>
          <w:rFonts w:ascii="Times New Roman" w:hAnsi="Times New Roman" w:cs="Times New Roman" w:eastAsia="Times New Roman"/>
          <w:sz w:val="24"/>
          <w:color w:val="000000"/>
        </w:rPr>
      </w:pPr>
      <w:bookmarkStart w:id="65" w:name="art156_8"/>
      <w:bookmarkEnd w:id="65"/>
      <w:r>
        <w:rPr>
          <w:rFonts w:ascii="Times New Roman" w:hAnsi="Times New Roman" w:cs="Times New Roman" w:eastAsia="Times New Roman"/>
          <w:b/>
          <w:sz w:val="24"/>
          <w:color w:val="000000"/>
        </w:rPr>
        <w:t xml:space="preserve">20.4. </w:t>
      </w:r>
      <w:r>
        <w:rPr>
          <w:rFonts w:ascii="Times New Roman" w:hAnsi="Times New Roman" w:cs="Times New Roman" w:eastAsia="Times New Roman"/>
          <w:sz w:val="24"/>
          <w:color w:val="000000"/>
        </w:rPr>
        <w:t xml:space="preserve">A aplicação de multa de mora não impedirá que a Administração a converta em compensatória e promova a extinção unilateral do contrato com a aplicação cumulada de outras sanções, conforme previsto no item 20.2 do presente Edital.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20.5.</w:t>
      </w:r>
      <w:r>
        <w:rPr>
          <w:rFonts w:ascii="Times New Roman" w:hAnsi="Times New Roman" w:cs="Times New Roman" w:eastAsia="Times New Roman"/>
          <w:sz w:val="24"/>
          <w:color w:val="00000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pPr>
        <w:jc w:val="both"/>
        <w:widowControl/>
        <w:spacing w:before="120" w:lineRule="auto" w:line="360"/>
        <w:rPr>
          <w:rFonts w:ascii="Times New Roman" w:hAnsi="Times New Roman" w:cs="Times New Roman" w:eastAsia="Times New Roman"/>
          <w:sz w:val="24"/>
          <w:color w:val="000000"/>
        </w:rPr>
      </w:pPr>
      <w:bookmarkStart w:id="66" w:name="art156_9"/>
      <w:bookmarkEnd w:id="66"/>
      <w:r>
        <w:rPr>
          <w:rFonts w:ascii="Times New Roman" w:hAnsi="Times New Roman" w:cs="Times New Roman" w:eastAsia="Times New Roman"/>
          <w:b/>
          <w:sz w:val="24"/>
          <w:color w:val="000000"/>
        </w:rPr>
        <w:t>20.6.</w:t>
      </w:r>
      <w:r>
        <w:rPr>
          <w:rFonts w:ascii="Times New Roman" w:hAnsi="Times New Roman" w:cs="Times New Roman" w:eastAsia="Times New Roman"/>
          <w:sz w:val="24"/>
          <w:color w:val="000000"/>
        </w:rPr>
        <w:t xml:space="preserve"> A aplicação das sanções previstas no item 20.2. deste Edital não exclui, em hipótese alguma, a obrigação de reparação integral do dano causado à Administração Pública.</w:t>
      </w:r>
    </w:p>
    <w:p>
      <w:pPr>
        <w:jc w:val="both"/>
        <w:widowControl/>
        <w:spacing w:before="120" w:lineRule="auto" w:line="360"/>
        <w:rPr>
          <w:rFonts w:ascii="Times New Roman" w:hAnsi="Times New Roman" w:cs="Times New Roman" w:eastAsia="Times New Roman"/>
          <w:sz w:val="24"/>
          <w:color w:val="000000"/>
        </w:rPr>
      </w:pPr>
      <w:bookmarkStart w:id="67" w:name="art157"/>
      <w:bookmarkEnd w:id="67"/>
      <w:r>
        <w:rPr>
          <w:rFonts w:ascii="Times New Roman" w:hAnsi="Times New Roman" w:cs="Times New Roman" w:eastAsia="Times New Roman"/>
          <w:b/>
          <w:sz w:val="24"/>
          <w:color w:val="000000"/>
        </w:rPr>
        <w:t>20.7.</w:t>
      </w:r>
      <w:r>
        <w:rPr>
          <w:rFonts w:ascii="Times New Roman" w:hAnsi="Times New Roman" w:cs="Times New Roman" w:eastAsia="Times New Roman"/>
          <w:sz w:val="24"/>
          <w:color w:val="000000"/>
        </w:rPr>
        <w:t xml:space="preserve"> Na aplicação da sanção prevista no item 20.2, alínea “b”, do presente edital, será facultada a defesa do interessado no prazo de 15 (quinze) dias úteis, contado da data de sua intimação.</w:t>
      </w:r>
    </w:p>
    <w:p>
      <w:pPr>
        <w:jc w:val="both"/>
        <w:widowControl/>
        <w:spacing w:before="120" w:lineRule="auto" w:line="360"/>
        <w:rPr>
          <w:rFonts w:ascii="Times New Roman" w:hAnsi="Times New Roman" w:cs="Times New Roman" w:eastAsia="Times New Roman"/>
          <w:sz w:val="24"/>
          <w:color w:val="000000"/>
        </w:rPr>
      </w:pPr>
      <w:bookmarkStart w:id="68" w:name="art158"/>
      <w:bookmarkEnd w:id="68"/>
      <w:r>
        <w:rPr>
          <w:rFonts w:ascii="Times New Roman" w:hAnsi="Times New Roman" w:cs="Times New Roman" w:eastAsia="Times New Roman"/>
          <w:b/>
          <w:sz w:val="24"/>
          <w:color w:val="000000"/>
        </w:rPr>
        <w:t>20.8.</w:t>
      </w:r>
      <w:r>
        <w:rPr>
          <w:rFonts w:ascii="Times New Roman" w:hAnsi="Times New Roman" w:cs="Times New Roman" w:eastAsia="Times New Roman"/>
          <w:sz w:val="24"/>
          <w:color w:val="000000"/>
        </w:rPr>
        <w:t xml:space="preserve"> Para aplicação das sanções previstas nas alíneas “c” e “d” do item 20.2 do presente Edital o licitante ou o contratado será intimado para, no prazo de 15 (quinze) dias úteis, contado da data de intimação, apresentar defesa escrita e especificar as provas que pretenda produzir.</w:t>
      </w:r>
    </w:p>
    <w:p>
      <w:pPr>
        <w:jc w:val="both"/>
        <w:widowControl/>
        <w:spacing w:before="120" w:lineRule="auto" w:line="360"/>
        <w:rPr>
          <w:rFonts w:ascii="Times New Roman" w:hAnsi="Times New Roman" w:cs="Times New Roman" w:eastAsia="Times New Roman"/>
          <w:sz w:val="24"/>
          <w:color w:val="000000"/>
        </w:rPr>
      </w:pPr>
      <w:bookmarkStart w:id="69" w:name="art158_2"/>
      <w:bookmarkEnd w:id="69"/>
      <w:r>
        <w:rPr>
          <w:rFonts w:ascii="Times New Roman" w:hAnsi="Times New Roman" w:cs="Times New Roman" w:eastAsia="Times New Roman"/>
          <w:b/>
          <w:sz w:val="24"/>
          <w:color w:val="000000"/>
        </w:rPr>
        <w:t>20.9.</w:t>
      </w:r>
      <w:r>
        <w:rPr>
          <w:rFonts w:ascii="Times New Roman" w:hAnsi="Times New Roman" w:cs="Times New Roman" w:eastAsia="Times New Roman"/>
          <w:sz w:val="24"/>
          <w:color w:val="00000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pPr>
        <w:jc w:val="both"/>
        <w:widowControl/>
        <w:spacing w:before="120" w:lineRule="auto" w:line="360"/>
        <w:rPr>
          <w:rFonts w:ascii="Times New Roman" w:hAnsi="Times New Roman" w:cs="Times New Roman" w:eastAsia="Times New Roman"/>
          <w:sz w:val="24"/>
          <w:color w:val="000000"/>
        </w:rPr>
      </w:pPr>
      <w:bookmarkStart w:id="70" w:name="art158_3"/>
      <w:bookmarkEnd w:id="70"/>
      <w:r>
        <w:rPr>
          <w:rFonts w:ascii="Times New Roman" w:hAnsi="Times New Roman" w:cs="Times New Roman" w:eastAsia="Times New Roman"/>
          <w:b/>
          <w:sz w:val="24"/>
          <w:color w:val="000000"/>
        </w:rPr>
        <w:t>20.10.</w:t>
      </w:r>
      <w:r>
        <w:rPr>
          <w:rFonts w:ascii="Times New Roman" w:hAnsi="Times New Roman" w:cs="Times New Roman" w:eastAsia="Times New Roman"/>
          <w:sz w:val="24"/>
          <w:color w:val="000000"/>
        </w:rPr>
        <w:t xml:space="preserve"> Serão indeferidas pela comissão, mediante decisão fundamentada, provas ilícitas, impertinentes, desnecessárias, protelatórias ou intempestivas.</w:t>
      </w:r>
    </w:p>
    <w:p>
      <w:pPr>
        <w:jc w:val="both"/>
        <w:widowControl/>
        <w:spacing w:before="120" w:lineRule="auto" w:line="360"/>
        <w:rPr>
          <w:rFonts w:ascii="Times New Roman" w:hAnsi="Times New Roman" w:cs="Times New Roman" w:eastAsia="Times New Roman"/>
          <w:sz w:val="24"/>
          <w:color w:val="000000"/>
        </w:rPr>
      </w:pPr>
      <w:bookmarkStart w:id="71" w:name="art160"/>
      <w:bookmarkEnd w:id="71"/>
      <w:r>
        <w:rPr>
          <w:rFonts w:ascii="Times New Roman" w:hAnsi="Times New Roman" w:cs="Times New Roman" w:eastAsia="Times New Roman"/>
          <w:b/>
          <w:sz w:val="24"/>
          <w:color w:val="000000"/>
        </w:rPr>
        <w:t>20.11.</w:t>
      </w:r>
      <w:r>
        <w:rPr>
          <w:rFonts w:ascii="Times New Roman" w:hAnsi="Times New Roman" w:cs="Times New Roman" w:eastAsia="Times New Roman"/>
          <w:sz w:val="24"/>
          <w:color w:val="00000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pPr>
        <w:jc w:val="both"/>
        <w:widowControl/>
        <w:spacing w:before="120" w:lineRule="auto" w:line="360"/>
        <w:rPr>
          <w:rFonts w:ascii="Times New Roman" w:hAnsi="Times New Roman" w:cs="Times New Roman" w:eastAsia="Times New Roman"/>
          <w:sz w:val="24"/>
          <w:color w:val="000000"/>
        </w:rPr>
      </w:pPr>
      <w:bookmarkStart w:id="72" w:name="art163"/>
      <w:bookmarkEnd w:id="72"/>
      <w:r>
        <w:rPr>
          <w:rFonts w:ascii="Times New Roman" w:hAnsi="Times New Roman" w:cs="Times New Roman" w:eastAsia="Times New Roman"/>
          <w:b/>
          <w:sz w:val="24"/>
          <w:color w:val="000000"/>
        </w:rPr>
        <w:t>20.12.</w:t>
      </w:r>
      <w:r>
        <w:rPr>
          <w:rFonts w:ascii="Times New Roman" w:hAnsi="Times New Roman" w:cs="Times New Roman" w:eastAsia="Times New Roman"/>
          <w:sz w:val="24"/>
          <w:color w:val="000000"/>
        </w:rPr>
        <w:t xml:space="preserve"> É admitida a reabilitação do licitante ou contratado perante a própria autoridade que aplicou a penalidade, exigidos, cumulativamente:</w:t>
      </w:r>
    </w:p>
    <w:p>
      <w:pPr>
        <w:jc w:val="both"/>
        <w:widowControl/>
        <w:spacing w:before="120" w:lineRule="auto" w:line="360"/>
        <w:rPr>
          <w:rFonts w:ascii="Times New Roman" w:hAnsi="Times New Roman" w:cs="Times New Roman" w:eastAsia="Times New Roman"/>
          <w:sz w:val="24"/>
          <w:color w:val="000000"/>
        </w:rPr>
      </w:pPr>
      <w:bookmarkStart w:id="73" w:name="art163i"/>
      <w:bookmarkEnd w:id="73"/>
      <w:r>
        <w:rPr>
          <w:rFonts w:ascii="Times New Roman" w:hAnsi="Times New Roman" w:cs="Times New Roman" w:eastAsia="Times New Roman"/>
          <w:sz w:val="24"/>
          <w:color w:val="000000"/>
        </w:rPr>
        <w:t>a) reparação integral do dano causado à Administração Pública;</w:t>
      </w:r>
    </w:p>
    <w:p>
      <w:pPr>
        <w:jc w:val="both"/>
        <w:widowControl/>
        <w:spacing w:before="120" w:lineRule="auto" w:line="360"/>
        <w:rPr>
          <w:rFonts w:ascii="Times New Roman" w:hAnsi="Times New Roman" w:cs="Times New Roman" w:eastAsia="Times New Roman"/>
          <w:sz w:val="24"/>
          <w:color w:val="000000"/>
        </w:rPr>
      </w:pPr>
      <w:bookmarkStart w:id="74" w:name="art163ii"/>
      <w:bookmarkEnd w:id="74"/>
      <w:r>
        <w:rPr>
          <w:rFonts w:ascii="Times New Roman" w:hAnsi="Times New Roman" w:cs="Times New Roman" w:eastAsia="Times New Roman"/>
          <w:sz w:val="24"/>
          <w:color w:val="000000"/>
        </w:rPr>
        <w:t>b) pagamento da multa;</w:t>
      </w:r>
    </w:p>
    <w:p>
      <w:pPr>
        <w:jc w:val="both"/>
        <w:widowControl/>
        <w:spacing w:before="120" w:lineRule="auto" w:line="360"/>
        <w:rPr>
          <w:rFonts w:ascii="Times New Roman" w:hAnsi="Times New Roman" w:cs="Times New Roman" w:eastAsia="Times New Roman"/>
          <w:sz w:val="24"/>
          <w:color w:val="000000"/>
        </w:rPr>
      </w:pPr>
      <w:bookmarkStart w:id="75" w:name="art163iii"/>
      <w:bookmarkEnd w:id="75"/>
      <w:r>
        <w:rPr>
          <w:rFonts w:ascii="Times New Roman" w:hAnsi="Times New Roman" w:cs="Times New Roman" w:eastAsia="Times New Roman"/>
          <w:sz w:val="24"/>
          <w:color w:val="000000"/>
        </w:rPr>
        <w:t>c) transcurso do prazo mínimo de 1 (um) ano da aplicação da penalidade, no caso de impedimento de licitar e contratar, ou de 3 (três) anos da aplicação da penalidade, no caso de declaração de inidoneidade;</w:t>
      </w:r>
    </w:p>
    <w:p>
      <w:pPr>
        <w:jc w:val="both"/>
        <w:widowControl/>
        <w:spacing w:before="120" w:lineRule="auto" w:line="360"/>
        <w:rPr>
          <w:rFonts w:ascii="Times New Roman" w:hAnsi="Times New Roman" w:cs="Times New Roman" w:eastAsia="Times New Roman"/>
          <w:sz w:val="24"/>
          <w:color w:val="000000"/>
        </w:rPr>
      </w:pPr>
      <w:bookmarkStart w:id="76" w:name="art163iv"/>
      <w:bookmarkEnd w:id="76"/>
      <w:r>
        <w:rPr>
          <w:rFonts w:ascii="Times New Roman" w:hAnsi="Times New Roman" w:cs="Times New Roman" w:eastAsia="Times New Roman"/>
          <w:sz w:val="24"/>
          <w:color w:val="000000"/>
        </w:rPr>
        <w:t>d) cumprimento das condições de reabilitação definidas no ato punitivo;</w:t>
      </w:r>
    </w:p>
    <w:p>
      <w:pPr>
        <w:jc w:val="both"/>
        <w:widowControl/>
        <w:spacing w:before="120" w:lineRule="auto" w:line="360"/>
        <w:rPr>
          <w:rFonts w:ascii="Times New Roman" w:hAnsi="Times New Roman" w:cs="Times New Roman" w:eastAsia="Times New Roman"/>
          <w:sz w:val="24"/>
          <w:color w:val="000000"/>
        </w:rPr>
      </w:pPr>
      <w:bookmarkStart w:id="77" w:name="art163v"/>
      <w:bookmarkEnd w:id="77"/>
      <w:r>
        <w:rPr>
          <w:rFonts w:ascii="Times New Roman" w:hAnsi="Times New Roman" w:cs="Times New Roman" w:eastAsia="Times New Roman"/>
          <w:sz w:val="24"/>
          <w:color w:val="000000"/>
        </w:rPr>
        <w:t>e) análise jurídica prévia, com posicionamento conclusivo quanto ao cumprimento dos requisitos definidos neste artigo.</w:t>
      </w:r>
    </w:p>
    <w:p>
      <w:pPr>
        <w:jc w:val="both"/>
        <w:widowControl/>
        <w:spacing w:before="120" w:lineRule="auto" w:line="360"/>
        <w:rPr>
          <w:rFonts w:ascii="Times New Roman" w:hAnsi="Times New Roman" w:cs="Times New Roman" w:eastAsia="Times New Roman"/>
          <w:sz w:val="24"/>
          <w:color w:val="000000"/>
        </w:rPr>
      </w:pPr>
      <w:bookmarkStart w:id="78" w:name="art163p"/>
      <w:bookmarkEnd w:id="78"/>
      <w:r>
        <w:rPr>
          <w:rFonts w:ascii="Times New Roman" w:hAnsi="Times New Roman" w:cs="Times New Roman" w:eastAsia="Times New Roman"/>
          <w:b/>
          <w:sz w:val="24"/>
          <w:color w:val="000000"/>
        </w:rPr>
        <w:t>20.13.</w:t>
      </w:r>
      <w:r>
        <w:rPr>
          <w:rFonts w:ascii="Times New Roman" w:hAnsi="Times New Roman" w:cs="Times New Roman" w:eastAsia="Times New Roman"/>
          <w:sz w:val="24"/>
          <w:color w:val="000000"/>
        </w:rPr>
        <w:t xml:space="preserve"> A sanção pelas infrações previstas nas alíneas “h” e “l” do item 20.2 do presente Edital exigirá, como condição de reabilitação do licitante ou contratado, a implantação ou aperfeiçoamento de programa de integridade pelo responsável.</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21. PEDIDOS DE ESCLARECIMENTOS E IMPUGNAÇÕES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21.1. </w:t>
      </w:r>
      <w:r>
        <w:rPr>
          <w:rFonts w:ascii="Times New Roman" w:hAnsi="Times New Roman" w:cs="Times New Roman" w:eastAsia="Times New Roman"/>
          <w:sz w:val="24"/>
        </w:rPr>
        <w:t>Os pedidos de esclarecimentos referentes ao processo licitatório e os pedidos de impugnações poderão ser enviados até três dias úteis anteriores à data fixada para abertura da sessão pública, por meio do seguinte endereço eletrônico:</w:t>
      </w:r>
      <w:hyperlink r:id="hrId10">
        <w:r>
          <w:rPr>
            <w:rFonts w:ascii="Times New Roman" w:hAnsi="Times New Roman" w:cs="Times New Roman" w:eastAsia="Times New Roman"/>
            <w:u w:val="single"/>
            <w:sz w:val="24"/>
            <w:color w:val="0000FF"/>
          </w:rPr>
          <w:t>compras@quatroirmaos.rs.gov.br</w:t>
        </w:r>
      </w:hyperlink>
      <w:r>
        <w:rPr>
          <w:rFonts w:ascii="Times New Roman" w:hAnsi="Times New Roman" w:cs="Times New Roman" w:eastAsia="Times New Roman"/>
          <w:sz w:val="24"/>
        </w:rPr>
        <w:t xml:space="preserve"> ou </w:t>
      </w:r>
      <w:hyperlink r:id="hrId11">
        <w:r>
          <w:rPr>
            <w:rFonts w:ascii="Times New Roman" w:hAnsi="Times New Roman" w:cs="Times New Roman" w:eastAsia="Times New Roman"/>
            <w:u w:val="single"/>
            <w:sz w:val="24"/>
            <w:color w:val="0000FF"/>
          </w:rPr>
          <w:t>contabilidade@quatroirmaos.rs.gov.br.</w:t>
        </w:r>
      </w:hyperlink>
      <w:r>
        <w:rPr>
          <w:rFonts w:ascii="Times New Roman" w:hAnsi="Times New Roman" w:cs="Times New Roman" w:eastAsia="Times New Roman"/>
          <w:sz w:val="24"/>
        </w:rPr>
        <w:t xml:space="preserve"> </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21.2.</w:t>
      </w:r>
      <w:r>
        <w:rPr>
          <w:rFonts w:ascii="Times New Roman" w:hAnsi="Times New Roman" w:cs="Times New Roman" w:eastAsia="Times New Roman"/>
          <w:sz w:val="24"/>
        </w:rPr>
        <w:t xml:space="preserve">  As respostas aos pedidos de esclarecimentos e às impugnações serão divulgadas no seguinte sítio eletrônico da Administração </w:t>
      </w:r>
      <w:hyperlink r:id="hrId12">
        <w:r>
          <w:rPr>
            <w:rFonts w:ascii="Times New Roman" w:hAnsi="Times New Roman" w:cs="Times New Roman" w:eastAsia="Times New Roman"/>
            <w:u w:val="single"/>
            <w:sz w:val="24"/>
            <w:color w:val="0000FF"/>
          </w:rPr>
          <w:t>www.quatroirmaos.rs.gov.br,</w:t>
        </w:r>
      </w:hyperlink>
      <w:r>
        <w:rPr>
          <w:rFonts w:ascii="Times New Roman" w:hAnsi="Times New Roman" w:cs="Times New Roman" w:eastAsia="Times New Roman"/>
          <w:sz w:val="24"/>
        </w:rPr>
        <w:t xml:space="preserve"> no local em que o respectivo pregão foi divulgado.</w:t>
      </w:r>
    </w:p>
    <w:p>
      <w:pPr>
        <w:spacing w:after="120" w:lineRule="auto" w:line="230"/>
        <w:rPr>
          <w:rFonts w:ascii="Google Sans Text" w:hAnsi="Google Sans Text" w:cs="Google Sans Text" w:eastAsia="Google Sans Text"/>
          <w:sz w:val="24"/>
        </w:rPr>
      </w:pPr>
      <w:r>
        <w:rPr>
          <w:rFonts w:ascii="Google Sans Text" w:hAnsi="Google Sans Text" w:cs="Google Sans Text" w:eastAsia="Google Sans Text"/>
          <w:sz w:val="24"/>
        </w:rPr>
        <w:t/>
      </w:r>
    </w:p>
    <w:p>
      <w:pPr>
        <w:jc w:val="both"/>
        <w:spacing w:after="120" w:lineRule="auto" w:line="230"/>
        <w:rPr>
          <w:rFonts w:ascii="Times New Roman" w:hAnsi="Times New Roman" w:cs="Times New Roman" w:eastAsia="Times New Roman"/>
          <w:b/>
          <w:sz w:val="24"/>
        </w:rPr>
      </w:pPr>
      <w:r>
        <w:rPr>
          <w:rFonts w:ascii="Times New Roman" w:hAnsi="Times New Roman" w:cs="Times New Roman" w:eastAsia="Times New Roman"/>
          <w:b/>
          <w:sz w:val="24"/>
        </w:rPr>
        <w:t>22. DO REAJUSTAMENTO DE PREÇOS E DO REEQUILÍBRIO ECONÔMICO-FINANCEIRO):</w:t>
      </w:r>
    </w:p>
    <w:p>
      <w:pPr>
        <w:jc w:val="both"/>
        <w:spacing w:after="120" w:lineRule="auto" w:line="360"/>
        <w:rPr>
          <w:rFonts w:ascii="Times New Roman" w:hAnsi="Times New Roman" w:cs="Times New Roman" w:eastAsia="Times New Roman"/>
          <w:sz w:val="24"/>
        </w:rPr>
      </w:pPr>
      <w:bookmarkStart w:id="79" w:name="p_rc_c3df8ff98300fe6d_327"/>
      <w:bookmarkEnd w:id="79"/>
      <w:r>
        <w:rPr>
          <w:rFonts w:ascii="Times New Roman" w:hAnsi="Times New Roman" w:cs="Times New Roman" w:eastAsia="Times New Roman"/>
          <w:b/>
          <w:sz w:val="24"/>
        </w:rPr>
        <w:t>22.1.</w:t>
      </w:r>
      <w:r>
        <w:rPr>
          <w:rFonts w:ascii="Times New Roman" w:hAnsi="Times New Roman" w:cs="Times New Roman" w:eastAsia="Times New Roman"/>
          <w:sz w:val="24"/>
        </w:rPr>
        <w:t xml:space="preserve"> Fica obrigatoriamente previsto o IPCA como índice de reajustamento de preço deste certame, com data-base vinculada à data do orçamento estimado.</w:t>
      </w:r>
    </w:p>
    <w:p>
      <w:pPr>
        <w:jc w:val="both"/>
        <w:spacing w:after="120" w:lineRule="auto" w:line="360"/>
        <w:rPr>
          <w:rFonts w:ascii="Times New Roman" w:hAnsi="Times New Roman" w:cs="Times New Roman" w:eastAsia="Times New Roman"/>
          <w:sz w:val="24"/>
        </w:rPr>
      </w:pPr>
      <w:bookmarkStart w:id="80" w:name="p_rc_c3df8ff98300fe6d_328"/>
      <w:bookmarkEnd w:id="80"/>
      <w:r>
        <w:rPr>
          <w:rFonts w:ascii="Times New Roman" w:hAnsi="Times New Roman" w:cs="Times New Roman" w:eastAsia="Times New Roman"/>
          <w:b/>
          <w:sz w:val="24"/>
        </w:rPr>
        <w:t>22.2.</w:t>
      </w:r>
      <w:r>
        <w:rPr>
          <w:rFonts w:ascii="Times New Roman" w:hAnsi="Times New Roman" w:cs="Times New Roman" w:eastAsia="Times New Roman"/>
          <w:sz w:val="24"/>
        </w:rPr>
        <w:t xml:space="preserve"> É garantido o direito ao reequilíbrio econômico-financeiro do contrato, independentemente de previsão expressa neste edital, desde que sejam atendidos os requisitos estabelecidos na alínea "d" do inciso II do art. 124 da Lei nº 14.133/2021 e que seja respeitada a repartição de risco estabelecida no contrato.</w:t>
      </w:r>
    </w:p>
    <w:p>
      <w:pPr>
        <w:jc w:val="both"/>
        <w:spacing w:after="120" w:lineRule="auto" w:line="360"/>
        <w:rPr>
          <w:rFonts w:ascii="Times New Roman" w:hAnsi="Times New Roman" w:cs="Times New Roman" w:eastAsia="Times New Roman"/>
          <w:sz w:val="24"/>
        </w:rPr>
      </w:pPr>
      <w:bookmarkStart w:id="81" w:name="p_rc_c3df8ff98300fe6d_329"/>
      <w:bookmarkEnd w:id="81"/>
      <w:r>
        <w:rPr>
          <w:rFonts w:ascii="Times New Roman" w:hAnsi="Times New Roman" w:cs="Times New Roman" w:eastAsia="Times New Roman"/>
          <w:b/>
          <w:sz w:val="24"/>
        </w:rPr>
        <w:t>22.3</w:t>
      </w:r>
      <w:r>
        <w:rPr>
          <w:rFonts w:ascii="Times New Roman" w:hAnsi="Times New Roman" w:cs="Times New Roman" w:eastAsia="Times New Roman"/>
          <w:sz w:val="24"/>
        </w:rPr>
        <w:t>. A respectiva Ata de Registro de Preços e o contrato dela decorrente possuem autonomia relativa entre si.</w:t>
      </w:r>
    </w:p>
    <w:p>
      <w:pPr>
        <w:jc w:val="both"/>
        <w:spacing w:after="120" w:lineRule="auto" w:line="360"/>
        <w:rPr>
          <w:rFonts w:ascii="Times New Roman" w:hAnsi="Times New Roman" w:cs="Times New Roman" w:eastAsia="Times New Roman"/>
          <w:sz w:val="24"/>
        </w:rPr>
      </w:pPr>
      <w:bookmarkStart w:id="82" w:name="p_rc_c3df8ff98300fe6d_330"/>
      <w:bookmarkEnd w:id="82"/>
      <w:r>
        <w:rPr>
          <w:rFonts w:ascii="Times New Roman" w:hAnsi="Times New Roman" w:cs="Times New Roman" w:eastAsia="Times New Roman"/>
          <w:b/>
          <w:sz w:val="24"/>
        </w:rPr>
        <w:t>22.4.</w:t>
      </w:r>
      <w:r>
        <w:rPr>
          <w:rFonts w:ascii="Times New Roman" w:hAnsi="Times New Roman" w:cs="Times New Roman" w:eastAsia="Times New Roman"/>
          <w:sz w:val="24"/>
        </w:rPr>
        <w:t xml:space="preserve"> Uma vez que o contrato seja assinado, qualquer reajuste deverá ser realizado de forma independente e com base nos critérios nele previstos, desde que não contrarie os termos deste edital.</w:t>
      </w:r>
    </w:p>
    <w:p>
      <w:pPr>
        <w:jc w:val="both"/>
        <w:spacing w:after="120" w:lineRule="auto" w:line="360"/>
        <w:rPr>
          <w:rFonts w:ascii="Times New Roman" w:hAnsi="Times New Roman" w:cs="Times New Roman" w:eastAsia="Times New Roman"/>
          <w:sz w:val="24"/>
        </w:rPr>
      </w:pPr>
      <w:bookmarkStart w:id="83" w:name="p_rc_c3df8ff98300fe6d_331"/>
      <w:bookmarkEnd w:id="83"/>
      <w:r>
        <w:rPr>
          <w:rFonts w:ascii="Times New Roman" w:hAnsi="Times New Roman" w:cs="Times New Roman" w:eastAsia="Times New Roman"/>
          <w:b/>
          <w:sz w:val="24"/>
        </w:rPr>
        <w:t>22.5.</w:t>
      </w:r>
      <w:r>
        <w:rPr>
          <w:rFonts w:ascii="Times New Roman" w:hAnsi="Times New Roman" w:cs="Times New Roman" w:eastAsia="Times New Roman"/>
          <w:sz w:val="24"/>
        </w:rPr>
        <w:t xml:space="preserve"> Toda e qualquer recomposição dos valores previstos em contrato (sob a forma de reajuste, repactuação ou reequilíbrio econômico-financeiro) deverá ser efetivada considerando cada ajuste isoladamente.</w:t>
      </w:r>
    </w:p>
    <w:p>
      <w:pPr>
        <w:jc w:val="both"/>
        <w:spacing w:after="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23. DAS DISPOSIÇÕES GERAIS: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23.1. </w:t>
      </w:r>
      <w:r>
        <w:rPr>
          <w:rFonts w:ascii="Times New Roman" w:hAnsi="Times New Roman" w:cs="Times New Roman" w:eastAsia="Times New Roman"/>
          <w:sz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23.2. </w:t>
      </w:r>
      <w:r>
        <w:rPr>
          <w:rFonts w:ascii="Times New Roman" w:hAnsi="Times New Roman" w:cs="Times New Roman" w:eastAsia="Times New Roman"/>
          <w:sz w:val="24"/>
        </w:rPr>
        <w:t>Após a apresentação da proposta, não caberá desistência, salvo por motivo justo decorrente de fato superveniente e aceito pelo pregoeiro.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23.3.</w:t>
      </w:r>
      <w:r>
        <w:rPr>
          <w:rFonts w:ascii="Times New Roman" w:hAnsi="Times New Roman" w:cs="Times New Roman" w:eastAsia="Times New Roman"/>
          <w:sz w:val="24"/>
        </w:rPr>
        <w:t xml:space="preserve"> A Administração tem a prerrogativa de fiscalizar o cumprimento satisfatório do objeto da presente licitação, por meio de agente designado para tal função, conforme o disposto na Lei nº 14.133/2021.</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23.4. </w:t>
      </w:r>
      <w:r>
        <w:rPr>
          <w:rFonts w:ascii="Times New Roman" w:hAnsi="Times New Roman" w:cs="Times New Roman" w:eastAsia="Times New Roman"/>
          <w:sz w:val="24"/>
        </w:rPr>
        <w:t xml:space="preserve">Fica eleito o Foro da Comarca de Erechim para dirimir quaisquer litígios oriundos da licitação e do contrato dela decorrente, com expressa renúncia a outro qualquer, por mais privilegiado que seja. </w:t>
      </w:r>
    </w:p>
    <w:p>
      <w:pPr>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Quatro Irmãos, 03/07/2026</w:t>
      </w:r>
    </w:p>
    <w:p>
      <w:pPr>
        <w:jc w:val="center"/>
        <w:pBdr>
          <w:top w:val="" w:sz="6"/>
          <w:left w:val="" w:sz="6"/>
          <w:bottom w:val="" w:sz="6"/>
          <w:right w:val="" w:sz="6"/>
          <w:between w:val="" w:sz="6"/>
        </w:pBdr>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b/>
          <w:sz w:val="24"/>
        </w:rPr>
      </w:pPr>
      <w:r>
        <w:rPr>
          <w:rFonts w:ascii="Times New Roman" w:hAnsi="Times New Roman" w:cs="Times New Roman" w:eastAsia="Times New Roman"/>
          <w:b/>
          <w:sz w:val="24"/>
        </w:rPr>
        <w:t>JOÃO PAULO BALBINOT</w:t>
      </w:r>
    </w:p>
    <w:p>
      <w:pPr>
        <w:jc w:val="center"/>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Prefeito Municipal</w:t>
      </w:r>
    </w:p>
    <w:p>
      <w:r>
        <w:br w:type="page"/>
      </w:r>
    </w:p>
    <w:p>
      <w:pPr>
        <w:jc w:val="center"/>
        <w:keepNext/>
        <w:rPr>
          <w:rFonts w:ascii="Times New Roman" w:hAnsi="Times New Roman" w:cs="Times New Roman" w:eastAsia="Times New Roman"/>
          <w:b/>
          <w:u w:color="auto"/>
          <w:sz w:val="22"/>
        </w:rPr>
      </w:pPr>
      <w:r>
        <w:rPr>
          <w:rFonts w:ascii="Times New Roman" w:hAnsi="Times New Roman" w:cs="Times New Roman" w:eastAsia="Times New Roman"/>
          <w:b/>
          <w:sz w:val="22"/>
        </w:rPr>
        <w:t xml:space="preserve">MINUTA DE CONTRATO Nº </w:t>
      </w:r>
      <w:r>
        <w:rPr>
          <w:rFonts w:ascii="Times New Roman" w:hAnsi="Times New Roman" w:cs="Times New Roman" w:eastAsia="Times New Roman"/>
          <w:b/>
          <w:u w:color="auto"/>
          <w:sz w:val="22"/>
        </w:rPr>
        <w:t>{NRO_CONTRATO}}</w:t>
      </w:r>
    </w:p>
    <w:p>
      <w:pPr>
        <w:widowControl/>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ind w:firstLine="1418"/>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Aos {DT_ASSINATURA_EXTENSO}}, de um lado o Município de Quatro Irmãos, pessoa jurídica de direito público, inscrito no CNPJ sob o nº 04.215.994/0001-14, com sede na Rua Isidoro Eisenberg, s/nº, bairro Centro, cidade de Quatro Irmãos - RS, neste ato representado pelo Prefeito Municipal, JOÃO PAULO BALBINOT, brasileiro(a), maior, residente e domiciliado, Município de Quatro Irmãos-RS, portador(a) do CPF nº 026.157.340-32, doravante denominado simplesmente de CONTRATANTE e, de outro lado, a empresa {NOME_FORN}} estabelecido (a) / {ENDERECO_FORN}}, {ENDERECO_NUM_FORN}} - {BAIRRO_FORN}} na cidade {CIDADE_FORN}}, inscrito (a) no CNPJ/CPF sob o nº {CNPJ_FORN}}, neste ato representado por seu representante legal, doravante denominada simplesmente CONTRATADA, celebram entre si o presente Contrato que será regido pelas cláusulas e condições que seguem.</w:t>
      </w:r>
    </w:p>
    <w:p>
      <w:pPr>
        <w:jc w:val="both"/>
        <w:widowControl/>
        <w:ind w:firstLine="1418"/>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xml:space="preserve"> </w:t>
      </w:r>
    </w:p>
    <w:p>
      <w:pPr>
        <w:jc w:val="both"/>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PRIMEIRA – DA FUNDAMENTAÇÃO</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presente instrumento é fundamentado no procedimento realizado pela CONTRATANTE através Processo Geral n° {NRO_PROC_LICITACAO}}, {MODALIDADE_LICITACAO}}/{NRO_MODALIDADE_LICITACAO}} e na proposta vencedora, conforme termos de homologação e de adjudicação, e se regerá pelas cláusulas aqui previstas, bem como pelas normas da Lei Federal nº 14.133/2021 (inclusive nos casos omissos), suas alterações posteriores e demais dispositivos legais aplicáveis.</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rPr>
          <w:rFonts w:ascii="Times New Roman" w:hAnsi="Times New Roman" w:cs="Times New Roman" w:eastAsia="Times New Roman"/>
          <w:b/>
          <w:sz w:val="22"/>
        </w:rPr>
      </w:pPr>
      <w:r>
        <w:rPr>
          <w:rFonts w:ascii="Times New Roman" w:hAnsi="Times New Roman" w:cs="Times New Roman" w:eastAsia="Times New Roman"/>
          <w:b/>
          <w:sz w:val="22"/>
        </w:rPr>
        <w:t>CLÁUSULA SEGUNDA – DO OBJETO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presente contrato tem por objeto o fornecimento de {OBJETO_COMPLETO_CONTRATO}} pela CONTRATADA, conforme proposta vencedora.</w:t>
      </w:r>
    </w:p>
    <w:p>
      <w:pPr>
        <w:jc w:val="both"/>
        <w:rPr>
          <w:rFonts w:ascii="Times New Roman" w:hAnsi="Times New Roman" w:cs="Times New Roman" w:eastAsia="Times New Roman"/>
          <w:sz w:val="16"/>
        </w:rPr>
      </w:pPr>
      <w:r>
        <w:rPr>
          <w:rFonts w:ascii="Times New Roman" w:hAnsi="Times New Roman" w:cs="Times New Roman" w:eastAsia="Times New Roman"/>
          <w:sz w:val="16"/>
        </w:rPr>
        <w:t>{LISTA_ITENS_LICITACAO_FORNECEDOR}}</w:t>
      </w:r>
    </w:p>
    <w:p>
      <w:pPr>
        <w:jc w:val="both"/>
        <w:rPr>
          <w:rFonts w:ascii="Times New Roman" w:hAnsi="Times New Roman" w:cs="Times New Roman" w:eastAsia="Times New Roman"/>
          <w:sz w:val="24"/>
        </w:rPr>
      </w:pPr>
      <w:r>
        <w:rPr>
          <w:rFonts w:ascii="Times New Roman" w:hAnsi="Times New Roman" w:cs="Times New Roman" w:eastAsia="Times New Roman"/>
          <w:sz w:val="24"/>
        </w:rPr>
        <w:t/>
      </w:r>
    </w:p>
    <w:p>
      <w:pPr>
        <w:outlineLvl w:val="2"/>
        <w:keepNext/>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TERCEIRA </w:t>
      </w:r>
      <w:r>
        <w:rPr>
          <w:rFonts w:ascii="Times New Roman" w:hAnsi="Times New Roman" w:cs="Times New Roman" w:eastAsia="Times New Roman"/>
          <w:sz w:val="22"/>
        </w:rPr>
        <w:t xml:space="preserve">- </w:t>
      </w:r>
      <w:r>
        <w:rPr>
          <w:rFonts w:ascii="Times New Roman" w:hAnsi="Times New Roman" w:cs="Times New Roman" w:eastAsia="Times New Roman"/>
          <w:b/>
          <w:sz w:val="22"/>
        </w:rPr>
        <w:t>DO PRAZO, FORMA E LOCAL DO FORNECIMENTO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3.1. O prazo para o fornecimento do objeto é de conforme está descrito no processo licitatório que deu origem ao presente contrato.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3.2. O objeto deverá ser entregue/prestado de acordo com previsto no processo licitatório e na proposta vencedora da licitação.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3.3. Aplicam-se ao presente contrato os seguintes prazos: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O prazo de vigência do terá como prazo inicial dia {DT_VIGENCIA_INICIAL}} e prazo final dia {DT_VIGENCIA_FINAL}}.</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O presente contrato poderá ser prorrogado sucessivamente, respeitada a vigência máxima decenal, mediante demonstração de que as condições e os preços permanecem vantajosos para a CONTRATANTE, sendo permitidas eventuais negociações entre as partes.</w:t>
      </w:r>
    </w:p>
    <w:p>
      <w:pPr>
        <w:jc w:val="both"/>
        <w:widowControl/>
        <w:tabs>
          <w:tab w:val="left" w:pos="1418"/>
          <w:tab w:val="left" w:pos="4253"/>
        </w:tabs>
      </w:pPr>
      <w:r>
        <w:rPr>
          <w:rFonts w:ascii="Times New Roman" w:hAnsi="Times New Roman" w:cs="Times New Roman" w:eastAsia="Times New Roman"/>
          <w:b/>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QUARTA– DO PREÇO</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b/>
          <w:sz w:val="22"/>
        </w:rPr>
        <w:tab/>
      </w:r>
      <w:r>
        <w:rPr>
          <w:rFonts w:ascii="Times New Roman" w:hAnsi="Times New Roman" w:cs="Times New Roman" w:eastAsia="Times New Roman"/>
          <w:sz w:val="22"/>
        </w:rPr>
        <w:t>O preço a ser pago pelo fornecimento do objeto do presente contrato é de R$ {VALOR_CONTRATO}} ({VALOR_CONTRATO_EXTENSO}}), conforme a proposta ofertada pela CONTRATADA.</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QUINTA – DO PAGAMENTO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O pagamento será efetuado {FORMA_PAGAMENTO_CONTRATO}}, mediante a entrega do objeto e a apresentação de nota fiscal e aprovação da fiscalização da CONTRATANTE.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Se o término desse prazo coincidir com dia não útil, considerar-se-á como vencimento o primeiro dia útil imediatamente posterior.</w:t>
      </w:r>
      <w:r>
        <w:rPr>
          <w:rFonts w:ascii="Times New Roman" w:hAnsi="Times New Roman" w:cs="Times New Roman" w:eastAsia="Times New Roman"/>
          <w:sz w:val="22"/>
        </w:rPr>
        <w:tab/>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SEXTA – DO RECURSO FINANCEIRO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As despesas do presente contrato correrão à conta da seguinte dotação orçamentária:</w:t>
      </w:r>
    </w:p>
    <w:p>
      <w:pPr>
        <w:jc w:val="both"/>
        <w:widowControl/>
        <w:tabs>
          <w:tab w:val="left" w:pos="1418"/>
          <w:tab w:val="left" w:pos="4253"/>
        </w:tabs>
        <w:rPr>
          <w:rFonts w:ascii="Times New Roman" w:hAnsi="Times New Roman" w:cs="Times New Roman" w:eastAsia="Times New Roman"/>
        </w:rPr>
      </w:pPr>
      <w:r>
        <w:rPr>
          <w:rFonts w:ascii="Times New Roman" w:hAnsi="Times New Roman" w:cs="Times New Roman" w:eastAsia="Times New Roman"/>
        </w:rPr>
        <w:t>{DESCRITIVO_DOTACOES_CONTRATOS}}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s>
        <w:rPr>
          <w:rFonts w:ascii="Times New Roman" w:hAnsi="Times New Roman" w:cs="Times New Roman" w:eastAsia="Times New Roman"/>
          <w:b/>
          <w:sz w:val="22"/>
        </w:rPr>
      </w:pPr>
      <w:r>
        <w:rPr>
          <w:rFonts w:ascii="Times New Roman" w:hAnsi="Times New Roman" w:cs="Times New Roman" w:eastAsia="Times New Roman"/>
          <w:b/>
          <w:sz w:val="22"/>
        </w:rPr>
        <w:t>CLÁUSULA SÉTIMA – DA ATUALIZAÇÃO MONETÁRIA</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Ocorrendo atraso no pagamento, os valores serão atualizados monetariamente pelo índice IPCA do período, ou outro índice que vier a substituí-lo, e a CONTRATANTE compensará a CONTRATADA com juros de 0,5% ao mês calculados pró-rata dia, até o efetivo pagamento.</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OITAVA – DO REAJUSTAMENTO </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b/>
          <w:sz w:val="22"/>
        </w:rPr>
        <w:tab/>
      </w:r>
      <w:r>
        <w:rPr>
          <w:rFonts w:ascii="Times New Roman" w:hAnsi="Times New Roman" w:cs="Times New Roman" w:eastAsia="Times New Roman"/>
          <w:sz w:val="22"/>
        </w:rPr>
        <w:t xml:space="preserve">O valor relativo ao objeto do presente contrato poderá ser reajustado a contar da data-base vinculada à data do orçamento estimado, através do índice IPCA ou índice que vier a substitui-lo;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NONA – DO REEQUILÍBRIO ECONÔMICO-FINANCEIRO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comprovação e respeitando a repartição objetiva de risco estabelecida.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i/>
          <w:sz w:val="22"/>
        </w:rPr>
        <w:t>Parágrafo Primeiro.</w:t>
      </w:r>
      <w:r>
        <w:rPr>
          <w:rFonts w:ascii="Times New Roman" w:hAnsi="Times New Roman" w:cs="Times New Roman" w:eastAsia="Times New Roman"/>
          <w:sz w:val="22"/>
        </w:rPr>
        <w:t xml:space="preserve"> Em sendo solicitado o reequilíbrio econômico-financeiro, a CONTRATANTE responderá ao pedido dentro do prazo máximo de 15 (quinze) dias contados da data do fornecimento da documentação que o instruiu.</w:t>
      </w:r>
    </w:p>
    <w:p>
      <w:pPr>
        <w:jc w:val="both"/>
        <w:rPr>
          <w:rFonts w:ascii="Times New Roman" w:hAnsi="Times New Roman" w:cs="Times New Roman" w:eastAsia="Times New Roman"/>
          <w:sz w:val="24"/>
        </w:rPr>
      </w:pPr>
      <w:r>
        <w:rPr>
          <w:rFonts w:ascii="Tahoma" w:hAnsi="Tahoma" w:cs="Tahoma" w:eastAsia="Tahoma"/>
          <w:i/>
          <w:sz w:val="24"/>
        </w:rPr>
        <w:tab/>
      </w:r>
      <w:r>
        <w:rPr>
          <w:rFonts w:ascii="Tahoma" w:hAnsi="Tahoma" w:cs="Tahoma" w:eastAsia="Tahoma"/>
          <w:i/>
          <w:sz w:val="24"/>
        </w:rPr>
        <w:tab/>
      </w:r>
      <w:r>
        <w:rPr>
          <w:rFonts w:ascii="Times New Roman" w:hAnsi="Times New Roman" w:cs="Times New Roman" w:eastAsia="Times New Roman"/>
          <w:i/>
          <w:sz w:val="24"/>
        </w:rPr>
        <w:t>Parágrafo Segundo</w:t>
      </w:r>
      <w:r>
        <w:rPr>
          <w:rFonts w:ascii="Times New Roman" w:hAnsi="Times New Roman" w:cs="Times New Roman" w:eastAsia="Times New Roman"/>
          <w:sz w:val="24"/>
        </w:rPr>
        <w:t>: A recomposição dos valores sob a forma de repactuação ou reequilíbrio econômico-financeiro será possível independentemente de previsão, devendo observar os requisitos da alínea "d" do inciso II do art. 124 da Lei nº 14.133/2021, a repartição de risco e ser avaliada considerando este contrato isoladamente.</w:t>
      </w:r>
    </w:p>
    <w:p>
      <w:pPr>
        <w:jc w:val="both"/>
        <w:widowControl/>
        <w:tabs>
          <w:tab w:val="left" w:pos="1418"/>
          <w:tab w:val="left" w:pos="4253"/>
        </w:tabs>
        <w:rPr>
          <w:rFonts w:ascii="Times New Roman" w:hAnsi="Times New Roman" w:cs="Times New Roman" w:eastAsia="Times New Roman"/>
          <w:sz w:val="24"/>
        </w:rPr>
      </w:pPr>
      <w:r>
        <w:rPr>
          <w:rFonts w:ascii="Times New Roman" w:hAnsi="Times New Roman" w:cs="Times New Roman" w:eastAsia="Times New Roman"/>
          <w:sz w:val="24"/>
        </w:rPr>
        <w:t/>
      </w:r>
    </w:p>
    <w:p>
      <w:pPr>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 DAS OBRIGAÇÕES DA CONTRATANTE</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São obrigações da CONTRATANTE:</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Efetuar o devido pagamento à CONTRATADA, nos termos do presente instrumento;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Dar à CONTRATADA as condições necessárias à regular execução do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Determinar as providências necessárias quando o fornecimento do objeto não observar a forma estipulada no edital e no presente contrato, sem prejuízo da aplicação das sanções cabíveis, quando for o caso;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IV - Designar servidor pertencente ao quadro da CONTRATANTE, para ser responsável pelo acompanhamento e fiscalização da execução do objeto do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 - Cumprir todas as demais cláusulas do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PRIMEIRA – DAS OBRIGAÇÕES DA CONTRATADA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São obrigações da CONTRATADA: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Fornecer o objeto de acordo com as especificações, quantidade e prazos do edital e do presente contrato, bem como nos termos da sua proposta;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Responsabilizar-se por todos os ônus e tributos, emolumentos, honorários ou despesas incidentes sobre o objeto contratados, bem como por cumprir todas as obrigações trabalhistas, previdenciárias e acidentárias relativas aos funcionários que empregar para a execução do objeto, inclusive as decorrentes de convenções, acordos ou dissídios coletivos;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IV – Cumprir as exigências de reserva de cargos prevista em lei, bem como em outras normas específicas, para pessoa com deficiência, para reabilitado da Previdência Social e para aprendiz;</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 - Zelar pelo cumprimento, por parte de seus empregados, das normas do Ministério do Trabalho, cabendo à CONTRATADA o fornecimento de equipamentos de proteção individual (EPI);</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 - Responsabilizar-se por todos os danos causados por seus funcionários à CONTRATANTE e/ou terceiros, decorrentes de culpa ou dolo, devidamente apurados mediante processo administrativo, quando da execução do objeto contratado;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VII - Reparar e/ou corrigir, às suas expensas, o fornecimento em que se verificar vícios, defeitos ou incorreções resultantes da execução do objeto em desacordo com o pactuado;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VIII - Executar as obrigações assumidas no presente contrato por seus próprios meios, não sendo admitida a subcontratação não prevista em edital e no presente contrato.</w:t>
      </w:r>
    </w:p>
    <w:p>
      <w:pPr>
        <w:jc w:val="both"/>
        <w:widowControl/>
        <w:tabs>
          <w:tab w:val="left" w:pos="1418"/>
          <w:tab w:val="left" w:pos="4253"/>
        </w:tabs>
      </w:pPr>
      <w:r>
        <w:rPr>
          <w:rFonts w:ascii="Times New Roman" w:hAnsi="Times New Roman" w:cs="Times New Roman" w:eastAsia="Times New Roman"/>
          <w:sz w:val="22"/>
        </w:rPr>
        <w:tab/>
      </w:r>
      <w:r>
        <w:rPr>
          <w:rFonts w:ascii="Times New Roman" w:hAnsi="Times New Roman" w:cs="Times New Roman" w:eastAsia="Times New Roman"/>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SEGUNDA – DA GESTÃO DO CONTRATO</w:t>
      </w:r>
    </w:p>
    <w:p>
      <w:pPr>
        <w:jc w:val="both"/>
        <w:widowControl/>
        <w:tabs>
          <w:tab w:val="left" w:pos="1418"/>
          <w:tab w:val="left" w:pos="4253"/>
        </w:tabs>
        <w:rPr>
          <w:rFonts w:ascii="Times New Roman" w:hAnsi="Times New Roman" w:cs="Times New Roman" w:eastAsia="Times New Roman"/>
          <w:sz w:val="22"/>
          <w:color w:val="FF0000"/>
        </w:rPr>
      </w:pPr>
      <w:r>
        <w:rPr>
          <w:rFonts w:ascii="Times New Roman" w:hAnsi="Times New Roman" w:cs="Times New Roman" w:eastAsia="Times New Roman"/>
          <w:b/>
          <w:sz w:val="22"/>
        </w:rPr>
        <w:tab/>
      </w:r>
      <w:r>
        <w:rPr>
          <w:rFonts w:ascii="Times New Roman" w:hAnsi="Times New Roman" w:cs="Times New Roman" w:eastAsia="Times New Roman"/>
          <w:sz w:val="22"/>
          <w:color w:val="FF0000"/>
        </w:rPr>
        <w:t>I - A execução do contrato deverá ser acompanhada e fiscalizada por {RESPONSAVEL_CONTRATO}} ({CARGO_RESPONSAVEL_CONTRATO}} ou por seu respectivo substituto;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Dentre as responsabilidades do(s) fiscal(is) está a necessidade de anotar, em registro próprio, todas as ocorrências relacionadas à execução do contrato, inclusive quando de seu fiel cumprimento, determinando o que for necessário para a regularização de eventuais faltas ou defeitos observados;</w:t>
      </w:r>
    </w:p>
    <w:p>
      <w:pPr>
        <w:jc w:val="both"/>
        <w:widowControl/>
        <w:tabs>
          <w:tab w:val="left" w:pos="1418"/>
          <w:tab w:val="left" w:pos="4253"/>
        </w:tabs>
      </w:pPr>
      <w:r>
        <w:rPr>
          <w:rFonts w:ascii="Times New Roman" w:hAnsi="Times New Roman" w:cs="Times New Roman" w:eastAsia="Times New Roman"/>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TERCEIRA – DO RECEBIMENTO DO OBJETO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objeto do presente contrato será recebido: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I - Provisoriamente, de forma sumária, pelo responsável por seu acompanhamento e fiscalização, designado pela CONTRATANTE, com verificação posterior da conformidade do material com as exigências contratuais.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II - Definitivamente por servidor ou comissão designada pela autoridade competente, mediante assinatura de termo circunstanciado comprovando o atendimento das exigências contratuais.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O recebimento provisório ou definitivo não eximirá a CONTRATADA de eventual responsabilização em âmbito civil pela perfeita execução do contrato.</w:t>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QUARTA – DAS PENALIDADES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 CONTRATADA estará sujeita às seguintes penalidades:</w:t>
      </w:r>
    </w:p>
    <w:p>
      <w:pPr>
        <w:jc w:val="both"/>
        <w:widowControl/>
        <w:tabs>
          <w:tab w:val="clear" w:pos="-19"/>
          <w:tab w:val="clear" w:pos="-4"/>
        </w:tabs>
        <w:rPr>
          <w:rFonts w:ascii="Times New Roman" w:hAnsi="Times New Roman" w:cs="Times New Roman" w:eastAsia="Times New Roman"/>
          <w:sz w:val="22"/>
        </w:rPr>
      </w:pPr>
      <w:r>
        <w:rPr>
          <w:rFonts w:ascii="Times New Roman" w:hAnsi="Times New Roman" w:cs="Times New Roman" w:eastAsia="Times New Roman"/>
          <w:b/>
          <w:sz w:val="22"/>
        </w:rPr>
        <w:tab/>
      </w:r>
      <w:bookmarkStart w:id="84" w:name="art156i"/>
      <w:bookmarkEnd w:id="84"/>
      <w:r>
        <w:rPr>
          <w:rFonts w:ascii="Times New Roman" w:hAnsi="Times New Roman" w:cs="Times New Roman" w:eastAsia="Times New Roman"/>
          <w:b/>
          <w:sz w:val="22"/>
        </w:rPr>
        <w:t>a)</w:t>
      </w:r>
      <w:r>
        <w:rPr>
          <w:rFonts w:ascii="Times New Roman" w:hAnsi="Times New Roman" w:cs="Times New Roman" w:eastAsia="Times New Roman"/>
          <w:sz w:val="22"/>
        </w:rPr>
        <w:t xml:space="preserve"> advertência;</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5" w:name="art156ii"/>
      <w:bookmarkEnd w:id="85"/>
      <w:r>
        <w:rPr>
          <w:rFonts w:ascii="Times New Roman" w:hAnsi="Times New Roman" w:cs="Times New Roman" w:eastAsia="Times New Roman"/>
          <w:b/>
          <w:sz w:val="22"/>
        </w:rPr>
        <w:t>b)</w:t>
      </w:r>
      <w:r>
        <w:rPr>
          <w:rFonts w:ascii="Times New Roman" w:hAnsi="Times New Roman" w:cs="Times New Roman" w:eastAsia="Times New Roman"/>
          <w:sz w:val="22"/>
        </w:rPr>
        <w:t xml:space="preserve"> multa de no mínimo 0,5% (cinco décimos por cento) e máximo de 30% (trinta por cento) do valor do objeto licitado ou contratado;</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6" w:name="art156iii"/>
      <w:bookmarkEnd w:id="86"/>
      <w:r>
        <w:rPr>
          <w:rFonts w:ascii="Times New Roman" w:hAnsi="Times New Roman" w:cs="Times New Roman" w:eastAsia="Times New Roman"/>
          <w:b/>
          <w:sz w:val="22"/>
        </w:rPr>
        <w:t>c)</w:t>
      </w:r>
      <w:r>
        <w:rPr>
          <w:rFonts w:ascii="Times New Roman" w:hAnsi="Times New Roman" w:cs="Times New Roman" w:eastAsia="Times New Roman"/>
          <w:sz w:val="22"/>
        </w:rPr>
        <w:t xml:space="preserve"> impedimento de licitar e contratar, no âmbito da Administração Pública direta e indireta do órgão licitante, pelo prazo máximo de 3 (três) anos.</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7" w:name="art156iv"/>
      <w:bookmarkEnd w:id="87"/>
      <w:r>
        <w:rPr>
          <w:rFonts w:ascii="Times New Roman" w:hAnsi="Times New Roman" w:cs="Times New Roman" w:eastAsia="Times New Roman"/>
          <w:b/>
          <w:sz w:val="22"/>
        </w:rPr>
        <w:t>d)</w:t>
      </w:r>
      <w:r>
        <w:rPr>
          <w:rFonts w:ascii="Times New Roman" w:hAnsi="Times New Roman" w:cs="Times New Roman" w:eastAsia="Times New Roman"/>
          <w:sz w:val="22"/>
        </w:rPr>
        <w:t xml:space="preserve"> declaração de inidoneidade para licitar ou contratar</w:t>
      </w:r>
      <w:bookmarkStart w:id="88" w:name="art156_5"/>
      <w:bookmarkEnd w:id="88"/>
      <w:r>
        <w:rPr>
          <w:rFonts w:ascii="Times New Roman" w:hAnsi="Times New Roman" w:cs="Times New Roman" w:eastAsia="Times New Roman"/>
          <w:sz w:val="22"/>
        </w:rPr>
        <w:t xml:space="preserve"> no âmbito da Administração Pública direta e indireta de todos os entes federativos, pelo prazo mínimo de 3 (três) anos e máximo de 6 (seis) anos.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DÉCIMA QUINTA – DA EXTINÇÃO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As hipóteses que constituem motivo para extinção contratual estão elencadas no art. 137 da Lei nº 14.133/2021, que poderão se dar, após assegurados o contraditório e a ampla defesa à CONTRATADA.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 extinção do contrato poderá ser:</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determinada por ato unilateral e escrito da Administração, exceto no caso de descumprimento decorrente de sua própria conduta;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consensual, por acordo entre as partes, por conciliação, por mediação ou por comitê de resolução de disputas, desde que haja interesse da Administração;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determinada por decisão arbitral, em decorrência de cláusula compromissória ou compromisso arbitral, ou por decisão judicial.</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SEXTA – DO FORO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As partes elegem o foro da Comarca de Erechim para dirimir quaisquer questões relacionadas ao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E, por estarem justos e contratados, firmam o presente instrumento em 02 (duas) vias de igual teor e forma.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Quatro Irmãos - RS{DT_ASSINATURA_EXTENSO}}</w:t>
      </w:r>
    </w:p>
    <w:p>
      <w:pPr>
        <w:jc w:val="both"/>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______________________</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JOÃO PAULO BALBINOT</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Prefeito Municipal</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______________________</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{NOME_FORN}}</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Representante da CONTRATADO</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Testemunhas:</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rPr>
          <w:rFonts w:ascii="Times New Roman" w:hAnsi="Times New Roman" w:cs="Times New Roman" w:eastAsia="Times New Roman"/>
          <w:b/>
          <w:sz w:val="22"/>
        </w:rPr>
      </w:pPr>
      <w:r>
        <w:rPr>
          <w:rFonts w:ascii="Times New Roman" w:hAnsi="Times New Roman" w:cs="Times New Roman" w:eastAsia="Times New Roman"/>
          <w:b/>
          <w:sz w:val="22"/>
        </w:rPr>
        <w:t xml:space="preserve">     __________________________          </w:t>
      </w:r>
      <w:r>
        <w:rPr>
          <w:rFonts w:ascii="Times New Roman" w:hAnsi="Times New Roman" w:cs="Times New Roman" w:eastAsia="Times New Roman"/>
          <w:b/>
          <w:sz w:val="22"/>
        </w:rPr>
        <w:tab/>
      </w:r>
      <w:r>
        <w:rPr>
          <w:rFonts w:ascii="Times New Roman" w:hAnsi="Times New Roman" w:cs="Times New Roman" w:eastAsia="Times New Roman"/>
          <w:b/>
          <w:sz w:val="22"/>
        </w:rPr>
        <w:tab/>
      </w:r>
      <w:r>
        <w:rPr>
          <w:rFonts w:ascii="Times New Roman" w:hAnsi="Times New Roman" w:cs="Times New Roman" w:eastAsia="Times New Roman"/>
          <w:b/>
          <w:sz w:val="22"/>
        </w:rPr>
        <w:t xml:space="preserve">   _____________________________</w:t>
      </w:r>
    </w:p>
    <w:p>
      <w:r>
        <w:br w:type="page"/>
      </w:r>
    </w:p>
    <w:p>
      <w:pPr>
        <w:jc w:val="center"/>
        <w:widowControl/>
        <w:rPr>
          <w:rFonts w:ascii="Times New Roman" w:hAnsi="Times New Roman" w:cs="Times New Roman" w:eastAsia="Times New Roman"/>
          <w:b/>
          <w:sz w:val="22"/>
        </w:rPr>
      </w:pPr>
      <w:r>
        <w:rPr>
          <w:rFonts w:ascii="Times New Roman" w:hAnsi="Times New Roman" w:cs="Times New Roman" w:eastAsia="Times New Roman"/>
          <w:b/>
          <w:sz w:val="22"/>
        </w:rPr>
        <w:t>MINUTA DE ATA DE REGISTRO DE PREÇOS</w:t>
      </w:r>
    </w:p>
    <w:p>
      <w:pPr>
        <w:jc w:val="center"/>
        <w:widowControl/>
        <w:spacing w:before="120" w:after="120"/>
        <w:rPr>
          <w:rFonts w:ascii="Times New Roman" w:hAnsi="Times New Roman" w:cs="Times New Roman" w:eastAsia="Times New Roman"/>
          <w:b/>
          <w:sz w:val="24"/>
        </w:rPr>
      </w:pPr>
      <w:r>
        <w:rPr>
          <w:rFonts w:ascii="Times New Roman" w:hAnsi="Times New Roman" w:cs="Times New Roman" w:eastAsia="Times New Roman"/>
          <w:b/>
          <w:sz w:val="24"/>
        </w:rPr>
        <w:t>ATA DE REGISTRO DE PREÇOS N° /2026</w:t>
      </w:r>
    </w:p>
    <w:p>
      <w:pPr>
        <w:jc w:val="center"/>
        <w:widowControl/>
        <w:rPr>
          <w:rFonts w:ascii="Times New Roman" w:hAnsi="Times New Roman" w:cs="Times New Roman" w:eastAsia="Times New Roman"/>
          <w:b/>
          <w:sz w:val="24"/>
        </w:rPr>
      </w:pPr>
      <w:r>
        <w:rPr>
          <w:rFonts w:ascii="Times New Roman" w:hAnsi="Times New Roman" w:cs="Times New Roman" w:eastAsia="Times New Roman"/>
          <w:b/>
          <w:sz w:val="24"/>
        </w:rPr>
        <w:t>PREGÃO ELETRÔNICO (PORTAL DE COMPRAS)/REGISTRO DE PREÇOS 43/2026</w:t>
      </w:r>
    </w:p>
    <w:p>
      <w:pPr>
        <w:jc w:val="center"/>
        <w:widowControl/>
      </w:pPr>
      <w:r>
        <w:rPr>
          <w:rFonts w:ascii="Times New Roman" w:hAnsi="Times New Roman" w:cs="Times New Roman" w:eastAsia="Times New Roman"/>
          <w:b/>
          <w:sz w:val="24"/>
        </w:rPr>
        <w:tab/>
      </w:r>
    </w:p>
    <w:p>
      <w:pPr>
        <w:jc w:val="both"/>
        <w:widowControl/>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 xml:space="preserve">Aos , nas dependências da Administração Municipal de Quatro Irmaãos, sita à </w:t>
      </w:r>
      <w:r>
        <w:rPr>
          <w:rFonts w:ascii="Times New Roman" w:hAnsi="Times New Roman" w:cs="Times New Roman" w:eastAsia="Times New Roman"/>
          <w:sz w:val="24"/>
          <w:color w:val="000000"/>
        </w:rPr>
        <w:t xml:space="preserve">Rua Isidoro Eisenberg, s/n, </w:t>
      </w:r>
      <w:r>
        <w:rPr>
          <w:rFonts w:ascii="Times New Roman" w:hAnsi="Times New Roman" w:cs="Times New Roman" w:eastAsia="Times New Roman"/>
          <w:sz w:val="24"/>
        </w:rPr>
        <w:t xml:space="preserve">nesta cidade, nos termos do art. 28, I, da Lei nº 14.133, de 01 de abril de 2021, o órgão gerenciador (OG), devidamente designado pela autoridade competente, face a classificação das propostas apresentadas no </w:t>
      </w:r>
      <w:r>
        <w:rPr>
          <w:rFonts w:ascii="Times New Roman" w:hAnsi="Times New Roman" w:cs="Times New Roman" w:eastAsia="Times New Roman"/>
          <w:b/>
          <w:sz w:val="24"/>
        </w:rPr>
        <w:t>PREGÃO ELETRÔNICO (PORTAL DE COMPRAS) nº 43/2026</w:t>
      </w:r>
      <w:r>
        <w:rPr>
          <w:rFonts w:ascii="Times New Roman" w:hAnsi="Times New Roman" w:cs="Times New Roman" w:eastAsia="Times New Roman"/>
          <w:sz w:val="24"/>
        </w:rPr>
        <w:t xml:space="preserve">, para REGISTRO DE PREÇOS, por deliberação do Agente de Contratação, homologada em . </w:t>
      </w:r>
      <w:r>
        <w:rPr>
          <w:rFonts w:ascii="Times New Roman" w:hAnsi="Times New Roman" w:cs="Times New Roman" w:eastAsia="Times New Roman"/>
          <w:b/>
          <w:sz w:val="24"/>
        </w:rPr>
        <w:t>RESOLVE REGISTRAR OS PREÇOS DAS EMPRESAS</w:t>
      </w:r>
      <w:r>
        <w:rPr>
          <w:rFonts w:ascii="Times New Roman" w:hAnsi="Times New Roman" w:cs="Times New Roman" w:eastAsia="Times New Roman"/>
          <w:sz w:val="24"/>
        </w:rPr>
        <w:t xml:space="preserve"> participantes da licitação, por item, observadas as cláusulas estabelecidas no edital que regeu o certame, conforme a seguir.</w:t>
      </w:r>
    </w:p>
    <w:p>
      <w:pPr>
        <w:widowControl/>
        <w:rPr>
          <w:rFonts w:ascii="Times New Roman" w:hAnsi="Times New Roman" w:cs="Times New Roman" w:eastAsia="Times New Roman"/>
          <w:shd w:val="clear" w:color="auto" w:fill="FFFF00"/>
        </w:rPr>
      </w:pPr>
      <w:r>
        <w:rPr>
          <w:rFonts w:ascii="Times New Roman" w:hAnsi="Times New Roman" w:cs="Times New Roman" w:eastAsia="Times New Roman"/>
          <w:shd w:val="clear" w:color="auto" w:fill="FFFF00"/>
        </w:rPr>
        <w:t/>
      </w:r>
    </w:p>
    <w:p>
      <w:pPr>
        <w:jc w:val="both"/>
        <w:rPr>
          <w:rFonts w:ascii="Times New Roman" w:hAnsi="Times New Roman" w:cs="Times New Roman" w:eastAsia="Times New Roman"/>
          <w:sz w:val="14"/>
        </w:rPr>
      </w:pPr>
      <w:r>
        <w:rPr>
          <w:rFonts w:ascii="Times New Roman" w:hAnsi="Times New Roman" w:cs="Times New Roman" w:eastAsia="Times New Roman"/>
          <w:sz w:val="14"/>
        </w:rPr>
        <w:t/>
      </w:r>
    </w:p>
    <w:p>
      <w:pPr>
        <w:jc w:val="both"/>
        <w:tabs>
          <w:tab w:val="left" w:pos="284"/>
        </w:tabs>
        <w:rPr>
          <w:b/>
        </w:rPr>
      </w:pPr>
      <w:r>
        <w:rPr>
          <w:b/>
        </w:rPr>
        <w:t/>
      </w:r>
    </w:p>
    <w:p>
      <w:pPr>
        <w:jc w:val="both"/>
        <w:tabs>
          <w:tab w:val="left" w:pos="284"/>
        </w:tabs>
        <w:rPr>
          <w:rFonts w:ascii="Times New Roman" w:hAnsi="Times New Roman" w:cs="Times New Roman" w:eastAsia="Times New Roman"/>
          <w:b/>
          <w:sz w:val="24"/>
        </w:rPr>
      </w:pPr>
      <w:r>
        <w:rPr>
          <w:rFonts w:ascii="Times New Roman" w:hAnsi="Times New Roman" w:cs="Times New Roman" w:eastAsia="Times New Roman"/>
          <w:b/>
          <w:sz w:val="24"/>
        </w:rPr>
        <w:t xml:space="preserve">CLÁUSULA PRIMEIRA – DO OBJETO </w:t>
      </w:r>
    </w:p>
    <w:p>
      <w:pPr>
        <w:jc w:val="both"/>
        <w:spacing w:before="105"/>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A presente Ata tem por objeto a aquisição futura e parcelada de Registro de Preços para contratação de empresa para o fornecimento de materiais, fabricação, transporte, pintura, montagem e instalação de abrigo para parada de ônibus (passageiros), com área de projeção de cobertura de 6,27 m² por unidade, conforme especificações técnicas do projeto executivo, que passa a fazer parte desta Ata, juntamente com a documentação e proposta de preços apresentadas pelas licitantes classificadas em primeiro lugar, por item, conforme consta nos autos do processo.</w:t>
      </w:r>
    </w:p>
    <w:p>
      <w:pPr>
        <w:jc w:val="both"/>
        <w:ind w:left="360"/>
        <w:tabs>
          <w:tab w:val="left" w:pos="426"/>
        </w:tabs>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rPr>
          <w:rFonts w:ascii="Times New Roman" w:hAnsi="Times New Roman" w:cs="Times New Roman" w:eastAsia="Times New Roman"/>
          <w:b/>
          <w:sz w:val="24"/>
        </w:rPr>
      </w:pPr>
      <w:r>
        <w:rPr>
          <w:rFonts w:ascii="Times New Roman" w:hAnsi="Times New Roman" w:cs="Times New Roman" w:eastAsia="Times New Roman"/>
          <w:b/>
          <w:sz w:val="24"/>
        </w:rPr>
        <w:t xml:space="preserve">CLÁUSULA SEGUNDA - VALIDADE </w:t>
      </w:r>
    </w:p>
    <w:p>
      <w:pPr>
        <w:jc w:val="both"/>
        <w:widowControl/>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2.1. O prazo de validade da Ata de Registro de Preços será de 365 (trezentos e sessenta e cinco) dias, a partir da data de sua assinatura, podendo ser prorrogado uma única vez, por igual período, mediante justificativa, período em que o MUNICIPIO DE QUATRO IRMÃOS-RS não será obrigado a adquirir os produtos referidos na Cláusula Primeira exclusivamente pelo Sistema de Registro de Preços podendo faze-lo mediante outra licitação quando julgar conveniente, sem que caiba recursos ou indenização de qualquer espécie às empresas detentoras, ou, cancelar a Ata, na ocorrência de alguma das hipóteses legalmente previstas para tanto, garantidos à detentora, neste caso, o contraditório e a ampla defesa.</w:t>
      </w:r>
    </w:p>
    <w:p>
      <w:pPr>
        <w:jc w:val="both"/>
        <w:widowControl/>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rPr>
          <w:rFonts w:ascii="Times New Roman" w:hAnsi="Times New Roman" w:cs="Times New Roman" w:eastAsia="Times New Roman"/>
          <w:b/>
          <w:sz w:val="24"/>
        </w:rPr>
      </w:pPr>
      <w:r>
        <w:rPr>
          <w:rFonts w:ascii="Times New Roman" w:hAnsi="Times New Roman" w:cs="Times New Roman" w:eastAsia="Times New Roman"/>
          <w:b/>
          <w:sz w:val="24"/>
        </w:rPr>
        <w:t xml:space="preserve">CLÁUSULA TERCEIRA - CONTRATO </w:t>
      </w:r>
    </w:p>
    <w:p>
      <w:pPr>
        <w:jc w:val="both"/>
        <w:widowControl/>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3.1. Para o fornecimento dos produtos registrados nessa Ata poderão ser celebrados contratos específicos com as licitantes, com posteriores solicitações, conforme o Edital.</w:t>
      </w:r>
    </w:p>
    <w:p>
      <w:pPr>
        <w:jc w:val="both"/>
        <w:widowControl/>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rPr>
          <w:rFonts w:ascii="Times New Roman" w:hAnsi="Times New Roman" w:cs="Times New Roman" w:eastAsia="Times New Roman"/>
          <w:b/>
          <w:sz w:val="24"/>
        </w:rPr>
      </w:pPr>
      <w:r>
        <w:rPr>
          <w:rFonts w:ascii="Times New Roman" w:hAnsi="Times New Roman" w:cs="Times New Roman" w:eastAsia="Times New Roman"/>
          <w:b/>
          <w:sz w:val="24"/>
        </w:rPr>
        <w:t xml:space="preserve">CLÁUSULA QUARTA - CONDIÇÕES DE FORNECIMENTO </w:t>
      </w:r>
    </w:p>
    <w:p>
      <w:pPr>
        <w:jc w:val="both"/>
        <w:widowControl/>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 xml:space="preserve">4.1 As solicitações de fornecimento à licitante 1ª colocada será feita pelo próprio Órgão Participante (OP), por escrito, mediante ordem de compra, preenchida em modelo próprio, datada e assinada pela autoridade competente, com cópia obrigatória ao OG. </w:t>
      </w:r>
    </w:p>
    <w:p>
      <w:pPr>
        <w:jc w:val="both"/>
        <w:widowControl/>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 xml:space="preserve">4.2 As ordens de compra poderão ser entregues diretamente na sede da 1ª colocada ou encaminhadas por meio eletrônico, com antecedência mínima de 10 (dez) dias úteis da data marcada para o fornecimento. </w:t>
      </w:r>
    </w:p>
    <w:p>
      <w:pPr>
        <w:jc w:val="both"/>
        <w:widowControl/>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 xml:space="preserve">4.3 As entregas deverão ser efetuadas nos endereços determinados pelo OP, em dias úteis, das 8h00 às 12h00 e das 13h às 17h. </w:t>
      </w:r>
    </w:p>
    <w:p>
      <w:pPr>
        <w:jc w:val="both"/>
        <w:widowControl/>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 xml:space="preserve">4.4 A contratada deverá enviar ao OG, até o (5°) quinto dia de cada mês, a relação completa dos itens com a respectiva quantidade, adquiridos por OP no mês anterior. </w:t>
      </w:r>
    </w:p>
    <w:p>
      <w:pPr>
        <w:jc w:val="both"/>
        <w:widowControl/>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 xml:space="preserve">4.5 Dentro do prazo de vigência contratual, a licitante 1ª colocada está obrigada ao fornecimento do(s) produto(s), desde que obedecidas às condições da ordem de compra e cláusulas do edital de pregão, que precedeu a formalização dessa Ata. </w:t>
      </w:r>
    </w:p>
    <w:p>
      <w:pPr>
        <w:jc w:val="both"/>
        <w:widowControl/>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 xml:space="preserve">4.6 Os itens entregues em desacordo com as especificações do edital ou condições exigidas no contrato, deverão ser rejeitados pela Administração, em observância ao art. 140, § 1º da Lei nº 14.133/2021, e retirados nos seguintes prazos: </w:t>
      </w:r>
    </w:p>
    <w:p>
      <w:pPr>
        <w:jc w:val="both"/>
        <w:widowControl/>
        <w:rPr>
          <w:rFonts w:ascii="Times New Roman" w:hAnsi="Times New Roman" w:cs="Times New Roman" w:eastAsia="Times New Roman"/>
          <w:sz w:val="24"/>
        </w:rPr>
      </w:pPr>
      <w:r>
        <w:rPr>
          <w:rFonts w:ascii="Times New Roman" w:hAnsi="Times New Roman" w:cs="Times New Roman" w:eastAsia="Times New Roman"/>
          <w:sz w:val="24"/>
        </w:rPr>
        <w:t xml:space="preserve">a) imediatamente, se a rejeição ocorrer no ato da entrega; e </w:t>
      </w:r>
    </w:p>
    <w:p>
      <w:pPr>
        <w:jc w:val="both"/>
        <w:widowControl/>
        <w:rPr>
          <w:rFonts w:ascii="Times New Roman" w:hAnsi="Times New Roman" w:cs="Times New Roman" w:eastAsia="Times New Roman"/>
          <w:sz w:val="24"/>
        </w:rPr>
      </w:pPr>
      <w:r>
        <w:rPr>
          <w:rFonts w:ascii="Times New Roman" w:hAnsi="Times New Roman" w:cs="Times New Roman" w:eastAsia="Times New Roman"/>
          <w:sz w:val="24"/>
        </w:rPr>
        <w:t xml:space="preserve">b) em até dois dias após a contratada ter sido devidamente notificada, caso a constatação de irregularidade seja posterior à entrega. </w:t>
      </w:r>
    </w:p>
    <w:p>
      <w:pPr>
        <w:jc w:val="both"/>
        <w:widowControl/>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4.7 A recusa da contratada em atender à substituição do item levará à aplicação das sanções previstas por inadimplemento.</w:t>
      </w:r>
    </w:p>
    <w:p>
      <w:pPr>
        <w:jc w:val="both"/>
        <w:widowControl/>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rPr>
          <w:rFonts w:ascii="Times New Roman" w:hAnsi="Times New Roman" w:cs="Times New Roman" w:eastAsia="Times New Roman"/>
          <w:b/>
          <w:sz w:val="24"/>
        </w:rPr>
      </w:pPr>
      <w:r>
        <w:rPr>
          <w:rFonts w:ascii="Times New Roman" w:hAnsi="Times New Roman" w:cs="Times New Roman" w:eastAsia="Times New Roman"/>
          <w:b/>
          <w:sz w:val="24"/>
        </w:rPr>
        <w:t xml:space="preserve">CLÁUSULA QUINTA - EXCLUSÃO DE LICITANTE DA ATA DE REGISTRO DE PREÇOS </w:t>
      </w:r>
    </w:p>
    <w:p>
      <w:pPr>
        <w:jc w:val="both"/>
        <w:widowControl/>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5.1 O licitante que teve seu preço registrado poderá ser excluído da presente Ata, com a consequente aplicação das penalidades previstas no edital e no contrato, assegurado o contraditório e ampla defesa, nas seguintes hipóteses:</w:t>
      </w:r>
    </w:p>
    <w:p>
      <w:pPr>
        <w:jc w:val="both"/>
        <w:widowControl/>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a) quando o fornecedor não cumprir as obrigações constantes na presente Ata;</w:t>
      </w:r>
    </w:p>
    <w:p>
      <w:pPr>
        <w:jc w:val="both"/>
        <w:widowControl/>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b) quando, convocado, o fornecedor não assinar o contrato, sem justificativa aceitável;</w:t>
      </w:r>
    </w:p>
    <w:p>
      <w:pPr>
        <w:jc w:val="both"/>
        <w:widowControl/>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c) quando o fornecedor não realizar a entrega do item no prazo estabelecido, sem justificativa aceitável;</w:t>
      </w:r>
    </w:p>
    <w:p>
      <w:pPr>
        <w:jc w:val="both"/>
        <w:widowControl/>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d) quando, solicitado o reequilíbrio econômico-financeiro pela Administração, o fornecedor não aceitar reduzir o seu preço registrado, e esse se tornar superior ao praticado no mercado;</w:t>
      </w:r>
    </w:p>
    <w:p>
      <w:pPr>
        <w:jc w:val="both"/>
        <w:widowControl/>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e) quando o fornecedor solicitar o cancelamento por escrito, por estar impossibilitado de cumprir as exigências desta Ata de Registro de Preços por fato superveniente à licitação, alheio a sua vontade, decorrente de caso fortuito ou força maior, desde que o pedido de cancelamento esteja devidamente instruído com a documentação comprobatória da situação alegada;</w:t>
      </w:r>
    </w:p>
    <w:p>
      <w:pPr>
        <w:jc w:val="both"/>
        <w:widowControl/>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5.2 As hipóteses elencadas no item anterior serão devidamente apuradas e formalizadas em processo administrativo próprio, e comunicadas por escrito, com protocolo de recebimento, assegurado o contraditório e a ampla defesa no prazo de cinco dias úteis.</w:t>
      </w:r>
    </w:p>
    <w:p>
      <w:pPr>
        <w:jc w:val="both"/>
        <w:widowControl/>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5.3 No caso de se tornar desconhecido o endereço do fornecedor, as comunicações necessárias serão feitas por publicação na imprensa oficial, considerando-se, assim, para todos os efeitos, excluído o licitante da ata de registro de preços.</w:t>
      </w:r>
    </w:p>
    <w:p>
      <w:pPr>
        <w:jc w:val="both"/>
        <w:widowControl/>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rPr>
          <w:rFonts w:ascii="Times New Roman" w:hAnsi="Times New Roman" w:cs="Times New Roman" w:eastAsia="Times New Roman"/>
          <w:b/>
          <w:sz w:val="24"/>
        </w:rPr>
      </w:pPr>
      <w:r>
        <w:rPr>
          <w:rFonts w:ascii="Times New Roman" w:hAnsi="Times New Roman" w:cs="Times New Roman" w:eastAsia="Times New Roman"/>
          <w:b/>
          <w:sz w:val="24"/>
        </w:rPr>
        <w:t xml:space="preserve">CLÁUSULA SEXTA - PENALIDADES </w:t>
      </w:r>
    </w:p>
    <w:p>
      <w:pPr>
        <w:jc w:val="both"/>
        <w:widowControl/>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ab/>
      </w:r>
      <w:r>
        <w:rPr>
          <w:rFonts w:ascii="Times New Roman" w:hAnsi="Times New Roman" w:cs="Times New Roman" w:eastAsia="Times New Roman"/>
          <w:sz w:val="24"/>
          <w:color w:val="000000"/>
        </w:rPr>
        <w:t>6.1. Advertência, por escrito;</w:t>
      </w:r>
    </w:p>
    <w:p>
      <w:pPr>
        <w:jc w:val="both"/>
        <w:widowControl/>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ab/>
      </w:r>
      <w:r>
        <w:rPr>
          <w:rFonts w:ascii="Times New Roman" w:hAnsi="Times New Roman" w:cs="Times New Roman" w:eastAsia="Times New Roman"/>
          <w:sz w:val="24"/>
          <w:color w:val="000000"/>
        </w:rPr>
        <w:t>6.2. Multa de 5% (cinco por cento) sobre o valor do contrato por infringência de qualquer uma das cláusulas previstas no presente contrato por parte do Contratado, importância esta que será devidamente atualizada ao termo do efetivo pagamento.</w:t>
      </w:r>
    </w:p>
    <w:p>
      <w:pPr>
        <w:jc w:val="both"/>
        <w:widowControl/>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ab/>
      </w:r>
      <w:r>
        <w:rPr>
          <w:rFonts w:ascii="Times New Roman" w:hAnsi="Times New Roman" w:cs="Times New Roman" w:eastAsia="Times New Roman"/>
          <w:sz w:val="24"/>
          <w:color w:val="000000"/>
        </w:rPr>
        <w:t>6.3. Sanção prevista no artigo 155, VI da Lei n° 14.133/2021.</w:t>
      </w:r>
    </w:p>
    <w:p>
      <w:pPr>
        <w:jc w:val="both"/>
        <w:widowControl/>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ab/>
      </w:r>
      <w:r>
        <w:rPr>
          <w:rFonts w:ascii="Times New Roman" w:hAnsi="Times New Roman" w:cs="Times New Roman" w:eastAsia="Times New Roman"/>
          <w:sz w:val="24"/>
          <w:color w:val="000000"/>
        </w:rPr>
        <w:t>6.4. Será suspenso o direito de participar em licitações no município, pelo prazo de até um ano, a proponente que declarar o cumprimento dos requisitos de habilitação e não cumpri-las.</w:t>
      </w:r>
    </w:p>
    <w:p>
      <w:pPr>
        <w:jc w:val="both"/>
        <w:widowControl/>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ab/>
      </w:r>
      <w:r>
        <w:rPr>
          <w:rFonts w:ascii="Times New Roman" w:hAnsi="Times New Roman" w:cs="Times New Roman" w:eastAsia="Times New Roman"/>
          <w:sz w:val="24"/>
          <w:color w:val="000000"/>
        </w:rPr>
        <w:t>6.5 As penalidades serão registradas no cadastro do contratado, quando for o caso.</w:t>
      </w:r>
    </w:p>
    <w:p>
      <w:pPr>
        <w:jc w:val="both"/>
        <w:widowControl/>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ab/>
      </w:r>
      <w:r>
        <w:rPr>
          <w:rFonts w:ascii="Times New Roman" w:hAnsi="Times New Roman" w:cs="Times New Roman" w:eastAsia="Times New Roman"/>
          <w:sz w:val="24"/>
          <w:color w:val="000000"/>
        </w:rPr>
        <w:t>6.6. Nenhum pagamento será efetuado enquanto pendente de liquidação qualquer obrigação financeira que for imposta ao fornecedor em virtude de penalidade ou inadimplência contratual.</w:t>
      </w:r>
    </w:p>
    <w:p>
      <w:pPr>
        <w:jc w:val="both"/>
        <w:widowControl/>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ab/>
      </w:r>
      <w:r>
        <w:rPr>
          <w:rFonts w:ascii="Times New Roman" w:hAnsi="Times New Roman" w:cs="Times New Roman" w:eastAsia="Times New Roman"/>
          <w:sz w:val="24"/>
          <w:color w:val="000000"/>
        </w:rPr>
        <w:t>6.7. As multas serão calculadas sobre o valor total do contrato, e caso não tenha sido formalizado, sobre o valor da nota de empenho.</w:t>
      </w:r>
    </w:p>
    <w:p>
      <w:pPr>
        <w:jc w:val="both"/>
        <w:widowControl/>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rPr>
          <w:rFonts w:ascii="Times New Roman" w:hAnsi="Times New Roman" w:cs="Times New Roman" w:eastAsia="Times New Roman"/>
          <w:b/>
          <w:sz w:val="24"/>
        </w:rPr>
      </w:pPr>
      <w:r>
        <w:rPr>
          <w:rFonts w:ascii="Times New Roman" w:hAnsi="Times New Roman" w:cs="Times New Roman" w:eastAsia="Times New Roman"/>
          <w:b/>
          <w:sz w:val="24"/>
        </w:rPr>
        <w:t xml:space="preserve">CLÁUSULA SÉTIMA - FISCALIZAÇÃO </w:t>
      </w:r>
    </w:p>
    <w:p>
      <w:pPr>
        <w:jc w:val="both"/>
        <w:widowControl/>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7.1 Cabe ao OP proceder à fiscalização rotineira dos itens recebidos, quanto à quantidade, qualidade, compatibilidade com as características ofertadas na proposta e demais especificações.</w:t>
      </w:r>
    </w:p>
    <w:p>
      <w:pPr>
        <w:jc w:val="both"/>
        <w:widowControl/>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7.2 Os fiscais dos OP estão investidos do direito de recusar, em parte ou totalmente, o material que não satisfaça as especificações estabelecidas ou que estejam sendo entregues fora dos dias e horários preestabelecidos.</w:t>
      </w:r>
    </w:p>
    <w:p>
      <w:pPr>
        <w:jc w:val="both"/>
        <w:widowControl/>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7.3 As irregularidades constatadas pelos OP deverão ser comunicadas ao OG, no prazo máximo de dois dias, para que sejam tomadas as providências necessárias para corrigi-las ou, quando for o caso, aplicadas as penalidades cabíveis.</w:t>
      </w:r>
    </w:p>
    <w:p>
      <w:pPr>
        <w:jc w:val="both"/>
        <w:widowControl/>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7.4 O OG promoverá ampla pesquisa no mercado em periodicidade bimestral, de forma a comprovar que os preços registrados permanecem compatíveis com os nele praticados, condição indispensável para a solicitação da aquisição.</w:t>
      </w:r>
    </w:p>
    <w:p>
      <w:pPr>
        <w:jc w:val="both"/>
        <w:widowControl/>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rPr>
          <w:rFonts w:ascii="Times New Roman" w:hAnsi="Times New Roman" w:cs="Times New Roman" w:eastAsia="Times New Roman"/>
          <w:b/>
          <w:sz w:val="24"/>
        </w:rPr>
      </w:pPr>
      <w:r>
        <w:rPr>
          <w:rFonts w:ascii="Times New Roman" w:hAnsi="Times New Roman" w:cs="Times New Roman" w:eastAsia="Times New Roman"/>
          <w:b/>
          <w:sz w:val="24"/>
        </w:rPr>
        <w:t xml:space="preserve">CLÁUSULA OITAVA - CASOS FORTUITOS OU DE FORÇA MAIOR </w:t>
      </w:r>
    </w:p>
    <w:p>
      <w:pPr>
        <w:jc w:val="both"/>
        <w:widowControl/>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 xml:space="preserve">8.1 Serão considerados casos fortuitos ou de força maior, para efeito de cancelamento da Ata de Registro de Preços ou de não aplicação de sanções, os inadimplementos decorrentes das situações a seguir: </w:t>
      </w:r>
    </w:p>
    <w:p>
      <w:pPr>
        <w:jc w:val="both"/>
        <w:widowControl/>
        <w:rPr>
          <w:rFonts w:ascii="Times New Roman" w:hAnsi="Times New Roman" w:cs="Times New Roman" w:eastAsia="Times New Roman"/>
          <w:sz w:val="24"/>
        </w:rPr>
      </w:pPr>
      <w:r>
        <w:rPr>
          <w:rFonts w:ascii="Times New Roman" w:hAnsi="Times New Roman" w:cs="Times New Roman" w:eastAsia="Times New Roman"/>
          <w:sz w:val="24"/>
        </w:rPr>
        <w:t xml:space="preserve">a) greve geral; </w:t>
      </w:r>
    </w:p>
    <w:p>
      <w:pPr>
        <w:jc w:val="both"/>
        <w:widowControl/>
        <w:rPr>
          <w:rFonts w:ascii="Times New Roman" w:hAnsi="Times New Roman" w:cs="Times New Roman" w:eastAsia="Times New Roman"/>
          <w:sz w:val="24"/>
        </w:rPr>
      </w:pPr>
      <w:r>
        <w:rPr>
          <w:rFonts w:ascii="Times New Roman" w:hAnsi="Times New Roman" w:cs="Times New Roman" w:eastAsia="Times New Roman"/>
          <w:sz w:val="24"/>
        </w:rPr>
        <w:t xml:space="preserve">b) calamidade pública; </w:t>
      </w:r>
    </w:p>
    <w:p>
      <w:pPr>
        <w:jc w:val="both"/>
        <w:widowControl/>
        <w:rPr>
          <w:rFonts w:ascii="Times New Roman" w:hAnsi="Times New Roman" w:cs="Times New Roman" w:eastAsia="Times New Roman"/>
          <w:sz w:val="24"/>
        </w:rPr>
      </w:pPr>
      <w:r>
        <w:rPr>
          <w:rFonts w:ascii="Times New Roman" w:hAnsi="Times New Roman" w:cs="Times New Roman" w:eastAsia="Times New Roman"/>
          <w:sz w:val="24"/>
        </w:rPr>
        <w:t xml:space="preserve">c) interrupção dos meios de transporte; </w:t>
      </w:r>
    </w:p>
    <w:p>
      <w:pPr>
        <w:jc w:val="both"/>
        <w:widowControl/>
        <w:rPr>
          <w:rFonts w:ascii="Times New Roman" w:hAnsi="Times New Roman" w:cs="Times New Roman" w:eastAsia="Times New Roman"/>
          <w:sz w:val="24"/>
        </w:rPr>
      </w:pPr>
      <w:r>
        <w:rPr>
          <w:rFonts w:ascii="Times New Roman" w:hAnsi="Times New Roman" w:cs="Times New Roman" w:eastAsia="Times New Roman"/>
          <w:sz w:val="24"/>
        </w:rPr>
        <w:t xml:space="preserve">d) condições meteorológicas excepcionalmente prejudiciais; e </w:t>
      </w:r>
    </w:p>
    <w:p>
      <w:pPr>
        <w:jc w:val="both"/>
        <w:widowControl/>
        <w:rPr>
          <w:rFonts w:ascii="Times New Roman" w:hAnsi="Times New Roman" w:cs="Times New Roman" w:eastAsia="Times New Roman"/>
          <w:sz w:val="24"/>
        </w:rPr>
      </w:pPr>
      <w:r>
        <w:rPr>
          <w:rFonts w:ascii="Times New Roman" w:hAnsi="Times New Roman" w:cs="Times New Roman" w:eastAsia="Times New Roman"/>
          <w:sz w:val="24"/>
        </w:rPr>
        <w:t xml:space="preserve">e) outros casos que se enquadrem no parágrafo único do art. 393, do Código Civil Brasileiro (Lei nº 10.406/2002). </w:t>
      </w:r>
    </w:p>
    <w:p>
      <w:pPr>
        <w:jc w:val="both"/>
        <w:widowControl/>
        <w:rPr>
          <w:rFonts w:ascii="Times New Roman" w:hAnsi="Times New Roman" w:cs="Times New Roman" w:eastAsia="Times New Roman"/>
          <w:sz w:val="24"/>
        </w:rPr>
      </w:pPr>
      <w:r>
        <w:rPr>
          <w:rFonts w:ascii="Times New Roman" w:hAnsi="Times New Roman" w:cs="Times New Roman" w:eastAsia="Times New Roman"/>
          <w:sz w:val="24"/>
        </w:rPr>
        <w:t xml:space="preserve">8.2 Os casos acima enumerados devem ser satisfatoriamente justificados pelo fornecedor. </w:t>
      </w:r>
    </w:p>
    <w:p>
      <w:pPr>
        <w:jc w:val="both"/>
        <w:widowControl/>
        <w:rPr>
          <w:rFonts w:ascii="Times New Roman" w:hAnsi="Times New Roman" w:cs="Times New Roman" w:eastAsia="Times New Roman"/>
          <w:sz w:val="24"/>
        </w:rPr>
      </w:pPr>
      <w:r>
        <w:rPr>
          <w:rFonts w:ascii="Times New Roman" w:hAnsi="Times New Roman" w:cs="Times New Roman" w:eastAsia="Times New Roman"/>
          <w:sz w:val="24"/>
        </w:rPr>
        <w:t>8.3 Sempre que ocorrerem as situações elencadas, o fato deverá ser comunicado ao OP, em até 24 horas após a ocorrência. Caso não seja cumprido este prazo, o início da ocorrência será considerado como tendo sido 24 horas antes da data de solicitação de enquadramento da ocorrência como caso fortuito ou de força maior.</w:t>
      </w:r>
    </w:p>
    <w:p>
      <w:pPr>
        <w:jc w:val="both"/>
        <w:widowControl/>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rPr>
          <w:rFonts w:ascii="Times New Roman" w:hAnsi="Times New Roman" w:cs="Times New Roman" w:eastAsia="Times New Roman"/>
          <w:b/>
          <w:sz w:val="24"/>
        </w:rPr>
      </w:pPr>
      <w:r>
        <w:rPr>
          <w:rFonts w:ascii="Times New Roman" w:hAnsi="Times New Roman" w:cs="Times New Roman" w:eastAsia="Times New Roman"/>
          <w:b/>
          <w:sz w:val="24"/>
        </w:rPr>
        <w:t xml:space="preserve">CLÁUSULA NONA - FORO </w:t>
      </w:r>
    </w:p>
    <w:p>
      <w:pPr>
        <w:jc w:val="both"/>
        <w:widowControl/>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 xml:space="preserve">9.1 Para a resolução de possíveis divergências entre as partes, oriundas da presente Ata, fica eleito o Foro da Comarca de Erechim - RS. </w:t>
      </w:r>
    </w:p>
    <w:p>
      <w:pPr>
        <w:jc w:val="both"/>
        <w:widowControl/>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rPr>
          <w:rFonts w:ascii="Times New Roman" w:hAnsi="Times New Roman" w:cs="Times New Roman" w:eastAsia="Times New Roman"/>
          <w:b/>
          <w:sz w:val="24"/>
        </w:rPr>
      </w:pPr>
      <w:r>
        <w:rPr>
          <w:rFonts w:ascii="Times New Roman" w:hAnsi="Times New Roman" w:cs="Times New Roman" w:eastAsia="Times New Roman"/>
          <w:b/>
          <w:sz w:val="24"/>
        </w:rPr>
        <w:t xml:space="preserve">CLÁUSULA DÉCIMA - CÓPIAS </w:t>
      </w:r>
    </w:p>
    <w:p>
      <w:pPr>
        <w:jc w:val="both"/>
        <w:widowControl/>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 xml:space="preserve">10.1 Da presente Ata são extraídas as seguintes cópias: </w:t>
      </w:r>
    </w:p>
    <w:p>
      <w:pPr>
        <w:jc w:val="both"/>
        <w:widowControl/>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 xml:space="preserve">a) uma para o OG; </w:t>
      </w:r>
    </w:p>
    <w:p>
      <w:pPr>
        <w:jc w:val="both"/>
        <w:widowControl/>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 xml:space="preserve">b) uma para a empresa registrada; </w:t>
      </w:r>
    </w:p>
    <w:p>
      <w:pPr>
        <w:jc w:val="both"/>
        <w:widowControl/>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 xml:space="preserve">c) uma, em extrato, para publicação na Imprensa Oficial; e </w:t>
      </w:r>
    </w:p>
    <w:p>
      <w:pPr>
        <w:jc w:val="both"/>
        <w:widowControl/>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 xml:space="preserve">d) uma para o OP. </w:t>
      </w:r>
    </w:p>
    <w:p>
      <w:pPr>
        <w:jc w:val="both"/>
        <w:widowControl/>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firstLine="708"/>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firstLine="708"/>
        <w:rPr>
          <w:rFonts w:ascii="Times New Roman" w:hAnsi="Times New Roman" w:cs="Times New Roman" w:eastAsia="Times New Roman"/>
          <w:sz w:val="24"/>
        </w:rPr>
      </w:pPr>
      <w:r>
        <w:rPr>
          <w:rFonts w:ascii="Times New Roman" w:hAnsi="Times New Roman" w:cs="Times New Roman" w:eastAsia="Times New Roman"/>
          <w:sz w:val="24"/>
        </w:rPr>
        <w:t>E, por assim haverem acordado, declaram as partes aceitarem todas as disposições estabelecidas na presente Ata que, lida e achada conforme, vai assinada pela Administração Municipal e pelo representantes das empresas vencedoras.</w:t>
      </w:r>
    </w:p>
    <w:p>
      <w:pPr>
        <w:jc w:val="center"/>
        <w:widowControl/>
        <w:ind w:firstLine="708"/>
        <w:spacing w:before="120" w:after="120"/>
        <w:rPr>
          <w:rFonts w:ascii="Times New Roman" w:hAnsi="Times New Roman" w:cs="Times New Roman" w:eastAsia="Times New Roman"/>
          <w:sz w:val="24"/>
        </w:rPr>
      </w:pPr>
      <w:r>
        <w:rPr>
          <w:rFonts w:ascii="Times New Roman" w:hAnsi="Times New Roman" w:cs="Times New Roman" w:eastAsia="Times New Roman"/>
          <w:sz w:val="24"/>
        </w:rPr>
        <w:t>Quatro Irmãos - RS, 03 de julho de 2026.</w:t>
      </w:r>
    </w:p>
    <w:p>
      <w:pPr>
        <w:jc w:val="center"/>
        <w:widowControl/>
        <w:ind w:firstLine="708"/>
        <w:spacing w:before="120" w:after="120"/>
      </w:pPr>
      <w:r>
        <w:t/>
      </w:r>
    </w:p>
    <w:p>
      <w:pPr>
        <w:jc w:val="center"/>
        <w:widowControl/>
        <w:ind w:firstLine="708"/>
        <w:spacing w:before="120" w:after="120"/>
      </w:pPr>
      <w:r>
        <w:t/>
      </w:r>
    </w:p>
    <w:p>
      <w:pPr>
        <w:jc w:val="center"/>
        <w:widowControl/>
        <w:spacing w:before="120" w:after="120"/>
      </w:pPr>
      <w:r>
        <w:t>Órgão Gerenciador</w:t>
      </w:r>
    </w:p>
    <w:p>
      <w:pPr>
        <w:jc w:val="center"/>
        <w:widowControl/>
        <w:spacing w:before="120" w:after="120"/>
      </w:pPr>
      <w:r>
        <w:t>Município de Quatro Irmãos</w:t>
      </w:r>
    </w:p>
    <w:p>
      <w:pPr>
        <w:jc w:val="center"/>
        <w:widowControl/>
        <w:ind w:firstLine="708"/>
        <w:spacing w:before="120" w:after="120"/>
        <w:rPr>
          <w:rFonts w:ascii="Times New Roman" w:hAnsi="Times New Roman" w:cs="Times New Roman" w:eastAsia="Times New Roman"/>
          <w:sz w:val="16"/>
        </w:rPr>
      </w:pPr>
      <w:r>
        <w:rPr>
          <w:rFonts w:ascii="Times New Roman" w:hAnsi="Times New Roman" w:cs="Times New Roman" w:eastAsia="Times New Roman"/>
          <w:sz w:val="16"/>
        </w:rPr>
        <w:t/>
      </w:r>
    </w:p>
    <w:p>
      <w:pPr>
        <w:jc w:val="both"/>
        <w:widowControl/>
        <w:spacing w:before="120" w:after="120"/>
        <w:rPr>
          <w:sz w:val="16"/>
        </w:rPr>
      </w:pPr>
      <w:r>
        <w:rPr>
          <w:sz w:val="16"/>
        </w:rPr>
        <w:t/>
      </w:r>
    </w:p>
    <w:p>
      <w:pPr>
        <w:jc w:val="both"/>
        <w:widowControl/>
        <w:ind w:firstLine="708"/>
        <w:spacing w:before="120" w:after="120"/>
      </w:pPr>
      <w:r>
        <w:t/>
      </w:r>
    </w:p>
    <w:p>
      <w:pPr>
        <w:jc w:val="both"/>
        <w:widowControl/>
        <w:ind w:left="3540" w:firstLine="708"/>
        <w:spacing w:before="120" w:after="120"/>
      </w:pPr>
      <w:r>
        <w:t>Testemunhas</w:t>
      </w:r>
      <w:r>
        <w:tab/>
      </w:r>
    </w:p>
    <w:p>
      <w:pPr>
        <w:jc w:val="both"/>
        <w:widowControl/>
        <w:ind w:firstLine="708"/>
        <w:spacing w:before="120" w:after="120"/>
      </w:pPr>
      <w:r>
        <w:t/>
      </w:r>
    </w:p>
    <w:p>
      <w:pPr>
        <w:jc w:val="both"/>
        <w:widowControl/>
        <w:ind w:firstLine="708"/>
        <w:spacing w:before="120" w:after="120"/>
      </w:pPr>
      <w:r>
        <w:t>____________________________</w:t>
      </w:r>
    </w:p>
    <w:p>
      <w:pPr>
        <w:jc w:val="center"/>
        <w:widowControl/>
        <w:rPr>
          <w:rFonts w:ascii="Times New Roman" w:hAnsi="Times New Roman" w:cs="Times New Roman" w:eastAsia="Times New Roman"/>
          <w:sz w:val="22"/>
        </w:rPr>
      </w:pPr>
      <w:r>
        <w:rPr>
          <w:rFonts w:ascii="Times New Roman" w:hAnsi="Times New Roman" w:cs="Times New Roman" w:eastAsia="Times New Roman"/>
          <w:sz w:val="22"/>
        </w:rPr>
        <w:t/>
      </w:r>
    </w:p>
    <w:p>
      <w:pPr>
        <w:widowControl/>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sectPr>
      <w:headerReference w:type="default" r:id="rIdHF0"/>
      <w:pgSz w:w="11906" w:h="16838"/>
      <w:pgMar w:top="1417" w:right="850" w:bottom="1417" w:left="1984"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Tahoma">
    <w:charset w:val="01"/>
  </w:font>
  <w:font w:name="Times New Roman">
    <w:charset w:val="00"/>
  </w:font>
  <w:font w:name="Courier New">
    <w:charset w:val="00"/>
  </w:font>
  <w:font w:name="Liberation Sans">
    <w:charset w:val="00"/>
  </w:font>
  <w:font w:name="Times New Roman">
    <w:charset w:val="01"/>
  </w:font>
  <w:font w:name="Google Sans Text">
    <w:charset w:val="01"/>
  </w:font>
  <w:font w:name="Arial">
    <w:charset w:val="00"/>
  </w:font>
</w:fonts>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r>
      <w:drawing>
        <wp:inline distT="0" distB="0" distL="0" distR="0">
          <wp:extent cx="5419725" cy="8953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jpg"/>
                  <pic:cNvPicPr/>
                </pic:nvPicPr>
                <pic:blipFill>
                  <a:blip r:embed="prId1" cstate="print"/>
                  <a:stretch>
                    <a:fillRect/>
                  </a:stretch>
                </pic:blipFill>
                <pic:spPr>
                  <a:xfrm>
                    <a:off x="0" y="0"/>
                    <a:ext cx="5419725" cy="895350"/>
                  </a:xfrm>
                  <a:prstGeom prst="rect">
                    <a:avLst/>
                  </a:prstGeom>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displayBackgroundShape/>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 Id="hrId1" Type="http://schemas.openxmlformats.org/officeDocument/2006/relationships/hyperlink" Target="https://quatroirmaos.msgestaopublica.app.br:8079/comprasedital" TargetMode="External"/><Relationship Id="hrId2" Type="http://schemas.openxmlformats.org/officeDocument/2006/relationships/hyperlink" Target="https://quatroirmaos.msgestaopublica.app.br:8079/comprasedital" TargetMode="External"/><Relationship Id="hrId3" Type="http://schemas.openxmlformats.org/officeDocument/2006/relationships/hyperlink" Target="mailto:compras@quatroirmaos.rs.gov.br" TargetMode="External"/><Relationship Id="hrId4" Type="http://schemas.openxmlformats.org/officeDocument/2006/relationships/hyperlink" Target="mailto:contabilidade@quatroirmaos.rs.gov.br" TargetMode="External"/><Relationship Id="hrId5" Type="http://schemas.openxmlformats.org/officeDocument/2006/relationships/hyperlink" Target="http://www.planalto.gov.br/ccivil_03/Constituicao/Constituicao.htm" TargetMode="External"/><Relationship Id="hrId6" Type="http://schemas.openxmlformats.org/officeDocument/2006/relationships/hyperlink" Target="http://www.planalto.gov.br/ccivil_03/LEIS/L6404consol.htm" TargetMode="External"/><Relationship Id="hrId7" Type="http://schemas.openxmlformats.org/officeDocument/2006/relationships/hyperlink" Target="www.quatroirmaos.rs.gov.br" TargetMode="External"/><Relationship Id="hrId8" Type="http://schemas.openxmlformats.org/officeDocument/2006/relationships/hyperlink" Target="http://www.planalto.gov.br/ccivil_03/_Ato2007-2010/2009/Lei/L12187.htm" TargetMode="External"/><Relationship Id="hrId9" Type="http://schemas.openxmlformats.org/officeDocument/2006/relationships/hyperlink" Target="http://www.planalto.gov.br/ccivil_03/_Ato2011-2014/2013/Lei/L12846.htm" TargetMode="External"/><Relationship Id="hrId10" Type="http://schemas.openxmlformats.org/officeDocument/2006/relationships/hyperlink" Target="mailto:compras@quatroirmaos.rs.gov.br" TargetMode="External"/><Relationship Id="hrId11" Type="http://schemas.openxmlformats.org/officeDocument/2006/relationships/hyperlink" Target="mailto:contabilidade@quatroirmaos.rs.gov.br" TargetMode="External"/><Relationship Id="hrId12" Type="http://schemas.openxmlformats.org/officeDocument/2006/relationships/hyperlink" Target="www.quatroirmaos.rs.gov.br" TargetMode="External"/></Relationships>
</file>

<file path=word/_rels/header.xml.rels><?xml version="1.0" encoding="UTF-8" standalone="yes"?>
<Relationships xmlns="http://schemas.openxmlformats.org/package/2006/relationships"><Relationship Id="prId1" Type="http://schemas.openxmlformats.org/officeDocument/2006/relationships/image" Target="media/img1.jpg"/></Relationships>
</file>