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D89B1" w14:textId="77777777" w:rsidR="004A3BDA" w:rsidRDefault="00000000">
      <w:pPr>
        <w:pBdr>
          <w:top w:val="nil"/>
          <w:left w:val="nil"/>
          <w:bottom w:val="nil"/>
          <w:right w:val="nil"/>
          <w:between w:val="nil"/>
        </w:pBdr>
        <w:tabs>
          <w:tab w:val="left" w:pos="800"/>
          <w:tab w:val="right" w:pos="9629"/>
        </w:tabs>
        <w:spacing w:after="140" w:line="360" w:lineRule="auto"/>
        <w:rPr>
          <w:rFonts w:ascii="Times New Roman" w:eastAsia="Times New Roman" w:hAnsi="Times New Roman" w:cs="Times New Roman"/>
          <w:b/>
          <w:bCs/>
          <w:color w:val="000000"/>
          <w:sz w:val="52"/>
          <w:szCs w:val="52"/>
        </w:rPr>
      </w:pPr>
      <w:r>
        <w:rPr>
          <w:rFonts w:ascii="Times New Roman" w:eastAsia="Times New Roman" w:hAnsi="Times New Roman" w:cs="Times New Roman"/>
          <w:b/>
          <w:bCs/>
          <w:color w:val="000000"/>
          <w:sz w:val="52"/>
          <w:szCs w:val="52"/>
        </w:rPr>
        <w:t>ESTUDO TÉCNICO PRELIMINAR</w:t>
      </w:r>
    </w:p>
    <w:p w14:paraId="0F234A26" w14:textId="77777777" w:rsidR="00F525D3" w:rsidRDefault="00F525D3">
      <w:pPr>
        <w:pBdr>
          <w:top w:val="nil"/>
          <w:left w:val="nil"/>
          <w:bottom w:val="nil"/>
          <w:right w:val="nil"/>
          <w:between w:val="nil"/>
        </w:pBdr>
        <w:tabs>
          <w:tab w:val="left" w:pos="800"/>
          <w:tab w:val="right" w:pos="9629"/>
        </w:tabs>
        <w:spacing w:after="140" w:line="360" w:lineRule="auto"/>
        <w:rPr>
          <w:rFonts w:ascii="Times New Roman" w:eastAsia="Times New Roman" w:hAnsi="Times New Roman" w:cs="Times New Roman"/>
          <w:b/>
          <w:bCs/>
          <w:color w:val="000000"/>
          <w:sz w:val="52"/>
          <w:szCs w:val="52"/>
        </w:rPr>
      </w:pPr>
    </w:p>
    <w:p w14:paraId="51595F8F" w14:textId="77777777" w:rsidR="00F525D3" w:rsidRDefault="00F525D3">
      <w:pPr>
        <w:pBdr>
          <w:top w:val="nil"/>
          <w:left w:val="nil"/>
          <w:bottom w:val="nil"/>
          <w:right w:val="nil"/>
          <w:between w:val="nil"/>
        </w:pBdr>
        <w:tabs>
          <w:tab w:val="left" w:pos="800"/>
          <w:tab w:val="right" w:pos="9629"/>
        </w:tabs>
        <w:spacing w:after="140" w:line="360" w:lineRule="auto"/>
        <w:rPr>
          <w:rFonts w:ascii="Times New Roman" w:eastAsia="Times New Roman" w:hAnsi="Times New Roman" w:cs="Times New Roman"/>
          <w:b/>
          <w:bCs/>
          <w:color w:val="000000"/>
          <w:sz w:val="52"/>
          <w:szCs w:val="52"/>
        </w:rPr>
      </w:pPr>
    </w:p>
    <w:p w14:paraId="5A48225E" w14:textId="77777777" w:rsidR="004A3BDA" w:rsidRDefault="00000000">
      <w:pPr>
        <w:spacing w:before="61"/>
        <w:ind w:left="742" w:right="742"/>
        <w:jc w:val="both"/>
        <w:rPr>
          <w:rFonts w:ascii="Times New Roman" w:eastAsia="Times New Roman" w:hAnsi="Times New Roman" w:cs="Times New Roman"/>
        </w:rPr>
      </w:pPr>
      <w:r>
        <w:rPr>
          <w:rFonts w:ascii="Times New Roman" w:eastAsia="Times New Roman" w:hAnsi="Times New Roman" w:cs="Times New Roman"/>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1C5B4C8A" w14:textId="77777777" w:rsidR="004A3BDA" w:rsidRDefault="004A3BDA">
      <w:pPr>
        <w:pBdr>
          <w:top w:val="nil"/>
          <w:left w:val="nil"/>
          <w:bottom w:val="nil"/>
          <w:right w:val="nil"/>
          <w:between w:val="nil"/>
        </w:pBdr>
        <w:tabs>
          <w:tab w:val="left" w:pos="800"/>
          <w:tab w:val="right" w:pos="9629"/>
        </w:tabs>
        <w:spacing w:after="140" w:line="360" w:lineRule="auto"/>
        <w:jc w:val="center"/>
        <w:rPr>
          <w:rFonts w:ascii="Times New Roman" w:eastAsia="Times New Roman" w:hAnsi="Times New Roman" w:cs="Times New Roman"/>
          <w:b/>
          <w:bCs/>
          <w:color w:val="000000"/>
          <w:sz w:val="52"/>
          <w:szCs w:val="52"/>
        </w:rPr>
      </w:pPr>
    </w:p>
    <w:p w14:paraId="7593FC2F" w14:textId="77777777" w:rsidR="004A3BDA" w:rsidRDefault="004A3BDA">
      <w:pPr>
        <w:pBdr>
          <w:top w:val="nil"/>
          <w:left w:val="nil"/>
          <w:bottom w:val="nil"/>
          <w:right w:val="nil"/>
          <w:between w:val="nil"/>
        </w:pBdr>
        <w:spacing w:before="240" w:after="200" w:line="360" w:lineRule="auto"/>
        <w:jc w:val="center"/>
        <w:rPr>
          <w:rFonts w:ascii="Times New Roman" w:eastAsia="Times New Roman" w:hAnsi="Times New Roman" w:cs="Times New Roman"/>
          <w:b/>
          <w:bCs/>
          <w:color w:val="000000"/>
          <w:sz w:val="28"/>
          <w:szCs w:val="28"/>
        </w:rPr>
      </w:pPr>
    </w:p>
    <w:p w14:paraId="493E7DCD" w14:textId="77777777" w:rsidR="004A3BDA" w:rsidRDefault="00000000">
      <w:pPr>
        <w:pBdr>
          <w:top w:val="nil"/>
          <w:left w:val="nil"/>
          <w:bottom w:val="nil"/>
          <w:right w:val="nil"/>
          <w:between w:val="nil"/>
        </w:pBdr>
        <w:spacing w:before="240" w:after="200" w:line="36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sz w:val="28"/>
          <w:szCs w:val="28"/>
        </w:rPr>
        <w:t xml:space="preserve">Processo Administrativo nº </w:t>
      </w:r>
      <w:r>
        <w:rPr>
          <w:rFonts w:ascii="Times New Roman" w:eastAsia="Times New Roman" w:hAnsi="Times New Roman" w:cs="Times New Roman"/>
          <w:b/>
          <w:bCs/>
          <w:sz w:val="28"/>
          <w:szCs w:val="28"/>
        </w:rPr>
        <w:t>60</w:t>
      </w:r>
      <w:r>
        <w:rPr>
          <w:rFonts w:ascii="Times New Roman" w:eastAsia="Times New Roman" w:hAnsi="Times New Roman" w:cs="Times New Roman"/>
          <w:b/>
          <w:bCs/>
          <w:color w:val="000000"/>
          <w:sz w:val="28"/>
          <w:szCs w:val="28"/>
        </w:rPr>
        <w:t>/202</w:t>
      </w:r>
      <w:r>
        <w:rPr>
          <w:rFonts w:ascii="Times New Roman" w:eastAsia="Times New Roman" w:hAnsi="Times New Roman" w:cs="Times New Roman"/>
          <w:b/>
          <w:bCs/>
          <w:sz w:val="28"/>
          <w:szCs w:val="28"/>
        </w:rPr>
        <w:t>6</w:t>
      </w:r>
    </w:p>
    <w:p w14:paraId="7D6CFC82"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sz w:val="52"/>
          <w:szCs w:val="52"/>
        </w:rPr>
      </w:pPr>
    </w:p>
    <w:p w14:paraId="591FFBAA"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sz w:val="52"/>
          <w:szCs w:val="52"/>
        </w:rPr>
      </w:pPr>
    </w:p>
    <w:p w14:paraId="3B068D16"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055F6727"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3804F4B2"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312C2CFA"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06C64445"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7F35CF8C"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4E682ECF"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0DD8AC45"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4C558A37"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08A42DD6"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1D7F13A8"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2F21CE40"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3EF24C42"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7064661A" w14:textId="77777777" w:rsidR="004A3BDA" w:rsidRDefault="004A3BDA">
      <w:pPr>
        <w:pBdr>
          <w:top w:val="nil"/>
          <w:left w:val="nil"/>
          <w:bottom w:val="nil"/>
          <w:right w:val="nil"/>
          <w:between w:val="nil"/>
        </w:pBdr>
        <w:spacing w:line="276" w:lineRule="auto"/>
        <w:rPr>
          <w:rFonts w:ascii="Times New Roman" w:eastAsia="Times New Roman" w:hAnsi="Times New Roman" w:cs="Times New Roman"/>
          <w:color w:val="000000"/>
        </w:rPr>
      </w:pPr>
    </w:p>
    <w:p w14:paraId="56ADE363" w14:textId="77777777" w:rsidR="004A3BDA" w:rsidRDefault="00000000">
      <w:pPr>
        <w:pBdr>
          <w:top w:val="nil"/>
          <w:left w:val="nil"/>
          <w:bottom w:val="nil"/>
          <w:right w:val="nil"/>
          <w:between w:val="nil"/>
        </w:pBdr>
        <w:spacing w:before="120" w:after="200"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Boa Vista do Cadeado, março de 202</w:t>
      </w:r>
      <w:r>
        <w:rPr>
          <w:rFonts w:ascii="Times New Roman" w:eastAsia="Times New Roman" w:hAnsi="Times New Roman" w:cs="Times New Roman"/>
        </w:rPr>
        <w:t>6.</w:t>
      </w:r>
    </w:p>
    <w:p w14:paraId="67F93530" w14:textId="77777777" w:rsidR="004A3BDA" w:rsidRDefault="00000000">
      <w:pPr>
        <w:pageBreakBefore/>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ESTUDO TÉCNICO PRELIMINAR DA CONTRATAÇÃO</w:t>
      </w:r>
    </w:p>
    <w:p w14:paraId="5E7A65AD"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center"/>
        <w:rPr>
          <w:rFonts w:ascii="Times New Roman" w:eastAsia="Times New Roman" w:hAnsi="Times New Roman" w:cs="Times New Roman"/>
          <w:b/>
          <w:bCs/>
          <w:color w:val="000000"/>
        </w:rPr>
      </w:pPr>
    </w:p>
    <w:p w14:paraId="189B85A0"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center"/>
        <w:rPr>
          <w:rFonts w:ascii="Times New Roman" w:eastAsia="Times New Roman" w:hAnsi="Times New Roman" w:cs="Times New Roman"/>
          <w:b/>
          <w:bCs/>
          <w:color w:val="000000"/>
        </w:rPr>
      </w:pPr>
    </w:p>
    <w:p w14:paraId="2162148F"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both"/>
        <w:rPr>
          <w:rFonts w:ascii="Times New Roman" w:eastAsia="Times New Roman" w:hAnsi="Times New Roman" w:cs="Times New Roman"/>
          <w:color w:val="000000"/>
        </w:rPr>
      </w:pPr>
    </w:p>
    <w:tbl>
      <w:tblPr>
        <w:tblStyle w:val="a"/>
        <w:tblW w:w="8790" w:type="dxa"/>
        <w:tblInd w:w="0" w:type="dxa"/>
        <w:tblLayout w:type="fixed"/>
        <w:tblLook w:val="0400" w:firstRow="0" w:lastRow="0" w:firstColumn="0" w:lastColumn="0" w:noHBand="0" w:noVBand="1"/>
      </w:tblPr>
      <w:tblGrid>
        <w:gridCol w:w="8790"/>
      </w:tblGrid>
      <w:tr w:rsidR="004A3BDA" w14:paraId="123A57C1" w14:textId="77777777">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4ABB65B9" w14:textId="77777777" w:rsidR="004A3BDA" w:rsidRDefault="00000000">
            <w:pPr>
              <w:widowControl w:val="0"/>
              <w:numPr>
                <w:ilvl w:val="0"/>
                <w:numId w:val="1"/>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color w:val="000000"/>
              </w:rPr>
            </w:pPr>
            <w:r>
              <w:rPr>
                <w:rFonts w:ascii="Times New Roman" w:eastAsia="Times New Roman" w:hAnsi="Times New Roman" w:cs="Times New Roman"/>
                <w:b/>
                <w:bCs/>
                <w:color w:val="000000"/>
                <w:highlight w:val="lightGray"/>
              </w:rPr>
              <w:t>INFORMAÇÕES BÁSICAS</w:t>
            </w:r>
          </w:p>
        </w:tc>
      </w:tr>
    </w:tbl>
    <w:p w14:paraId="63455004" w14:textId="7C96DB8F" w:rsidR="004A3BDA" w:rsidRDefault="00456EA7">
      <w:pPr>
        <w:pBdr>
          <w:top w:val="nil"/>
          <w:left w:val="nil"/>
          <w:bottom w:val="nil"/>
          <w:right w:val="nil"/>
          <w:between w:val="nil"/>
        </w:pBdr>
        <w:spacing w:before="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Contratação de seguro veicular para o </w:t>
      </w:r>
      <w:r>
        <w:rPr>
          <w:rFonts w:ascii="Times New Roman" w:eastAsia="Times New Roman" w:hAnsi="Times New Roman" w:cs="Times New Roman"/>
        </w:rPr>
        <w:t>veículo Renault MST Ambulância</w:t>
      </w:r>
      <w:r>
        <w:rPr>
          <w:rFonts w:ascii="Times New Roman" w:eastAsia="Times New Roman" w:hAnsi="Times New Roman" w:cs="Times New Roman"/>
          <w:color w:val="000000"/>
        </w:rPr>
        <w:t>, pelo período de 12 meses, pertencente à frota do Município de Boa Vista do Cadeado – RS.</w:t>
      </w:r>
    </w:p>
    <w:p w14:paraId="751B9F8A" w14:textId="77777777" w:rsidR="004A3BDA" w:rsidRDefault="004A3BDA">
      <w:pPr>
        <w:pBdr>
          <w:top w:val="nil"/>
          <w:left w:val="nil"/>
          <w:bottom w:val="nil"/>
          <w:right w:val="nil"/>
          <w:between w:val="nil"/>
        </w:pBdr>
        <w:spacing w:before="120" w:line="276" w:lineRule="auto"/>
        <w:jc w:val="both"/>
        <w:rPr>
          <w:rFonts w:ascii="Times New Roman" w:eastAsia="Times New Roman" w:hAnsi="Times New Roman" w:cs="Times New Roman"/>
          <w:color w:val="000000"/>
        </w:rPr>
      </w:pPr>
    </w:p>
    <w:tbl>
      <w:tblPr>
        <w:tblStyle w:val="a0"/>
        <w:tblW w:w="8788" w:type="dxa"/>
        <w:tblInd w:w="-13" w:type="dxa"/>
        <w:tblLayout w:type="fixed"/>
        <w:tblLook w:val="0400" w:firstRow="0" w:lastRow="0" w:firstColumn="0" w:lastColumn="0" w:noHBand="0" w:noVBand="1"/>
      </w:tblPr>
      <w:tblGrid>
        <w:gridCol w:w="8788"/>
      </w:tblGrid>
      <w:tr w:rsidR="004A3BDA" w14:paraId="6A03F29D"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3FC4552A" w14:textId="77777777" w:rsidR="004A3BDA" w:rsidRDefault="00000000">
            <w:pPr>
              <w:widowControl w:val="0"/>
              <w:numPr>
                <w:ilvl w:val="0"/>
                <w:numId w:val="1"/>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DESCRIÇÃO DA NECESSIDADE</w:t>
            </w:r>
          </w:p>
        </w:tc>
      </w:tr>
    </w:tbl>
    <w:p w14:paraId="347F6061" w14:textId="77777777" w:rsidR="004A3BDA" w:rsidRDefault="004A3BDA">
      <w:pPr>
        <w:pBdr>
          <w:top w:val="nil"/>
          <w:left w:val="nil"/>
          <w:bottom w:val="nil"/>
          <w:right w:val="nil"/>
          <w:between w:val="nil"/>
        </w:pBdr>
        <w:tabs>
          <w:tab w:val="left" w:pos="582"/>
          <w:tab w:val="left" w:pos="867"/>
          <w:tab w:val="left" w:pos="1167"/>
          <w:tab w:val="left" w:pos="1422"/>
          <w:tab w:val="left" w:pos="1677"/>
          <w:tab w:val="left" w:pos="1992"/>
          <w:tab w:val="left" w:pos="2247"/>
          <w:tab w:val="left" w:pos="7363"/>
        </w:tabs>
        <w:spacing w:before="57" w:after="57"/>
        <w:ind w:left="27"/>
        <w:jc w:val="both"/>
        <w:rPr>
          <w:rFonts w:ascii="Times New Roman" w:eastAsia="Times New Roman" w:hAnsi="Times New Roman" w:cs="Times New Roman"/>
          <w:color w:val="FF3333"/>
          <w:sz w:val="10"/>
          <w:szCs w:val="10"/>
        </w:rPr>
      </w:pPr>
    </w:p>
    <w:p w14:paraId="15A13FEF" w14:textId="77777777" w:rsidR="004A3BDA" w:rsidRDefault="00000000">
      <w:pPr>
        <w:widowControl w:val="0"/>
        <w:numPr>
          <w:ilvl w:val="1"/>
          <w:numId w:val="1"/>
        </w:numPr>
        <w:pBdr>
          <w:top w:val="nil"/>
          <w:left w:val="nil"/>
          <w:bottom w:val="nil"/>
          <w:right w:val="nil"/>
          <w:between w:val="nil"/>
        </w:pBdr>
        <w:tabs>
          <w:tab w:val="left" w:pos="0"/>
          <w:tab w:val="left" w:pos="1167"/>
          <w:tab w:val="left" w:pos="1422"/>
          <w:tab w:val="left" w:pos="1677"/>
          <w:tab w:val="left" w:pos="1992"/>
          <w:tab w:val="left" w:pos="2247"/>
          <w:tab w:val="left" w:pos="7363"/>
        </w:tabs>
        <w:spacing w:before="57" w:after="57"/>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necessidade administrativa a ser atendida é o compartilhamento de risco financeiro e patrimonial decorrente de eventos que possam ocorrer com os veículos acima citados utilizados pela Secretaria Municipal de Saúde (sinistros, acidentes) e que resultem em danos parciais ou totais a esses próprios veículos ou a veículos ou bens de terceiros, ou, ainda, em danos a pessoas. </w:t>
      </w:r>
    </w:p>
    <w:p w14:paraId="661E6D5E" w14:textId="77777777" w:rsidR="004A3BDA" w:rsidRDefault="00000000">
      <w:pPr>
        <w:widowControl w:val="0"/>
        <w:numPr>
          <w:ilvl w:val="1"/>
          <w:numId w:val="1"/>
        </w:numPr>
        <w:pBdr>
          <w:top w:val="nil"/>
          <w:left w:val="nil"/>
          <w:bottom w:val="nil"/>
          <w:right w:val="nil"/>
          <w:between w:val="nil"/>
        </w:pBdr>
        <w:tabs>
          <w:tab w:val="left" w:pos="0"/>
          <w:tab w:val="left" w:pos="1167"/>
          <w:tab w:val="left" w:pos="1422"/>
          <w:tab w:val="left" w:pos="1677"/>
          <w:tab w:val="left" w:pos="1992"/>
          <w:tab w:val="left" w:pos="2247"/>
          <w:tab w:val="left" w:pos="7363"/>
        </w:tabs>
        <w:spacing w:before="57" w:after="57"/>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 contratação de empresa se faz necessária pelo fato de que a apólice que preexistia venceu não sendo, portanto, segurado.</w:t>
      </w:r>
    </w:p>
    <w:p w14:paraId="38569C2B" w14:textId="77777777" w:rsidR="004A3BDA" w:rsidRDefault="00000000">
      <w:pPr>
        <w:widowControl w:val="0"/>
        <w:numPr>
          <w:ilvl w:val="1"/>
          <w:numId w:val="1"/>
        </w:numPr>
        <w:pBdr>
          <w:top w:val="nil"/>
          <w:left w:val="nil"/>
          <w:bottom w:val="nil"/>
          <w:right w:val="nil"/>
          <w:between w:val="nil"/>
        </w:pBdr>
        <w:tabs>
          <w:tab w:val="left" w:pos="0"/>
          <w:tab w:val="left" w:pos="1167"/>
          <w:tab w:val="left" w:pos="1422"/>
          <w:tab w:val="left" w:pos="1677"/>
          <w:tab w:val="left" w:pos="1992"/>
          <w:tab w:val="left" w:pos="2247"/>
          <w:tab w:val="left" w:pos="7363"/>
        </w:tabs>
        <w:spacing w:before="57" w:after="57"/>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Com esta contratação a Administração visa zelar e garantir a segurança do patrimônio público, tendo em vista que os veículos do município estão em constante deslocamento e se faz imprescindível a cobertura de seguro para os mesmos, dando maior segurança ao atendimento e locomoção dos passageiros.</w:t>
      </w:r>
    </w:p>
    <w:p w14:paraId="6DB20279" w14:textId="77777777" w:rsidR="004A3BDA" w:rsidRDefault="00000000">
      <w:pPr>
        <w:widowControl w:val="0"/>
        <w:numPr>
          <w:ilvl w:val="1"/>
          <w:numId w:val="1"/>
        </w:numPr>
        <w:pBdr>
          <w:top w:val="nil"/>
          <w:left w:val="nil"/>
          <w:bottom w:val="nil"/>
          <w:right w:val="nil"/>
          <w:between w:val="nil"/>
        </w:pBdr>
        <w:tabs>
          <w:tab w:val="left" w:pos="0"/>
          <w:tab w:val="left" w:pos="1167"/>
          <w:tab w:val="left" w:pos="1422"/>
          <w:tab w:val="left" w:pos="1677"/>
          <w:tab w:val="left" w:pos="1992"/>
          <w:tab w:val="left" w:pos="2247"/>
          <w:tab w:val="left" w:pos="7363"/>
        </w:tabs>
        <w:spacing w:before="57" w:after="57"/>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 Administração Pública Municipal possui o compromisso de prestação de um serviço de qualidade e nos padrões exigidos pela comunidade e, portanto, o estudo técnico preliminar destinado a contratação em tela, foi elaborado considerando todas as necessidades referentes à prestação desse serviço.</w:t>
      </w:r>
    </w:p>
    <w:p w14:paraId="6115C887" w14:textId="77777777" w:rsidR="004A3BDA" w:rsidRDefault="004A3BDA">
      <w:pPr>
        <w:jc w:val="both"/>
        <w:rPr>
          <w:rFonts w:ascii="Times New Roman" w:eastAsia="Times New Roman" w:hAnsi="Times New Roman" w:cs="Times New Roman"/>
        </w:rPr>
      </w:pPr>
    </w:p>
    <w:tbl>
      <w:tblPr>
        <w:tblStyle w:val="a1"/>
        <w:tblW w:w="8788" w:type="dxa"/>
        <w:tblInd w:w="-13" w:type="dxa"/>
        <w:tblLayout w:type="fixed"/>
        <w:tblLook w:val="0400" w:firstRow="0" w:lastRow="0" w:firstColumn="0" w:lastColumn="0" w:noHBand="0" w:noVBand="1"/>
      </w:tblPr>
      <w:tblGrid>
        <w:gridCol w:w="8788"/>
      </w:tblGrid>
      <w:tr w:rsidR="004A3BDA" w14:paraId="67122E95"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1BBAC487" w14:textId="77777777" w:rsidR="004A3BDA" w:rsidRDefault="00000000">
            <w:pPr>
              <w:widowControl w:val="0"/>
              <w:numPr>
                <w:ilvl w:val="0"/>
                <w:numId w:val="1"/>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ÁREA REQUISITANTE</w:t>
            </w:r>
          </w:p>
        </w:tc>
      </w:tr>
    </w:tbl>
    <w:p w14:paraId="3F91E52B" w14:textId="77777777" w:rsidR="004A3BDA" w:rsidRDefault="004A3BDA">
      <w:pPr>
        <w:pBdr>
          <w:top w:val="nil"/>
          <w:left w:val="nil"/>
          <w:bottom w:val="nil"/>
          <w:right w:val="nil"/>
          <w:between w:val="nil"/>
        </w:pBdr>
        <w:tabs>
          <w:tab w:val="left" w:pos="582"/>
          <w:tab w:val="left" w:pos="867"/>
          <w:tab w:val="left" w:pos="1167"/>
          <w:tab w:val="left" w:pos="1422"/>
          <w:tab w:val="left" w:pos="1677"/>
          <w:tab w:val="left" w:pos="1992"/>
          <w:tab w:val="left" w:pos="2247"/>
          <w:tab w:val="left" w:pos="7363"/>
        </w:tabs>
        <w:ind w:left="28"/>
        <w:jc w:val="both"/>
        <w:rPr>
          <w:rFonts w:ascii="Times New Roman" w:eastAsia="Times New Roman" w:hAnsi="Times New Roman" w:cs="Times New Roman"/>
          <w:color w:val="FF3333"/>
          <w:sz w:val="6"/>
          <w:szCs w:val="6"/>
        </w:rPr>
      </w:pPr>
    </w:p>
    <w:tbl>
      <w:tblPr>
        <w:tblStyle w:val="a2"/>
        <w:tblW w:w="87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807"/>
        <w:gridCol w:w="2893"/>
      </w:tblGrid>
      <w:tr w:rsidR="004A3BDA" w14:paraId="484D72B0" w14:textId="77777777">
        <w:trPr>
          <w:trHeight w:val="300"/>
        </w:trPr>
        <w:tc>
          <w:tcPr>
            <w:tcW w:w="5807" w:type="dxa"/>
          </w:tcPr>
          <w:p w14:paraId="5B1170B2" w14:textId="77777777" w:rsidR="004A3BDA" w:rsidRDefault="00000000">
            <w:pPr>
              <w:pBdr>
                <w:top w:val="nil"/>
                <w:left w:val="nil"/>
                <w:bottom w:val="nil"/>
                <w:right w:val="nil"/>
                <w:between w:val="nil"/>
              </w:pBdr>
              <w:tabs>
                <w:tab w:val="center" w:pos="4252"/>
                <w:tab w:val="right" w:pos="8504"/>
              </w:tabs>
              <w:jc w:val="center"/>
              <w:rPr>
                <w:color w:val="000000"/>
                <w:sz w:val="24"/>
                <w:szCs w:val="24"/>
              </w:rPr>
            </w:pPr>
            <w:r>
              <w:rPr>
                <w:color w:val="000000"/>
                <w:sz w:val="24"/>
                <w:szCs w:val="24"/>
              </w:rPr>
              <w:t xml:space="preserve">Identificação da Área requisitante </w:t>
            </w:r>
          </w:p>
        </w:tc>
        <w:tc>
          <w:tcPr>
            <w:tcW w:w="2893" w:type="dxa"/>
          </w:tcPr>
          <w:p w14:paraId="471D40D8" w14:textId="77777777" w:rsidR="004A3BDA" w:rsidRDefault="00000000">
            <w:pPr>
              <w:pBdr>
                <w:top w:val="nil"/>
                <w:left w:val="nil"/>
                <w:bottom w:val="nil"/>
                <w:right w:val="nil"/>
                <w:between w:val="nil"/>
              </w:pBdr>
              <w:tabs>
                <w:tab w:val="center" w:pos="4252"/>
                <w:tab w:val="right" w:pos="8504"/>
              </w:tabs>
              <w:jc w:val="center"/>
              <w:rPr>
                <w:color w:val="000000"/>
                <w:sz w:val="24"/>
                <w:szCs w:val="24"/>
              </w:rPr>
            </w:pPr>
            <w:r>
              <w:rPr>
                <w:color w:val="000000"/>
                <w:sz w:val="24"/>
                <w:szCs w:val="24"/>
              </w:rPr>
              <w:t>Nome do responsável</w:t>
            </w:r>
          </w:p>
        </w:tc>
      </w:tr>
      <w:tr w:rsidR="004A3BDA" w14:paraId="2B6FCDF0" w14:textId="77777777">
        <w:trPr>
          <w:trHeight w:val="300"/>
        </w:trPr>
        <w:tc>
          <w:tcPr>
            <w:tcW w:w="5807" w:type="dxa"/>
          </w:tcPr>
          <w:p w14:paraId="5E35AA12" w14:textId="77777777" w:rsidR="004A3BDA" w:rsidRDefault="00000000">
            <w:pPr>
              <w:jc w:val="both"/>
            </w:pPr>
            <w:r>
              <w:t>Secretaria Municipal de Saúde, Desenvolvimento Social, Habitação e Saneamento</w:t>
            </w:r>
          </w:p>
        </w:tc>
        <w:tc>
          <w:tcPr>
            <w:tcW w:w="2893" w:type="dxa"/>
          </w:tcPr>
          <w:p w14:paraId="4BCA501A" w14:textId="77777777" w:rsidR="004A3BDA" w:rsidRDefault="00000000">
            <w:pPr>
              <w:pBdr>
                <w:top w:val="nil"/>
                <w:left w:val="nil"/>
                <w:bottom w:val="nil"/>
                <w:right w:val="nil"/>
                <w:between w:val="nil"/>
              </w:pBdr>
              <w:tabs>
                <w:tab w:val="center" w:pos="4252"/>
                <w:tab w:val="right" w:pos="8504"/>
              </w:tabs>
              <w:rPr>
                <w:color w:val="000000"/>
                <w:sz w:val="24"/>
                <w:szCs w:val="24"/>
              </w:rPr>
            </w:pPr>
            <w:r>
              <w:rPr>
                <w:color w:val="000000"/>
                <w:sz w:val="24"/>
                <w:szCs w:val="24"/>
              </w:rPr>
              <w:t>Vanderlei Ribas Junior</w:t>
            </w:r>
          </w:p>
        </w:tc>
      </w:tr>
    </w:tbl>
    <w:p w14:paraId="7B3C3784" w14:textId="77777777" w:rsidR="004A3BDA" w:rsidRDefault="004A3BDA">
      <w:pPr>
        <w:tabs>
          <w:tab w:val="left" w:pos="555"/>
          <w:tab w:val="left" w:pos="840"/>
          <w:tab w:val="left" w:pos="1140"/>
          <w:tab w:val="left" w:pos="1395"/>
          <w:tab w:val="left" w:pos="1650"/>
          <w:tab w:val="left" w:pos="1965"/>
          <w:tab w:val="left" w:pos="2220"/>
          <w:tab w:val="left" w:pos="7336"/>
        </w:tabs>
        <w:spacing w:before="57" w:after="200"/>
        <w:jc w:val="both"/>
        <w:rPr>
          <w:rFonts w:ascii="Times New Roman" w:eastAsia="Times New Roman" w:hAnsi="Times New Roman" w:cs="Times New Roman"/>
        </w:rPr>
      </w:pPr>
    </w:p>
    <w:tbl>
      <w:tblPr>
        <w:tblStyle w:val="a3"/>
        <w:tblW w:w="8799" w:type="dxa"/>
        <w:tblInd w:w="-13" w:type="dxa"/>
        <w:tblLayout w:type="fixed"/>
        <w:tblLook w:val="0400" w:firstRow="0" w:lastRow="0" w:firstColumn="0" w:lastColumn="0" w:noHBand="0" w:noVBand="1"/>
      </w:tblPr>
      <w:tblGrid>
        <w:gridCol w:w="8799"/>
      </w:tblGrid>
      <w:tr w:rsidR="004A3BDA" w14:paraId="131AAC74" w14:textId="77777777">
        <w:tc>
          <w:tcPr>
            <w:tcW w:w="8799"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502AC028" w14:textId="77777777" w:rsidR="004A3BDA" w:rsidRDefault="00000000">
            <w:pPr>
              <w:widowControl w:val="0"/>
              <w:numPr>
                <w:ilvl w:val="0"/>
                <w:numId w:val="1"/>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REQUISITOS DA CONTRATAÇÃO</w:t>
            </w:r>
          </w:p>
        </w:tc>
      </w:tr>
    </w:tbl>
    <w:p w14:paraId="0156A387" w14:textId="77777777" w:rsidR="004A3BDA" w:rsidRDefault="00000000">
      <w:p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 execução dos serviços de seguro veicular deverá atender às seguintes condições mínimas:</w:t>
      </w:r>
    </w:p>
    <w:p w14:paraId="73CC2D29" w14:textId="77777777" w:rsidR="004A3BDA" w:rsidRDefault="00000000">
      <w:pPr>
        <w:numPr>
          <w:ilvl w:val="1"/>
          <w:numId w:val="1"/>
        </w:numPr>
        <w:pBdr>
          <w:top w:val="nil"/>
          <w:left w:val="nil"/>
          <w:bottom w:val="nil"/>
          <w:right w:val="nil"/>
          <w:between w:val="nil"/>
        </w:pBdr>
        <w:ind w:left="0" w:firstLine="0"/>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COBERTURA COMPREENSIVA:</w:t>
      </w:r>
    </w:p>
    <w:p w14:paraId="7AED63CB" w14:textId="77777777" w:rsidR="004A3BDA" w:rsidRDefault="00000000">
      <w:pPr>
        <w:numPr>
          <w:ilvl w:val="2"/>
          <w:numId w:val="1"/>
        </w:numPr>
        <w:pBdr>
          <w:top w:val="nil"/>
          <w:left w:val="nil"/>
          <w:bottom w:val="nil"/>
          <w:right w:val="nil"/>
          <w:between w:val="nil"/>
        </w:pBdr>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Deverão estar garantidos por esta cobertura os danos, totais ou parciais, causados aos veículos segurados, decorrentes de:</w:t>
      </w:r>
    </w:p>
    <w:p w14:paraId="001A6FB1"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Acidentes de trânsito, tais como: colisão com veículos, pessoas ou animais, capotagem ou queda acidental envolvendo direta ou indiretamente o bem segurado, incluindo as carrocerias dos veículos pesados, ainda que com veículos do próprio Município; </w:t>
      </w:r>
    </w:p>
    <w:p w14:paraId="113B800B"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Acidentes durante o transporte do veículo segurado por meio apropriado;</w:t>
      </w:r>
    </w:p>
    <w:p w14:paraId="32ABD5F4"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Roubo ou furto parcial do veículo segurado ou a sua tentativa, incluindo os vidros;</w:t>
      </w:r>
    </w:p>
    <w:p w14:paraId="053BBD14"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Roubo ou furto total do veículo segurado;</w:t>
      </w:r>
    </w:p>
    <w:p w14:paraId="5FD1603C"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Incêndio ou explosão acidental do veículo segurado, ainda que resultantes de atos danosos praticados de forma isolada e eventual por terceiros; </w:t>
      </w:r>
    </w:p>
    <w:p w14:paraId="7E65D1EF" w14:textId="77777777" w:rsidR="004A3BDA" w:rsidRDefault="00000000">
      <w:pPr>
        <w:numPr>
          <w:ilvl w:val="3"/>
          <w:numId w:val="1"/>
        </w:numPr>
        <w:pBdr>
          <w:top w:val="nil"/>
          <w:left w:val="nil"/>
          <w:bottom w:val="nil"/>
          <w:right w:val="nil"/>
          <w:between w:val="nil"/>
        </w:pBdr>
        <w:tabs>
          <w:tab w:val="left" w:pos="1701"/>
          <w:tab w:val="left" w:pos="1985"/>
        </w:tabs>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Danos causados ao veículo segurado após o roubo ou furto total, se o mesmo vier a ser recuperado antes do pagamento da indenização;</w:t>
      </w:r>
    </w:p>
    <w:p w14:paraId="2333AC7F" w14:textId="77777777" w:rsidR="004A3BDA" w:rsidRDefault="00000000">
      <w:pPr>
        <w:numPr>
          <w:ilvl w:val="3"/>
          <w:numId w:val="1"/>
        </w:numPr>
        <w:pBdr>
          <w:top w:val="nil"/>
          <w:left w:val="nil"/>
          <w:bottom w:val="nil"/>
          <w:right w:val="nil"/>
          <w:between w:val="nil"/>
        </w:pBdr>
        <w:ind w:hanging="735"/>
        <w:jc w:val="both"/>
        <w:rPr>
          <w:rFonts w:ascii="Times New Roman" w:eastAsia="Times New Roman" w:hAnsi="Times New Roman" w:cs="Times New Roman"/>
          <w:color w:val="000000"/>
        </w:rPr>
      </w:pPr>
      <w:r>
        <w:rPr>
          <w:rFonts w:ascii="Times New Roman" w:eastAsia="Times New Roman" w:hAnsi="Times New Roman" w:cs="Times New Roman"/>
          <w:color w:val="000000"/>
        </w:rPr>
        <w:t>Atos involuntários praticados por terceiros;</w:t>
      </w:r>
    </w:p>
    <w:p w14:paraId="106D428E"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Alagamentos, ventos fortes, e queda acidental de qualquer agente ou objeto externo sobre o veículo;</w:t>
      </w:r>
    </w:p>
    <w:p w14:paraId="4A9F00D3"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Raio, granizo, furacão e terremoto e suas consequências; </w:t>
      </w:r>
    </w:p>
    <w:p w14:paraId="50EF842E"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Inundação, inclusive os causados por atos danosos praticados de forma isolada e eventual por terceiros;</w:t>
      </w:r>
    </w:p>
    <w:p w14:paraId="0FAEB746"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Submersão total ou parcial em água proveniente de enchente, inclusive quando guardado em subsolo;</w:t>
      </w:r>
    </w:p>
    <w:p w14:paraId="3CB9B4BF"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Queda em precipícios ou de pontes;</w:t>
      </w:r>
    </w:p>
    <w:p w14:paraId="3B57E5B1"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Danos causados a pintura por acidente ou por atos de terceiros;</w:t>
      </w:r>
    </w:p>
    <w:p w14:paraId="36139D21" w14:textId="77777777" w:rsidR="004A3BDA" w:rsidRDefault="00000000">
      <w:pPr>
        <w:numPr>
          <w:ilvl w:val="3"/>
          <w:numId w:val="1"/>
        </w:numPr>
        <w:pBdr>
          <w:top w:val="nil"/>
          <w:left w:val="nil"/>
          <w:bottom w:val="nil"/>
          <w:right w:val="nil"/>
          <w:between w:val="nil"/>
        </w:pBdr>
        <w:ind w:left="993"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Danos causados aos pneus, em caso de acidente;</w:t>
      </w:r>
    </w:p>
    <w:p w14:paraId="297FCF0F" w14:textId="77777777" w:rsidR="004A3BDA" w:rsidRDefault="00000000">
      <w:pPr>
        <w:numPr>
          <w:ilvl w:val="2"/>
          <w:numId w:val="1"/>
        </w:numPr>
        <w:pBdr>
          <w:top w:val="nil"/>
          <w:left w:val="nil"/>
          <w:bottom w:val="nil"/>
          <w:right w:val="nil"/>
          <w:between w:val="nil"/>
        </w:pBdr>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O segurado participará, por evento, nos prejuízos indenizáveis com o valor da franquia especificado na apólice, exceto nos casos de indenização integral, incêndio, queda de raio e/ou explosão do veículo segurado;</w:t>
      </w:r>
    </w:p>
    <w:p w14:paraId="273744A6" w14:textId="77777777" w:rsidR="004A3BDA" w:rsidRDefault="00000000">
      <w:pPr>
        <w:numPr>
          <w:ilvl w:val="2"/>
          <w:numId w:val="1"/>
        </w:numPr>
        <w:pBdr>
          <w:top w:val="nil"/>
          <w:left w:val="nil"/>
          <w:bottom w:val="nil"/>
          <w:right w:val="nil"/>
          <w:between w:val="nil"/>
        </w:pBdr>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Para efeito de cálculo da Cobertura Compreensiva o valor do Veículo (casco) será igual a 100% do valor do veículo, conforme tabela FIPE.</w:t>
      </w:r>
    </w:p>
    <w:p w14:paraId="0E5151C0" w14:textId="77777777" w:rsidR="004A3BDA" w:rsidRDefault="004A3BDA">
      <w:pPr>
        <w:rPr>
          <w:rFonts w:ascii="Times New Roman" w:eastAsia="Times New Roman" w:hAnsi="Times New Roman" w:cs="Times New Roman"/>
          <w:b/>
          <w:bCs/>
          <w:i/>
          <w:iCs/>
          <w:highlight w:val="yellow"/>
        </w:rPr>
      </w:pPr>
    </w:p>
    <w:p w14:paraId="60B9E420" w14:textId="77777777" w:rsidR="004A3BDA" w:rsidRDefault="00000000">
      <w:pPr>
        <w:rPr>
          <w:rFonts w:ascii="Times New Roman" w:eastAsia="Times New Roman" w:hAnsi="Times New Roman" w:cs="Times New Roman"/>
          <w:b/>
          <w:bCs/>
          <w:i/>
          <w:iCs/>
        </w:rPr>
      </w:pPr>
      <w:r>
        <w:rPr>
          <w:rFonts w:ascii="Times New Roman" w:eastAsia="Times New Roman" w:hAnsi="Times New Roman" w:cs="Times New Roman"/>
          <w:b/>
          <w:bCs/>
          <w:i/>
          <w:iCs/>
        </w:rPr>
        <w:t>4.2. RESPONSABILIDADE CIVIL FACULTATIVA – RCF:</w:t>
      </w:r>
    </w:p>
    <w:p w14:paraId="5671945D"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4.2.1. Modalidade que no caso de danos a terceiros, por culpa da Contratante e de seus servidores, o terceiro receberá o seguro até o valor de cobertura (importância segurada);</w:t>
      </w:r>
    </w:p>
    <w:p w14:paraId="5E558D79" w14:textId="77777777" w:rsidR="004A3BDA" w:rsidRDefault="00000000">
      <w:pPr>
        <w:pBdr>
          <w:top w:val="nil"/>
          <w:left w:val="nil"/>
          <w:bottom w:val="nil"/>
          <w:right w:val="nil"/>
          <w:between w:val="nil"/>
        </w:pBdr>
        <w:spacing w:line="276" w:lineRule="auto"/>
        <w:ind w:left="567"/>
        <w:jc w:val="both"/>
        <w:rPr>
          <w:rFonts w:ascii="Times New Roman" w:eastAsia="Times New Roman" w:hAnsi="Times New Roman" w:cs="Times New Roman"/>
          <w:color w:val="000000"/>
        </w:rPr>
      </w:pPr>
      <w:r>
        <w:rPr>
          <w:rFonts w:ascii="Times New Roman" w:eastAsia="Times New Roman" w:hAnsi="Times New Roman" w:cs="Times New Roman"/>
          <w:color w:val="000000"/>
        </w:rPr>
        <w:t>4.2.2. Para todos os veículos serão considerados os seguintes valores mínimos para essa cobertura:</w:t>
      </w:r>
    </w:p>
    <w:p w14:paraId="1321450F" w14:textId="77777777" w:rsidR="004A3BDA" w:rsidRDefault="00000000">
      <w:pPr>
        <w:pBdr>
          <w:top w:val="nil"/>
          <w:left w:val="nil"/>
          <w:bottom w:val="nil"/>
          <w:right w:val="nil"/>
          <w:between w:val="nil"/>
        </w:pBdr>
        <w:tabs>
          <w:tab w:val="left" w:pos="993"/>
        </w:tabs>
        <w:spacing w:line="276" w:lineRule="auto"/>
        <w:ind w:left="993"/>
        <w:jc w:val="both"/>
        <w:rPr>
          <w:rFonts w:ascii="Times New Roman" w:eastAsia="Times New Roman" w:hAnsi="Times New Roman" w:cs="Times New Roman"/>
          <w:color w:val="000000"/>
        </w:rPr>
      </w:pPr>
      <w:r>
        <w:rPr>
          <w:rFonts w:ascii="Times New Roman" w:eastAsia="Times New Roman" w:hAnsi="Times New Roman" w:cs="Times New Roman"/>
          <w:color w:val="000000"/>
        </w:rPr>
        <w:t>4.2.2.1. Danos Materiais – R$ 200.000,00 (duzentos mil reais)</w:t>
      </w:r>
    </w:p>
    <w:p w14:paraId="7E630BB7" w14:textId="77777777" w:rsidR="004A3BDA" w:rsidRDefault="00000000">
      <w:pPr>
        <w:pBdr>
          <w:top w:val="nil"/>
          <w:left w:val="nil"/>
          <w:bottom w:val="nil"/>
          <w:right w:val="nil"/>
          <w:between w:val="nil"/>
        </w:pBdr>
        <w:spacing w:line="276" w:lineRule="auto"/>
        <w:ind w:left="993"/>
        <w:jc w:val="both"/>
        <w:rPr>
          <w:rFonts w:ascii="Times New Roman" w:eastAsia="Times New Roman" w:hAnsi="Times New Roman" w:cs="Times New Roman"/>
          <w:color w:val="000000"/>
        </w:rPr>
      </w:pPr>
      <w:r>
        <w:rPr>
          <w:rFonts w:ascii="Times New Roman" w:eastAsia="Times New Roman" w:hAnsi="Times New Roman" w:cs="Times New Roman"/>
          <w:color w:val="000000"/>
        </w:rPr>
        <w:t>4.2.2.2. Danos Corporais – R$ 200.000,00 (duzentos mil reais)</w:t>
      </w:r>
    </w:p>
    <w:p w14:paraId="38C55F52" w14:textId="77777777" w:rsidR="004A3BDA" w:rsidRDefault="00000000">
      <w:pPr>
        <w:numPr>
          <w:ilvl w:val="3"/>
          <w:numId w:val="2"/>
        </w:numPr>
        <w:pBdr>
          <w:top w:val="nil"/>
          <w:left w:val="nil"/>
          <w:bottom w:val="nil"/>
          <w:right w:val="nil"/>
          <w:between w:val="nil"/>
        </w:pBdr>
        <w:tabs>
          <w:tab w:val="left" w:pos="426"/>
          <w:tab w:val="left" w:pos="1701"/>
        </w:tabs>
        <w:spacing w:after="200" w:line="276" w:lineRule="auto"/>
        <w:ind w:left="1418" w:hanging="44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Danos Morais - R$ 50.000,00 (cinquenta mil reais); </w:t>
      </w:r>
    </w:p>
    <w:p w14:paraId="06E69FBD" w14:textId="77777777" w:rsidR="004A3BDA" w:rsidRDefault="00000000">
      <w:pPr>
        <w:rPr>
          <w:rFonts w:ascii="Times New Roman" w:eastAsia="Times New Roman" w:hAnsi="Times New Roman" w:cs="Times New Roman"/>
          <w:b/>
          <w:bCs/>
          <w:i/>
          <w:iCs/>
        </w:rPr>
      </w:pPr>
      <w:r>
        <w:rPr>
          <w:rFonts w:ascii="Times New Roman" w:eastAsia="Times New Roman" w:hAnsi="Times New Roman" w:cs="Times New Roman"/>
          <w:b/>
          <w:bCs/>
        </w:rPr>
        <w:t>4.3.</w:t>
      </w:r>
      <w:r>
        <w:rPr>
          <w:rFonts w:ascii="Times New Roman" w:eastAsia="Times New Roman" w:hAnsi="Times New Roman" w:cs="Times New Roman"/>
        </w:rPr>
        <w:t xml:space="preserve"> </w:t>
      </w:r>
      <w:r>
        <w:rPr>
          <w:rFonts w:ascii="Times New Roman" w:eastAsia="Times New Roman" w:hAnsi="Times New Roman" w:cs="Times New Roman"/>
          <w:b/>
          <w:bCs/>
          <w:i/>
          <w:iCs/>
        </w:rPr>
        <w:t>ACIDENTE PESSOAL POR PASSAGEIRO – APP;</w:t>
      </w:r>
    </w:p>
    <w:p w14:paraId="588ACC0F"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4.3.1. Correspondente à cobertura para os sinistros que envolvem Acidente com morte ou invalidez Permanente por Passageiro, assegura no caso de morte ou invalidez permanente decorrentes de sinistro com os veículos assegurados, o recebimento pelo passageiro/beneficiário, o recebimento do seguro de acordo com a importância segurada.</w:t>
      </w:r>
    </w:p>
    <w:p w14:paraId="5FC33057"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4.3.2. Para todos os veículos serão considerados os seguintes valores para essa cobertura:</w:t>
      </w:r>
    </w:p>
    <w:p w14:paraId="5E227217" w14:textId="77777777" w:rsidR="004A3BDA" w:rsidRDefault="00000000">
      <w:pPr>
        <w:ind w:left="993"/>
        <w:jc w:val="both"/>
        <w:rPr>
          <w:rFonts w:ascii="Times New Roman" w:eastAsia="Times New Roman" w:hAnsi="Times New Roman" w:cs="Times New Roman"/>
        </w:rPr>
      </w:pPr>
      <w:r>
        <w:rPr>
          <w:rFonts w:ascii="Times New Roman" w:eastAsia="Times New Roman" w:hAnsi="Times New Roman" w:cs="Times New Roman"/>
        </w:rPr>
        <w:t>4.3.2.1. Morte por Pessoa – R$ 25.000,00</w:t>
      </w:r>
    </w:p>
    <w:p w14:paraId="6A7FB930" w14:textId="77777777" w:rsidR="004A3BDA" w:rsidRDefault="00000000">
      <w:pPr>
        <w:pBdr>
          <w:top w:val="nil"/>
          <w:left w:val="nil"/>
          <w:bottom w:val="nil"/>
          <w:right w:val="nil"/>
          <w:between w:val="nil"/>
        </w:pBdr>
        <w:spacing w:line="276" w:lineRule="auto"/>
        <w:ind w:left="993"/>
        <w:jc w:val="both"/>
        <w:rPr>
          <w:rFonts w:ascii="Times New Roman" w:eastAsia="Times New Roman" w:hAnsi="Times New Roman" w:cs="Times New Roman"/>
          <w:color w:val="000000"/>
        </w:rPr>
      </w:pPr>
      <w:r>
        <w:rPr>
          <w:rFonts w:ascii="Times New Roman" w:eastAsia="Times New Roman" w:hAnsi="Times New Roman" w:cs="Times New Roman"/>
          <w:color w:val="000000"/>
        </w:rPr>
        <w:t>4.3.2.2. Invalidez Permanente por Pessoa – R$ 25.000,00</w:t>
      </w:r>
    </w:p>
    <w:p w14:paraId="40F068AA" w14:textId="77777777" w:rsidR="004A3BDA" w:rsidRDefault="00000000">
      <w:pPr>
        <w:pBdr>
          <w:top w:val="nil"/>
          <w:left w:val="nil"/>
          <w:bottom w:val="nil"/>
          <w:right w:val="nil"/>
          <w:between w:val="nil"/>
        </w:pBdr>
        <w:tabs>
          <w:tab w:val="left" w:pos="426"/>
        </w:tabs>
        <w:spacing w:line="276" w:lineRule="auto"/>
        <w:ind w:left="993"/>
        <w:jc w:val="both"/>
        <w:rPr>
          <w:rFonts w:ascii="Times New Roman" w:eastAsia="Times New Roman" w:hAnsi="Times New Roman" w:cs="Times New Roman"/>
          <w:color w:val="000000"/>
        </w:rPr>
      </w:pPr>
      <w:r>
        <w:rPr>
          <w:rFonts w:ascii="Times New Roman" w:eastAsia="Times New Roman" w:hAnsi="Times New Roman" w:cs="Times New Roman"/>
          <w:color w:val="000000"/>
        </w:rPr>
        <w:t>4.3.2.3. Despesas médicas hospitalares (DMH) por Pessoa – R$ 25.000,00</w:t>
      </w:r>
    </w:p>
    <w:p w14:paraId="61EC0FC2" w14:textId="77777777" w:rsidR="004A3BDA" w:rsidRDefault="004A3BDA">
      <w:pPr>
        <w:pBdr>
          <w:top w:val="nil"/>
          <w:left w:val="nil"/>
          <w:bottom w:val="nil"/>
          <w:right w:val="nil"/>
          <w:between w:val="nil"/>
        </w:pBdr>
        <w:ind w:left="360"/>
        <w:rPr>
          <w:rFonts w:ascii="Times New Roman" w:eastAsia="Times New Roman" w:hAnsi="Times New Roman" w:cs="Times New Roman"/>
          <w:b/>
          <w:bCs/>
          <w:i/>
          <w:iCs/>
          <w:color w:val="000000"/>
        </w:rPr>
      </w:pPr>
    </w:p>
    <w:p w14:paraId="382562B0" w14:textId="77777777" w:rsidR="004A3BDA" w:rsidRDefault="00000000">
      <w:pPr>
        <w:rPr>
          <w:rFonts w:ascii="Times New Roman" w:eastAsia="Times New Roman" w:hAnsi="Times New Roman" w:cs="Times New Roman"/>
          <w:b/>
          <w:bCs/>
          <w:i/>
          <w:iCs/>
        </w:rPr>
      </w:pPr>
      <w:r>
        <w:rPr>
          <w:rFonts w:ascii="Times New Roman" w:eastAsia="Times New Roman" w:hAnsi="Times New Roman" w:cs="Times New Roman"/>
          <w:b/>
          <w:bCs/>
          <w:i/>
          <w:iCs/>
        </w:rPr>
        <w:t>4.4. VIDROS/FARÓIS/LANTERNAS/RETROVISORES/ACESSÓRIOS:</w:t>
      </w:r>
    </w:p>
    <w:p w14:paraId="0D47D248" w14:textId="77777777" w:rsidR="004A3BDA" w:rsidRDefault="00000000">
      <w:pPr>
        <w:pBdr>
          <w:top w:val="nil"/>
          <w:left w:val="nil"/>
          <w:bottom w:val="nil"/>
          <w:right w:val="nil"/>
          <w:between w:val="nil"/>
        </w:pBdr>
        <w:ind w:left="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4.4.1. Corresponde à indenização sobre o reparo ou troca dos vidros (</w:t>
      </w:r>
      <w:proofErr w:type="spellStart"/>
      <w:r>
        <w:rPr>
          <w:rFonts w:ascii="Times New Roman" w:eastAsia="Times New Roman" w:hAnsi="Times New Roman" w:cs="Times New Roman"/>
          <w:color w:val="000000"/>
        </w:rPr>
        <w:t>pára-brisa</w:t>
      </w:r>
      <w:proofErr w:type="spellEnd"/>
      <w:r>
        <w:rPr>
          <w:rFonts w:ascii="Times New Roman" w:eastAsia="Times New Roman" w:hAnsi="Times New Roman" w:cs="Times New Roman"/>
          <w:color w:val="000000"/>
        </w:rPr>
        <w:t>, laterais e traseiros), faróis, lanternas e retrovisores e acessórios que integram o veículo não referentes a som e imagem, exceto os originais de fábrica em caso de sinistro com estes itens.</w:t>
      </w:r>
    </w:p>
    <w:p w14:paraId="175ACD8E" w14:textId="77777777" w:rsidR="004A3BDA" w:rsidRDefault="00000000">
      <w:pPr>
        <w:ind w:left="567"/>
        <w:jc w:val="both"/>
        <w:rPr>
          <w:rFonts w:ascii="Times New Roman" w:eastAsia="Times New Roman" w:hAnsi="Times New Roman" w:cs="Times New Roman"/>
          <w:highlight w:val="yellow"/>
        </w:rPr>
      </w:pPr>
      <w:r>
        <w:rPr>
          <w:rFonts w:ascii="Times New Roman" w:eastAsia="Times New Roman" w:hAnsi="Times New Roman" w:cs="Times New Roman"/>
        </w:rPr>
        <w:t xml:space="preserve">4.4.2. </w:t>
      </w:r>
      <w:proofErr w:type="gramStart"/>
      <w:r>
        <w:rPr>
          <w:rFonts w:ascii="Times New Roman" w:eastAsia="Times New Roman" w:hAnsi="Times New Roman" w:cs="Times New Roman"/>
        </w:rPr>
        <w:t>A franquia referente à prestação dos serviços abrangidos por esse item serão</w:t>
      </w:r>
      <w:proofErr w:type="gramEnd"/>
      <w:r>
        <w:rPr>
          <w:rFonts w:ascii="Times New Roman" w:eastAsia="Times New Roman" w:hAnsi="Times New Roman" w:cs="Times New Roman"/>
        </w:rPr>
        <w:t xml:space="preserve"> cobradas individualmente por ocasião e conforme valor máximo disposto no Termo de Referência.</w:t>
      </w:r>
    </w:p>
    <w:p w14:paraId="118C794F" w14:textId="77777777" w:rsidR="004A3BDA" w:rsidRDefault="004A3BDA">
      <w:pPr>
        <w:rPr>
          <w:rFonts w:ascii="Times New Roman" w:eastAsia="Times New Roman" w:hAnsi="Times New Roman" w:cs="Times New Roman"/>
          <w:b/>
          <w:bCs/>
          <w:i/>
          <w:iCs/>
        </w:rPr>
      </w:pPr>
    </w:p>
    <w:p w14:paraId="5516926E" w14:textId="77777777" w:rsidR="004A3BDA" w:rsidRDefault="00000000">
      <w:pPr>
        <w:rPr>
          <w:rFonts w:ascii="Times New Roman" w:eastAsia="Times New Roman" w:hAnsi="Times New Roman" w:cs="Times New Roman"/>
          <w:b/>
          <w:bCs/>
          <w:i/>
          <w:iCs/>
        </w:rPr>
      </w:pPr>
      <w:r>
        <w:rPr>
          <w:rFonts w:ascii="Times New Roman" w:eastAsia="Times New Roman" w:hAnsi="Times New Roman" w:cs="Times New Roman"/>
          <w:b/>
          <w:bCs/>
          <w:i/>
          <w:iCs/>
        </w:rPr>
        <w:t>4.5. ASSISTÊNCIA 24 HORAS:</w:t>
      </w:r>
    </w:p>
    <w:p w14:paraId="5DFC71C8"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4.5.1. Corresponde ao deslocamento de uma assistência da CONTRATADA para atendimento a um chamado da CONTRATANTE 24 horas em todo o território brasileiro, 07 (sete) dias por semana, com os seguintes serviços:</w:t>
      </w:r>
    </w:p>
    <w:p w14:paraId="38A5EE1B" w14:textId="77777777" w:rsidR="004A3BDA" w:rsidRDefault="00000000">
      <w:pPr>
        <w:ind w:left="993"/>
        <w:rPr>
          <w:rFonts w:ascii="Times New Roman" w:eastAsia="Times New Roman" w:hAnsi="Times New Roman" w:cs="Times New Roman"/>
        </w:rPr>
      </w:pPr>
      <w:r>
        <w:rPr>
          <w:rFonts w:ascii="Times New Roman" w:eastAsia="Times New Roman" w:hAnsi="Times New Roman" w:cs="Times New Roman"/>
        </w:rPr>
        <w:t>4.5.1.1. Serviço de chaveiro;</w:t>
      </w:r>
    </w:p>
    <w:p w14:paraId="50AC6397" w14:textId="513652ED" w:rsidR="004A3BDA" w:rsidRDefault="00000000">
      <w:pPr>
        <w:ind w:left="993"/>
        <w:rPr>
          <w:rFonts w:ascii="Times New Roman" w:eastAsia="Times New Roman" w:hAnsi="Times New Roman" w:cs="Times New Roman"/>
        </w:rPr>
      </w:pPr>
      <w:r>
        <w:rPr>
          <w:rFonts w:ascii="Times New Roman" w:eastAsia="Times New Roman" w:hAnsi="Times New Roman" w:cs="Times New Roman"/>
        </w:rPr>
        <w:t>4.5.1.2. Guincho (</w:t>
      </w:r>
      <w:r w:rsidR="00456EA7">
        <w:rPr>
          <w:rFonts w:ascii="Times New Roman" w:eastAsia="Times New Roman" w:hAnsi="Times New Roman" w:cs="Times New Roman"/>
        </w:rPr>
        <w:t>mínimo de 400km</w:t>
      </w:r>
      <w:r>
        <w:rPr>
          <w:rFonts w:ascii="Times New Roman" w:eastAsia="Times New Roman" w:hAnsi="Times New Roman" w:cs="Times New Roman"/>
        </w:rPr>
        <w:t>);</w:t>
      </w:r>
    </w:p>
    <w:p w14:paraId="00757346" w14:textId="77777777" w:rsidR="004A3BDA" w:rsidRDefault="00000000">
      <w:pPr>
        <w:ind w:left="993"/>
        <w:rPr>
          <w:rFonts w:ascii="Times New Roman" w:eastAsia="Times New Roman" w:hAnsi="Times New Roman" w:cs="Times New Roman"/>
        </w:rPr>
      </w:pPr>
      <w:r>
        <w:rPr>
          <w:rFonts w:ascii="Times New Roman" w:eastAsia="Times New Roman" w:hAnsi="Times New Roman" w:cs="Times New Roman"/>
        </w:rPr>
        <w:t>4.5.1.3. Em caso de acidente de qualquer natureza;</w:t>
      </w:r>
    </w:p>
    <w:p w14:paraId="34D3E89F" w14:textId="77777777" w:rsidR="004A3BDA" w:rsidRDefault="00000000">
      <w:pPr>
        <w:ind w:left="993"/>
        <w:rPr>
          <w:rFonts w:ascii="Times New Roman" w:eastAsia="Times New Roman" w:hAnsi="Times New Roman" w:cs="Times New Roman"/>
        </w:rPr>
      </w:pPr>
      <w:r>
        <w:rPr>
          <w:rFonts w:ascii="Times New Roman" w:eastAsia="Times New Roman" w:hAnsi="Times New Roman" w:cs="Times New Roman"/>
        </w:rPr>
        <w:t>4.5.1.4. Pane mecânica, elétrica ou seca;</w:t>
      </w:r>
    </w:p>
    <w:p w14:paraId="408FEB56" w14:textId="77777777" w:rsidR="004A3BDA" w:rsidRDefault="00000000">
      <w:pPr>
        <w:tabs>
          <w:tab w:val="left" w:pos="426"/>
        </w:tabs>
        <w:ind w:left="993"/>
        <w:jc w:val="both"/>
        <w:rPr>
          <w:rFonts w:ascii="Times New Roman" w:eastAsia="Times New Roman" w:hAnsi="Times New Roman" w:cs="Times New Roman"/>
        </w:rPr>
      </w:pPr>
      <w:r>
        <w:rPr>
          <w:rFonts w:ascii="Times New Roman" w:eastAsia="Times New Roman" w:hAnsi="Times New Roman" w:cs="Times New Roman"/>
        </w:rPr>
        <w:t>4.5.1.5. Trocas de pneus.</w:t>
      </w:r>
    </w:p>
    <w:p w14:paraId="6C4423D5" w14:textId="0B0D382C" w:rsidR="004A3BDA" w:rsidRDefault="00000000">
      <w:pPr>
        <w:tabs>
          <w:tab w:val="left" w:pos="426"/>
        </w:tabs>
        <w:ind w:left="993"/>
        <w:jc w:val="both"/>
        <w:rPr>
          <w:rFonts w:ascii="Times New Roman" w:eastAsia="Times New Roman" w:hAnsi="Times New Roman" w:cs="Times New Roman"/>
        </w:rPr>
      </w:pPr>
      <w:r>
        <w:rPr>
          <w:rFonts w:ascii="Times New Roman" w:eastAsia="Times New Roman" w:hAnsi="Times New Roman" w:cs="Times New Roman"/>
        </w:rPr>
        <w:t>4.5.1.6. Transporte das pessoas (ilimitado o número de pessoas) por imobilização do veículo segurado ou por roubo ou furto do veículo (</w:t>
      </w:r>
      <w:r w:rsidR="00456EA7">
        <w:rPr>
          <w:rFonts w:ascii="Times New Roman" w:eastAsia="Times New Roman" w:hAnsi="Times New Roman" w:cs="Times New Roman"/>
        </w:rPr>
        <w:t>mínimo 400km</w:t>
      </w:r>
      <w:r>
        <w:rPr>
          <w:rFonts w:ascii="Times New Roman" w:eastAsia="Times New Roman" w:hAnsi="Times New Roman" w:cs="Times New Roman"/>
        </w:rPr>
        <w:t>) e disponibilização de serviços de táxi quando necessário.</w:t>
      </w:r>
    </w:p>
    <w:p w14:paraId="0D1FA5F5" w14:textId="77777777" w:rsidR="004A3BDA" w:rsidRDefault="00000000">
      <w:pPr>
        <w:tabs>
          <w:tab w:val="left" w:pos="426"/>
        </w:tabs>
        <w:ind w:left="993"/>
        <w:jc w:val="both"/>
        <w:rPr>
          <w:rFonts w:ascii="Times New Roman" w:eastAsia="Times New Roman" w:hAnsi="Times New Roman" w:cs="Times New Roman"/>
        </w:rPr>
      </w:pPr>
      <w:r>
        <w:rPr>
          <w:rFonts w:ascii="Times New Roman" w:eastAsia="Times New Roman" w:hAnsi="Times New Roman" w:cs="Times New Roman"/>
        </w:rPr>
        <w:t>4.5.1.7. Transporte do veículo até a oficina autorizada pelo setor responsável pelo veículo e as indenizações ou prestações de serviços correspondentes a coberturas incluindo seguro total do veículo e quando for o caso, com suas modificações (</w:t>
      </w:r>
      <w:proofErr w:type="spellStart"/>
      <w:r>
        <w:rPr>
          <w:rFonts w:ascii="Times New Roman" w:eastAsia="Times New Roman" w:hAnsi="Times New Roman" w:cs="Times New Roman"/>
        </w:rPr>
        <w:t>ex</w:t>
      </w:r>
      <w:proofErr w:type="spellEnd"/>
      <w:r>
        <w:rPr>
          <w:rFonts w:ascii="Times New Roman" w:eastAsia="Times New Roman" w:hAnsi="Times New Roman" w:cs="Times New Roman"/>
        </w:rPr>
        <w:t>: ambulância, unidade móvel entre outros).</w:t>
      </w:r>
    </w:p>
    <w:p w14:paraId="122E59FC" w14:textId="77777777" w:rsidR="004A3BDA" w:rsidRDefault="00000000">
      <w:pPr>
        <w:tabs>
          <w:tab w:val="left" w:pos="426"/>
        </w:tabs>
        <w:ind w:left="1276"/>
        <w:jc w:val="both"/>
        <w:rPr>
          <w:rFonts w:ascii="Times New Roman" w:eastAsia="Times New Roman" w:hAnsi="Times New Roman" w:cs="Times New Roman"/>
        </w:rPr>
      </w:pPr>
      <w:r>
        <w:rPr>
          <w:rFonts w:ascii="Times New Roman" w:eastAsia="Times New Roman" w:hAnsi="Times New Roman" w:cs="Times New Roman"/>
        </w:rPr>
        <w:t>4.5.1.7.1. Veículos dentro dos prazos de garantia dos fabricantes, nos casos de sinistros (colisão, incêndio, roubo), panes elétricas e mecânicas deverão ser removidos para suas concessionárias de acordo com os fabricantes.</w:t>
      </w:r>
    </w:p>
    <w:p w14:paraId="173ED1F2" w14:textId="77777777" w:rsidR="004A3BDA" w:rsidRDefault="004A3BDA">
      <w:pPr>
        <w:tabs>
          <w:tab w:val="left" w:pos="426"/>
        </w:tabs>
        <w:ind w:left="1276"/>
        <w:jc w:val="both"/>
        <w:rPr>
          <w:rFonts w:ascii="Times New Roman" w:eastAsia="Times New Roman" w:hAnsi="Times New Roman" w:cs="Times New Roman"/>
        </w:rPr>
      </w:pPr>
    </w:p>
    <w:p w14:paraId="6008E9A2" w14:textId="77777777" w:rsidR="004A3BDA" w:rsidRDefault="00000000">
      <w:pPr>
        <w:rPr>
          <w:rFonts w:ascii="Times New Roman" w:eastAsia="Times New Roman" w:hAnsi="Times New Roman" w:cs="Times New Roman"/>
          <w:b/>
          <w:bCs/>
          <w:i/>
          <w:iCs/>
        </w:rPr>
      </w:pPr>
      <w:r>
        <w:rPr>
          <w:rFonts w:ascii="Times New Roman" w:eastAsia="Times New Roman" w:hAnsi="Times New Roman" w:cs="Times New Roman"/>
          <w:b/>
          <w:bCs/>
          <w:i/>
          <w:iCs/>
        </w:rPr>
        <w:t>4.6. DAS FRANQUIAS:</w:t>
      </w:r>
    </w:p>
    <w:p w14:paraId="50F7D8F2"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4.6.1. Para cobertura das modalidades descritas nos itens 4.2, 4.3 e 4.5 não há pagamento de franquia.</w:t>
      </w:r>
    </w:p>
    <w:p w14:paraId="4F4AA7BC"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4.6.2. Não haverá cobrança de franquia em caso de Indenização Integral ou danos causados por incêndio, queda de raio e/ou explosão.</w:t>
      </w:r>
    </w:p>
    <w:p w14:paraId="7E11BFBE"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4.6.3. A franquia não deverá ser objeto de classificação das propostas, que serão avaliadas exclusivamente em função dos preços propostos (prêmio).</w:t>
      </w:r>
    </w:p>
    <w:p w14:paraId="09F5E42C"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4.6.4. Os valores das franquias serão fixos conforme estipulados no Termo de Referência, conforme pesquisas de mercado, para cada veículo.</w:t>
      </w:r>
    </w:p>
    <w:p w14:paraId="393F211C" w14:textId="77777777" w:rsidR="004A3BDA" w:rsidRDefault="00000000">
      <w:pPr>
        <w:ind w:left="567"/>
        <w:jc w:val="both"/>
        <w:rPr>
          <w:rFonts w:ascii="Times New Roman" w:eastAsia="Times New Roman" w:hAnsi="Times New Roman" w:cs="Times New Roman"/>
        </w:rPr>
      </w:pPr>
      <w:r>
        <w:rPr>
          <w:rFonts w:ascii="Times New Roman" w:eastAsia="Times New Roman" w:hAnsi="Times New Roman" w:cs="Times New Roman"/>
        </w:rPr>
        <w:t>4.6.5. Em caso de sinistro, o valor referente à franquia deverá ser pago pela Prefeitura à Seguradora emitente da apólice, que se responsabilizará pelo repasse à concessionária/oficina que promover o conserto do veículo;</w:t>
      </w:r>
    </w:p>
    <w:p w14:paraId="45E600B2" w14:textId="77777777" w:rsidR="004A3BDA" w:rsidRDefault="004A3BDA">
      <w:pPr>
        <w:jc w:val="both"/>
        <w:rPr>
          <w:rFonts w:ascii="Times New Roman" w:eastAsia="Times New Roman" w:hAnsi="Times New Roman" w:cs="Times New Roman"/>
        </w:rPr>
      </w:pPr>
    </w:p>
    <w:p w14:paraId="23B5781E"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4.7. O prazo máximo para atendimento do sinistro após o chamado pela Contratante é de até 2 horas.</w:t>
      </w:r>
    </w:p>
    <w:p w14:paraId="03CDED5F"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4.8. O prazo máximo para indenizações decorrentes de eventuais sinistros não poderá ultrapassar o prazo de 30 (trinta) dias.</w:t>
      </w:r>
    </w:p>
    <w:p w14:paraId="0E17FA28"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4.9. A licitante vencedora deverá fornecer documento contendo informações relativas ao funcionamento do seguro automóvel para os veículos.</w:t>
      </w:r>
    </w:p>
    <w:p w14:paraId="48E47D30"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4.10. O prazo para a Seguradora providenciar o envio de veículos sinistrados à concessionária/oficina, nos casos em que o envio não ocorre no momento do sinistro, é de até 5 dias úteis.</w:t>
      </w:r>
    </w:p>
    <w:p w14:paraId="00A37E2C" w14:textId="77777777" w:rsidR="004A3BDA" w:rsidRDefault="004A3BDA">
      <w:pPr>
        <w:tabs>
          <w:tab w:val="left" w:pos="426"/>
        </w:tabs>
        <w:spacing w:after="200" w:line="276" w:lineRule="auto"/>
        <w:jc w:val="both"/>
        <w:rPr>
          <w:rFonts w:ascii="Times New Roman" w:eastAsia="Times New Roman" w:hAnsi="Times New Roman" w:cs="Times New Roman"/>
        </w:rPr>
      </w:pPr>
    </w:p>
    <w:p w14:paraId="1B2C0865" w14:textId="77777777" w:rsidR="004A3BDA" w:rsidRDefault="00000000">
      <w:pPr>
        <w:numPr>
          <w:ilvl w:val="1"/>
          <w:numId w:val="3"/>
        </w:numPr>
        <w:pBdr>
          <w:top w:val="nil"/>
          <w:left w:val="nil"/>
          <w:bottom w:val="nil"/>
          <w:right w:val="nil"/>
          <w:between w:val="nil"/>
        </w:pBdr>
        <w:tabs>
          <w:tab w:val="left" w:pos="426"/>
        </w:tabs>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APÓLICE:</w:t>
      </w:r>
    </w:p>
    <w:p w14:paraId="034ADD31" w14:textId="77777777" w:rsidR="004A3BDA" w:rsidRDefault="00000000">
      <w:pPr>
        <w:numPr>
          <w:ilvl w:val="2"/>
          <w:numId w:val="3"/>
        </w:numPr>
        <w:pBdr>
          <w:top w:val="nil"/>
          <w:left w:val="nil"/>
          <w:bottom w:val="nil"/>
          <w:right w:val="nil"/>
          <w:between w:val="nil"/>
        </w:pBdr>
        <w:tabs>
          <w:tab w:val="left" w:pos="851"/>
        </w:tabs>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 contratada deverá emitir a apólice com especificações claras e detalhadas das coberturas, franquia e valor do prêmio, de acordo com as exigências estabelecidas neste Termo de Referência;</w:t>
      </w:r>
    </w:p>
    <w:p w14:paraId="6A145F40" w14:textId="77777777" w:rsidR="004A3BDA" w:rsidRDefault="00000000">
      <w:pPr>
        <w:numPr>
          <w:ilvl w:val="2"/>
          <w:numId w:val="3"/>
        </w:numPr>
        <w:pBdr>
          <w:top w:val="nil"/>
          <w:left w:val="nil"/>
          <w:bottom w:val="nil"/>
          <w:right w:val="nil"/>
          <w:between w:val="nil"/>
        </w:pBdr>
        <w:tabs>
          <w:tab w:val="left" w:pos="851"/>
        </w:tabs>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O valor da franquia para cada cobertura;</w:t>
      </w:r>
    </w:p>
    <w:p w14:paraId="2A971686" w14:textId="77777777" w:rsidR="004A3BDA" w:rsidRDefault="00000000">
      <w:pPr>
        <w:numPr>
          <w:ilvl w:val="2"/>
          <w:numId w:val="3"/>
        </w:numPr>
        <w:pBdr>
          <w:top w:val="nil"/>
          <w:left w:val="nil"/>
          <w:bottom w:val="nil"/>
          <w:right w:val="nil"/>
          <w:between w:val="nil"/>
        </w:pBdr>
        <w:tabs>
          <w:tab w:val="left" w:pos="851"/>
        </w:tabs>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 apólice deverá ser entregue no prazo de até 15 (quinze) dias, a contar da emissão da Autorização de Fornecimento.</w:t>
      </w:r>
    </w:p>
    <w:p w14:paraId="0147D392" w14:textId="77777777" w:rsidR="004A3BDA" w:rsidRDefault="00000000">
      <w:pPr>
        <w:numPr>
          <w:ilvl w:val="2"/>
          <w:numId w:val="3"/>
        </w:numPr>
        <w:pBdr>
          <w:top w:val="nil"/>
          <w:left w:val="nil"/>
          <w:bottom w:val="nil"/>
          <w:right w:val="nil"/>
          <w:between w:val="nil"/>
        </w:pBdr>
        <w:tabs>
          <w:tab w:val="left" w:pos="851"/>
        </w:tabs>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As apólices deverão ter a validade de 12 meses, podendo ser renovadas conforme legislação vigente.</w:t>
      </w:r>
    </w:p>
    <w:p w14:paraId="3B8C470E" w14:textId="77777777" w:rsidR="004A3BDA" w:rsidRDefault="00000000">
      <w:pPr>
        <w:numPr>
          <w:ilvl w:val="2"/>
          <w:numId w:val="3"/>
        </w:numPr>
        <w:pBdr>
          <w:top w:val="nil"/>
          <w:left w:val="nil"/>
          <w:bottom w:val="nil"/>
          <w:right w:val="nil"/>
          <w:between w:val="nil"/>
        </w:pBdr>
        <w:tabs>
          <w:tab w:val="left" w:pos="851"/>
        </w:tabs>
        <w:ind w:left="567"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Deverão ser entregues junto com as apólices os cartões de identificação dos dados da apólice e meios de contato da assistência 24 horas.</w:t>
      </w:r>
    </w:p>
    <w:p w14:paraId="0F8EB4B7" w14:textId="77777777" w:rsidR="004A3BDA" w:rsidRDefault="004A3BDA">
      <w:pPr>
        <w:pBdr>
          <w:top w:val="nil"/>
          <w:left w:val="nil"/>
          <w:bottom w:val="nil"/>
          <w:right w:val="nil"/>
          <w:between w:val="nil"/>
        </w:pBdr>
        <w:tabs>
          <w:tab w:val="left" w:pos="582"/>
          <w:tab w:val="left" w:pos="867"/>
          <w:tab w:val="left" w:pos="1167"/>
          <w:tab w:val="left" w:pos="1422"/>
          <w:tab w:val="left" w:pos="1677"/>
          <w:tab w:val="left" w:pos="1992"/>
          <w:tab w:val="left" w:pos="2247"/>
          <w:tab w:val="left" w:pos="7363"/>
        </w:tabs>
        <w:spacing w:before="57" w:after="57"/>
        <w:ind w:left="27"/>
        <w:jc w:val="both"/>
        <w:rPr>
          <w:rFonts w:ascii="Times New Roman" w:eastAsia="Times New Roman" w:hAnsi="Times New Roman" w:cs="Times New Roman"/>
          <w:color w:val="000000"/>
        </w:rPr>
      </w:pPr>
    </w:p>
    <w:tbl>
      <w:tblPr>
        <w:tblStyle w:val="a4"/>
        <w:tblW w:w="8788" w:type="dxa"/>
        <w:tblInd w:w="-13" w:type="dxa"/>
        <w:tblLayout w:type="fixed"/>
        <w:tblLook w:val="0400" w:firstRow="0" w:lastRow="0" w:firstColumn="0" w:lastColumn="0" w:noHBand="0" w:noVBand="1"/>
      </w:tblPr>
      <w:tblGrid>
        <w:gridCol w:w="8788"/>
      </w:tblGrid>
      <w:tr w:rsidR="004A3BDA" w14:paraId="49D5909E"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70B77A23" w14:textId="77777777" w:rsidR="004A3BDA" w:rsidRDefault="00000000">
            <w:pPr>
              <w:widowControl w:val="0"/>
              <w:numPr>
                <w:ilvl w:val="0"/>
                <w:numId w:val="3"/>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ESTIMATIVA DA DEMANDA - QUANTIDADE DE SERVIÇOS</w:t>
            </w:r>
          </w:p>
        </w:tc>
      </w:tr>
    </w:tbl>
    <w:p w14:paraId="2119D9A3" w14:textId="77777777" w:rsidR="004A3BDA" w:rsidRDefault="00000000">
      <w:pPr>
        <w:pBdr>
          <w:top w:val="nil"/>
          <w:left w:val="nil"/>
          <w:bottom w:val="nil"/>
          <w:right w:val="nil"/>
          <w:between w:val="nil"/>
        </w:pBdr>
        <w:tabs>
          <w:tab w:val="left" w:pos="582"/>
          <w:tab w:val="left" w:pos="867"/>
          <w:tab w:val="left" w:pos="1167"/>
          <w:tab w:val="left" w:pos="1422"/>
          <w:tab w:val="left" w:pos="1677"/>
          <w:tab w:val="left" w:pos="1992"/>
          <w:tab w:val="left" w:pos="2247"/>
          <w:tab w:val="left" w:pos="7363"/>
        </w:tabs>
        <w:spacing w:before="57" w:after="57"/>
        <w:ind w:left="2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estimativa de demanda é a seguinte: </w:t>
      </w:r>
    </w:p>
    <w:tbl>
      <w:tblPr>
        <w:tblStyle w:val="a5"/>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9"/>
        <w:gridCol w:w="1701"/>
        <w:gridCol w:w="5953"/>
      </w:tblGrid>
      <w:tr w:rsidR="004A3BDA" w14:paraId="3FE0AB3F" w14:textId="77777777">
        <w:trPr>
          <w:trHeight w:val="350"/>
        </w:trPr>
        <w:tc>
          <w:tcPr>
            <w:tcW w:w="846" w:type="dxa"/>
          </w:tcPr>
          <w:p w14:paraId="77BF0CB1"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ITEM</w:t>
            </w:r>
          </w:p>
        </w:tc>
        <w:tc>
          <w:tcPr>
            <w:tcW w:w="709" w:type="dxa"/>
          </w:tcPr>
          <w:p w14:paraId="7756D144"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UN</w:t>
            </w:r>
          </w:p>
        </w:tc>
        <w:tc>
          <w:tcPr>
            <w:tcW w:w="1701" w:type="dxa"/>
          </w:tcPr>
          <w:p w14:paraId="58A71E5B"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QUANTIDADE ESTIMADA</w:t>
            </w:r>
          </w:p>
        </w:tc>
        <w:tc>
          <w:tcPr>
            <w:tcW w:w="5953" w:type="dxa"/>
          </w:tcPr>
          <w:p w14:paraId="1E445E41"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DESCRIÇÃO</w:t>
            </w:r>
          </w:p>
        </w:tc>
      </w:tr>
      <w:tr w:rsidR="004A3BDA" w14:paraId="592F0B19" w14:textId="77777777">
        <w:trPr>
          <w:trHeight w:val="350"/>
        </w:trPr>
        <w:tc>
          <w:tcPr>
            <w:tcW w:w="846" w:type="dxa"/>
          </w:tcPr>
          <w:p w14:paraId="29165C3E"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01</w:t>
            </w:r>
          </w:p>
        </w:tc>
        <w:tc>
          <w:tcPr>
            <w:tcW w:w="709" w:type="dxa"/>
          </w:tcPr>
          <w:p w14:paraId="59DD6D85"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UN</w:t>
            </w:r>
          </w:p>
        </w:tc>
        <w:tc>
          <w:tcPr>
            <w:tcW w:w="1701" w:type="dxa"/>
          </w:tcPr>
          <w:p w14:paraId="1EBF6D99" w14:textId="77777777" w:rsidR="004A3BDA" w:rsidRDefault="00000000">
            <w:pPr>
              <w:widowControl w:val="0"/>
              <w:pBdr>
                <w:top w:val="nil"/>
                <w:left w:val="nil"/>
                <w:bottom w:val="nil"/>
                <w:right w:val="nil"/>
                <w:between w:val="nil"/>
              </w:pBdr>
              <w:spacing w:before="75"/>
              <w:jc w:val="center"/>
              <w:rPr>
                <w:color w:val="000000"/>
                <w:sz w:val="22"/>
                <w:szCs w:val="22"/>
              </w:rPr>
            </w:pPr>
            <w:r>
              <w:rPr>
                <w:color w:val="000000"/>
                <w:sz w:val="22"/>
                <w:szCs w:val="22"/>
              </w:rPr>
              <w:t>1</w:t>
            </w:r>
          </w:p>
        </w:tc>
        <w:tc>
          <w:tcPr>
            <w:tcW w:w="5953" w:type="dxa"/>
          </w:tcPr>
          <w:p w14:paraId="30DC37BC" w14:textId="77777777" w:rsidR="004A3BDA" w:rsidRDefault="00000000">
            <w:pPr>
              <w:widowControl w:val="0"/>
              <w:spacing w:before="75"/>
              <w:jc w:val="center"/>
              <w:rPr>
                <w:sz w:val="22"/>
                <w:szCs w:val="22"/>
              </w:rPr>
            </w:pPr>
            <w:r>
              <w:rPr>
                <w:sz w:val="22"/>
                <w:szCs w:val="22"/>
              </w:rPr>
              <w:t xml:space="preserve">SEGURO VEICULAR AMBULANCIA RENAULT PLACA JAO 3E68 ANO 2020/2021 </w:t>
            </w:r>
          </w:p>
          <w:p w14:paraId="0B530722" w14:textId="77777777" w:rsidR="004A3BDA" w:rsidRDefault="00000000">
            <w:pPr>
              <w:widowControl w:val="0"/>
              <w:spacing w:before="75"/>
              <w:jc w:val="center"/>
              <w:rPr>
                <w:sz w:val="22"/>
                <w:szCs w:val="22"/>
              </w:rPr>
            </w:pPr>
            <w:r>
              <w:rPr>
                <w:sz w:val="22"/>
                <w:szCs w:val="22"/>
              </w:rPr>
              <w:t xml:space="preserve">VEICULO COM AS SEGUINTES CARACTERÍSTICAS: </w:t>
            </w:r>
          </w:p>
          <w:p w14:paraId="0B45630B" w14:textId="77777777" w:rsidR="004A3BDA" w:rsidRDefault="00000000">
            <w:pPr>
              <w:widowControl w:val="0"/>
              <w:spacing w:before="75"/>
              <w:jc w:val="center"/>
              <w:rPr>
                <w:sz w:val="22"/>
                <w:szCs w:val="22"/>
              </w:rPr>
            </w:pPr>
            <w:r>
              <w:rPr>
                <w:sz w:val="22"/>
                <w:szCs w:val="22"/>
              </w:rPr>
              <w:t>-PLACA: JAO3E68 - SECRETARIA DE SAÚDE</w:t>
            </w:r>
          </w:p>
          <w:p w14:paraId="7FF55F9B" w14:textId="77777777" w:rsidR="004A3BDA" w:rsidRDefault="00000000">
            <w:pPr>
              <w:widowControl w:val="0"/>
              <w:spacing w:before="75"/>
              <w:jc w:val="center"/>
              <w:rPr>
                <w:sz w:val="22"/>
                <w:szCs w:val="22"/>
              </w:rPr>
            </w:pPr>
            <w:r>
              <w:rPr>
                <w:sz w:val="22"/>
                <w:szCs w:val="22"/>
              </w:rPr>
              <w:t>-MARCA: AMBULÂNCIA RENAULT MASTER</w:t>
            </w:r>
          </w:p>
          <w:p w14:paraId="0361A982" w14:textId="77777777" w:rsidR="004A3BDA" w:rsidRDefault="00000000">
            <w:pPr>
              <w:widowControl w:val="0"/>
              <w:spacing w:before="75"/>
              <w:jc w:val="center"/>
              <w:rPr>
                <w:sz w:val="22"/>
                <w:szCs w:val="22"/>
              </w:rPr>
            </w:pPr>
            <w:r>
              <w:rPr>
                <w:sz w:val="22"/>
                <w:szCs w:val="22"/>
              </w:rPr>
              <w:t>- ANO FABRICAÇÃO/ MODELO: 2020/2021</w:t>
            </w:r>
          </w:p>
          <w:p w14:paraId="54B09ECA" w14:textId="77777777" w:rsidR="004A3BDA" w:rsidRDefault="00000000">
            <w:pPr>
              <w:widowControl w:val="0"/>
              <w:spacing w:before="75"/>
              <w:jc w:val="center"/>
              <w:rPr>
                <w:sz w:val="22"/>
                <w:szCs w:val="22"/>
              </w:rPr>
            </w:pPr>
            <w:r>
              <w:rPr>
                <w:sz w:val="22"/>
                <w:szCs w:val="22"/>
              </w:rPr>
              <w:t>- CHASSI: 93YMAFEXCMJ752735</w:t>
            </w:r>
          </w:p>
          <w:p w14:paraId="16C89EED" w14:textId="77777777" w:rsidR="004A3BDA" w:rsidRDefault="00000000">
            <w:pPr>
              <w:widowControl w:val="0"/>
              <w:spacing w:before="75"/>
              <w:jc w:val="center"/>
              <w:rPr>
                <w:sz w:val="22"/>
                <w:szCs w:val="22"/>
              </w:rPr>
            </w:pPr>
            <w:r>
              <w:rPr>
                <w:sz w:val="22"/>
                <w:szCs w:val="22"/>
              </w:rPr>
              <w:t>- MUNICÍPIO DE RESIDÊNCIA: BOA VISTA DO CADEADO RS</w:t>
            </w:r>
          </w:p>
          <w:p w14:paraId="2985A106" w14:textId="77777777" w:rsidR="004A3BDA" w:rsidRDefault="00000000">
            <w:pPr>
              <w:widowControl w:val="0"/>
              <w:spacing w:before="75"/>
              <w:jc w:val="center"/>
              <w:rPr>
                <w:sz w:val="22"/>
                <w:szCs w:val="22"/>
              </w:rPr>
            </w:pPr>
            <w:r>
              <w:rPr>
                <w:sz w:val="22"/>
                <w:szCs w:val="22"/>
              </w:rPr>
              <w:t>- CATEGORIA: OFICIAL ÓRGÃO PÚBLICO</w:t>
            </w:r>
          </w:p>
          <w:p w14:paraId="067F1C21" w14:textId="77777777" w:rsidR="004A3BDA" w:rsidRDefault="00000000">
            <w:pPr>
              <w:widowControl w:val="0"/>
              <w:spacing w:before="75"/>
              <w:jc w:val="center"/>
              <w:rPr>
                <w:sz w:val="22"/>
                <w:szCs w:val="22"/>
              </w:rPr>
            </w:pPr>
            <w:r>
              <w:rPr>
                <w:sz w:val="22"/>
                <w:szCs w:val="22"/>
              </w:rPr>
              <w:t>VALORES MÍNIMOS A SEREM SEGURADOS:</w:t>
            </w:r>
          </w:p>
          <w:p w14:paraId="5566D343" w14:textId="77777777" w:rsidR="004A3BDA" w:rsidRDefault="00000000">
            <w:pPr>
              <w:widowControl w:val="0"/>
              <w:spacing w:before="75"/>
              <w:jc w:val="center"/>
              <w:rPr>
                <w:sz w:val="22"/>
                <w:szCs w:val="22"/>
              </w:rPr>
            </w:pPr>
            <w:r>
              <w:rPr>
                <w:sz w:val="22"/>
                <w:szCs w:val="22"/>
              </w:rPr>
              <w:t>- RCF- DANOS MATERIAIS</w:t>
            </w:r>
          </w:p>
          <w:p w14:paraId="64C390CC" w14:textId="77777777" w:rsidR="004A3BDA" w:rsidRDefault="00000000">
            <w:pPr>
              <w:widowControl w:val="0"/>
              <w:spacing w:before="75"/>
              <w:jc w:val="center"/>
              <w:rPr>
                <w:sz w:val="22"/>
                <w:szCs w:val="22"/>
              </w:rPr>
            </w:pPr>
            <w:r>
              <w:rPr>
                <w:sz w:val="22"/>
                <w:szCs w:val="22"/>
              </w:rPr>
              <w:t>- RCF- DANOS CORPORAIS</w:t>
            </w:r>
          </w:p>
          <w:p w14:paraId="3D96CBAF" w14:textId="77777777" w:rsidR="004A3BDA" w:rsidRDefault="00000000">
            <w:pPr>
              <w:widowControl w:val="0"/>
              <w:spacing w:before="75"/>
              <w:jc w:val="center"/>
              <w:rPr>
                <w:sz w:val="22"/>
                <w:szCs w:val="22"/>
              </w:rPr>
            </w:pPr>
            <w:r>
              <w:rPr>
                <w:sz w:val="22"/>
                <w:szCs w:val="22"/>
              </w:rPr>
              <w:t>- DANOS MORAIS</w:t>
            </w:r>
          </w:p>
          <w:p w14:paraId="5D10CFCA" w14:textId="77777777" w:rsidR="004A3BDA" w:rsidRDefault="00000000">
            <w:pPr>
              <w:widowControl w:val="0"/>
              <w:spacing w:before="75"/>
              <w:jc w:val="center"/>
              <w:rPr>
                <w:sz w:val="22"/>
                <w:szCs w:val="22"/>
              </w:rPr>
            </w:pPr>
            <w:r>
              <w:rPr>
                <w:sz w:val="22"/>
                <w:szCs w:val="22"/>
              </w:rPr>
              <w:t>- APP- MORTE POR PASSAGEIRO</w:t>
            </w:r>
          </w:p>
          <w:p w14:paraId="690062B4" w14:textId="77777777" w:rsidR="004A3BDA" w:rsidRDefault="00000000">
            <w:pPr>
              <w:widowControl w:val="0"/>
              <w:spacing w:before="75"/>
              <w:jc w:val="center"/>
              <w:rPr>
                <w:sz w:val="22"/>
                <w:szCs w:val="22"/>
              </w:rPr>
            </w:pPr>
            <w:r>
              <w:rPr>
                <w:sz w:val="22"/>
                <w:szCs w:val="22"/>
              </w:rPr>
              <w:t>- APP- INVALIDEZ PERMANENTE POR PASSAGEIRO</w:t>
            </w:r>
          </w:p>
          <w:p w14:paraId="4ED789ED" w14:textId="77777777" w:rsidR="004A3BDA" w:rsidRDefault="00000000">
            <w:pPr>
              <w:widowControl w:val="0"/>
              <w:spacing w:before="75"/>
              <w:jc w:val="center"/>
              <w:rPr>
                <w:sz w:val="22"/>
                <w:szCs w:val="22"/>
              </w:rPr>
            </w:pPr>
            <w:r>
              <w:rPr>
                <w:sz w:val="22"/>
                <w:szCs w:val="22"/>
              </w:rPr>
              <w:t>- FRANQUIA VIDROS LATERAIS, PARA BRISA E TRASEIRO</w:t>
            </w:r>
          </w:p>
          <w:p w14:paraId="3DD33093" w14:textId="77777777" w:rsidR="004A3BDA" w:rsidRDefault="00000000">
            <w:pPr>
              <w:widowControl w:val="0"/>
              <w:spacing w:before="75"/>
              <w:jc w:val="center"/>
              <w:rPr>
                <w:sz w:val="22"/>
                <w:szCs w:val="22"/>
              </w:rPr>
            </w:pPr>
            <w:r>
              <w:rPr>
                <w:sz w:val="22"/>
                <w:szCs w:val="22"/>
              </w:rPr>
              <w:t>INFORMAÇÕES GERAIS:</w:t>
            </w:r>
          </w:p>
          <w:p w14:paraId="69FB4B52" w14:textId="77777777" w:rsidR="004A3BDA" w:rsidRDefault="00000000">
            <w:pPr>
              <w:widowControl w:val="0"/>
              <w:spacing w:before="75"/>
              <w:jc w:val="center"/>
              <w:rPr>
                <w:sz w:val="22"/>
                <w:szCs w:val="22"/>
              </w:rPr>
            </w:pPr>
            <w:r>
              <w:rPr>
                <w:sz w:val="22"/>
                <w:szCs w:val="22"/>
              </w:rPr>
              <w:t>- ASSISTÊNCIA 24 HORAS, NO MÍNIMO COM REBOQUE EM CASO DE ACIDENTE ( 400 KM) E</w:t>
            </w:r>
          </w:p>
          <w:p w14:paraId="68857369" w14:textId="77777777" w:rsidR="004A3BDA" w:rsidRDefault="00000000">
            <w:pPr>
              <w:widowControl w:val="0"/>
              <w:spacing w:before="75"/>
              <w:jc w:val="center"/>
              <w:rPr>
                <w:sz w:val="22"/>
                <w:szCs w:val="22"/>
              </w:rPr>
            </w:pPr>
            <w:r>
              <w:rPr>
                <w:sz w:val="22"/>
                <w:szCs w:val="22"/>
              </w:rPr>
              <w:t>REBOQUE/ AUXILIO EM CASO DE PANE MECÂNICA (400 KM) E TÁXI PARA PASSAGEIROS ( 400 KM).</w:t>
            </w:r>
          </w:p>
          <w:p w14:paraId="62A96F30" w14:textId="77777777" w:rsidR="004A3BDA" w:rsidRDefault="00000000">
            <w:pPr>
              <w:widowControl w:val="0"/>
              <w:spacing w:before="75"/>
              <w:jc w:val="center"/>
              <w:rPr>
                <w:sz w:val="22"/>
                <w:szCs w:val="22"/>
              </w:rPr>
            </w:pPr>
            <w:r>
              <w:rPr>
                <w:sz w:val="22"/>
                <w:szCs w:val="22"/>
              </w:rPr>
              <w:t>- PERÍODO DO SEGURO: 12 MESES</w:t>
            </w:r>
          </w:p>
          <w:p w14:paraId="191B81CC" w14:textId="77777777" w:rsidR="004A3BDA" w:rsidRDefault="00000000">
            <w:pPr>
              <w:widowControl w:val="0"/>
              <w:spacing w:before="75"/>
              <w:jc w:val="center"/>
              <w:rPr>
                <w:sz w:val="22"/>
                <w:szCs w:val="22"/>
              </w:rPr>
            </w:pPr>
            <w:r>
              <w:rPr>
                <w:sz w:val="22"/>
                <w:szCs w:val="22"/>
              </w:rPr>
              <w:t>- PERÍODOS DE USO: PREDOMINANTEMENTE DIURNO</w:t>
            </w:r>
          </w:p>
          <w:p w14:paraId="4F4F1E2A" w14:textId="77777777" w:rsidR="004A3BDA" w:rsidRDefault="00000000">
            <w:pPr>
              <w:widowControl w:val="0"/>
              <w:spacing w:before="75"/>
              <w:jc w:val="center"/>
              <w:rPr>
                <w:sz w:val="22"/>
                <w:szCs w:val="22"/>
              </w:rPr>
            </w:pPr>
            <w:r>
              <w:rPr>
                <w:sz w:val="22"/>
                <w:szCs w:val="22"/>
              </w:rPr>
              <w:t>- TERRITÓRIO DE TRANSIÇÃO DO VEÍCULO: APENAS NO ESTADO DO RIO GRANDE DO SUL.</w:t>
            </w:r>
          </w:p>
          <w:p w14:paraId="29450DCC" w14:textId="77777777" w:rsidR="004A3BDA" w:rsidRDefault="00000000">
            <w:pPr>
              <w:widowControl w:val="0"/>
              <w:spacing w:before="75"/>
              <w:jc w:val="center"/>
              <w:rPr>
                <w:sz w:val="22"/>
                <w:szCs w:val="22"/>
              </w:rPr>
            </w:pPr>
            <w:r>
              <w:rPr>
                <w:sz w:val="22"/>
                <w:szCs w:val="22"/>
              </w:rPr>
              <w:lastRenderedPageBreak/>
              <w:t>CASO OCORRER SINISTRO, O VEICULO DEVERÁ OBRIGATORIAMENTE SER REMOVIDO PARA UMA AGENCIA DO FABRICANTE DO VEICULO.</w:t>
            </w:r>
          </w:p>
        </w:tc>
      </w:tr>
    </w:tbl>
    <w:p w14:paraId="7CC99C90" w14:textId="77777777" w:rsidR="004A3BDA" w:rsidRDefault="004A3BDA">
      <w:pPr>
        <w:pBdr>
          <w:top w:val="nil"/>
          <w:left w:val="nil"/>
          <w:bottom w:val="nil"/>
          <w:right w:val="nil"/>
          <w:between w:val="nil"/>
        </w:pBdr>
        <w:tabs>
          <w:tab w:val="left" w:pos="582"/>
          <w:tab w:val="left" w:pos="867"/>
          <w:tab w:val="left" w:pos="1167"/>
          <w:tab w:val="left" w:pos="1422"/>
          <w:tab w:val="left" w:pos="1677"/>
          <w:tab w:val="left" w:pos="1992"/>
          <w:tab w:val="left" w:pos="2247"/>
          <w:tab w:val="left" w:pos="7363"/>
        </w:tabs>
        <w:spacing w:before="57" w:after="57"/>
        <w:jc w:val="both"/>
        <w:rPr>
          <w:rFonts w:ascii="Times New Roman" w:eastAsia="Times New Roman" w:hAnsi="Times New Roman" w:cs="Times New Roman"/>
          <w:color w:val="FF0000"/>
          <w:highlight w:val="white"/>
        </w:rPr>
      </w:pPr>
    </w:p>
    <w:tbl>
      <w:tblPr>
        <w:tblStyle w:val="a6"/>
        <w:tblW w:w="8788" w:type="dxa"/>
        <w:tblInd w:w="-13" w:type="dxa"/>
        <w:tblLayout w:type="fixed"/>
        <w:tblLook w:val="0400" w:firstRow="0" w:lastRow="0" w:firstColumn="0" w:lastColumn="0" w:noHBand="0" w:noVBand="1"/>
      </w:tblPr>
      <w:tblGrid>
        <w:gridCol w:w="8788"/>
      </w:tblGrid>
      <w:tr w:rsidR="004A3BDA" w14:paraId="4F67B664"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5D884263" w14:textId="77777777" w:rsidR="004A3BDA" w:rsidRDefault="00000000">
            <w:pPr>
              <w:widowControl w:val="0"/>
              <w:numPr>
                <w:ilvl w:val="0"/>
                <w:numId w:val="3"/>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LEVANTAMENTO DE MERCADO</w:t>
            </w:r>
          </w:p>
        </w:tc>
      </w:tr>
    </w:tbl>
    <w:p w14:paraId="58CCFFC8"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FF3333"/>
        </w:rPr>
      </w:pPr>
    </w:p>
    <w:p w14:paraId="4B7D733F" w14:textId="77777777" w:rsidR="004A3BDA" w:rsidRDefault="00000000">
      <w:pPr>
        <w:numPr>
          <w:ilvl w:val="1"/>
          <w:numId w:val="7"/>
        </w:numPr>
        <w:pBdr>
          <w:top w:val="nil"/>
          <w:left w:val="nil"/>
          <w:bottom w:val="nil"/>
          <w:right w:val="nil"/>
          <w:between w:val="nil"/>
        </w:pBdr>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Levando-se em conta as características do objeto a ser contratado, entende-se que a única solução para a contratação é a execução indireta, realizada por empresa especializada na prestação dos aludidos serviços.</w:t>
      </w:r>
    </w:p>
    <w:p w14:paraId="26BB1EB1" w14:textId="77777777" w:rsidR="004A3BDA" w:rsidRDefault="00000000">
      <w:pPr>
        <w:numPr>
          <w:ilvl w:val="1"/>
          <w:numId w:val="7"/>
        </w:numPr>
        <w:pBdr>
          <w:top w:val="nil"/>
          <w:left w:val="nil"/>
          <w:bottom w:val="nil"/>
          <w:right w:val="nil"/>
          <w:between w:val="nil"/>
        </w:pBdr>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Foram analisadas contratações similares feitas por outros órgãos e entidades, por meio de consultas a outros editais, com objetivo de identificar a existência de novas metodologias, tecnologias ou inovações que melhor atendessem às necessidades da Administração, porém não foram identificadas mudanças a serem incorporadas. </w:t>
      </w:r>
    </w:p>
    <w:p w14:paraId="739527DE" w14:textId="77777777" w:rsidR="004A3BDA" w:rsidRDefault="00000000">
      <w:pPr>
        <w:numPr>
          <w:ilvl w:val="1"/>
          <w:numId w:val="7"/>
        </w:numPr>
        <w:pBdr>
          <w:top w:val="nil"/>
          <w:left w:val="nil"/>
          <w:bottom w:val="nil"/>
          <w:right w:val="nil"/>
          <w:between w:val="nil"/>
        </w:pBdr>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Para a contratação de serviço de seguro, tanto as empresas como os tomadores de serviços, e em especial os órgão públicos, efetivam a contratação de forma semelhante à que se pretende adotar, cumprindo as respectivas exigências legais, normativas e editalícias.</w:t>
      </w:r>
    </w:p>
    <w:p w14:paraId="3C275900"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p w14:paraId="4C8E1776"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tbl>
      <w:tblPr>
        <w:tblStyle w:val="a7"/>
        <w:tblW w:w="8788" w:type="dxa"/>
        <w:tblInd w:w="-13" w:type="dxa"/>
        <w:tblLayout w:type="fixed"/>
        <w:tblLook w:val="0400" w:firstRow="0" w:lastRow="0" w:firstColumn="0" w:lastColumn="0" w:noHBand="0" w:noVBand="1"/>
      </w:tblPr>
      <w:tblGrid>
        <w:gridCol w:w="8788"/>
      </w:tblGrid>
      <w:tr w:rsidR="004A3BDA" w14:paraId="29A400CC"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0226E822" w14:textId="77777777" w:rsidR="004A3BDA" w:rsidRDefault="00000000">
            <w:pPr>
              <w:widowControl w:val="0"/>
              <w:numPr>
                <w:ilvl w:val="0"/>
                <w:numId w:val="7"/>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PROVIDÊNCIAS PARA A FISCALIZAÇÃO DE CONTRATOS</w:t>
            </w:r>
          </w:p>
        </w:tc>
      </w:tr>
    </w:tbl>
    <w:p w14:paraId="13BF5E8B"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rFonts w:ascii="Times New Roman" w:eastAsia="Times New Roman" w:hAnsi="Times New Roman" w:cs="Times New Roman"/>
          <w:color w:val="000000"/>
        </w:rPr>
        <w:t>Não há a necessidade de capacitação do servidor e gestor que irão fiscalizar o contrato, visto que tal fiscalização se dará pelo acompanhamento do serviço prestado e das condições da execução do serviço, não necessitando que o agente público possua conhecimento específico para tanto.</w:t>
      </w:r>
    </w:p>
    <w:p w14:paraId="2F9AA91A"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FF3333"/>
        </w:rPr>
      </w:pPr>
    </w:p>
    <w:tbl>
      <w:tblPr>
        <w:tblStyle w:val="a8"/>
        <w:tblW w:w="8788" w:type="dxa"/>
        <w:tblInd w:w="-13" w:type="dxa"/>
        <w:tblLayout w:type="fixed"/>
        <w:tblLook w:val="0400" w:firstRow="0" w:lastRow="0" w:firstColumn="0" w:lastColumn="0" w:noHBand="0" w:noVBand="1"/>
      </w:tblPr>
      <w:tblGrid>
        <w:gridCol w:w="8788"/>
      </w:tblGrid>
      <w:tr w:rsidR="004A3BDA" w14:paraId="129E177D"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5B562389" w14:textId="77777777" w:rsidR="004A3BDA" w:rsidRDefault="00000000">
            <w:pPr>
              <w:pStyle w:val="Ttulo6"/>
              <w:keepNext w:val="0"/>
              <w:keepLines w:val="0"/>
              <w:widowControl w:val="0"/>
              <w:numPr>
                <w:ilvl w:val="0"/>
                <w:numId w:val="7"/>
              </w:numPr>
              <w:tabs>
                <w:tab w:val="left" w:pos="297"/>
              </w:tabs>
              <w:spacing w:before="0"/>
              <w:ind w:left="0" w:right="749" w:firstLine="0"/>
              <w:jc w:val="both"/>
              <w:rPr>
                <w:rFonts w:ascii="Times New Roman" w:eastAsia="Times New Roman" w:hAnsi="Times New Roman" w:cs="Times New Roman"/>
                <w:b/>
                <w:bCs/>
                <w:i w:val="0"/>
                <w:iCs w:val="0"/>
                <w:color w:val="000000"/>
              </w:rPr>
            </w:pPr>
            <w:r>
              <w:rPr>
                <w:rFonts w:ascii="Times New Roman" w:eastAsia="Times New Roman" w:hAnsi="Times New Roman" w:cs="Times New Roman"/>
                <w:b/>
                <w:bCs/>
                <w:color w:val="000000"/>
              </w:rPr>
              <w:t>ANÁLISE E COMPARAÇÃO DAS SOLUÇÕES EXISTENTES E JUSTIFICATIVA DA SOLUÇÃO ELEITA DE ACORDO COM A VIABILIDADE DE MERCADO, ECONÔMICA E OPERACIONAL</w:t>
            </w:r>
          </w:p>
        </w:tc>
      </w:tr>
    </w:tbl>
    <w:p w14:paraId="55F7CC48" w14:textId="77777777" w:rsidR="004A3BDA" w:rsidRDefault="004A3BDA">
      <w:p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ind w:left="14"/>
        <w:jc w:val="both"/>
        <w:rPr>
          <w:rFonts w:ascii="Times New Roman" w:eastAsia="Times New Roman" w:hAnsi="Times New Roman" w:cs="Times New Roman"/>
          <w:color w:val="FF3333"/>
        </w:rPr>
      </w:pPr>
    </w:p>
    <w:p w14:paraId="1E64D700"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solução escolhida para atendimento da necessidade foi à contratação de empresa especializada na prestação do serviço de seguro total para os veículos automotores pertencentes à frota do Município de Boa Vista do Cadeado. </w:t>
      </w:r>
    </w:p>
    <w:p w14:paraId="1D98E39C" w14:textId="77777777" w:rsidR="004A3BDA" w:rsidRDefault="004A3BDA">
      <w:pPr>
        <w:jc w:val="both"/>
        <w:rPr>
          <w:rFonts w:ascii="Times New Roman" w:eastAsia="Times New Roman" w:hAnsi="Times New Roman" w:cs="Times New Roman"/>
        </w:rPr>
      </w:pPr>
    </w:p>
    <w:p w14:paraId="0D608B87"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O serviço será contratado com base na quantidade de veículos a ser segurada, sendo um item de seguro e um item de franquia para cada veículo. O item de franquia não será objeto de lance pelo fornecedor, devendo o mesmo apresentar a proposta com valor igual ou menor que o estimado.</w:t>
      </w:r>
    </w:p>
    <w:p w14:paraId="4BD561D4" w14:textId="77777777" w:rsidR="004A3BDA" w:rsidRDefault="00000000">
      <w:p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jc w:val="both"/>
        <w:rPr>
          <w:rFonts w:ascii="Times New Roman" w:eastAsia="Times New Roman" w:hAnsi="Times New Roman" w:cs="Times New Roman"/>
          <w:color w:val="FF3333"/>
        </w:rPr>
      </w:pPr>
      <w:r>
        <w:rPr>
          <w:noProof/>
        </w:rPr>
        <mc:AlternateContent>
          <mc:Choice Requires="wps">
            <w:drawing>
              <wp:anchor distT="0" distB="0" distL="0" distR="0" simplePos="0" relativeHeight="251658240" behindDoc="1" locked="0" layoutInCell="1" hidden="0" allowOverlap="1" wp14:anchorId="26C87CF7" wp14:editId="746ED111">
                <wp:simplePos x="0" y="0"/>
                <wp:positionH relativeFrom="column">
                  <wp:posOffset>-75246</wp:posOffset>
                </wp:positionH>
                <wp:positionV relativeFrom="paragraph">
                  <wp:posOffset>161608</wp:posOffset>
                </wp:positionV>
                <wp:extent cx="5632450" cy="398780"/>
                <wp:effectExtent l="0" t="0" r="0" b="0"/>
                <wp:wrapNone/>
                <wp:docPr id="1598643804" name="Retângulo 1598643804"/>
                <wp:cNvGraphicFramePr/>
                <a:graphic xmlns:a="http://schemas.openxmlformats.org/drawingml/2006/main">
                  <a:graphicData uri="http://schemas.microsoft.com/office/word/2010/wordprocessingShape">
                    <wps:wsp>
                      <wps:cNvSpPr/>
                      <wps:spPr>
                        <a:xfrm>
                          <a:off x="2534538" y="3585373"/>
                          <a:ext cx="5622925" cy="389255"/>
                        </a:xfrm>
                        <a:prstGeom prst="rect">
                          <a:avLst/>
                        </a:prstGeom>
                        <a:solidFill>
                          <a:srgbClr val="C8C6C6"/>
                        </a:solidFill>
                        <a:ln w="9525" cap="flat" cmpd="sng">
                          <a:solidFill>
                            <a:srgbClr val="000000"/>
                          </a:solidFill>
                          <a:prstDash val="solid"/>
                          <a:miter lim="800000"/>
                          <a:headEnd type="none" w="sm" len="sm"/>
                          <a:tailEnd type="none" w="sm" len="sm"/>
                        </a:ln>
                      </wps:spPr>
                      <wps:txbx>
                        <w:txbxContent>
                          <w:p w14:paraId="074EF853" w14:textId="77777777" w:rsidR="004A3BDA" w:rsidRDefault="004A3BDA">
                            <w:pPr>
                              <w:textDirection w:val="btLr"/>
                            </w:pPr>
                          </w:p>
                        </w:txbxContent>
                      </wps:txbx>
                      <wps:bodyPr spcFirstLastPara="1" wrap="square" lIns="91425" tIns="45700" rIns="91425" bIns="45700" anchor="t" anchorCtr="0">
                        <a:noAutofit/>
                      </wps:bodyPr>
                    </wps:wsp>
                  </a:graphicData>
                </a:graphic>
              </wp:anchor>
            </w:drawing>
          </mc:Choice>
          <mc:Fallback>
            <w:pict>
              <v:rect w14:anchorId="26C87CF7" id="Retângulo 1598643804" o:spid="_x0000_s1026" style="position:absolute;left:0;text-align:left;margin-left:-5.9pt;margin-top:12.75pt;width:443.5pt;height:31.4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" fillcolor="#c8c6c6">
                <v:stroke startarrowwidth="narrow" startarrowlength="short" endarrowwidth="narrow" endarrowlength="short"/>
                <v:textbox inset="2.53958mm,1.2694mm,2.53958mm,1.2694mm">
                  <w:txbxContent>
                    <w:p w14:paraId="074EF853" w14:textId="77777777" w:rsidR="004A3BDA" w:rsidRDefault="004A3BDA">
                      <w:pPr>
                        <w:textDirection w:val="btLr"/>
                      </w:pPr>
                    </w:p>
                  </w:txbxContent>
                </v:textbox>
              </v:rect>
            </w:pict>
          </mc:Fallback>
        </mc:AlternateContent>
      </w:r>
    </w:p>
    <w:p w14:paraId="5416ED2A" w14:textId="77777777" w:rsidR="004A3BDA" w:rsidRDefault="00000000">
      <w:pPr>
        <w:numPr>
          <w:ilvl w:val="0"/>
          <w:numId w:val="7"/>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PARCELAMENTO</w:t>
      </w:r>
    </w:p>
    <w:p w14:paraId="0E95345C" w14:textId="77777777" w:rsidR="004A3BDA" w:rsidRDefault="004A3BDA">
      <w:pPr>
        <w:pBdr>
          <w:top w:val="nil"/>
          <w:left w:val="nil"/>
          <w:bottom w:val="nil"/>
          <w:right w:val="nil"/>
          <w:between w:val="nil"/>
        </w:pBdr>
        <w:ind w:left="360"/>
        <w:rPr>
          <w:rFonts w:ascii="Times New Roman" w:eastAsia="Times New Roman" w:hAnsi="Times New Roman" w:cs="Times New Roman"/>
          <w:b/>
          <w:bCs/>
          <w:color w:val="000000"/>
        </w:rPr>
      </w:pPr>
    </w:p>
    <w:p w14:paraId="0D066792"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Em regra, conforme a Lei nº 14133/2021, 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 portanto, os dois itens </w:t>
      </w:r>
      <w:r>
        <w:rPr>
          <w:rFonts w:ascii="Times New Roman" w:eastAsia="Times New Roman" w:hAnsi="Times New Roman" w:cs="Times New Roman"/>
        </w:rPr>
        <w:lastRenderedPageBreak/>
        <w:t>que compõe o objeto da contratação serão objeto de competição individual pelos fornecedores, pela modalidade menor preço por item.</w:t>
      </w:r>
    </w:p>
    <w:p w14:paraId="49BFFDB7" w14:textId="77777777" w:rsidR="004A3BDA" w:rsidRDefault="00000000">
      <w:pPr>
        <w:jc w:val="both"/>
        <w:rPr>
          <w:rFonts w:ascii="Times New Roman" w:eastAsia="Times New Roman" w:hAnsi="Times New Roman" w:cs="Times New Roman"/>
        </w:rPr>
      </w:pPr>
      <w:r>
        <w:rPr>
          <w:noProof/>
        </w:rPr>
        <mc:AlternateContent>
          <mc:Choice Requires="wps">
            <w:drawing>
              <wp:anchor distT="0" distB="0" distL="0" distR="0" simplePos="0" relativeHeight="251659264" behindDoc="1" locked="0" layoutInCell="1" hidden="0" allowOverlap="1" wp14:anchorId="5A576200" wp14:editId="65577855">
                <wp:simplePos x="0" y="0"/>
                <wp:positionH relativeFrom="column">
                  <wp:posOffset>-26986</wp:posOffset>
                </wp:positionH>
                <wp:positionV relativeFrom="paragraph">
                  <wp:posOffset>68898</wp:posOffset>
                </wp:positionV>
                <wp:extent cx="5536565" cy="425450"/>
                <wp:effectExtent l="0" t="0" r="0" b="0"/>
                <wp:wrapNone/>
                <wp:docPr id="1598643806" name="Retângulo 1598643806"/>
                <wp:cNvGraphicFramePr/>
                <a:graphic xmlns:a="http://schemas.openxmlformats.org/drawingml/2006/main">
                  <a:graphicData uri="http://schemas.microsoft.com/office/word/2010/wordprocessingShape">
                    <wps:wsp>
                      <wps:cNvSpPr/>
                      <wps:spPr>
                        <a:xfrm>
                          <a:off x="2582480" y="3572038"/>
                          <a:ext cx="5527040" cy="415925"/>
                        </a:xfrm>
                        <a:prstGeom prst="rect">
                          <a:avLst/>
                        </a:prstGeom>
                        <a:solidFill>
                          <a:srgbClr val="BFBFBF"/>
                        </a:solidFill>
                        <a:ln w="9525" cap="flat" cmpd="sng">
                          <a:solidFill>
                            <a:srgbClr val="000000"/>
                          </a:solidFill>
                          <a:prstDash val="solid"/>
                          <a:miter lim="800000"/>
                          <a:headEnd type="none" w="sm" len="sm"/>
                          <a:tailEnd type="none" w="sm" len="sm"/>
                        </a:ln>
                      </wps:spPr>
                      <wps:txbx>
                        <w:txbxContent>
                          <w:p w14:paraId="3F3E306C" w14:textId="77777777" w:rsidR="004A3BDA" w:rsidRDefault="004A3BDA">
                            <w:pPr>
                              <w:textDirection w:val="btLr"/>
                            </w:pPr>
                          </w:p>
                        </w:txbxContent>
                      </wps:txbx>
                      <wps:bodyPr spcFirstLastPara="1" wrap="square" lIns="91425" tIns="45700" rIns="91425" bIns="45700" anchor="t" anchorCtr="0">
                        <a:noAutofit/>
                      </wps:bodyPr>
                    </wps:wsp>
                  </a:graphicData>
                </a:graphic>
              </wp:anchor>
            </w:drawing>
          </mc:Choice>
          <mc:Fallback>
            <w:pict>
              <v:rect w14:anchorId="5A576200" id="Retângulo 1598643806" o:spid="_x0000_s1027" style="position:absolute;left:0;text-align:left;margin-left:-2.1pt;margin-top:5.45pt;width:435.95pt;height:33.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" fillcolor="#bfbfbf">
                <v:stroke startarrowwidth="narrow" startarrowlength="short" endarrowwidth="narrow" endarrowlength="short"/>
                <v:textbox inset="2.53958mm,1.2694mm,2.53958mm,1.2694mm">
                  <w:txbxContent>
                    <w:p w14:paraId="3F3E306C" w14:textId="77777777" w:rsidR="004A3BDA" w:rsidRDefault="004A3BDA">
                      <w:pPr>
                        <w:textDirection w:val="btLr"/>
                      </w:pPr>
                    </w:p>
                  </w:txbxContent>
                </v:textbox>
              </v:rect>
            </w:pict>
          </mc:Fallback>
        </mc:AlternateContent>
      </w:r>
    </w:p>
    <w:p w14:paraId="65753FBA" w14:textId="77777777" w:rsidR="004A3BDA" w:rsidRDefault="00000000">
      <w:pPr>
        <w:rPr>
          <w:rFonts w:ascii="Times New Roman" w:eastAsia="Times New Roman" w:hAnsi="Times New Roman" w:cs="Times New Roman"/>
          <w:b/>
          <w:bCs/>
        </w:rPr>
      </w:pPr>
      <w:r>
        <w:rPr>
          <w:rFonts w:ascii="Times New Roman" w:eastAsia="Times New Roman" w:hAnsi="Times New Roman" w:cs="Times New Roman"/>
          <w:b/>
          <w:bCs/>
        </w:rPr>
        <w:t>10. CONTRATAÇÕES CORRELATAS E/OU INTERDEPENDENTES</w:t>
      </w:r>
    </w:p>
    <w:p w14:paraId="5E1AB223" w14:textId="77777777" w:rsidR="004A3BDA" w:rsidRDefault="004A3BDA">
      <w:pPr>
        <w:jc w:val="both"/>
        <w:rPr>
          <w:rFonts w:ascii="Times New Roman" w:eastAsia="Times New Roman" w:hAnsi="Times New Roman" w:cs="Times New Roman"/>
        </w:rPr>
      </w:pPr>
    </w:p>
    <w:p w14:paraId="4130D450" w14:textId="77777777" w:rsidR="004A3BDA" w:rsidRDefault="00000000">
      <w:pPr>
        <w:jc w:val="both"/>
        <w:rPr>
          <w:rFonts w:ascii="Times New Roman" w:eastAsia="Times New Roman" w:hAnsi="Times New Roman" w:cs="Times New Roman"/>
        </w:rPr>
      </w:pPr>
      <w:r>
        <w:rPr>
          <w:rFonts w:ascii="Times New Roman" w:eastAsia="Times New Roman" w:hAnsi="Times New Roman" w:cs="Times New Roman"/>
        </w:rPr>
        <w:t>Não foi identificada necessidade de contratações correlatas.</w:t>
      </w:r>
    </w:p>
    <w:p w14:paraId="094DD49C" w14:textId="77777777" w:rsidR="004A3BDA" w:rsidRDefault="004A3BDA">
      <w:pPr>
        <w:rPr>
          <w:rFonts w:ascii="Times New Roman" w:eastAsia="Times New Roman" w:hAnsi="Times New Roman" w:cs="Times New Roman"/>
        </w:rPr>
      </w:pPr>
    </w:p>
    <w:tbl>
      <w:tblPr>
        <w:tblStyle w:val="a9"/>
        <w:tblW w:w="8788" w:type="dxa"/>
        <w:tblInd w:w="-13" w:type="dxa"/>
        <w:tblLayout w:type="fixed"/>
        <w:tblLook w:val="0400" w:firstRow="0" w:lastRow="0" w:firstColumn="0" w:lastColumn="0" w:noHBand="0" w:noVBand="1"/>
      </w:tblPr>
      <w:tblGrid>
        <w:gridCol w:w="8788"/>
      </w:tblGrid>
      <w:tr w:rsidR="004A3BDA" w14:paraId="44D0386E"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09E22C75" w14:textId="77777777" w:rsidR="004A3BDA" w:rsidRDefault="00000000">
            <w:pPr>
              <w:widowControl w:val="0"/>
              <w:numPr>
                <w:ilvl w:val="0"/>
                <w:numId w:val="4"/>
              </w:numPr>
              <w:pBdr>
                <w:top w:val="nil"/>
                <w:left w:val="nil"/>
                <w:bottom w:val="nil"/>
                <w:right w:val="nil"/>
                <w:between w:val="nil"/>
              </w:pBdr>
              <w:tabs>
                <w:tab w:val="left" w:pos="555"/>
                <w:tab w:val="left" w:pos="1140"/>
                <w:tab w:val="left" w:pos="1395"/>
                <w:tab w:val="left" w:pos="1650"/>
                <w:tab w:val="left" w:pos="1965"/>
                <w:tab w:val="left" w:pos="2220"/>
                <w:tab w:val="left" w:pos="7336"/>
              </w:tabs>
              <w:spacing w:before="120" w:after="120"/>
              <w:ind w:hanging="70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DEMONSTRATIVO DOS RESULTADOS PRETENDIDOS</w:t>
            </w:r>
          </w:p>
        </w:tc>
      </w:tr>
    </w:tbl>
    <w:p w14:paraId="0311A915"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rFonts w:ascii="Times New Roman" w:eastAsia="Times New Roman" w:hAnsi="Times New Roman" w:cs="Times New Roman"/>
          <w:color w:val="000000"/>
        </w:rPr>
        <w:t>A Administração tem por objetivo assegurar toda a frota de veículos da Prefeitura, evitando-se perdas maiores de numerários em eventuais sinistros, uma vez que, ocorrendo os sinistros, a administração teria apenas o ônus do pagamento da franquia que, em regra, tem seu valor menor do que o valor dos danos acometidos aos veículos. Prima-se, portanto, pelo princípio da economia.</w:t>
      </w:r>
    </w:p>
    <w:p w14:paraId="57904B4A"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noProof/>
        </w:rPr>
        <mc:AlternateContent>
          <mc:Choice Requires="wps">
            <w:drawing>
              <wp:anchor distT="0" distB="0" distL="0" distR="0" simplePos="0" relativeHeight="251660288" behindDoc="1" locked="0" layoutInCell="1" hidden="0" allowOverlap="1" wp14:anchorId="67B04904" wp14:editId="70EE0D1F">
                <wp:simplePos x="0" y="0"/>
                <wp:positionH relativeFrom="column">
                  <wp:posOffset>-13651</wp:posOffset>
                </wp:positionH>
                <wp:positionV relativeFrom="paragraph">
                  <wp:posOffset>121602</wp:posOffset>
                </wp:positionV>
                <wp:extent cx="5584825" cy="425450"/>
                <wp:effectExtent l="0" t="0" r="0" b="0"/>
                <wp:wrapNone/>
                <wp:docPr id="1598643805" name="Retângulo 1598643805"/>
                <wp:cNvGraphicFramePr/>
                <a:graphic xmlns:a="http://schemas.openxmlformats.org/drawingml/2006/main">
                  <a:graphicData uri="http://schemas.microsoft.com/office/word/2010/wordprocessingShape">
                    <wps:wsp>
                      <wps:cNvSpPr/>
                      <wps:spPr>
                        <a:xfrm>
                          <a:off x="2558350" y="3572038"/>
                          <a:ext cx="5575300" cy="415925"/>
                        </a:xfrm>
                        <a:prstGeom prst="rect">
                          <a:avLst/>
                        </a:prstGeom>
                        <a:solidFill>
                          <a:srgbClr val="BFBFBF"/>
                        </a:solidFill>
                        <a:ln w="9525" cap="flat" cmpd="sng">
                          <a:solidFill>
                            <a:srgbClr val="000000"/>
                          </a:solidFill>
                          <a:prstDash val="solid"/>
                          <a:miter lim="800000"/>
                          <a:headEnd type="none" w="sm" len="sm"/>
                          <a:tailEnd type="none" w="sm" len="sm"/>
                        </a:ln>
                      </wps:spPr>
                      <wps:txbx>
                        <w:txbxContent>
                          <w:p w14:paraId="234735D2" w14:textId="77777777" w:rsidR="004A3BDA" w:rsidRDefault="004A3BDA">
                            <w:pPr>
                              <w:textDirection w:val="btLr"/>
                            </w:pPr>
                          </w:p>
                        </w:txbxContent>
                      </wps:txbx>
                      <wps:bodyPr spcFirstLastPara="1" wrap="square" lIns="91425" tIns="45700" rIns="91425" bIns="45700" anchor="t" anchorCtr="0">
                        <a:noAutofit/>
                      </wps:bodyPr>
                    </wps:wsp>
                  </a:graphicData>
                </a:graphic>
              </wp:anchor>
            </w:drawing>
          </mc:Choice>
          <mc:Fallback>
            <w:pict>
              <v:rect w14:anchorId="67B04904" id="Retângulo 1598643805" o:spid="_x0000_s1028" style="position:absolute;left:0;text-align:left;margin-left:-1.05pt;margin-top:9.55pt;width:439.75pt;height:33.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" fillcolor="#bfbfbf">
                <v:stroke startarrowwidth="narrow" startarrowlength="short" endarrowwidth="narrow" endarrowlength="short"/>
                <v:textbox inset="2.53958mm,1.2694mm,2.53958mm,1.2694mm">
                  <w:txbxContent>
                    <w:p w14:paraId="234735D2" w14:textId="77777777" w:rsidR="004A3BDA" w:rsidRDefault="004A3BDA">
                      <w:pPr>
                        <w:textDirection w:val="btLr"/>
                      </w:pPr>
                    </w:p>
                  </w:txbxContent>
                </v:textbox>
              </v:rect>
            </w:pict>
          </mc:Fallback>
        </mc:AlternateContent>
      </w:r>
    </w:p>
    <w:p w14:paraId="55A54CB8" w14:textId="77777777" w:rsidR="004A3BDA" w:rsidRDefault="00000000">
      <w:pPr>
        <w:rPr>
          <w:rFonts w:ascii="Times New Roman" w:eastAsia="Times New Roman" w:hAnsi="Times New Roman" w:cs="Times New Roman"/>
          <w:b/>
          <w:bCs/>
        </w:rPr>
      </w:pPr>
      <w:r>
        <w:rPr>
          <w:rFonts w:ascii="Times New Roman" w:eastAsia="Times New Roman" w:hAnsi="Times New Roman" w:cs="Times New Roman"/>
          <w:b/>
          <w:bCs/>
        </w:rPr>
        <w:t>12. PROVIDÊNCIAS A SEREM ADOTADAS</w:t>
      </w:r>
    </w:p>
    <w:p w14:paraId="417D22D5" w14:textId="77777777" w:rsidR="004A3BDA" w:rsidRDefault="004A3BDA">
      <w:pPr>
        <w:rPr>
          <w:rFonts w:ascii="Times New Roman" w:eastAsia="Times New Roman" w:hAnsi="Times New Roman" w:cs="Times New Roman"/>
        </w:rPr>
      </w:pPr>
    </w:p>
    <w:p w14:paraId="78AE261C"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rFonts w:ascii="Times New Roman" w:eastAsia="Times New Roman" w:hAnsi="Times New Roman" w:cs="Times New Roman"/>
          <w:color w:val="000000"/>
        </w:rPr>
        <w:t>Para a contratação pretendida não haverá necessidade de adequação do ambiente físico, uma vez que não haverá prestação de serviço nas dependências da contratada;</w:t>
      </w:r>
    </w:p>
    <w:p w14:paraId="4BF8ED1E"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noProof/>
        </w:rPr>
        <mc:AlternateContent>
          <mc:Choice Requires="wps">
            <w:drawing>
              <wp:anchor distT="0" distB="0" distL="0" distR="0" simplePos="0" relativeHeight="251661312" behindDoc="1" locked="0" layoutInCell="1" hidden="0" allowOverlap="1" wp14:anchorId="777A42F6" wp14:editId="2867DC5E">
                <wp:simplePos x="0" y="0"/>
                <wp:positionH relativeFrom="column">
                  <wp:posOffset>-13651</wp:posOffset>
                </wp:positionH>
                <wp:positionV relativeFrom="paragraph">
                  <wp:posOffset>153353</wp:posOffset>
                </wp:positionV>
                <wp:extent cx="5619115" cy="391795"/>
                <wp:effectExtent l="0" t="0" r="0" b="0"/>
                <wp:wrapNone/>
                <wp:docPr id="1598643807" name="Retângulo 1598643807"/>
                <wp:cNvGraphicFramePr/>
                <a:graphic xmlns:a="http://schemas.openxmlformats.org/drawingml/2006/main">
                  <a:graphicData uri="http://schemas.microsoft.com/office/word/2010/wordprocessingShape">
                    <wps:wsp>
                      <wps:cNvSpPr/>
                      <wps:spPr>
                        <a:xfrm>
                          <a:off x="2541205" y="3588865"/>
                          <a:ext cx="5609590" cy="382270"/>
                        </a:xfrm>
                        <a:prstGeom prst="rect">
                          <a:avLst/>
                        </a:prstGeom>
                        <a:solidFill>
                          <a:srgbClr val="BFBFBF"/>
                        </a:solidFill>
                        <a:ln w="9525" cap="flat" cmpd="sng">
                          <a:solidFill>
                            <a:srgbClr val="000000"/>
                          </a:solidFill>
                          <a:prstDash val="solid"/>
                          <a:miter lim="800000"/>
                          <a:headEnd type="none" w="sm" len="sm"/>
                          <a:tailEnd type="none" w="sm" len="sm"/>
                        </a:ln>
                      </wps:spPr>
                      <wps:txbx>
                        <w:txbxContent>
                          <w:p w14:paraId="5B4D8E18" w14:textId="77777777" w:rsidR="004A3BDA" w:rsidRDefault="004A3BDA">
                            <w:pPr>
                              <w:textDirection w:val="btLr"/>
                            </w:pPr>
                          </w:p>
                        </w:txbxContent>
                      </wps:txbx>
                      <wps:bodyPr spcFirstLastPara="1" wrap="square" lIns="91425" tIns="45700" rIns="91425" bIns="45700" anchor="t" anchorCtr="0">
                        <a:noAutofit/>
                      </wps:bodyPr>
                    </wps:wsp>
                  </a:graphicData>
                </a:graphic>
              </wp:anchor>
            </w:drawing>
          </mc:Choice>
          <mc:Fallback>
            <w:pict>
              <v:rect w14:anchorId="777A42F6" id="Retângulo 1598643807" o:spid="_x0000_s1029" style="position:absolute;left:0;text-align:left;margin-left:-1.05pt;margin-top:12.1pt;width:442.45pt;height:30.8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" fillcolor="#bfbfbf">
                <v:stroke startarrowwidth="narrow" startarrowlength="short" endarrowwidth="narrow" endarrowlength="short"/>
                <v:textbox inset="2.53958mm,1.2694mm,2.53958mm,1.2694mm">
                  <w:txbxContent>
                    <w:p w14:paraId="5B4D8E18" w14:textId="77777777" w:rsidR="004A3BDA" w:rsidRDefault="004A3BDA">
                      <w:pPr>
                        <w:textDirection w:val="btLr"/>
                      </w:pPr>
                    </w:p>
                  </w:txbxContent>
                </v:textbox>
              </v:rect>
            </w:pict>
          </mc:Fallback>
        </mc:AlternateContent>
      </w:r>
    </w:p>
    <w:p w14:paraId="27AD75EF" w14:textId="77777777" w:rsidR="004A3BDA" w:rsidRDefault="00000000">
      <w:pPr>
        <w:numPr>
          <w:ilvl w:val="0"/>
          <w:numId w:val="6"/>
        </w:numPr>
        <w:pBdr>
          <w:top w:val="nil"/>
          <w:left w:val="nil"/>
          <w:bottom w:val="nil"/>
          <w:right w:val="nil"/>
          <w:between w:val="nil"/>
        </w:pBdr>
        <w:ind w:hanging="720"/>
        <w:rPr>
          <w:rFonts w:ascii="Times New Roman" w:eastAsia="Times New Roman" w:hAnsi="Times New Roman" w:cs="Times New Roman"/>
          <w:b/>
          <w:bCs/>
          <w:color w:val="000000"/>
        </w:rPr>
      </w:pPr>
      <w:r>
        <w:rPr>
          <w:rFonts w:ascii="Times New Roman" w:eastAsia="Times New Roman" w:hAnsi="Times New Roman" w:cs="Times New Roman"/>
          <w:b/>
          <w:bCs/>
          <w:color w:val="000000"/>
        </w:rPr>
        <w:t>POSSÍVEIS IMPACTOS AMBIENTAIS</w:t>
      </w:r>
    </w:p>
    <w:p w14:paraId="44922A17" w14:textId="77777777" w:rsidR="004A3BDA" w:rsidRDefault="004A3BDA">
      <w:pPr>
        <w:pBdr>
          <w:top w:val="nil"/>
          <w:left w:val="nil"/>
          <w:bottom w:val="nil"/>
          <w:right w:val="nil"/>
          <w:between w:val="nil"/>
        </w:pBdr>
        <w:ind w:left="720"/>
        <w:rPr>
          <w:rFonts w:ascii="Times New Roman" w:eastAsia="Times New Roman" w:hAnsi="Times New Roman" w:cs="Times New Roman"/>
          <w:b/>
          <w:bCs/>
          <w:color w:val="000000"/>
        </w:rPr>
      </w:pPr>
    </w:p>
    <w:p w14:paraId="36658D25" w14:textId="77777777" w:rsidR="004A3BDA" w:rsidRDefault="00000000">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r>
        <w:rPr>
          <w:rFonts w:ascii="Times New Roman" w:eastAsia="Times New Roman" w:hAnsi="Times New Roman" w:cs="Times New Roman"/>
          <w:color w:val="000000"/>
        </w:rPr>
        <w:t>Não se vislumbra para o presente objeto impactos ambientais relevantes ou extraordinários, fora do comumente esperado das atividades econômicas ordinárias de prestação de serviços, que necessitem, portanto, de medidas de tratamento especiais por parte da Administração, ou estipuladas pela Administração para cumprimento da futura contratada, além daquelas usualmente exigidas nos editais de licitação.</w:t>
      </w:r>
    </w:p>
    <w:p w14:paraId="70E4A7A5" w14:textId="77777777" w:rsidR="004A3BDA" w:rsidRDefault="004A3BDA">
      <w:p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both"/>
        <w:rPr>
          <w:rFonts w:ascii="Times New Roman" w:eastAsia="Times New Roman" w:hAnsi="Times New Roman" w:cs="Times New Roman"/>
          <w:color w:val="000000"/>
        </w:rPr>
      </w:pPr>
    </w:p>
    <w:tbl>
      <w:tblPr>
        <w:tblStyle w:val="aa"/>
        <w:tblW w:w="8788" w:type="dxa"/>
        <w:tblInd w:w="-13" w:type="dxa"/>
        <w:tblLayout w:type="fixed"/>
        <w:tblLook w:val="0400" w:firstRow="0" w:lastRow="0" w:firstColumn="0" w:lastColumn="0" w:noHBand="0" w:noVBand="1"/>
      </w:tblPr>
      <w:tblGrid>
        <w:gridCol w:w="8788"/>
      </w:tblGrid>
      <w:tr w:rsidR="004A3BDA" w14:paraId="1A49AFD1"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0F0051AA" w14:textId="77777777" w:rsidR="004A3BDA" w:rsidRDefault="00000000">
            <w:pPr>
              <w:widowControl w:val="0"/>
              <w:numPr>
                <w:ilvl w:val="0"/>
                <w:numId w:val="5"/>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hanging="70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DECLARAÇÃO DE VIABILIDADE DA CONTRATAÇÃO</w:t>
            </w:r>
          </w:p>
        </w:tc>
      </w:tr>
    </w:tbl>
    <w:p w14:paraId="17EA9C3A" w14:textId="77777777" w:rsidR="004A3BDA" w:rsidRDefault="00000000">
      <w:pPr>
        <w:pBdr>
          <w:top w:val="nil"/>
          <w:left w:val="nil"/>
          <w:bottom w:val="nil"/>
          <w:right w:val="nil"/>
          <w:between w:val="nil"/>
        </w:pBdr>
        <w:tabs>
          <w:tab w:val="left" w:pos="9869"/>
        </w:tabs>
        <w:spacing w:before="280" w:after="280"/>
        <w:jc w:val="both"/>
        <w:rPr>
          <w:rFonts w:ascii="Times New Roman" w:eastAsia="Times New Roman" w:hAnsi="Times New Roman" w:cs="Times New Roman"/>
          <w:color w:val="000000"/>
        </w:rPr>
      </w:pPr>
      <w:r>
        <w:rPr>
          <w:rFonts w:ascii="Times New Roman" w:eastAsia="Times New Roman" w:hAnsi="Times New Roman" w:cs="Times New Roman"/>
          <w:color w:val="000000"/>
        </w:rPr>
        <w:t>Com base nas informações levantadas ao longo do ETP, declaramos a viabilidade desta contratação.</w:t>
      </w:r>
    </w:p>
    <w:p w14:paraId="1E78127F" w14:textId="77777777" w:rsidR="004A3BDA" w:rsidRDefault="0000000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Realizadas as tarefas pertinentes ao Estudo Técnico Preliminar, encaminho o documento solicitando ciência e aprovação para posterior elaboração do Termo de Referência.</w:t>
      </w:r>
    </w:p>
    <w:p w14:paraId="7F6A592A" w14:textId="77777777" w:rsidR="004A3BDA" w:rsidRDefault="004A3BDA">
      <w:p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jc w:val="both"/>
        <w:rPr>
          <w:rFonts w:ascii="Times New Roman" w:eastAsia="Times New Roman" w:hAnsi="Times New Roman" w:cs="Times New Roman"/>
          <w:color w:val="FF3333"/>
        </w:rPr>
      </w:pPr>
    </w:p>
    <w:tbl>
      <w:tblPr>
        <w:tblStyle w:val="ab"/>
        <w:tblW w:w="8788" w:type="dxa"/>
        <w:tblInd w:w="-13" w:type="dxa"/>
        <w:tblLayout w:type="fixed"/>
        <w:tblLook w:val="0400" w:firstRow="0" w:lastRow="0" w:firstColumn="0" w:lastColumn="0" w:noHBand="0" w:noVBand="1"/>
      </w:tblPr>
      <w:tblGrid>
        <w:gridCol w:w="8788"/>
      </w:tblGrid>
      <w:tr w:rsidR="004A3BDA" w14:paraId="449713AE" w14:textId="77777777">
        <w:tc>
          <w:tcPr>
            <w:tcW w:w="8788"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2DEBA7F4" w14:textId="77777777" w:rsidR="004A3BDA" w:rsidRDefault="00000000">
            <w:pPr>
              <w:widowControl w:val="0"/>
              <w:numPr>
                <w:ilvl w:val="0"/>
                <w:numId w:val="5"/>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hanging="70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RESPONSÁVEIS</w:t>
            </w:r>
          </w:p>
        </w:tc>
      </w:tr>
    </w:tbl>
    <w:p w14:paraId="72DAE475"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both"/>
        <w:rPr>
          <w:rFonts w:ascii="Times New Roman" w:eastAsia="Times New Roman" w:hAnsi="Times New Roman" w:cs="Times New Roman"/>
          <w:color w:val="000000"/>
        </w:rPr>
      </w:pPr>
    </w:p>
    <w:p w14:paraId="527B4C12"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both"/>
        <w:rPr>
          <w:rFonts w:ascii="Times New Roman" w:eastAsia="Times New Roman" w:hAnsi="Times New Roman" w:cs="Times New Roman"/>
          <w:color w:val="000000"/>
        </w:rPr>
      </w:pPr>
      <w:r>
        <w:rPr>
          <w:rFonts w:ascii="Times New Roman" w:eastAsia="Times New Roman" w:hAnsi="Times New Roman" w:cs="Times New Roman"/>
          <w:color w:val="000000"/>
        </w:rPr>
        <w:t>O presente instrumento foi elaborado pela Servidora Larissa Machado, Chefe de Setor e pelo Secretário Municipal de Saúde, Vanderlei Ribas Junior.</w:t>
      </w:r>
    </w:p>
    <w:p w14:paraId="5F223A36"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both"/>
        <w:rPr>
          <w:rFonts w:ascii="Times New Roman" w:eastAsia="Times New Roman" w:hAnsi="Times New Roman" w:cs="Times New Roman"/>
          <w:color w:val="000000"/>
        </w:rPr>
      </w:pPr>
    </w:p>
    <w:p w14:paraId="3F200422"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both"/>
        <w:rPr>
          <w:rFonts w:ascii="Times New Roman" w:eastAsia="Times New Roman" w:hAnsi="Times New Roman" w:cs="Times New Roman"/>
          <w:b/>
          <w:bCs/>
          <w:color w:val="000000"/>
        </w:rPr>
      </w:pPr>
    </w:p>
    <w:tbl>
      <w:tblPr>
        <w:tblStyle w:val="ac"/>
        <w:tblW w:w="8768" w:type="dxa"/>
        <w:tblInd w:w="-13" w:type="dxa"/>
        <w:tblLayout w:type="fixed"/>
        <w:tblLook w:val="0400" w:firstRow="0" w:lastRow="0" w:firstColumn="0" w:lastColumn="0" w:noHBand="0" w:noVBand="1"/>
      </w:tblPr>
      <w:tblGrid>
        <w:gridCol w:w="4463"/>
        <w:gridCol w:w="4305"/>
      </w:tblGrid>
      <w:tr w:rsidR="004A3BDA" w14:paraId="079E86B7" w14:textId="77777777">
        <w:tc>
          <w:tcPr>
            <w:tcW w:w="4463" w:type="dxa"/>
            <w:tcBorders>
              <w:top w:val="single" w:sz="4" w:space="0" w:color="000000"/>
              <w:left w:val="single" w:sz="4" w:space="0" w:color="000000"/>
            </w:tcBorders>
            <w:shd w:val="clear" w:color="auto" w:fill="EEEEEE"/>
            <w:tcMar>
              <w:top w:w="55" w:type="dxa"/>
              <w:left w:w="55" w:type="dxa"/>
              <w:bottom w:w="55" w:type="dxa"/>
              <w:right w:w="55" w:type="dxa"/>
            </w:tcMar>
          </w:tcPr>
          <w:p w14:paraId="4A4B5003"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INTEGRANTE </w:t>
            </w:r>
          </w:p>
        </w:tc>
        <w:tc>
          <w:tcPr>
            <w:tcW w:w="4305" w:type="dxa"/>
            <w:tcBorders>
              <w:top w:val="single" w:sz="4" w:space="0" w:color="000000"/>
              <w:left w:val="single" w:sz="4" w:space="0" w:color="000000"/>
              <w:right w:val="single" w:sz="4" w:space="0" w:color="000000"/>
            </w:tcBorders>
            <w:shd w:val="clear" w:color="auto" w:fill="EEEEEE"/>
            <w:tcMar>
              <w:top w:w="55" w:type="dxa"/>
              <w:left w:w="55" w:type="dxa"/>
              <w:bottom w:w="55" w:type="dxa"/>
              <w:right w:w="55" w:type="dxa"/>
            </w:tcMar>
          </w:tcPr>
          <w:p w14:paraId="46495DC1"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INTEGRANTE REQUISITANTE</w:t>
            </w:r>
          </w:p>
        </w:tc>
      </w:tr>
      <w:tr w:rsidR="004A3BDA" w14:paraId="3552E5E2" w14:textId="77777777">
        <w:tc>
          <w:tcPr>
            <w:tcW w:w="4463" w:type="dxa"/>
            <w:tcBorders>
              <w:left w:val="single" w:sz="4" w:space="0" w:color="000000"/>
              <w:bottom w:val="single" w:sz="4" w:space="0" w:color="000000"/>
            </w:tcBorders>
            <w:shd w:val="clear" w:color="auto" w:fill="FFFFFF"/>
            <w:tcMar>
              <w:top w:w="55" w:type="dxa"/>
              <w:left w:w="55" w:type="dxa"/>
              <w:bottom w:w="55" w:type="dxa"/>
              <w:right w:w="55" w:type="dxa"/>
            </w:tcMar>
          </w:tcPr>
          <w:p w14:paraId="67A2C689"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p>
          <w:p w14:paraId="6AA76E7A"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w:t>
            </w:r>
          </w:p>
          <w:p w14:paraId="34463010" w14:textId="0742851B" w:rsidR="004A3BDA" w:rsidRDefault="0084704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proofErr w:type="spellStart"/>
            <w:r>
              <w:rPr>
                <w:spacing w:val="-6"/>
              </w:rPr>
              <w:t>Kauane</w:t>
            </w:r>
            <w:proofErr w:type="spellEnd"/>
            <w:r>
              <w:rPr>
                <w:spacing w:val="-6"/>
              </w:rPr>
              <w:t xml:space="preserve"> Cezar de Souza</w:t>
            </w:r>
            <w:r>
              <w:rPr>
                <w:rFonts w:ascii="Times New Roman" w:eastAsia="Times New Roman" w:hAnsi="Times New Roman" w:cs="Times New Roman"/>
                <w:color w:val="000000"/>
              </w:rPr>
              <w:t xml:space="preserve"> </w:t>
            </w:r>
          </w:p>
        </w:tc>
        <w:tc>
          <w:tcPr>
            <w:tcW w:w="4305" w:type="dxa"/>
            <w:tcBorders>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03AEA551"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p>
          <w:p w14:paraId="5E08BD2F"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w:t>
            </w:r>
          </w:p>
          <w:p w14:paraId="104EAD16"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r>
              <w:rPr>
                <w:rFonts w:ascii="Times New Roman" w:eastAsia="Times New Roman" w:hAnsi="Times New Roman" w:cs="Times New Roman"/>
                <w:color w:val="000000"/>
              </w:rPr>
              <w:t>Vanderlei Ribas Junior</w:t>
            </w:r>
          </w:p>
        </w:tc>
      </w:tr>
    </w:tbl>
    <w:p w14:paraId="4849CE1E"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p w14:paraId="52752585"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tbl>
      <w:tblPr>
        <w:tblStyle w:val="ad"/>
        <w:tblW w:w="8789" w:type="dxa"/>
        <w:tblInd w:w="0" w:type="dxa"/>
        <w:tblLayout w:type="fixed"/>
        <w:tblLook w:val="0400" w:firstRow="0" w:lastRow="0" w:firstColumn="0" w:lastColumn="0" w:noHBand="0" w:noVBand="1"/>
      </w:tblPr>
      <w:tblGrid>
        <w:gridCol w:w="8789"/>
      </w:tblGrid>
      <w:tr w:rsidR="004A3BDA" w14:paraId="2B85E7B8" w14:textId="77777777">
        <w:trPr>
          <w:trHeight w:val="500"/>
        </w:trPr>
        <w:tc>
          <w:tcPr>
            <w:tcW w:w="878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2D4A3C" w14:textId="77777777" w:rsidR="004A3BDA" w:rsidRDefault="00000000">
            <w:pPr>
              <w:widowControl w:val="0"/>
              <w:numPr>
                <w:ilvl w:val="0"/>
                <w:numId w:val="5"/>
              </w:numPr>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APROVAÇÃO E DECLARAÇÃO DE CONFORMIDADE</w:t>
            </w:r>
          </w:p>
        </w:tc>
      </w:tr>
    </w:tbl>
    <w:p w14:paraId="4B174480"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p w14:paraId="56ABC75A" w14:textId="77777777" w:rsidR="004A3BDA" w:rsidRDefault="00000000">
      <w:pPr>
        <w:pBdr>
          <w:top w:val="nil"/>
          <w:left w:val="nil"/>
          <w:bottom w:val="nil"/>
          <w:right w:val="nil"/>
          <w:between w:val="nil"/>
        </w:pBdr>
        <w:ind w:firstLine="709"/>
        <w:rPr>
          <w:rFonts w:ascii="Times New Roman" w:eastAsia="Times New Roman" w:hAnsi="Times New Roman" w:cs="Times New Roman"/>
          <w:color w:val="000000"/>
        </w:rPr>
      </w:pPr>
      <w:r>
        <w:rPr>
          <w:rFonts w:ascii="Times New Roman" w:eastAsia="Times New Roman" w:hAnsi="Times New Roman" w:cs="Times New Roman"/>
          <w:color w:val="000000"/>
        </w:rPr>
        <w:t>Aprovo este Estudo Técnico Preliminar e atesto sua conformidade às disposições da Lei 14.133, de 01 de abril de 2021.</w:t>
      </w:r>
    </w:p>
    <w:p w14:paraId="170BB445"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tbl>
      <w:tblPr>
        <w:tblStyle w:val="ae"/>
        <w:tblW w:w="8782" w:type="dxa"/>
        <w:tblInd w:w="-13" w:type="dxa"/>
        <w:tblLayout w:type="fixed"/>
        <w:tblLook w:val="0400" w:firstRow="0" w:lastRow="0" w:firstColumn="0" w:lastColumn="0" w:noHBand="0" w:noVBand="1"/>
      </w:tblPr>
      <w:tblGrid>
        <w:gridCol w:w="8782"/>
      </w:tblGrid>
      <w:tr w:rsidR="004A3BDA" w14:paraId="6732EF1B" w14:textId="77777777">
        <w:tc>
          <w:tcPr>
            <w:tcW w:w="8782" w:type="dxa"/>
            <w:tcBorders>
              <w:top w:val="single" w:sz="4" w:space="0" w:color="000000"/>
              <w:left w:val="single" w:sz="4" w:space="0" w:color="000000"/>
              <w:right w:val="single" w:sz="4" w:space="0" w:color="000000"/>
            </w:tcBorders>
            <w:shd w:val="clear" w:color="auto" w:fill="EEEEEE"/>
            <w:tcMar>
              <w:top w:w="55" w:type="dxa"/>
              <w:left w:w="55" w:type="dxa"/>
              <w:bottom w:w="55" w:type="dxa"/>
              <w:right w:w="55" w:type="dxa"/>
            </w:tcMar>
          </w:tcPr>
          <w:p w14:paraId="370F761C"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AUTORIDADE SUPERIOR</w:t>
            </w:r>
          </w:p>
        </w:tc>
      </w:tr>
      <w:tr w:rsidR="004A3BDA" w14:paraId="73FE3B6C" w14:textId="77777777">
        <w:tc>
          <w:tcPr>
            <w:tcW w:w="8782" w:type="dxa"/>
            <w:tcBorders>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280BBDF8"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p>
          <w:p w14:paraId="6583A0CB"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w:t>
            </w:r>
          </w:p>
          <w:p w14:paraId="05BC7373"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JOAO PAULO BELTRÃO DOS SANTOS</w:t>
            </w:r>
          </w:p>
          <w:p w14:paraId="29A5C53E"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PREFEITO MUNICIPAL</w:t>
            </w:r>
          </w:p>
          <w:p w14:paraId="578C936B" w14:textId="77777777" w:rsidR="004A3BDA" w:rsidRDefault="004A3BDA">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rPr>
                <w:rFonts w:ascii="Times New Roman" w:eastAsia="Times New Roman" w:hAnsi="Times New Roman" w:cs="Times New Roman"/>
                <w:b/>
                <w:bCs/>
                <w:color w:val="000000"/>
              </w:rPr>
            </w:pPr>
          </w:p>
          <w:p w14:paraId="47005D0B" w14:textId="77777777" w:rsidR="004A3BDA" w:rsidRDefault="00000000">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Boa Vista do Cadeado, </w:t>
            </w:r>
            <w:r>
              <w:rPr>
                <w:rFonts w:ascii="Times New Roman" w:eastAsia="Times New Roman" w:hAnsi="Times New Roman" w:cs="Times New Roman"/>
              </w:rPr>
              <w:t>02 de março</w:t>
            </w:r>
            <w:r>
              <w:rPr>
                <w:rFonts w:ascii="Times New Roman" w:eastAsia="Times New Roman" w:hAnsi="Times New Roman" w:cs="Times New Roman"/>
                <w:color w:val="000000"/>
              </w:rPr>
              <w:t xml:space="preserve"> de 202</w:t>
            </w:r>
            <w:r>
              <w:rPr>
                <w:rFonts w:ascii="Times New Roman" w:eastAsia="Times New Roman" w:hAnsi="Times New Roman" w:cs="Times New Roman"/>
              </w:rPr>
              <w:t>6</w:t>
            </w:r>
          </w:p>
        </w:tc>
      </w:tr>
    </w:tbl>
    <w:p w14:paraId="7B3A828F" w14:textId="77777777" w:rsidR="004A3BDA" w:rsidRDefault="004A3BDA">
      <w:pPr>
        <w:pBdr>
          <w:top w:val="nil"/>
          <w:left w:val="nil"/>
          <w:bottom w:val="nil"/>
          <w:right w:val="nil"/>
          <w:between w:val="nil"/>
        </w:pBdr>
        <w:rPr>
          <w:rFonts w:ascii="Times New Roman" w:eastAsia="Times New Roman" w:hAnsi="Times New Roman" w:cs="Times New Roman"/>
          <w:color w:val="000000"/>
        </w:rPr>
      </w:pPr>
    </w:p>
    <w:p w14:paraId="0EAFB08C" w14:textId="77777777" w:rsidR="004A3BDA" w:rsidRDefault="004A3BDA">
      <w:pPr>
        <w:rPr>
          <w:rFonts w:ascii="Times New Roman" w:eastAsia="Times New Roman" w:hAnsi="Times New Roman" w:cs="Times New Roman"/>
        </w:rPr>
      </w:pPr>
    </w:p>
    <w:p w14:paraId="0514A36F" w14:textId="77777777" w:rsidR="004A3BDA" w:rsidRDefault="004A3BDA">
      <w:pPr>
        <w:spacing w:before="120" w:after="120" w:line="276" w:lineRule="auto"/>
        <w:rPr>
          <w:rFonts w:ascii="Times New Roman" w:eastAsia="Times New Roman" w:hAnsi="Times New Roman" w:cs="Times New Roman"/>
        </w:rPr>
      </w:pPr>
    </w:p>
    <w:p w14:paraId="03CE9220" w14:textId="77777777" w:rsidR="004A3BDA" w:rsidRDefault="004A3BDA"/>
    <w:sectPr w:rsidR="004A3BDA">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DA4FF8BF-951D-44BC-B202-228EA406B366}"/>
    <w:embedBold r:id="rId2" w:fontKey="{71D16397-4364-4706-AACF-63A07E8E3AAC}"/>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3" w:fontKey="{2CA78125-CE6A-4AAF-BB2B-91443D128687}"/>
  </w:font>
  <w:font w:name="Tahoma">
    <w:panose1 w:val="020B0604030504040204"/>
    <w:charset w:val="00"/>
    <w:family w:val="swiss"/>
    <w:pitch w:val="variable"/>
    <w:sig w:usb0="E1002EFF" w:usb1="C000605B" w:usb2="00000029" w:usb3="00000000" w:csb0="000101FF" w:csb1="00000000"/>
    <w:embedRegular r:id="rId4" w:fontKey="{6A50A52F-F1CB-4097-8A5A-1F672A5E332E}"/>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5" w:fontKey="{CC0E87F1-76E6-43F5-8CE6-DD0602534202}"/>
  </w:font>
  <w:font w:name="Cambria">
    <w:panose1 w:val="02040503050406030204"/>
    <w:charset w:val="00"/>
    <w:family w:val="roman"/>
    <w:pitch w:val="variable"/>
    <w:sig w:usb0="E00006FF" w:usb1="420024FF" w:usb2="02000000" w:usb3="00000000" w:csb0="0000019F" w:csb1="00000000"/>
    <w:embedRegular r:id="rId6" w:fontKey="{7B9BFA62-D42E-418B-9506-F00EF92FA1F3}"/>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206"/>
    <w:multiLevelType w:val="multilevel"/>
    <w:tmpl w:val="51D24F22"/>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461A5C"/>
    <w:multiLevelType w:val="multilevel"/>
    <w:tmpl w:val="EAC06830"/>
    <w:lvl w:ilvl="0">
      <w:start w:val="4"/>
      <w:numFmt w:val="decimal"/>
      <w:lvlText w:val="%1."/>
      <w:lvlJc w:val="left"/>
      <w:pPr>
        <w:ind w:left="720" w:hanging="720"/>
      </w:pPr>
    </w:lvl>
    <w:lvl w:ilvl="1">
      <w:start w:val="2"/>
      <w:numFmt w:val="decimal"/>
      <w:lvlText w:val="%1.%2."/>
      <w:lvlJc w:val="left"/>
      <w:pPr>
        <w:ind w:left="960" w:hanging="720"/>
      </w:pPr>
    </w:lvl>
    <w:lvl w:ilvl="2">
      <w:start w:val="2"/>
      <w:numFmt w:val="decimal"/>
      <w:lvlText w:val="%1.%2.%3."/>
      <w:lvlJc w:val="left"/>
      <w:pPr>
        <w:ind w:left="1200" w:hanging="720"/>
      </w:pPr>
    </w:lvl>
    <w:lvl w:ilvl="3">
      <w:start w:val="3"/>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2" w15:restartNumberingAfterBreak="0">
    <w:nsid w:val="26E26A98"/>
    <w:multiLevelType w:val="multilevel"/>
    <w:tmpl w:val="33DA848C"/>
    <w:lvl w:ilvl="0">
      <w:start w:val="11"/>
      <w:numFmt w:val="decimal"/>
      <w:lvlText w:val="%1."/>
      <w:lvlJc w:val="left"/>
      <w:pPr>
        <w:ind w:left="720" w:hanging="360"/>
      </w:pPr>
      <w:rPr>
        <w:rFonts w:ascii="Calibri" w:eastAsia="Calibri" w:hAnsi="Calibri" w:cs="Calibri"/>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291A43"/>
    <w:multiLevelType w:val="multilevel"/>
    <w:tmpl w:val="55B69B76"/>
    <w:lvl w:ilvl="0">
      <w:start w:val="14"/>
      <w:numFmt w:val="decimal"/>
      <w:lvlText w:val="%1."/>
      <w:lvlJc w:val="left"/>
      <w:pPr>
        <w:ind w:left="720" w:hanging="360"/>
      </w:pPr>
      <w:rPr>
        <w:rFonts w:ascii="Calibri" w:eastAsia="Calibri" w:hAnsi="Calibri" w:cs="Calibri"/>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30450D"/>
    <w:multiLevelType w:val="multilevel"/>
    <w:tmpl w:val="A60A6E04"/>
    <w:lvl w:ilvl="0">
      <w:start w:val="4"/>
      <w:numFmt w:val="decimal"/>
      <w:lvlText w:val="%1."/>
      <w:lvlJc w:val="left"/>
      <w:pPr>
        <w:ind w:left="465" w:hanging="465"/>
      </w:pPr>
    </w:lvl>
    <w:lvl w:ilvl="1">
      <w:start w:val="1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5FE6393A"/>
    <w:multiLevelType w:val="multilevel"/>
    <w:tmpl w:val="58F2A6A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71B629A7"/>
    <w:multiLevelType w:val="multilevel"/>
    <w:tmpl w:val="2944A476"/>
    <w:lvl w:ilvl="0">
      <w:start w:val="1"/>
      <w:numFmt w:val="decimal"/>
      <w:lvlText w:val="%1."/>
      <w:lvlJc w:val="left"/>
      <w:pPr>
        <w:ind w:left="360" w:hanging="360"/>
      </w:pPr>
      <w:rPr>
        <w:rFonts w:ascii="Calibri" w:eastAsia="Calibri" w:hAnsi="Calibri" w:cs="Calibri"/>
        <w:b/>
        <w:bCs/>
      </w:rPr>
    </w:lvl>
    <w:lvl w:ilvl="1">
      <w:start w:val="1"/>
      <w:numFmt w:val="decimal"/>
      <w:lvlText w:val="%1.%2."/>
      <w:lvlJc w:val="left"/>
      <w:pPr>
        <w:ind w:left="792" w:hanging="432"/>
      </w:pPr>
      <w:rPr>
        <w:b w:val="0"/>
        <w:bCs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699501">
    <w:abstractNumId w:val="6"/>
  </w:num>
  <w:num w:numId="2" w16cid:durableId="1176463113">
    <w:abstractNumId w:val="1"/>
  </w:num>
  <w:num w:numId="3" w16cid:durableId="597756384">
    <w:abstractNumId w:val="4"/>
  </w:num>
  <w:num w:numId="4" w16cid:durableId="1320428269">
    <w:abstractNumId w:val="2"/>
  </w:num>
  <w:num w:numId="5" w16cid:durableId="1194919784">
    <w:abstractNumId w:val="3"/>
  </w:num>
  <w:num w:numId="6" w16cid:durableId="1533107272">
    <w:abstractNumId w:val="0"/>
  </w:num>
  <w:num w:numId="7" w16cid:durableId="1020816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BDA"/>
    <w:rsid w:val="001E275D"/>
    <w:rsid w:val="00456EA7"/>
    <w:rsid w:val="004A3BDA"/>
    <w:rsid w:val="00847041"/>
    <w:rsid w:val="00DD4DB8"/>
    <w:rsid w:val="00F52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CA31"/>
  <w15:docId w15:val="{59EC38A5-D6A2-463A-9143-C6DD35F4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Calibri" w:eastAsia="Calibri" w:hAnsi="Calibri" w:cs="Calibri"/>
      <w:color w:val="2F5496"/>
      <w:sz w:val="40"/>
      <w:szCs w:val="40"/>
    </w:rPr>
  </w:style>
  <w:style w:type="paragraph" w:styleId="Ttulo2">
    <w:name w:val="heading 2"/>
    <w:basedOn w:val="Normal"/>
    <w:next w:val="Normal"/>
    <w:uiPriority w:val="9"/>
    <w:unhideWhenUsed/>
    <w:qFormat/>
    <w:pPr>
      <w:keepNext/>
      <w:keepLines/>
      <w:spacing w:before="160" w:after="80"/>
      <w:outlineLvl w:val="1"/>
    </w:pPr>
    <w:rPr>
      <w:rFonts w:ascii="Calibri" w:eastAsia="Calibri" w:hAnsi="Calibri" w:cs="Calibri"/>
      <w:color w:val="2F5496"/>
      <w:sz w:val="32"/>
      <w:szCs w:val="32"/>
    </w:rPr>
  </w:style>
  <w:style w:type="paragraph" w:styleId="Ttulo3">
    <w:name w:val="heading 3"/>
    <w:basedOn w:val="Normal"/>
    <w:next w:val="Normal"/>
    <w:uiPriority w:val="9"/>
    <w:unhideWhenUsed/>
    <w:qFormat/>
    <w:pPr>
      <w:keepNext/>
      <w:keepLines/>
      <w:spacing w:before="160" w:after="80"/>
      <w:outlineLvl w:val="2"/>
    </w:pPr>
    <w:rPr>
      <w:color w:val="2F5496"/>
      <w:sz w:val="28"/>
      <w:szCs w:val="28"/>
    </w:rPr>
  </w:style>
  <w:style w:type="paragraph" w:styleId="Ttulo4">
    <w:name w:val="heading 4"/>
    <w:basedOn w:val="Normal"/>
    <w:next w:val="Normal"/>
    <w:uiPriority w:val="9"/>
    <w:unhideWhenUsed/>
    <w:qFormat/>
    <w:pPr>
      <w:keepNext/>
      <w:keepLines/>
      <w:spacing w:before="80" w:after="40"/>
      <w:outlineLvl w:val="3"/>
    </w:pPr>
    <w:rPr>
      <w:i/>
      <w:iCs/>
      <w:color w:val="2F5496"/>
    </w:rPr>
  </w:style>
  <w:style w:type="paragraph" w:styleId="Ttulo5">
    <w:name w:val="heading 5"/>
    <w:basedOn w:val="Normal"/>
    <w:next w:val="Normal"/>
    <w:uiPriority w:val="9"/>
    <w:unhideWhenUsed/>
    <w:qFormat/>
    <w:pPr>
      <w:keepNext/>
      <w:keepLines/>
      <w:spacing w:before="80" w:after="40"/>
      <w:outlineLvl w:val="4"/>
    </w:pPr>
    <w:rPr>
      <w:color w:val="2F5496"/>
    </w:rPr>
  </w:style>
  <w:style w:type="paragraph" w:styleId="Ttulo6">
    <w:name w:val="heading 6"/>
    <w:basedOn w:val="Normal"/>
    <w:next w:val="Normal"/>
    <w:uiPriority w:val="9"/>
    <w:unhideWhenUsed/>
    <w:qFormat/>
    <w:pPr>
      <w:keepNext/>
      <w:keepLines/>
      <w:spacing w:before="40"/>
      <w:outlineLvl w:val="5"/>
    </w:pPr>
    <w:rPr>
      <w:i/>
      <w:iCs/>
      <w:color w:val="595959"/>
    </w:rPr>
  </w:style>
  <w:style w:type="paragraph" w:styleId="Ttulo7">
    <w:name w:val="heading 7"/>
    <w:basedOn w:val="Normal"/>
    <w:next w:val="Normal"/>
    <w:link w:val="Ttulo7Char"/>
    <w:uiPriority w:val="9"/>
    <w:semiHidden/>
    <w:unhideWhenUsed/>
    <w:qFormat/>
    <w:rsid w:val="00C244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244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2447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Calibri" w:eastAsia="Calibri" w:hAnsi="Calibri" w:cs="Calibri"/>
      <w:sz w:val="56"/>
      <w:szCs w:val="56"/>
    </w:rPr>
  </w:style>
  <w:style w:type="character" w:customStyle="1" w:styleId="Ttulo1Char">
    <w:name w:val="Título 1 Char"/>
    <w:basedOn w:val="Fontepargpadro"/>
    <w:uiPriority w:val="9"/>
    <w:rsid w:val="00C2447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uiPriority w:val="9"/>
    <w:semiHidden/>
    <w:rsid w:val="00C2447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uiPriority w:val="9"/>
    <w:semiHidden/>
    <w:rsid w:val="00C2447A"/>
    <w:rPr>
      <w:rFonts w:eastAsiaTheme="majorEastAsia" w:cstheme="majorBidi"/>
      <w:color w:val="2F5496" w:themeColor="accent1" w:themeShade="BF"/>
      <w:sz w:val="28"/>
      <w:szCs w:val="28"/>
    </w:rPr>
  </w:style>
  <w:style w:type="character" w:customStyle="1" w:styleId="Ttulo4Char">
    <w:name w:val="Título 4 Char"/>
    <w:basedOn w:val="Fontepargpadro"/>
    <w:uiPriority w:val="9"/>
    <w:semiHidden/>
    <w:rsid w:val="00C2447A"/>
    <w:rPr>
      <w:rFonts w:eastAsiaTheme="majorEastAsia" w:cstheme="majorBidi"/>
      <w:i/>
      <w:iCs/>
      <w:color w:val="2F5496" w:themeColor="accent1" w:themeShade="BF"/>
    </w:rPr>
  </w:style>
  <w:style w:type="character" w:customStyle="1" w:styleId="Ttulo5Char">
    <w:name w:val="Título 5 Char"/>
    <w:basedOn w:val="Fontepargpadro"/>
    <w:uiPriority w:val="9"/>
    <w:semiHidden/>
    <w:rsid w:val="00C2447A"/>
    <w:rPr>
      <w:rFonts w:eastAsiaTheme="majorEastAsia" w:cstheme="majorBidi"/>
      <w:color w:val="2F5496" w:themeColor="accent1" w:themeShade="BF"/>
    </w:rPr>
  </w:style>
  <w:style w:type="character" w:customStyle="1" w:styleId="Ttulo6Char">
    <w:name w:val="Título 6 Char"/>
    <w:basedOn w:val="Fontepargpadro"/>
    <w:uiPriority w:val="9"/>
    <w:semiHidden/>
    <w:rsid w:val="00C2447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2447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2447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2447A"/>
    <w:rPr>
      <w:rFonts w:eastAsiaTheme="majorEastAsia" w:cstheme="majorBidi"/>
      <w:color w:val="272727" w:themeColor="text1" w:themeTint="D8"/>
    </w:rPr>
  </w:style>
  <w:style w:type="character" w:customStyle="1" w:styleId="TtuloChar">
    <w:name w:val="Título Char"/>
    <w:basedOn w:val="Fontepargpadro"/>
    <w:uiPriority w:val="10"/>
    <w:rsid w:val="00C2447A"/>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uiPriority w:val="11"/>
    <w:rsid w:val="00C2447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2447A"/>
    <w:pPr>
      <w:spacing w:before="160"/>
      <w:jc w:val="center"/>
    </w:pPr>
    <w:rPr>
      <w:i/>
      <w:iCs/>
      <w:color w:val="404040" w:themeColor="text1" w:themeTint="BF"/>
    </w:rPr>
  </w:style>
  <w:style w:type="character" w:customStyle="1" w:styleId="CitaoChar">
    <w:name w:val="Citação Char"/>
    <w:basedOn w:val="Fontepargpadro"/>
    <w:link w:val="Citao"/>
    <w:uiPriority w:val="29"/>
    <w:rsid w:val="00C2447A"/>
    <w:rPr>
      <w:i/>
      <w:iCs/>
      <w:color w:val="404040" w:themeColor="text1" w:themeTint="BF"/>
    </w:rPr>
  </w:style>
  <w:style w:type="paragraph" w:styleId="PargrafodaLista">
    <w:name w:val="List Paragraph"/>
    <w:basedOn w:val="Normal"/>
    <w:link w:val="PargrafodaListaChar"/>
    <w:uiPriority w:val="1"/>
    <w:qFormat/>
    <w:rsid w:val="00C2447A"/>
    <w:pPr>
      <w:ind w:left="720"/>
      <w:contextualSpacing/>
    </w:pPr>
  </w:style>
  <w:style w:type="character" w:styleId="nfaseIntensa">
    <w:name w:val="Intense Emphasis"/>
    <w:basedOn w:val="Fontepargpadro"/>
    <w:uiPriority w:val="21"/>
    <w:qFormat/>
    <w:rsid w:val="00C2447A"/>
    <w:rPr>
      <w:i/>
      <w:iCs/>
      <w:color w:val="2F5496" w:themeColor="accent1" w:themeShade="BF"/>
    </w:rPr>
  </w:style>
  <w:style w:type="paragraph" w:styleId="CitaoIntensa">
    <w:name w:val="Intense Quote"/>
    <w:basedOn w:val="Normal"/>
    <w:next w:val="Normal"/>
    <w:link w:val="CitaoIntensaChar"/>
    <w:uiPriority w:val="30"/>
    <w:qFormat/>
    <w:rsid w:val="00C244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2447A"/>
    <w:rPr>
      <w:i/>
      <w:iCs/>
      <w:color w:val="2F5496" w:themeColor="accent1" w:themeShade="BF"/>
    </w:rPr>
  </w:style>
  <w:style w:type="character" w:styleId="RefernciaIntensa">
    <w:name w:val="Intense Reference"/>
    <w:basedOn w:val="Fontepargpadro"/>
    <w:uiPriority w:val="32"/>
    <w:qFormat/>
    <w:rsid w:val="00C2447A"/>
    <w:rPr>
      <w:b/>
      <w:bCs/>
      <w:smallCaps/>
      <w:color w:val="2F5496" w:themeColor="accent1" w:themeShade="BF"/>
      <w:spacing w:val="5"/>
    </w:rPr>
  </w:style>
  <w:style w:type="paragraph" w:styleId="Cabealho">
    <w:name w:val="header"/>
    <w:basedOn w:val="Normal"/>
    <w:link w:val="CabealhoChar"/>
    <w:uiPriority w:val="99"/>
    <w:rsid w:val="00C2447A"/>
    <w:pPr>
      <w:tabs>
        <w:tab w:val="center" w:pos="4252"/>
        <w:tab w:val="right" w:pos="8504"/>
      </w:tabs>
    </w:pPr>
  </w:style>
  <w:style w:type="character" w:customStyle="1" w:styleId="CabealhoChar">
    <w:name w:val="Cabeçalho Char"/>
    <w:basedOn w:val="Fontepargpadro"/>
    <w:link w:val="Cabealho"/>
    <w:uiPriority w:val="99"/>
    <w:rsid w:val="00C2447A"/>
    <w:rPr>
      <w:rFonts w:ascii="Ecofont_Spranq_eco_Sans" w:eastAsiaTheme="minorEastAsia" w:hAnsi="Ecofont_Spranq_eco_Sans" w:cs="Tahoma"/>
      <w:kern w:val="0"/>
      <w:lang w:eastAsia="pt-BR"/>
    </w:rPr>
  </w:style>
  <w:style w:type="table" w:styleId="Tabelacomgrade">
    <w:name w:val="Table Grid"/>
    <w:basedOn w:val="Tabelanormal"/>
    <w:uiPriority w:val="59"/>
    <w:rsid w:val="00C2447A"/>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C244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C2447A"/>
    <w:rPr>
      <w:rFonts w:ascii="Times New Roman" w:eastAsia="Times New Roman" w:hAnsi="Times New Roman" w:cs="Times New Roman"/>
      <w:kern w:val="0"/>
      <w:lang w:eastAsia="pt-BR"/>
    </w:rPr>
  </w:style>
  <w:style w:type="character" w:customStyle="1" w:styleId="PargrafodaListaChar">
    <w:name w:val="Parágrafo da Lista Char"/>
    <w:basedOn w:val="Fontepargpadro"/>
    <w:link w:val="PargrafodaLista"/>
    <w:uiPriority w:val="1"/>
    <w:qFormat/>
    <w:rsid w:val="00C2447A"/>
  </w:style>
  <w:style w:type="paragraph" w:customStyle="1" w:styleId="Standard">
    <w:name w:val="Standard"/>
    <w:rsid w:val="00C2447A"/>
    <w:pPr>
      <w:suppressAutoHyphens/>
      <w:autoSpaceDN w:val="0"/>
    </w:pPr>
    <w:rPr>
      <w:rFonts w:ascii="Liberation Serif" w:eastAsia="NSimSun" w:hAnsi="Liberation Serif" w:cs="Lucida Sans"/>
      <w:kern w:val="3"/>
      <w:lang w:eastAsia="zh-CN" w:bidi="hi-IN"/>
    </w:rPr>
  </w:style>
  <w:style w:type="paragraph" w:customStyle="1" w:styleId="Textbody">
    <w:name w:val="Text body"/>
    <w:basedOn w:val="Standard"/>
    <w:rsid w:val="00C2447A"/>
    <w:pPr>
      <w:spacing w:after="140" w:line="276" w:lineRule="auto"/>
    </w:pPr>
  </w:style>
  <w:style w:type="paragraph" w:customStyle="1" w:styleId="TableParagraph">
    <w:name w:val="Table Paragraph"/>
    <w:basedOn w:val="Normal"/>
    <w:uiPriority w:val="1"/>
    <w:qFormat/>
    <w:rsid w:val="00C2447A"/>
    <w:pPr>
      <w:widowControl w:val="0"/>
      <w:autoSpaceDE w:val="0"/>
      <w:autoSpaceDN w:val="0"/>
    </w:pPr>
    <w:rPr>
      <w:rFonts w:ascii="Cambria" w:eastAsia="Cambria" w:hAnsi="Cambria" w:cs="Cambria"/>
      <w:sz w:val="22"/>
      <w:szCs w:val="22"/>
      <w:lang w:val="pt-PT" w:eastAsia="en-US"/>
    </w:rPr>
  </w:style>
  <w:style w:type="paragraph" w:customStyle="1" w:styleId="TableContents">
    <w:name w:val="Table Contents"/>
    <w:basedOn w:val="Standard"/>
    <w:rsid w:val="00C2447A"/>
    <w:pPr>
      <w:widowControl w:val="0"/>
      <w:suppressLineNumbers/>
      <w:textAlignment w:val="baseline"/>
    </w:pPr>
    <w:rPr>
      <w:rFonts w:ascii="Times New Roman" w:eastAsia="SimSun" w:hAnsi="Times New Roman" w:cs="Tahoma"/>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0" w:type="dxa"/>
        <w:left w:w="10" w:type="dxa"/>
        <w:bottom w:w="0" w:type="dxa"/>
        <w:right w:w="10" w:type="dxa"/>
      </w:tblCellMar>
    </w:tblPr>
  </w:style>
  <w:style w:type="table" w:customStyle="1" w:styleId="a0">
    <w:basedOn w:val="TableNormal"/>
    <w:tblPr>
      <w:tblStyleRowBandSize w:val="1"/>
      <w:tblStyleColBandSize w:val="1"/>
      <w:tblCellMar>
        <w:top w:w="0" w:type="dxa"/>
        <w:left w:w="10" w:type="dxa"/>
        <w:bottom w:w="0" w:type="dxa"/>
        <w:right w:w="1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 w:type="table" w:customStyle="1" w:styleId="a2">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 w:type="dxa"/>
        <w:bottom w:w="0" w:type="dxa"/>
        <w:right w:w="10" w:type="dxa"/>
      </w:tblCellMar>
    </w:tblPr>
  </w:style>
  <w:style w:type="table" w:customStyle="1" w:styleId="a4">
    <w:basedOn w:val="TableNormal"/>
    <w:tblPr>
      <w:tblStyleRowBandSize w:val="1"/>
      <w:tblStyleColBandSize w:val="1"/>
      <w:tblCellMar>
        <w:top w:w="0" w:type="dxa"/>
        <w:left w:w="10" w:type="dxa"/>
        <w:bottom w:w="0" w:type="dxa"/>
        <w:right w:w="10" w:type="dxa"/>
      </w:tblCellMar>
    </w:tblPr>
  </w:style>
  <w:style w:type="table" w:customStyle="1" w:styleId="a5">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 w:type="dxa"/>
        <w:bottom w:w="0" w:type="dxa"/>
        <w:right w:w="10" w:type="dxa"/>
      </w:tblCellMar>
    </w:tblPr>
  </w:style>
  <w:style w:type="table" w:customStyle="1" w:styleId="a7">
    <w:basedOn w:val="TableNormal"/>
    <w:tblPr>
      <w:tblStyleRowBandSize w:val="1"/>
      <w:tblStyleColBandSize w:val="1"/>
      <w:tblCellMar>
        <w:top w:w="0" w:type="dxa"/>
        <w:left w:w="10" w:type="dxa"/>
        <w:bottom w:w="0" w:type="dxa"/>
        <w:right w:w="10" w:type="dxa"/>
      </w:tblCellMar>
    </w:tblPr>
  </w:style>
  <w:style w:type="table" w:customStyle="1" w:styleId="a8">
    <w:basedOn w:val="TableNormal"/>
    <w:tblPr>
      <w:tblStyleRowBandSize w:val="1"/>
      <w:tblStyleColBandSize w:val="1"/>
      <w:tblCellMar>
        <w:top w:w="0" w:type="dxa"/>
        <w:left w:w="10" w:type="dxa"/>
        <w:bottom w:w="0" w:type="dxa"/>
        <w:right w:w="10" w:type="dxa"/>
      </w:tblCellMar>
    </w:tblPr>
  </w:style>
  <w:style w:type="table" w:customStyle="1" w:styleId="a9">
    <w:basedOn w:val="TableNormal"/>
    <w:tblPr>
      <w:tblStyleRowBandSize w:val="1"/>
      <w:tblStyleColBandSize w:val="1"/>
      <w:tblCellMar>
        <w:top w:w="0" w:type="dxa"/>
        <w:left w:w="10" w:type="dxa"/>
        <w:bottom w:w="0" w:type="dxa"/>
        <w:right w:w="10" w:type="dxa"/>
      </w:tblCellMar>
    </w:tblPr>
  </w:style>
  <w:style w:type="table" w:customStyle="1" w:styleId="aa">
    <w:basedOn w:val="TableNormal"/>
    <w:tblPr>
      <w:tblStyleRowBandSize w:val="1"/>
      <w:tblStyleColBandSize w:val="1"/>
      <w:tblCellMar>
        <w:top w:w="0" w:type="dxa"/>
        <w:left w:w="10" w:type="dxa"/>
        <w:bottom w:w="0" w:type="dxa"/>
        <w:right w:w="10" w:type="dxa"/>
      </w:tblCellMar>
    </w:tblPr>
  </w:style>
  <w:style w:type="table" w:customStyle="1" w:styleId="ab">
    <w:basedOn w:val="TableNormal"/>
    <w:tblPr>
      <w:tblStyleRowBandSize w:val="1"/>
      <w:tblStyleColBandSize w:val="1"/>
      <w:tblCellMar>
        <w:top w:w="0" w:type="dxa"/>
        <w:left w:w="10" w:type="dxa"/>
        <w:bottom w:w="0" w:type="dxa"/>
        <w:right w:w="10" w:type="dxa"/>
      </w:tblCellMar>
    </w:tblPr>
  </w:style>
  <w:style w:type="table" w:customStyle="1" w:styleId="ac">
    <w:basedOn w:val="TableNormal"/>
    <w:tblPr>
      <w:tblStyleRowBandSize w:val="1"/>
      <w:tblStyleColBandSize w:val="1"/>
      <w:tblCellMar>
        <w:top w:w="0" w:type="dxa"/>
        <w:left w:w="10" w:type="dxa"/>
        <w:bottom w:w="0" w:type="dxa"/>
        <w:right w:w="10" w:type="dxa"/>
      </w:tblCellMar>
    </w:tblPr>
  </w:style>
  <w:style w:type="table" w:customStyle="1" w:styleId="ad">
    <w:basedOn w:val="TableNormal"/>
    <w:tblPr>
      <w:tblStyleRowBandSize w:val="1"/>
      <w:tblStyleColBandSize w:val="1"/>
      <w:tblCellMar>
        <w:top w:w="0" w:type="dxa"/>
        <w:left w:w="10" w:type="dxa"/>
        <w:bottom w:w="0" w:type="dxa"/>
        <w:right w:w="10" w:type="dxa"/>
      </w:tblCellMar>
    </w:tblPr>
  </w:style>
  <w:style w:type="table" w:customStyle="1" w:styleId="ae">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uz7xyIhXGahTemntCkgit6JCA==">CgMxLjA4AHIhMUxoWElkMEJsaC16YlVDa3NsZV81NU1KUVU0eUlVUEpI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2209</Words>
  <Characters>11930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Kurrle</dc:creator>
  <cp:lastModifiedBy>Kelly Kurrle</cp:lastModifiedBy>
  <cp:revision>3</cp:revision>
  <dcterms:created xsi:type="dcterms:W3CDTF">2025-12-15T19:18:00Z</dcterms:created>
  <dcterms:modified xsi:type="dcterms:W3CDTF">2026-03-11T13:08:00Z</dcterms:modified>
</cp:coreProperties>
</file>