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39318" w14:textId="77777777" w:rsidR="006867FA" w:rsidRDefault="006867FA" w:rsidP="003C4BCD">
      <w:pPr>
        <w:spacing w:after="0" w:line="276" w:lineRule="auto"/>
        <w:rPr>
          <w:b/>
          <w:bCs/>
        </w:rPr>
      </w:pPr>
    </w:p>
    <w:p w14:paraId="54E2A27D" w14:textId="77777777" w:rsidR="003C4BCD" w:rsidRDefault="009F25CE" w:rsidP="003C4BCD">
      <w:pPr>
        <w:spacing w:before="100" w:beforeAutospacing="1" w:after="100" w:afterAutospacing="1" w:line="276" w:lineRule="auto"/>
        <w:jc w:val="center"/>
        <w:outlineLvl w:val="0"/>
        <w:rPr>
          <w:rFonts w:ascii="Times New Roman" w:hAnsi="Times New Roman"/>
          <w:b/>
          <w:bCs/>
          <w:kern w:val="36"/>
          <w:sz w:val="24"/>
          <w:szCs w:val="24"/>
          <w14:ligatures w14:val="none"/>
        </w:rPr>
      </w:pPr>
      <w:r w:rsidRPr="009F25CE">
        <w:rPr>
          <w:rFonts w:ascii="Times New Roman" w:hAnsi="Times New Roman"/>
          <w:b/>
          <w:bCs/>
          <w:kern w:val="36"/>
          <w:sz w:val="24"/>
          <w:szCs w:val="24"/>
          <w14:ligatures w14:val="none"/>
        </w:rPr>
        <w:t>ESTUDO TÉCNICO PRELIMINAR – ETP</w:t>
      </w:r>
    </w:p>
    <w:p w14:paraId="15BE701B" w14:textId="3DA743D9" w:rsidR="009F25CE" w:rsidRPr="003C4BCD" w:rsidRDefault="009F25CE" w:rsidP="003C4BCD">
      <w:pPr>
        <w:spacing w:before="100" w:beforeAutospacing="1" w:after="100" w:afterAutospacing="1" w:line="276" w:lineRule="auto"/>
        <w:outlineLvl w:val="0"/>
        <w:rPr>
          <w:rFonts w:ascii="Times New Roman" w:hAnsi="Times New Roman"/>
          <w:b/>
          <w:bCs/>
          <w:kern w:val="36"/>
          <w:sz w:val="24"/>
          <w:szCs w:val="24"/>
          <w14:ligatures w14:val="none"/>
        </w:rPr>
      </w:pPr>
      <w:r w:rsidRPr="009F25CE">
        <w:rPr>
          <w:rFonts w:ascii="Times New Roman" w:hAnsi="Times New Roman"/>
          <w:b/>
          <w:bCs/>
          <w:kern w:val="0"/>
          <w:sz w:val="24"/>
          <w:szCs w:val="24"/>
          <w14:ligatures w14:val="none"/>
        </w:rPr>
        <w:t>MUNICÍPIO DE JACUIZINHO/RS</w:t>
      </w:r>
      <w:r w:rsidRPr="009F25CE">
        <w:rPr>
          <w:rFonts w:ascii="Times New Roman" w:hAnsi="Times New Roman"/>
          <w:kern w:val="0"/>
          <w:sz w:val="24"/>
          <w:szCs w:val="24"/>
          <w14:ligatures w14:val="none"/>
        </w:rPr>
        <w:br/>
      </w:r>
      <w:r w:rsidRPr="009F25CE">
        <w:rPr>
          <w:rFonts w:ascii="Times New Roman" w:hAnsi="Times New Roman"/>
          <w:b/>
          <w:bCs/>
          <w:kern w:val="0"/>
          <w:sz w:val="24"/>
          <w:szCs w:val="24"/>
          <w14:ligatures w14:val="none"/>
        </w:rPr>
        <w:t>PREFEITURA MUNICIPAL DE JACUIZINHO</w:t>
      </w:r>
      <w:r w:rsidRPr="009F25CE">
        <w:rPr>
          <w:rFonts w:ascii="Times New Roman" w:hAnsi="Times New Roman"/>
          <w:kern w:val="0"/>
          <w:sz w:val="24"/>
          <w:szCs w:val="24"/>
          <w14:ligatures w14:val="none"/>
        </w:rPr>
        <w:br/>
      </w:r>
      <w:r w:rsidRPr="009F25CE">
        <w:rPr>
          <w:rFonts w:ascii="Times New Roman" w:hAnsi="Times New Roman"/>
          <w:b/>
          <w:bCs/>
          <w:kern w:val="0"/>
          <w:sz w:val="24"/>
          <w:szCs w:val="24"/>
          <w14:ligatures w14:val="none"/>
        </w:rPr>
        <w:t>DEPARTAMENTO DE COMPRAS E LICITAÇÕES</w:t>
      </w:r>
    </w:p>
    <w:p w14:paraId="45DF71AF" w14:textId="77777777"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1. DESCRIÇÃO DA NECESSIDADE DA CONTRATAÇÃO</w:t>
      </w:r>
    </w:p>
    <w:p w14:paraId="357569BA" w14:textId="77777777" w:rsidR="002B4DF4"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A presente contratação tem por finalidade a aquisição de </w:t>
      </w:r>
      <w:r w:rsidRPr="00D932CF">
        <w:rPr>
          <w:rFonts w:ascii="Times New Roman" w:hAnsi="Times New Roman"/>
          <w:b/>
          <w:bCs/>
          <w:kern w:val="0"/>
          <w:sz w:val="24"/>
          <w:szCs w:val="24"/>
          <w14:ligatures w14:val="none"/>
        </w:rPr>
        <w:t>materiais permanentes e duradouros</w:t>
      </w:r>
      <w:r w:rsidRPr="00D932CF">
        <w:rPr>
          <w:rFonts w:ascii="Times New Roman" w:hAnsi="Times New Roman"/>
          <w:kern w:val="0"/>
          <w:sz w:val="24"/>
          <w:szCs w:val="24"/>
          <w14:ligatures w14:val="none"/>
        </w:rPr>
        <w:t>, destinados à estruturação, manutenção, organização e adequação dos diversos setores e unidades da Prefeitura Municipal de Jacuizinho/RS.</w:t>
      </w:r>
    </w:p>
    <w:p w14:paraId="64B00EB1" w14:textId="2D692321"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A necessidade decorre da utilização contínua dos espaços públicos municipais e da necessidade de disponibilizar aos servidores e à população ambientes adequados ao desenvolvimento das atividades administrativas, institucionais, educacionais, sociais e demais serviços públicos prestados pelo Município.</w:t>
      </w:r>
    </w:p>
    <w:p w14:paraId="51307684"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A aquisição busca atender às demandas existentes, incluindo a substituição de materiais desgastados ou inadequados, a complementação da estrutura dos setores e a equipagem de ambientes novos ou que necessitem de adequações.</w:t>
      </w:r>
    </w:p>
    <w:p w14:paraId="4B3F741A"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Os bens pretendidos possuem </w:t>
      </w:r>
      <w:r w:rsidRPr="00D932CF">
        <w:rPr>
          <w:rFonts w:ascii="Times New Roman" w:hAnsi="Times New Roman"/>
          <w:b/>
          <w:bCs/>
          <w:kern w:val="0"/>
          <w:sz w:val="24"/>
          <w:szCs w:val="24"/>
          <w14:ligatures w14:val="none"/>
        </w:rPr>
        <w:t>vida útil prolongada</w:t>
      </w:r>
      <w:r w:rsidRPr="00D932CF">
        <w:rPr>
          <w:rFonts w:ascii="Times New Roman" w:hAnsi="Times New Roman"/>
          <w:kern w:val="0"/>
          <w:sz w:val="24"/>
          <w:szCs w:val="24"/>
          <w14:ligatures w14:val="none"/>
        </w:rPr>
        <w:t>, sendo destinados ao uso contínuo pela Administração Pública, razão pela qual sua aquisição contribui para a melhoria da infraestrutura municipal e para a continuidade e eficiência dos serviços públicos.</w:t>
      </w:r>
    </w:p>
    <w:p w14:paraId="5C55F497" w14:textId="77777777"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2. PROBLEMA A SER RESOLVIDO</w:t>
      </w:r>
    </w:p>
    <w:p w14:paraId="68953B51"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O Município necessita dispor de materiais permanentes adequados para o funcionamento de seus setores e unidades, evitando a utilização de equipamentos e mobiliários deteriorados, insuficientes ou inadequados às necessidades atuais.</w:t>
      </w:r>
    </w:p>
    <w:p w14:paraId="401172EF"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A ausência ou insuficiência desses materiais pode prejudicar a organização dos ambientes, as condições de trabalho dos servidores e a adequada prestação dos serviços públicos à população.</w:t>
      </w:r>
    </w:p>
    <w:p w14:paraId="787312DD"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Dessa forma, a contratação busca solucionar a necessidade de estruturação e renovação dos bens permanentes utilizados pela Administração Municipal, proporcionando condições adequadas para o desempenho das atividades.</w:t>
      </w:r>
    </w:p>
    <w:p w14:paraId="71A79288" w14:textId="77777777"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3. INTERESSE PÚBLICO</w:t>
      </w:r>
    </w:p>
    <w:p w14:paraId="44AD5B20"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A contratação atende diretamente ao interesse público, uma vez que os materiais serão utilizados na execução das atividades administrativas e na prestação dos serviços públicos municipais.</w:t>
      </w:r>
    </w:p>
    <w:p w14:paraId="48BF0556" w14:textId="57A616BF"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A disponibilização de mobiliários, equipamentos e demais materiais duradouros adequados contribui para a melhoria da estrutura física dos órgãos públicos, organização dos ambientes, conservação do patrimônio e eficiência na execução das atividades.</w:t>
      </w:r>
    </w:p>
    <w:p w14:paraId="5B541648" w14:textId="77777777"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4. DESCRIÇÃO DOS REQUISITOS DA CONTRATAÇÃO</w:t>
      </w:r>
    </w:p>
    <w:p w14:paraId="43E7B2EE"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Os materiais deverão:</w:t>
      </w:r>
    </w:p>
    <w:p w14:paraId="2AC82815" w14:textId="77777777" w:rsidR="009F25CE" w:rsidRPr="00D932CF" w:rsidRDefault="009F25CE" w:rsidP="00D932CF">
      <w:pPr>
        <w:numPr>
          <w:ilvl w:val="0"/>
          <w:numId w:val="20"/>
        </w:num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ser </w:t>
      </w:r>
      <w:r w:rsidRPr="00D932CF">
        <w:rPr>
          <w:rFonts w:ascii="Times New Roman" w:hAnsi="Times New Roman"/>
          <w:b/>
          <w:bCs/>
          <w:kern w:val="0"/>
          <w:sz w:val="24"/>
          <w:szCs w:val="24"/>
          <w14:ligatures w14:val="none"/>
        </w:rPr>
        <w:t>novos e sem uso anterior</w:t>
      </w:r>
      <w:r w:rsidRPr="00D932CF">
        <w:rPr>
          <w:rFonts w:ascii="Times New Roman" w:hAnsi="Times New Roman"/>
          <w:kern w:val="0"/>
          <w:sz w:val="24"/>
          <w:szCs w:val="24"/>
          <w14:ligatures w14:val="none"/>
        </w:rPr>
        <w:t xml:space="preserve">; </w:t>
      </w:r>
    </w:p>
    <w:p w14:paraId="5BB67C61" w14:textId="77777777" w:rsidR="009F25CE" w:rsidRPr="00D932CF" w:rsidRDefault="009F25CE" w:rsidP="00D932CF">
      <w:pPr>
        <w:numPr>
          <w:ilvl w:val="0"/>
          <w:numId w:val="20"/>
        </w:num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atender às especificações técnicas estabelecidas no Termo de Referência; </w:t>
      </w:r>
    </w:p>
    <w:p w14:paraId="02CE6B69" w14:textId="77777777" w:rsidR="009F25CE" w:rsidRPr="00D932CF" w:rsidRDefault="009F25CE" w:rsidP="00D932CF">
      <w:pPr>
        <w:numPr>
          <w:ilvl w:val="0"/>
          <w:numId w:val="20"/>
        </w:num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possuir qualidade compatível com o uso institucional; </w:t>
      </w:r>
    </w:p>
    <w:p w14:paraId="43FB4A46" w14:textId="77777777" w:rsidR="009F25CE" w:rsidRPr="00D932CF" w:rsidRDefault="009F25CE" w:rsidP="00D932CF">
      <w:pPr>
        <w:numPr>
          <w:ilvl w:val="0"/>
          <w:numId w:val="20"/>
        </w:num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apresentar resistência e durabilidade adequadas à finalidade; </w:t>
      </w:r>
    </w:p>
    <w:p w14:paraId="1A5D42F0" w14:textId="77777777" w:rsidR="009F25CE" w:rsidRPr="00D932CF" w:rsidRDefault="009F25CE" w:rsidP="00D932CF">
      <w:pPr>
        <w:numPr>
          <w:ilvl w:val="0"/>
          <w:numId w:val="20"/>
        </w:num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lastRenderedPageBreak/>
        <w:t xml:space="preserve">ser entregues em perfeitas condições de uso; </w:t>
      </w:r>
    </w:p>
    <w:p w14:paraId="06DDC410" w14:textId="77777777" w:rsidR="009F25CE" w:rsidRPr="00D932CF" w:rsidRDefault="009F25CE" w:rsidP="00D932CF">
      <w:pPr>
        <w:numPr>
          <w:ilvl w:val="0"/>
          <w:numId w:val="20"/>
        </w:num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possuir garantia, quando aplicável; </w:t>
      </w:r>
    </w:p>
    <w:p w14:paraId="04B7493F" w14:textId="77777777" w:rsidR="009F25CE" w:rsidRPr="00D932CF" w:rsidRDefault="009F25CE" w:rsidP="00D932CF">
      <w:pPr>
        <w:numPr>
          <w:ilvl w:val="0"/>
          <w:numId w:val="20"/>
        </w:num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atender às normas técnicas e de segurança pertinentes; </w:t>
      </w:r>
    </w:p>
    <w:p w14:paraId="0681A88B" w14:textId="77777777" w:rsidR="009F25CE" w:rsidRPr="00D932CF" w:rsidRDefault="009F25CE" w:rsidP="00D932CF">
      <w:pPr>
        <w:numPr>
          <w:ilvl w:val="0"/>
          <w:numId w:val="20"/>
        </w:num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ser acompanhados dos acessórios necessários ao seu funcionamento ou utilização; </w:t>
      </w:r>
    </w:p>
    <w:p w14:paraId="372B87E1" w14:textId="77777777" w:rsidR="009F25CE" w:rsidRPr="00D932CF" w:rsidRDefault="009F25CE" w:rsidP="00D932CF">
      <w:pPr>
        <w:numPr>
          <w:ilvl w:val="0"/>
          <w:numId w:val="20"/>
        </w:num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quando previsto no objeto, ser entregues </w:t>
      </w:r>
      <w:r w:rsidRPr="00D932CF">
        <w:rPr>
          <w:rFonts w:ascii="Times New Roman" w:hAnsi="Times New Roman"/>
          <w:b/>
          <w:bCs/>
          <w:kern w:val="0"/>
          <w:sz w:val="24"/>
          <w:szCs w:val="24"/>
          <w14:ligatures w14:val="none"/>
        </w:rPr>
        <w:t>montados e prontos para utilização</w:t>
      </w:r>
      <w:r w:rsidRPr="00D932CF">
        <w:rPr>
          <w:rFonts w:ascii="Times New Roman" w:hAnsi="Times New Roman"/>
          <w:kern w:val="0"/>
          <w:sz w:val="24"/>
          <w:szCs w:val="24"/>
          <w14:ligatures w14:val="none"/>
        </w:rPr>
        <w:t xml:space="preserve">; </w:t>
      </w:r>
    </w:p>
    <w:p w14:paraId="1C08A319" w14:textId="77777777" w:rsidR="009F25CE" w:rsidRPr="00D932CF" w:rsidRDefault="009F25CE" w:rsidP="00D932CF">
      <w:pPr>
        <w:numPr>
          <w:ilvl w:val="0"/>
          <w:numId w:val="20"/>
        </w:num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ser entregues no local indicado pela Administração Municipal. </w:t>
      </w:r>
    </w:p>
    <w:p w14:paraId="1265C030"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As especificações deverão ser formuladas de maneira objetiva, sem indicação indevida de marca ou modelo, admitindo-se características equivalentes ou superiores quando tecnicamente cabível.</w:t>
      </w:r>
    </w:p>
    <w:p w14:paraId="648ABD90" w14:textId="77777777"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5. LEVANTAMENTO DE MERCADO</w:t>
      </w:r>
    </w:p>
    <w:p w14:paraId="2581B2FE" w14:textId="77777777" w:rsidR="00064E8A" w:rsidRPr="00D932CF" w:rsidRDefault="00064E8A"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Foi realizado levantamento de mercado com o objetivo de identificar as soluções disponíveis para atendimento da necessidade da Administração, bem como verificar a existência de fornecedores e os preços praticados para os materiais pretendidos.</w:t>
      </w:r>
    </w:p>
    <w:p w14:paraId="7BBC8533" w14:textId="77777777" w:rsidR="00064E8A" w:rsidRPr="00D932CF" w:rsidRDefault="00064E8A"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Para tanto, foram consultadas contratações públicas e registros de preços disponíveis no sistema </w:t>
      </w:r>
      <w:proofErr w:type="spellStart"/>
      <w:r w:rsidRPr="00D932CF">
        <w:rPr>
          <w:rFonts w:ascii="Times New Roman" w:hAnsi="Times New Roman"/>
          <w:kern w:val="0"/>
          <w:sz w:val="24"/>
          <w:szCs w:val="24"/>
          <w14:ligatures w14:val="none"/>
        </w:rPr>
        <w:t>LicitaCon</w:t>
      </w:r>
      <w:proofErr w:type="spellEnd"/>
      <w:r w:rsidRPr="00D932CF">
        <w:rPr>
          <w:rFonts w:ascii="Times New Roman" w:hAnsi="Times New Roman"/>
          <w:kern w:val="0"/>
          <w:sz w:val="24"/>
          <w:szCs w:val="24"/>
          <w14:ligatures w14:val="none"/>
        </w:rPr>
        <w:t>/TCE-RS e em outras bases de contratações públicas, buscando-se identificar valores praticados por órgãos e entidades da Administração Pública para objetos de características semelhantes.</w:t>
      </w:r>
    </w:p>
    <w:p w14:paraId="0A4EE7F2" w14:textId="77777777" w:rsidR="00064E8A" w:rsidRPr="00D932CF" w:rsidRDefault="00064E8A"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Nos casos em que não foram localizados preços ou contratações similares em quantidade ou especificações suficientes nas bases de contratações públicas consultadas, foram realizadas pesquisas complementares em sítios eletrônicos de fornecedores e empresas que comercializam os produtos, considerando-se os valores encontrados como referência para a composição da estimativa de preços.</w:t>
      </w:r>
    </w:p>
    <w:p w14:paraId="1024F07B" w14:textId="77777777" w:rsidR="00064E8A" w:rsidRPr="00D932CF" w:rsidRDefault="00064E8A"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Verificou-se, ainda, a existência de diversos fornecedores aptos a comercializar os materiais pretendidos, com diferentes marcas e fabricantes, desde que atendidos os requisitos e especificações mínimas estabelecidos pela Administração.</w:t>
      </w:r>
    </w:p>
    <w:p w14:paraId="742A4FAF" w14:textId="77777777" w:rsidR="00064E8A" w:rsidRPr="00D932CF" w:rsidRDefault="00064E8A"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Os valores obtidos nas diferentes fontes foram analisados e utilizados para a composição da estimativa do valor da contratação, buscando-se refletir, de forma compatível com as condições de mercado, os preços praticados para os itens a serem registrados.</w:t>
      </w:r>
    </w:p>
    <w:p w14:paraId="163FE4D6" w14:textId="77777777" w:rsidR="00064E8A" w:rsidRPr="00D932CF" w:rsidRDefault="00064E8A"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A pesquisa observou, sempre que possível, os parâmetros previstos na Lei Federal nº 14.133/2021 e na regulamentação aplicável, priorizando-se fontes públicas e contratações efetivamente realizadas, com utilização de pesquisa em sítios eletrônicos de fornecedores de forma complementar quando não localizados dados suficientes nas bases públicas.</w:t>
      </w:r>
    </w:p>
    <w:p w14:paraId="04D3E037" w14:textId="77777777"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6. ANÁLISE DAS ALTERNATIVAS</w:t>
      </w:r>
    </w:p>
    <w:p w14:paraId="4F4D55BA"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Foram consideradas, em síntese, as seguintes alternativas:</w:t>
      </w:r>
    </w:p>
    <w:p w14:paraId="64DE9FCD"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b/>
          <w:bCs/>
          <w:kern w:val="0"/>
          <w:sz w:val="24"/>
          <w:szCs w:val="24"/>
          <w14:ligatures w14:val="none"/>
        </w:rPr>
        <w:t>a) Manutenção dos materiais atualmente existentes:</w:t>
      </w:r>
      <w:r w:rsidRPr="00D932CF">
        <w:rPr>
          <w:rFonts w:ascii="Times New Roman" w:hAnsi="Times New Roman"/>
          <w:kern w:val="0"/>
          <w:sz w:val="24"/>
          <w:szCs w:val="24"/>
          <w14:ligatures w14:val="none"/>
        </w:rPr>
        <w:br/>
        <w:t>Não se mostra suficiente quando os bens existentes apresentam desgaste, insuficiência ou inadequação para atender às necessidades atuais.</w:t>
      </w:r>
    </w:p>
    <w:p w14:paraId="4BA57681"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b/>
          <w:bCs/>
          <w:kern w:val="0"/>
          <w:sz w:val="24"/>
          <w:szCs w:val="24"/>
          <w14:ligatures w14:val="none"/>
        </w:rPr>
        <w:t>b) Locação dos bens:</w:t>
      </w:r>
      <w:r w:rsidRPr="00D932CF">
        <w:rPr>
          <w:rFonts w:ascii="Times New Roman" w:hAnsi="Times New Roman"/>
          <w:kern w:val="0"/>
          <w:sz w:val="24"/>
          <w:szCs w:val="24"/>
          <w14:ligatures w14:val="none"/>
        </w:rPr>
        <w:br/>
        <w:t>Para materiais de utilização contínua e de caráter permanente, a locação pode gerar despesas recorrentes e não resulta na incorporação dos bens ao patrimônio municipal.</w:t>
      </w:r>
    </w:p>
    <w:p w14:paraId="41E0F3B5" w14:textId="60E46209"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b/>
          <w:bCs/>
          <w:kern w:val="0"/>
          <w:sz w:val="24"/>
          <w:szCs w:val="24"/>
          <w14:ligatures w14:val="none"/>
        </w:rPr>
        <w:t>c) Aquisição dos materiais:</w:t>
      </w:r>
      <w:r w:rsidRPr="00D932CF">
        <w:rPr>
          <w:rFonts w:ascii="Times New Roman" w:hAnsi="Times New Roman"/>
          <w:kern w:val="0"/>
          <w:sz w:val="24"/>
          <w:szCs w:val="24"/>
          <w14:ligatures w14:val="none"/>
        </w:rPr>
        <w:br/>
        <w:t>Mostra-se compatível com a necessidade identificada, permitindo que os bens sejam incorporados ou disponibilizados permanentemente à Administração, com utilização durante sua vida útil.</w:t>
      </w:r>
    </w:p>
    <w:p w14:paraId="5529D640"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Diante disso, a aquisição dos materiais permanentes constitui solução compatível com a necessidade identificada.</w:t>
      </w:r>
    </w:p>
    <w:p w14:paraId="410D2FFD" w14:textId="77777777"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lastRenderedPageBreak/>
        <w:t>7. DESCRIÇÃO DA SOLUÇÃO COMO UM TODO</w:t>
      </w:r>
    </w:p>
    <w:p w14:paraId="31F6D57A"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A solução consiste na realização de procedimento de contratação para aquisição dos materiais permanentes necessários aos setores e unidades municipais, observando as especificações técnicas, quantidades e condições estabelecidas no Termo de Referência.</w:t>
      </w:r>
    </w:p>
    <w:p w14:paraId="6568779E"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Os bens deverão ser entregues em condições adequadas de utilização, observados os requisitos de qualidade, segurança, garantia e durabilidade.</w:t>
      </w:r>
    </w:p>
    <w:p w14:paraId="73C1E17B"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A solução considera o ciclo de vida dos bens, incluindo aquisição, entrega, utilização, conservação e eventual manutenção durante sua vida útil.</w:t>
      </w:r>
    </w:p>
    <w:p w14:paraId="6FF419E7" w14:textId="77777777"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8. QUANTITATIVOS</w:t>
      </w:r>
    </w:p>
    <w:p w14:paraId="02929441"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Os quantitativos deverão ser definidos com base no levantamento realizado junto aos setores requisitantes, considerando as necessidades atuais, a estrutura existente, a substituição de bens deteriorados e a implantação ou adequação de ambientes.</w:t>
      </w:r>
    </w:p>
    <w:tbl>
      <w:tblPr>
        <w:tblW w:w="9781" w:type="dxa"/>
        <w:tblCellSpacing w:w="15" w:type="dxa"/>
        <w:tblCellMar>
          <w:top w:w="15" w:type="dxa"/>
          <w:left w:w="15" w:type="dxa"/>
          <w:bottom w:w="15" w:type="dxa"/>
          <w:right w:w="15" w:type="dxa"/>
        </w:tblCellMar>
        <w:tblLook w:val="04A0" w:firstRow="1" w:lastRow="0" w:firstColumn="1" w:lastColumn="0" w:noHBand="0" w:noVBand="1"/>
      </w:tblPr>
      <w:tblGrid>
        <w:gridCol w:w="709"/>
        <w:gridCol w:w="6804"/>
        <w:gridCol w:w="992"/>
        <w:gridCol w:w="1276"/>
      </w:tblGrid>
      <w:tr w:rsidR="002B4DF4" w:rsidRPr="00D932CF" w14:paraId="26939AFF" w14:textId="77777777" w:rsidTr="00D932CF">
        <w:trPr>
          <w:tblHeader/>
          <w:tblCellSpacing w:w="15" w:type="dxa"/>
        </w:trPr>
        <w:tc>
          <w:tcPr>
            <w:tcW w:w="664" w:type="dxa"/>
            <w:tcBorders>
              <w:top w:val="single" w:sz="4" w:space="0" w:color="auto"/>
              <w:left w:val="single" w:sz="4" w:space="0" w:color="auto"/>
              <w:right w:val="single" w:sz="4" w:space="0" w:color="auto"/>
            </w:tcBorders>
            <w:vAlign w:val="center"/>
            <w:hideMark/>
          </w:tcPr>
          <w:p w14:paraId="3A90E257" w14:textId="77777777" w:rsidR="002B4DF4" w:rsidRPr="00D932CF" w:rsidRDefault="002B4DF4" w:rsidP="00D932CF">
            <w:pPr>
              <w:spacing w:after="0" w:line="276" w:lineRule="auto"/>
              <w:jc w:val="right"/>
              <w:rPr>
                <w:rFonts w:ascii="Times New Roman" w:hAnsi="Times New Roman"/>
                <w:b/>
                <w:bCs/>
                <w:sz w:val="24"/>
                <w:szCs w:val="24"/>
              </w:rPr>
            </w:pPr>
            <w:r w:rsidRPr="00D932CF">
              <w:rPr>
                <w:rFonts w:ascii="Times New Roman" w:hAnsi="Times New Roman"/>
                <w:b/>
                <w:bCs/>
                <w:sz w:val="24"/>
                <w:szCs w:val="24"/>
              </w:rPr>
              <w:t>Item</w:t>
            </w:r>
          </w:p>
        </w:tc>
        <w:tc>
          <w:tcPr>
            <w:tcW w:w="6774" w:type="dxa"/>
            <w:tcBorders>
              <w:top w:val="single" w:sz="4" w:space="0" w:color="auto"/>
            </w:tcBorders>
            <w:vAlign w:val="center"/>
            <w:hideMark/>
          </w:tcPr>
          <w:p w14:paraId="634802B0" w14:textId="77777777" w:rsidR="002B4DF4" w:rsidRPr="00D932CF" w:rsidRDefault="002B4DF4" w:rsidP="00D932CF">
            <w:pPr>
              <w:spacing w:after="0" w:line="276" w:lineRule="auto"/>
              <w:jc w:val="center"/>
              <w:rPr>
                <w:rFonts w:ascii="Times New Roman" w:hAnsi="Times New Roman"/>
                <w:b/>
                <w:bCs/>
                <w:sz w:val="24"/>
                <w:szCs w:val="24"/>
              </w:rPr>
            </w:pPr>
            <w:r w:rsidRPr="00D932CF">
              <w:rPr>
                <w:rFonts w:ascii="Times New Roman" w:hAnsi="Times New Roman"/>
                <w:b/>
                <w:bCs/>
                <w:sz w:val="24"/>
                <w:szCs w:val="24"/>
              </w:rPr>
              <w:t>Descrição</w:t>
            </w:r>
          </w:p>
        </w:tc>
        <w:tc>
          <w:tcPr>
            <w:tcW w:w="962" w:type="dxa"/>
            <w:tcBorders>
              <w:top w:val="single" w:sz="4" w:space="0" w:color="auto"/>
              <w:left w:val="single" w:sz="4" w:space="0" w:color="auto"/>
            </w:tcBorders>
            <w:vAlign w:val="center"/>
            <w:hideMark/>
          </w:tcPr>
          <w:p w14:paraId="5C9C0708" w14:textId="77777777" w:rsidR="002B4DF4" w:rsidRPr="00D932CF" w:rsidRDefault="002B4DF4" w:rsidP="00D932CF">
            <w:pPr>
              <w:spacing w:after="0" w:line="276" w:lineRule="auto"/>
              <w:jc w:val="center"/>
              <w:rPr>
                <w:rFonts w:ascii="Times New Roman" w:hAnsi="Times New Roman"/>
                <w:b/>
                <w:bCs/>
                <w:sz w:val="24"/>
                <w:szCs w:val="24"/>
              </w:rPr>
            </w:pPr>
            <w:r w:rsidRPr="00D932CF">
              <w:rPr>
                <w:rFonts w:ascii="Times New Roman" w:hAnsi="Times New Roman"/>
                <w:b/>
                <w:bCs/>
                <w:sz w:val="24"/>
                <w:szCs w:val="24"/>
              </w:rPr>
              <w:t>Unid.</w:t>
            </w:r>
          </w:p>
        </w:tc>
        <w:tc>
          <w:tcPr>
            <w:tcW w:w="1231" w:type="dxa"/>
            <w:tcBorders>
              <w:top w:val="single" w:sz="4" w:space="0" w:color="auto"/>
              <w:left w:val="single" w:sz="4" w:space="0" w:color="auto"/>
              <w:right w:val="single" w:sz="4" w:space="0" w:color="auto"/>
            </w:tcBorders>
            <w:vAlign w:val="center"/>
            <w:hideMark/>
          </w:tcPr>
          <w:p w14:paraId="68C6A9BA" w14:textId="77777777" w:rsidR="002B4DF4" w:rsidRPr="00D932CF" w:rsidRDefault="002B4DF4" w:rsidP="00D932CF">
            <w:pPr>
              <w:spacing w:after="0" w:line="276" w:lineRule="auto"/>
              <w:jc w:val="right"/>
              <w:rPr>
                <w:rFonts w:ascii="Times New Roman" w:hAnsi="Times New Roman"/>
                <w:b/>
                <w:bCs/>
                <w:sz w:val="24"/>
                <w:szCs w:val="24"/>
              </w:rPr>
            </w:pPr>
            <w:r w:rsidRPr="00D932CF">
              <w:rPr>
                <w:rFonts w:ascii="Times New Roman" w:hAnsi="Times New Roman"/>
                <w:b/>
                <w:bCs/>
                <w:sz w:val="24"/>
                <w:szCs w:val="24"/>
              </w:rPr>
              <w:t>Quant.</w:t>
            </w:r>
          </w:p>
        </w:tc>
      </w:tr>
      <w:tr w:rsidR="002B4DF4" w:rsidRPr="00D932CF" w14:paraId="3AAD46A7"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07ADF332"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w:t>
            </w:r>
          </w:p>
        </w:tc>
        <w:tc>
          <w:tcPr>
            <w:tcW w:w="6774" w:type="dxa"/>
            <w:tcBorders>
              <w:top w:val="single" w:sz="4" w:space="0" w:color="auto"/>
            </w:tcBorders>
            <w:vAlign w:val="center"/>
            <w:hideMark/>
          </w:tcPr>
          <w:p w14:paraId="37576E60"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Garrafa térmica</w:t>
            </w:r>
            <w:r w:rsidRPr="00D932CF">
              <w:rPr>
                <w:rFonts w:ascii="Times New Roman" w:hAnsi="Times New Roman"/>
                <w:sz w:val="24"/>
                <w:szCs w:val="24"/>
              </w:rPr>
              <w:t>, capacidade mínima de 1,8 L, em aço inoxidável ou material equivalente, cor prata ou similar.</w:t>
            </w:r>
          </w:p>
        </w:tc>
        <w:tc>
          <w:tcPr>
            <w:tcW w:w="962" w:type="dxa"/>
            <w:tcBorders>
              <w:top w:val="single" w:sz="4" w:space="0" w:color="auto"/>
              <w:left w:val="single" w:sz="4" w:space="0" w:color="auto"/>
            </w:tcBorders>
            <w:vAlign w:val="center"/>
            <w:hideMark/>
          </w:tcPr>
          <w:p w14:paraId="30322EF8"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1040AE9F"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18</w:t>
            </w:r>
          </w:p>
        </w:tc>
      </w:tr>
      <w:tr w:rsidR="002B4DF4" w:rsidRPr="00D932CF" w14:paraId="174BEB04"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247C3B1A"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2</w:t>
            </w:r>
          </w:p>
        </w:tc>
        <w:tc>
          <w:tcPr>
            <w:tcW w:w="6774" w:type="dxa"/>
            <w:tcBorders>
              <w:top w:val="single" w:sz="4" w:space="0" w:color="auto"/>
            </w:tcBorders>
            <w:vAlign w:val="center"/>
            <w:hideMark/>
          </w:tcPr>
          <w:p w14:paraId="4CF42465"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Liquidificador</w:t>
            </w:r>
            <w:r w:rsidRPr="00D932CF">
              <w:rPr>
                <w:rFonts w:ascii="Times New Roman" w:hAnsi="Times New Roman"/>
                <w:sz w:val="24"/>
                <w:szCs w:val="24"/>
              </w:rPr>
              <w:t>, potência mínima de 2.200 W, capacidade mínima de 3,1 L, mínimo de 15 velocidades, acionamento por controle direto e painel com comandos por toque ou tecnologia equivalente/superior, 220 V, recipiente resistente, lâminas em aço inoxidável, adequado para uso contínuo, novo, sem uso, com acessórios, manual e garantia mínima de 12 meses.</w:t>
            </w:r>
          </w:p>
        </w:tc>
        <w:tc>
          <w:tcPr>
            <w:tcW w:w="962" w:type="dxa"/>
            <w:tcBorders>
              <w:top w:val="single" w:sz="4" w:space="0" w:color="auto"/>
              <w:left w:val="single" w:sz="4" w:space="0" w:color="auto"/>
            </w:tcBorders>
            <w:vAlign w:val="center"/>
            <w:hideMark/>
          </w:tcPr>
          <w:p w14:paraId="4D250943"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20E12FA0"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02</w:t>
            </w:r>
          </w:p>
        </w:tc>
      </w:tr>
      <w:tr w:rsidR="002B4DF4" w:rsidRPr="00D932CF" w14:paraId="5EB36C3A"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5683A8DB"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3</w:t>
            </w:r>
          </w:p>
        </w:tc>
        <w:tc>
          <w:tcPr>
            <w:tcW w:w="6774" w:type="dxa"/>
            <w:tcBorders>
              <w:top w:val="single" w:sz="4" w:space="0" w:color="auto"/>
            </w:tcBorders>
            <w:vAlign w:val="center"/>
            <w:hideMark/>
          </w:tcPr>
          <w:p w14:paraId="13F1C070"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Refrigerador/Geladeira Duplex</w:t>
            </w:r>
            <w:r w:rsidRPr="00D932CF">
              <w:rPr>
                <w:rFonts w:ascii="Times New Roman" w:hAnsi="Times New Roman"/>
                <w:sz w:val="24"/>
                <w:szCs w:val="24"/>
              </w:rPr>
              <w:t xml:space="preserve">, 2 portas, capacidade mínima de 431 L, freezer superior, </w:t>
            </w:r>
            <w:proofErr w:type="spellStart"/>
            <w:r w:rsidRPr="00D932CF">
              <w:rPr>
                <w:rFonts w:ascii="Times New Roman" w:hAnsi="Times New Roman"/>
                <w:sz w:val="24"/>
                <w:szCs w:val="24"/>
              </w:rPr>
              <w:t>Frost</w:t>
            </w:r>
            <w:proofErr w:type="spellEnd"/>
            <w:r w:rsidRPr="00D932CF">
              <w:rPr>
                <w:rFonts w:ascii="Times New Roman" w:hAnsi="Times New Roman"/>
                <w:sz w:val="24"/>
                <w:szCs w:val="24"/>
              </w:rPr>
              <w:t xml:space="preserve"> Free, Classe A, cor branca.</w:t>
            </w:r>
          </w:p>
        </w:tc>
        <w:tc>
          <w:tcPr>
            <w:tcW w:w="962" w:type="dxa"/>
            <w:tcBorders>
              <w:top w:val="single" w:sz="4" w:space="0" w:color="auto"/>
              <w:left w:val="single" w:sz="4" w:space="0" w:color="auto"/>
            </w:tcBorders>
            <w:vAlign w:val="center"/>
            <w:hideMark/>
          </w:tcPr>
          <w:p w14:paraId="3C704B39"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3B02AEF0"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03</w:t>
            </w:r>
          </w:p>
        </w:tc>
      </w:tr>
      <w:tr w:rsidR="002B4DF4" w:rsidRPr="00D932CF" w14:paraId="52A2C91D" w14:textId="77777777" w:rsidTr="00D932CF">
        <w:trPr>
          <w:tblCellSpacing w:w="15" w:type="dxa"/>
        </w:trPr>
        <w:tc>
          <w:tcPr>
            <w:tcW w:w="664" w:type="dxa"/>
            <w:tcBorders>
              <w:top w:val="single" w:sz="4" w:space="0" w:color="auto"/>
              <w:left w:val="single" w:sz="4" w:space="0" w:color="auto"/>
              <w:bottom w:val="single" w:sz="4" w:space="0" w:color="auto"/>
              <w:right w:val="single" w:sz="4" w:space="0" w:color="auto"/>
            </w:tcBorders>
            <w:vAlign w:val="center"/>
            <w:hideMark/>
          </w:tcPr>
          <w:p w14:paraId="244BE7F4"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4</w:t>
            </w:r>
          </w:p>
        </w:tc>
        <w:tc>
          <w:tcPr>
            <w:tcW w:w="6774" w:type="dxa"/>
            <w:tcBorders>
              <w:top w:val="single" w:sz="4" w:space="0" w:color="auto"/>
              <w:bottom w:val="single" w:sz="4" w:space="0" w:color="auto"/>
            </w:tcBorders>
            <w:vAlign w:val="center"/>
            <w:hideMark/>
          </w:tcPr>
          <w:p w14:paraId="0F0E5149"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Batedeira com pedestal</w:t>
            </w:r>
            <w:r w:rsidRPr="00D932CF">
              <w:rPr>
                <w:rFonts w:ascii="Times New Roman" w:hAnsi="Times New Roman"/>
                <w:sz w:val="24"/>
                <w:szCs w:val="24"/>
              </w:rPr>
              <w:t>, potência mínima de 750 W, velocidades ou superior, função Turbo e tigela com capacidade mínima de 5 L.</w:t>
            </w:r>
          </w:p>
        </w:tc>
        <w:tc>
          <w:tcPr>
            <w:tcW w:w="962" w:type="dxa"/>
            <w:tcBorders>
              <w:top w:val="single" w:sz="4" w:space="0" w:color="auto"/>
              <w:left w:val="single" w:sz="4" w:space="0" w:color="auto"/>
              <w:bottom w:val="single" w:sz="4" w:space="0" w:color="auto"/>
            </w:tcBorders>
            <w:vAlign w:val="center"/>
            <w:hideMark/>
          </w:tcPr>
          <w:p w14:paraId="33512899"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bottom w:val="single" w:sz="4" w:space="0" w:color="auto"/>
              <w:right w:val="single" w:sz="4" w:space="0" w:color="auto"/>
            </w:tcBorders>
            <w:vAlign w:val="center"/>
            <w:hideMark/>
          </w:tcPr>
          <w:p w14:paraId="4B8F4F92"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01</w:t>
            </w:r>
          </w:p>
        </w:tc>
      </w:tr>
      <w:tr w:rsidR="002B4DF4" w:rsidRPr="00D932CF" w14:paraId="0D551426" w14:textId="77777777" w:rsidTr="00D932CF">
        <w:trPr>
          <w:tblCellSpacing w:w="15" w:type="dxa"/>
        </w:trPr>
        <w:tc>
          <w:tcPr>
            <w:tcW w:w="664" w:type="dxa"/>
            <w:tcBorders>
              <w:left w:val="single" w:sz="4" w:space="0" w:color="auto"/>
              <w:right w:val="single" w:sz="4" w:space="0" w:color="auto"/>
            </w:tcBorders>
            <w:vAlign w:val="center"/>
            <w:hideMark/>
          </w:tcPr>
          <w:p w14:paraId="4A0A489B"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5</w:t>
            </w:r>
          </w:p>
        </w:tc>
        <w:tc>
          <w:tcPr>
            <w:tcW w:w="6774" w:type="dxa"/>
            <w:vAlign w:val="center"/>
            <w:hideMark/>
          </w:tcPr>
          <w:p w14:paraId="079051CE"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Bebedouro industrial 25 L</w:t>
            </w:r>
            <w:r w:rsidRPr="00D932CF">
              <w:rPr>
                <w:rFonts w:ascii="Times New Roman" w:hAnsi="Times New Roman"/>
                <w:sz w:val="24"/>
                <w:szCs w:val="24"/>
              </w:rPr>
              <w:t>, 2 torneiras (natural/gelada), aço inox ou pintura eletrostática, 220 V, dimensões aproximadas de 33 × 125 × 50,5 cm.</w:t>
            </w:r>
          </w:p>
        </w:tc>
        <w:tc>
          <w:tcPr>
            <w:tcW w:w="962" w:type="dxa"/>
            <w:tcBorders>
              <w:left w:val="single" w:sz="4" w:space="0" w:color="auto"/>
            </w:tcBorders>
            <w:vAlign w:val="center"/>
            <w:hideMark/>
          </w:tcPr>
          <w:p w14:paraId="469F0A1A"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left w:val="single" w:sz="4" w:space="0" w:color="auto"/>
              <w:right w:val="single" w:sz="4" w:space="0" w:color="auto"/>
            </w:tcBorders>
            <w:vAlign w:val="center"/>
            <w:hideMark/>
          </w:tcPr>
          <w:p w14:paraId="5E535F1C"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03</w:t>
            </w:r>
          </w:p>
        </w:tc>
      </w:tr>
      <w:tr w:rsidR="002B4DF4" w:rsidRPr="00D932CF" w14:paraId="2ECA27C1"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13F2B4AC"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6</w:t>
            </w:r>
          </w:p>
        </w:tc>
        <w:tc>
          <w:tcPr>
            <w:tcW w:w="6774" w:type="dxa"/>
            <w:tcBorders>
              <w:top w:val="single" w:sz="4" w:space="0" w:color="auto"/>
            </w:tcBorders>
            <w:vAlign w:val="center"/>
            <w:hideMark/>
          </w:tcPr>
          <w:p w14:paraId="6109ED2B"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Freezer horizontal</w:t>
            </w:r>
            <w:r w:rsidRPr="00D932CF">
              <w:rPr>
                <w:rFonts w:ascii="Times New Roman" w:hAnsi="Times New Roman"/>
                <w:sz w:val="24"/>
                <w:szCs w:val="24"/>
              </w:rPr>
              <w:t>, capacidade mínima de 543 L, sistema inverter ou equivalente, Classe A ou superior, bivolt, orientação horizontal, com rodízios e demais acessórios.</w:t>
            </w:r>
          </w:p>
        </w:tc>
        <w:tc>
          <w:tcPr>
            <w:tcW w:w="962" w:type="dxa"/>
            <w:tcBorders>
              <w:top w:val="single" w:sz="4" w:space="0" w:color="auto"/>
              <w:left w:val="single" w:sz="4" w:space="0" w:color="auto"/>
            </w:tcBorders>
            <w:vAlign w:val="center"/>
            <w:hideMark/>
          </w:tcPr>
          <w:p w14:paraId="54DC7DC9"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29D268D4"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03</w:t>
            </w:r>
          </w:p>
        </w:tc>
      </w:tr>
      <w:tr w:rsidR="002B4DF4" w:rsidRPr="00D932CF" w14:paraId="531897A4"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1C63F4A0"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7</w:t>
            </w:r>
          </w:p>
        </w:tc>
        <w:tc>
          <w:tcPr>
            <w:tcW w:w="6774" w:type="dxa"/>
            <w:tcBorders>
              <w:top w:val="single" w:sz="4" w:space="0" w:color="auto"/>
            </w:tcBorders>
            <w:vAlign w:val="center"/>
            <w:hideMark/>
          </w:tcPr>
          <w:p w14:paraId="41AC6BFA"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Lavadora de alta pressão</w:t>
            </w:r>
            <w:r w:rsidRPr="00D932CF">
              <w:rPr>
                <w:rFonts w:ascii="Times New Roman" w:hAnsi="Times New Roman"/>
                <w:sz w:val="24"/>
                <w:szCs w:val="24"/>
              </w:rPr>
              <w:t>, 127/220 V, pressão de trabalho de 95 a 100 bar, pressão máxima de 130 a 140 bar, vazão de 440 a 510 L/h e potência de 1,6 a 1,7 kW.</w:t>
            </w:r>
          </w:p>
        </w:tc>
        <w:tc>
          <w:tcPr>
            <w:tcW w:w="962" w:type="dxa"/>
            <w:tcBorders>
              <w:top w:val="single" w:sz="4" w:space="0" w:color="auto"/>
              <w:left w:val="single" w:sz="4" w:space="0" w:color="auto"/>
            </w:tcBorders>
            <w:vAlign w:val="center"/>
            <w:hideMark/>
          </w:tcPr>
          <w:p w14:paraId="0EB72519"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2316EA4E"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09</w:t>
            </w:r>
          </w:p>
        </w:tc>
      </w:tr>
      <w:tr w:rsidR="002B4DF4" w:rsidRPr="00D932CF" w14:paraId="18FCA80B"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717E56A7"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8</w:t>
            </w:r>
          </w:p>
        </w:tc>
        <w:tc>
          <w:tcPr>
            <w:tcW w:w="6774" w:type="dxa"/>
            <w:tcBorders>
              <w:top w:val="single" w:sz="4" w:space="0" w:color="auto"/>
            </w:tcBorders>
            <w:vAlign w:val="center"/>
            <w:hideMark/>
          </w:tcPr>
          <w:p w14:paraId="16CF29F9"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Forno micro-ondas</w:t>
            </w:r>
            <w:r w:rsidRPr="00D932CF">
              <w:rPr>
                <w:rFonts w:ascii="Times New Roman" w:hAnsi="Times New Roman"/>
                <w:sz w:val="24"/>
                <w:szCs w:val="24"/>
              </w:rPr>
              <w:t>, capacidade mínima de 34 L, 220 V, potência mínima de 1.400 W, mínimo de 10 níveis de potência, prato mínimo de 32,5 cm e Classe A.</w:t>
            </w:r>
          </w:p>
        </w:tc>
        <w:tc>
          <w:tcPr>
            <w:tcW w:w="962" w:type="dxa"/>
            <w:tcBorders>
              <w:top w:val="single" w:sz="4" w:space="0" w:color="auto"/>
              <w:left w:val="single" w:sz="4" w:space="0" w:color="auto"/>
            </w:tcBorders>
            <w:vAlign w:val="center"/>
            <w:hideMark/>
          </w:tcPr>
          <w:p w14:paraId="2489FF1D"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5D0CC437"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05</w:t>
            </w:r>
          </w:p>
        </w:tc>
      </w:tr>
      <w:tr w:rsidR="002B4DF4" w:rsidRPr="00D932CF" w14:paraId="63C8BAB2" w14:textId="77777777" w:rsidTr="00D932CF">
        <w:trPr>
          <w:tblCellSpacing w:w="15" w:type="dxa"/>
        </w:trPr>
        <w:tc>
          <w:tcPr>
            <w:tcW w:w="664" w:type="dxa"/>
            <w:tcBorders>
              <w:top w:val="single" w:sz="4" w:space="0" w:color="auto"/>
              <w:left w:val="single" w:sz="4" w:space="0" w:color="auto"/>
              <w:bottom w:val="single" w:sz="4" w:space="0" w:color="auto"/>
              <w:right w:val="single" w:sz="4" w:space="0" w:color="auto"/>
            </w:tcBorders>
            <w:vAlign w:val="center"/>
            <w:hideMark/>
          </w:tcPr>
          <w:p w14:paraId="2FC77A93"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9</w:t>
            </w:r>
          </w:p>
        </w:tc>
        <w:tc>
          <w:tcPr>
            <w:tcW w:w="6774" w:type="dxa"/>
            <w:tcBorders>
              <w:top w:val="single" w:sz="4" w:space="0" w:color="auto"/>
              <w:bottom w:val="single" w:sz="4" w:space="0" w:color="auto"/>
            </w:tcBorders>
            <w:vAlign w:val="center"/>
            <w:hideMark/>
          </w:tcPr>
          <w:p w14:paraId="12B6254F"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Refrigerador/Geladeira</w:t>
            </w:r>
            <w:r w:rsidRPr="00D932CF">
              <w:rPr>
                <w:rFonts w:ascii="Times New Roman" w:hAnsi="Times New Roman"/>
                <w:sz w:val="24"/>
                <w:szCs w:val="24"/>
              </w:rPr>
              <w:t xml:space="preserve">, capacidade mínima de 240 L, degelo automático, 220 V, compartimentos internos, controle de temperatura, </w:t>
            </w:r>
            <w:r w:rsidRPr="00D932CF">
              <w:rPr>
                <w:rFonts w:ascii="Times New Roman" w:hAnsi="Times New Roman"/>
                <w:sz w:val="24"/>
                <w:szCs w:val="24"/>
              </w:rPr>
              <w:lastRenderedPageBreak/>
              <w:t>prateleiras removíveis ou reguláveis, cor branca e garantia mínima de 12 meses.</w:t>
            </w:r>
          </w:p>
        </w:tc>
        <w:tc>
          <w:tcPr>
            <w:tcW w:w="962" w:type="dxa"/>
            <w:tcBorders>
              <w:top w:val="single" w:sz="4" w:space="0" w:color="auto"/>
              <w:left w:val="single" w:sz="4" w:space="0" w:color="auto"/>
              <w:bottom w:val="single" w:sz="4" w:space="0" w:color="auto"/>
            </w:tcBorders>
            <w:vAlign w:val="center"/>
            <w:hideMark/>
          </w:tcPr>
          <w:p w14:paraId="70C1FB3F"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lastRenderedPageBreak/>
              <w:t>UNID</w:t>
            </w:r>
          </w:p>
        </w:tc>
        <w:tc>
          <w:tcPr>
            <w:tcW w:w="1231" w:type="dxa"/>
            <w:tcBorders>
              <w:top w:val="single" w:sz="4" w:space="0" w:color="auto"/>
              <w:left w:val="single" w:sz="4" w:space="0" w:color="auto"/>
              <w:bottom w:val="single" w:sz="4" w:space="0" w:color="auto"/>
              <w:right w:val="single" w:sz="4" w:space="0" w:color="auto"/>
            </w:tcBorders>
            <w:vAlign w:val="center"/>
            <w:hideMark/>
          </w:tcPr>
          <w:p w14:paraId="5CD09EE4" w14:textId="3CC2FDD8"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w:t>
            </w:r>
            <w:r w:rsidR="00986004">
              <w:rPr>
                <w:rFonts w:ascii="Times New Roman" w:hAnsi="Times New Roman"/>
                <w:sz w:val="24"/>
                <w:szCs w:val="24"/>
              </w:rPr>
              <w:t>3</w:t>
            </w:r>
          </w:p>
        </w:tc>
      </w:tr>
      <w:tr w:rsidR="002B4DF4" w:rsidRPr="00D932CF" w14:paraId="257905A6"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26AF1CC7"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10</w:t>
            </w:r>
          </w:p>
        </w:tc>
        <w:tc>
          <w:tcPr>
            <w:tcW w:w="6774" w:type="dxa"/>
            <w:tcBorders>
              <w:top w:val="single" w:sz="4" w:space="0" w:color="auto"/>
            </w:tcBorders>
            <w:vAlign w:val="center"/>
            <w:hideMark/>
          </w:tcPr>
          <w:p w14:paraId="26EFB72A"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Chaleira elétrica</w:t>
            </w:r>
            <w:r w:rsidRPr="00D932CF">
              <w:rPr>
                <w:rFonts w:ascii="Times New Roman" w:hAnsi="Times New Roman"/>
                <w:sz w:val="24"/>
                <w:szCs w:val="24"/>
              </w:rPr>
              <w:t>, capacidade mínima de 1,8 L, desligamento automático, indicador luminoso, 220 V, inox/preto ou similar.</w:t>
            </w:r>
          </w:p>
        </w:tc>
        <w:tc>
          <w:tcPr>
            <w:tcW w:w="962" w:type="dxa"/>
            <w:tcBorders>
              <w:top w:val="single" w:sz="4" w:space="0" w:color="auto"/>
              <w:left w:val="single" w:sz="4" w:space="0" w:color="auto"/>
            </w:tcBorders>
            <w:vAlign w:val="center"/>
            <w:hideMark/>
          </w:tcPr>
          <w:p w14:paraId="55529AED"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5D0E59AD"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14</w:t>
            </w:r>
          </w:p>
        </w:tc>
      </w:tr>
      <w:tr w:rsidR="002B4DF4" w:rsidRPr="00D932CF" w14:paraId="0BF8F6F2"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2EDA7F9B"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11</w:t>
            </w:r>
          </w:p>
        </w:tc>
        <w:tc>
          <w:tcPr>
            <w:tcW w:w="6774" w:type="dxa"/>
            <w:tcBorders>
              <w:top w:val="single" w:sz="4" w:space="0" w:color="auto"/>
            </w:tcBorders>
            <w:vAlign w:val="center"/>
            <w:hideMark/>
          </w:tcPr>
          <w:p w14:paraId="0F5E3008"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Fogão de piso 4 bocas</w:t>
            </w:r>
            <w:r w:rsidRPr="00D932CF">
              <w:rPr>
                <w:rFonts w:ascii="Times New Roman" w:hAnsi="Times New Roman"/>
                <w:sz w:val="24"/>
                <w:szCs w:val="24"/>
              </w:rPr>
              <w:t>, a gás, acendimento automático, bivolt, Classe A, mesa inox, forno mínimo de 58 L, compatível com GLP e conversível para GN.</w:t>
            </w:r>
          </w:p>
        </w:tc>
        <w:tc>
          <w:tcPr>
            <w:tcW w:w="962" w:type="dxa"/>
            <w:tcBorders>
              <w:top w:val="single" w:sz="4" w:space="0" w:color="auto"/>
              <w:left w:val="single" w:sz="4" w:space="0" w:color="auto"/>
            </w:tcBorders>
            <w:vAlign w:val="center"/>
            <w:hideMark/>
          </w:tcPr>
          <w:p w14:paraId="2B656AC4"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6CBD9C18"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01</w:t>
            </w:r>
          </w:p>
        </w:tc>
      </w:tr>
      <w:tr w:rsidR="002B4DF4" w:rsidRPr="00D932CF" w14:paraId="3D240AF5"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6926662C"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12</w:t>
            </w:r>
          </w:p>
        </w:tc>
        <w:tc>
          <w:tcPr>
            <w:tcW w:w="6774" w:type="dxa"/>
            <w:tcBorders>
              <w:top w:val="single" w:sz="4" w:space="0" w:color="auto"/>
            </w:tcBorders>
            <w:vAlign w:val="center"/>
            <w:hideMark/>
          </w:tcPr>
          <w:p w14:paraId="012A9209"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Botijão térmico</w:t>
            </w:r>
            <w:r w:rsidRPr="00D932CF">
              <w:rPr>
                <w:rFonts w:ascii="Times New Roman" w:hAnsi="Times New Roman"/>
                <w:sz w:val="24"/>
                <w:szCs w:val="24"/>
              </w:rPr>
              <w:t>, capacidade de 5,5 L, em inox, com torneira para bebidas quentes e frias.</w:t>
            </w:r>
          </w:p>
        </w:tc>
        <w:tc>
          <w:tcPr>
            <w:tcW w:w="962" w:type="dxa"/>
            <w:tcBorders>
              <w:top w:val="single" w:sz="4" w:space="0" w:color="auto"/>
              <w:left w:val="single" w:sz="4" w:space="0" w:color="auto"/>
            </w:tcBorders>
            <w:vAlign w:val="center"/>
            <w:hideMark/>
          </w:tcPr>
          <w:p w14:paraId="593113E6"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4AD533F9"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06</w:t>
            </w:r>
          </w:p>
        </w:tc>
      </w:tr>
      <w:tr w:rsidR="002B4DF4" w:rsidRPr="00D932CF" w14:paraId="4077F353" w14:textId="77777777" w:rsidTr="00D932CF">
        <w:trPr>
          <w:tblCellSpacing w:w="15" w:type="dxa"/>
        </w:trPr>
        <w:tc>
          <w:tcPr>
            <w:tcW w:w="664" w:type="dxa"/>
            <w:tcBorders>
              <w:top w:val="single" w:sz="4" w:space="0" w:color="auto"/>
              <w:left w:val="single" w:sz="4" w:space="0" w:color="auto"/>
              <w:bottom w:val="single" w:sz="4" w:space="0" w:color="auto"/>
              <w:right w:val="single" w:sz="4" w:space="0" w:color="auto"/>
            </w:tcBorders>
            <w:vAlign w:val="center"/>
            <w:hideMark/>
          </w:tcPr>
          <w:p w14:paraId="2AC52848"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13</w:t>
            </w:r>
          </w:p>
        </w:tc>
        <w:tc>
          <w:tcPr>
            <w:tcW w:w="6774" w:type="dxa"/>
            <w:tcBorders>
              <w:top w:val="single" w:sz="4" w:space="0" w:color="auto"/>
              <w:bottom w:val="single" w:sz="4" w:space="0" w:color="auto"/>
            </w:tcBorders>
            <w:vAlign w:val="center"/>
            <w:hideMark/>
          </w:tcPr>
          <w:p w14:paraId="68A70C60"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Torneira elétrica de parede</w:t>
            </w:r>
            <w:r w:rsidRPr="00D932CF">
              <w:rPr>
                <w:rFonts w:ascii="Times New Roman" w:hAnsi="Times New Roman"/>
                <w:sz w:val="24"/>
                <w:szCs w:val="24"/>
              </w:rPr>
              <w:t>, potência mínima de 5,5 kW, controle monocomando, mínimo de 2 níveis de temperatura, 220 V, bica móvel com rotação de 360°, sistema de troca simples de resistência e arejador embutido.</w:t>
            </w:r>
          </w:p>
        </w:tc>
        <w:tc>
          <w:tcPr>
            <w:tcW w:w="962" w:type="dxa"/>
            <w:tcBorders>
              <w:top w:val="single" w:sz="4" w:space="0" w:color="auto"/>
              <w:left w:val="single" w:sz="4" w:space="0" w:color="auto"/>
              <w:bottom w:val="single" w:sz="4" w:space="0" w:color="auto"/>
            </w:tcBorders>
            <w:vAlign w:val="center"/>
            <w:hideMark/>
          </w:tcPr>
          <w:p w14:paraId="6B929DE2"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bottom w:val="single" w:sz="4" w:space="0" w:color="auto"/>
              <w:right w:val="single" w:sz="4" w:space="0" w:color="auto"/>
            </w:tcBorders>
            <w:vAlign w:val="center"/>
            <w:hideMark/>
          </w:tcPr>
          <w:p w14:paraId="72BFCD3A"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02</w:t>
            </w:r>
          </w:p>
        </w:tc>
      </w:tr>
      <w:tr w:rsidR="002B4DF4" w:rsidRPr="00D932CF" w14:paraId="20A3E7F8"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54BE7D0F"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14</w:t>
            </w:r>
          </w:p>
        </w:tc>
        <w:tc>
          <w:tcPr>
            <w:tcW w:w="6774" w:type="dxa"/>
            <w:tcBorders>
              <w:top w:val="single" w:sz="4" w:space="0" w:color="auto"/>
            </w:tcBorders>
            <w:vAlign w:val="center"/>
            <w:hideMark/>
          </w:tcPr>
          <w:p w14:paraId="2AD09459"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Liquidificador industrial 8 L</w:t>
            </w:r>
            <w:r w:rsidRPr="00D932CF">
              <w:rPr>
                <w:rFonts w:ascii="Times New Roman" w:hAnsi="Times New Roman"/>
                <w:sz w:val="24"/>
                <w:szCs w:val="24"/>
              </w:rPr>
              <w:t>, copo monobloco em aço inox, potência de 665 W, rotação de 3.500 rpm, gabinete em aço inox escovado e tensão de 220 V.</w:t>
            </w:r>
          </w:p>
        </w:tc>
        <w:tc>
          <w:tcPr>
            <w:tcW w:w="962" w:type="dxa"/>
            <w:tcBorders>
              <w:top w:val="single" w:sz="4" w:space="0" w:color="auto"/>
              <w:left w:val="single" w:sz="4" w:space="0" w:color="auto"/>
            </w:tcBorders>
            <w:vAlign w:val="center"/>
            <w:hideMark/>
          </w:tcPr>
          <w:p w14:paraId="1ED7E364"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5B3B2AA0"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04</w:t>
            </w:r>
          </w:p>
        </w:tc>
      </w:tr>
      <w:tr w:rsidR="002B4DF4" w:rsidRPr="00D932CF" w14:paraId="778FC467"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4B06C6B2"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15</w:t>
            </w:r>
          </w:p>
        </w:tc>
        <w:tc>
          <w:tcPr>
            <w:tcW w:w="6774" w:type="dxa"/>
            <w:tcBorders>
              <w:top w:val="single" w:sz="4" w:space="0" w:color="auto"/>
            </w:tcBorders>
            <w:vAlign w:val="center"/>
            <w:hideMark/>
          </w:tcPr>
          <w:p w14:paraId="5E017DF1" w14:textId="6D02F1DC"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Ar-condicionado Split</w:t>
            </w:r>
            <w:r w:rsidRPr="00D932CF">
              <w:rPr>
                <w:rFonts w:ascii="Times New Roman" w:hAnsi="Times New Roman"/>
                <w:sz w:val="24"/>
                <w:szCs w:val="24"/>
              </w:rPr>
              <w:t>, capacidade de refrigeração de 24.000 BTU, ciclo frio, Selo Procel, controle remoto e tensão de 220 V.</w:t>
            </w:r>
          </w:p>
        </w:tc>
        <w:tc>
          <w:tcPr>
            <w:tcW w:w="962" w:type="dxa"/>
            <w:tcBorders>
              <w:top w:val="single" w:sz="4" w:space="0" w:color="auto"/>
              <w:left w:val="single" w:sz="4" w:space="0" w:color="auto"/>
            </w:tcBorders>
            <w:vAlign w:val="center"/>
            <w:hideMark/>
          </w:tcPr>
          <w:p w14:paraId="7A497A3D"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6FE36161"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05</w:t>
            </w:r>
          </w:p>
        </w:tc>
      </w:tr>
      <w:tr w:rsidR="002B4DF4" w:rsidRPr="00D932CF" w14:paraId="021B129C"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616E91E6"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16</w:t>
            </w:r>
          </w:p>
        </w:tc>
        <w:tc>
          <w:tcPr>
            <w:tcW w:w="6774" w:type="dxa"/>
            <w:tcBorders>
              <w:top w:val="single" w:sz="4" w:space="0" w:color="auto"/>
            </w:tcBorders>
            <w:vAlign w:val="center"/>
            <w:hideMark/>
          </w:tcPr>
          <w:p w14:paraId="69E00B21" w14:textId="25056821"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Ar-condicionado Split</w:t>
            </w:r>
            <w:r w:rsidRPr="00D932CF">
              <w:rPr>
                <w:rFonts w:ascii="Times New Roman" w:hAnsi="Times New Roman"/>
                <w:sz w:val="24"/>
                <w:szCs w:val="24"/>
              </w:rPr>
              <w:t>, capacidade de refrigeração de 12.000 BTU, ciclo frio, Selo Procel, controle remoto e tensão de 220 V.</w:t>
            </w:r>
          </w:p>
        </w:tc>
        <w:tc>
          <w:tcPr>
            <w:tcW w:w="962" w:type="dxa"/>
            <w:tcBorders>
              <w:top w:val="single" w:sz="4" w:space="0" w:color="auto"/>
              <w:left w:val="single" w:sz="4" w:space="0" w:color="auto"/>
            </w:tcBorders>
            <w:vAlign w:val="center"/>
            <w:hideMark/>
          </w:tcPr>
          <w:p w14:paraId="5317E461"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56A12C96"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07</w:t>
            </w:r>
          </w:p>
        </w:tc>
      </w:tr>
      <w:tr w:rsidR="002B4DF4" w:rsidRPr="00D932CF" w14:paraId="4F7204D0"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63A598BB"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17</w:t>
            </w:r>
          </w:p>
        </w:tc>
        <w:tc>
          <w:tcPr>
            <w:tcW w:w="6774" w:type="dxa"/>
            <w:tcBorders>
              <w:top w:val="single" w:sz="4" w:space="0" w:color="auto"/>
            </w:tcBorders>
            <w:vAlign w:val="center"/>
            <w:hideMark/>
          </w:tcPr>
          <w:p w14:paraId="62E13AD2"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Smartphone</w:t>
            </w:r>
            <w:r w:rsidRPr="00D932CF">
              <w:rPr>
                <w:rFonts w:ascii="Times New Roman" w:hAnsi="Times New Roman"/>
                <w:sz w:val="24"/>
                <w:szCs w:val="24"/>
              </w:rPr>
              <w:t xml:space="preserve">, processador </w:t>
            </w:r>
            <w:proofErr w:type="spellStart"/>
            <w:r w:rsidRPr="00D932CF">
              <w:rPr>
                <w:rFonts w:ascii="Times New Roman" w:hAnsi="Times New Roman"/>
                <w:sz w:val="24"/>
                <w:szCs w:val="24"/>
              </w:rPr>
              <w:t>Octa</w:t>
            </w:r>
            <w:proofErr w:type="spellEnd"/>
            <w:r w:rsidRPr="00D932CF">
              <w:rPr>
                <w:rFonts w:ascii="Times New Roman" w:hAnsi="Times New Roman"/>
                <w:sz w:val="24"/>
                <w:szCs w:val="24"/>
              </w:rPr>
              <w:t xml:space="preserve">-Core atualizado ou superior, RAM mínima de 8 GB ou 4 GB com RAM virtual, armazenamento mínimo de 128 GB, tela AMOLED/OLED de 6,5" a 6,8", Full HD ou superior, acompanhado de capa </w:t>
            </w:r>
            <w:proofErr w:type="spellStart"/>
            <w:r w:rsidRPr="00D932CF">
              <w:rPr>
                <w:rFonts w:ascii="Times New Roman" w:hAnsi="Times New Roman"/>
                <w:sz w:val="24"/>
                <w:szCs w:val="24"/>
              </w:rPr>
              <w:t>anti-impacto</w:t>
            </w:r>
            <w:proofErr w:type="spellEnd"/>
            <w:r w:rsidRPr="00D932CF">
              <w:rPr>
                <w:rFonts w:ascii="Times New Roman" w:hAnsi="Times New Roman"/>
                <w:sz w:val="24"/>
                <w:szCs w:val="24"/>
              </w:rPr>
              <w:t xml:space="preserve"> e película de vidro 3D/9D compatível.</w:t>
            </w:r>
          </w:p>
        </w:tc>
        <w:tc>
          <w:tcPr>
            <w:tcW w:w="962" w:type="dxa"/>
            <w:tcBorders>
              <w:top w:val="single" w:sz="4" w:space="0" w:color="auto"/>
              <w:left w:val="single" w:sz="4" w:space="0" w:color="auto"/>
            </w:tcBorders>
            <w:vAlign w:val="center"/>
            <w:hideMark/>
          </w:tcPr>
          <w:p w14:paraId="759A7B21"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42728FF5"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11</w:t>
            </w:r>
          </w:p>
        </w:tc>
      </w:tr>
      <w:tr w:rsidR="002B4DF4" w:rsidRPr="00D932CF" w14:paraId="147AC000"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642F7009"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18</w:t>
            </w:r>
          </w:p>
        </w:tc>
        <w:tc>
          <w:tcPr>
            <w:tcW w:w="6774" w:type="dxa"/>
            <w:tcBorders>
              <w:top w:val="single" w:sz="4" w:space="0" w:color="auto"/>
            </w:tcBorders>
            <w:vAlign w:val="center"/>
            <w:hideMark/>
          </w:tcPr>
          <w:p w14:paraId="0AE9E642"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Aquecedor elétrico</w:t>
            </w:r>
            <w:r w:rsidRPr="00D932CF">
              <w:rPr>
                <w:rFonts w:ascii="Times New Roman" w:hAnsi="Times New Roman"/>
                <w:sz w:val="24"/>
                <w:szCs w:val="24"/>
              </w:rPr>
              <w:t>, potência máxima de 1.200 W, 220 V, mínimo de 3 níveis de potência, proteção contra superaquecimento e desligamento automático de segurança. Novo, de primeiro uso, ou equivalente/superior.</w:t>
            </w:r>
          </w:p>
        </w:tc>
        <w:tc>
          <w:tcPr>
            <w:tcW w:w="962" w:type="dxa"/>
            <w:tcBorders>
              <w:top w:val="single" w:sz="4" w:space="0" w:color="auto"/>
              <w:left w:val="single" w:sz="4" w:space="0" w:color="auto"/>
            </w:tcBorders>
            <w:vAlign w:val="center"/>
            <w:hideMark/>
          </w:tcPr>
          <w:p w14:paraId="4A333569"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2994E945"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04</w:t>
            </w:r>
          </w:p>
        </w:tc>
      </w:tr>
      <w:tr w:rsidR="002B4DF4" w:rsidRPr="00D932CF" w14:paraId="595181B1"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44247C78"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19</w:t>
            </w:r>
          </w:p>
        </w:tc>
        <w:tc>
          <w:tcPr>
            <w:tcW w:w="6774" w:type="dxa"/>
            <w:tcBorders>
              <w:top w:val="single" w:sz="4" w:space="0" w:color="auto"/>
            </w:tcBorders>
            <w:vAlign w:val="center"/>
            <w:hideMark/>
          </w:tcPr>
          <w:p w14:paraId="46C7D179"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Cafeteira elétrica industrial</w:t>
            </w:r>
            <w:r w:rsidRPr="00D932CF">
              <w:rPr>
                <w:rFonts w:ascii="Times New Roman" w:hAnsi="Times New Roman"/>
                <w:sz w:val="24"/>
                <w:szCs w:val="24"/>
              </w:rPr>
              <w:t>, corpo e recipiente em aço inoxidável, capacidade mínima de 6 L, 220 V, torneira frontal, visor de nível, pingadeira coletora e sistema de aquecimento e manutenção da temperatura, adequada para uso institucional.</w:t>
            </w:r>
          </w:p>
        </w:tc>
        <w:tc>
          <w:tcPr>
            <w:tcW w:w="962" w:type="dxa"/>
            <w:tcBorders>
              <w:top w:val="single" w:sz="4" w:space="0" w:color="auto"/>
              <w:left w:val="single" w:sz="4" w:space="0" w:color="auto"/>
            </w:tcBorders>
            <w:vAlign w:val="center"/>
            <w:hideMark/>
          </w:tcPr>
          <w:p w14:paraId="7ABBEC8A"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166E6551"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01</w:t>
            </w:r>
          </w:p>
        </w:tc>
      </w:tr>
      <w:tr w:rsidR="002B4DF4" w:rsidRPr="00D932CF" w14:paraId="397C3EB3"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26E95B30"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20</w:t>
            </w:r>
          </w:p>
        </w:tc>
        <w:tc>
          <w:tcPr>
            <w:tcW w:w="6774" w:type="dxa"/>
            <w:tcBorders>
              <w:top w:val="single" w:sz="4" w:space="0" w:color="auto"/>
            </w:tcBorders>
            <w:vAlign w:val="center"/>
            <w:hideMark/>
          </w:tcPr>
          <w:p w14:paraId="615C0BE3"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Máquina de lavar roupas automática</w:t>
            </w:r>
            <w:r w:rsidRPr="00D932CF">
              <w:rPr>
                <w:rFonts w:ascii="Times New Roman" w:hAnsi="Times New Roman"/>
                <w:sz w:val="24"/>
                <w:szCs w:val="24"/>
              </w:rPr>
              <w:t xml:space="preserve">, capacidade mínima de 15 kg, mínimo de 11 programas, abertura superior, </w:t>
            </w:r>
            <w:proofErr w:type="spellStart"/>
            <w:r w:rsidRPr="00D932CF">
              <w:rPr>
                <w:rFonts w:ascii="Times New Roman" w:hAnsi="Times New Roman"/>
                <w:sz w:val="24"/>
                <w:szCs w:val="24"/>
              </w:rPr>
              <w:t>dispenser</w:t>
            </w:r>
            <w:proofErr w:type="spellEnd"/>
            <w:r w:rsidRPr="00D932CF">
              <w:rPr>
                <w:rFonts w:ascii="Times New Roman" w:hAnsi="Times New Roman"/>
                <w:sz w:val="24"/>
                <w:szCs w:val="24"/>
              </w:rPr>
              <w:t xml:space="preserve"> para sabão e amaciante, filtro de fiapos, Classe A, 220 V, cor branca e garantia mínima de 12 meses.</w:t>
            </w:r>
          </w:p>
        </w:tc>
        <w:tc>
          <w:tcPr>
            <w:tcW w:w="962" w:type="dxa"/>
            <w:tcBorders>
              <w:top w:val="single" w:sz="4" w:space="0" w:color="auto"/>
              <w:left w:val="single" w:sz="4" w:space="0" w:color="auto"/>
            </w:tcBorders>
            <w:vAlign w:val="center"/>
            <w:hideMark/>
          </w:tcPr>
          <w:p w14:paraId="2341004C"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0FB52E9E"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03</w:t>
            </w:r>
          </w:p>
        </w:tc>
      </w:tr>
      <w:tr w:rsidR="002B4DF4" w:rsidRPr="00D932CF" w14:paraId="3A2B20FE"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6E7E2B85"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lastRenderedPageBreak/>
              <w:t>21</w:t>
            </w:r>
          </w:p>
        </w:tc>
        <w:tc>
          <w:tcPr>
            <w:tcW w:w="6774" w:type="dxa"/>
            <w:tcBorders>
              <w:top w:val="single" w:sz="4" w:space="0" w:color="auto"/>
            </w:tcBorders>
            <w:vAlign w:val="center"/>
            <w:hideMark/>
          </w:tcPr>
          <w:p w14:paraId="79588CFE"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Balança digital eletrônica comercial</w:t>
            </w:r>
            <w:r w:rsidRPr="00D932CF">
              <w:rPr>
                <w:rFonts w:ascii="Times New Roman" w:hAnsi="Times New Roman"/>
                <w:sz w:val="24"/>
                <w:szCs w:val="24"/>
              </w:rPr>
              <w:t>, capacidade máxima de 40 kg, display LCD, funções tara e zero, plataforma com aproximadamente 40 cm, alimentação bivolt 110/220 V, adequada para uso comercial/institucional.</w:t>
            </w:r>
          </w:p>
        </w:tc>
        <w:tc>
          <w:tcPr>
            <w:tcW w:w="962" w:type="dxa"/>
            <w:tcBorders>
              <w:top w:val="single" w:sz="4" w:space="0" w:color="auto"/>
              <w:left w:val="single" w:sz="4" w:space="0" w:color="auto"/>
            </w:tcBorders>
            <w:vAlign w:val="center"/>
            <w:hideMark/>
          </w:tcPr>
          <w:p w14:paraId="5525D9E4"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2824F624"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05</w:t>
            </w:r>
          </w:p>
        </w:tc>
      </w:tr>
      <w:tr w:rsidR="002B4DF4" w:rsidRPr="00D932CF" w14:paraId="7C6A5182"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239D8086"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22</w:t>
            </w:r>
          </w:p>
        </w:tc>
        <w:tc>
          <w:tcPr>
            <w:tcW w:w="6774" w:type="dxa"/>
            <w:tcBorders>
              <w:top w:val="single" w:sz="4" w:space="0" w:color="auto"/>
            </w:tcBorders>
            <w:vAlign w:val="center"/>
            <w:hideMark/>
          </w:tcPr>
          <w:p w14:paraId="6C585CC2"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Batedeira industrial planetária</w:t>
            </w:r>
            <w:r w:rsidRPr="00D932CF">
              <w:rPr>
                <w:rFonts w:ascii="Times New Roman" w:hAnsi="Times New Roman"/>
                <w:sz w:val="24"/>
                <w:szCs w:val="24"/>
              </w:rPr>
              <w:t>, corpo em aço ou material equivalente, cuba em inox, capacidade mínima de 5 L, potência mínima de 800 W, regulador de velocidade, 220 V e mínimo de 3 batedores: espiral, raquete e globo. Garantia mínima de 12 meses.</w:t>
            </w:r>
          </w:p>
        </w:tc>
        <w:tc>
          <w:tcPr>
            <w:tcW w:w="962" w:type="dxa"/>
            <w:tcBorders>
              <w:top w:val="single" w:sz="4" w:space="0" w:color="auto"/>
              <w:left w:val="single" w:sz="4" w:space="0" w:color="auto"/>
            </w:tcBorders>
            <w:vAlign w:val="center"/>
            <w:hideMark/>
          </w:tcPr>
          <w:p w14:paraId="14EB74A4"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27E67C4A"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06</w:t>
            </w:r>
          </w:p>
        </w:tc>
      </w:tr>
      <w:tr w:rsidR="002B4DF4" w:rsidRPr="00D932CF" w14:paraId="690BA218"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15C5D626"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23</w:t>
            </w:r>
          </w:p>
        </w:tc>
        <w:tc>
          <w:tcPr>
            <w:tcW w:w="6774" w:type="dxa"/>
            <w:tcBorders>
              <w:top w:val="single" w:sz="4" w:space="0" w:color="auto"/>
            </w:tcBorders>
            <w:vAlign w:val="center"/>
            <w:hideMark/>
          </w:tcPr>
          <w:p w14:paraId="61B53543"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Multiprocessador de alimentos</w:t>
            </w:r>
            <w:r w:rsidRPr="00D932CF">
              <w:rPr>
                <w:rFonts w:ascii="Times New Roman" w:hAnsi="Times New Roman"/>
                <w:sz w:val="24"/>
                <w:szCs w:val="24"/>
              </w:rPr>
              <w:t>, potência mínima de 1.700 W, mínimo de 9 funções, 2 velocidades, função pulsar, pés antiderrapantes, 220 V e acessórios compatíveis.</w:t>
            </w:r>
          </w:p>
        </w:tc>
        <w:tc>
          <w:tcPr>
            <w:tcW w:w="962" w:type="dxa"/>
            <w:tcBorders>
              <w:top w:val="single" w:sz="4" w:space="0" w:color="auto"/>
              <w:left w:val="single" w:sz="4" w:space="0" w:color="auto"/>
            </w:tcBorders>
            <w:vAlign w:val="center"/>
            <w:hideMark/>
          </w:tcPr>
          <w:p w14:paraId="7FC933C9"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64D4AE2A"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01</w:t>
            </w:r>
          </w:p>
        </w:tc>
      </w:tr>
      <w:tr w:rsidR="002B4DF4" w:rsidRPr="00D932CF" w14:paraId="683B11B5"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7E566F8C"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24</w:t>
            </w:r>
          </w:p>
        </w:tc>
        <w:tc>
          <w:tcPr>
            <w:tcW w:w="6774" w:type="dxa"/>
            <w:tcBorders>
              <w:top w:val="single" w:sz="4" w:space="0" w:color="auto"/>
            </w:tcBorders>
            <w:vAlign w:val="center"/>
            <w:hideMark/>
          </w:tcPr>
          <w:p w14:paraId="55023F3A"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 xml:space="preserve">Fritadeira elétrica sem óleo – Air </w:t>
            </w:r>
            <w:proofErr w:type="spellStart"/>
            <w:r w:rsidRPr="00D932CF">
              <w:rPr>
                <w:rFonts w:ascii="Times New Roman" w:hAnsi="Times New Roman"/>
                <w:b/>
                <w:bCs/>
                <w:sz w:val="24"/>
                <w:szCs w:val="24"/>
              </w:rPr>
              <w:t>Fryer</w:t>
            </w:r>
            <w:proofErr w:type="spellEnd"/>
            <w:r w:rsidRPr="00D932CF">
              <w:rPr>
                <w:rFonts w:ascii="Times New Roman" w:hAnsi="Times New Roman"/>
                <w:sz w:val="24"/>
                <w:szCs w:val="24"/>
              </w:rPr>
              <w:t>, capacidade mínima de 8 L, potência mínima de 1.700 W, 220 V, controle de temperatura, temporizador, cesto removível antiaderente, proteção contra superaquecimento e desligamento automático.</w:t>
            </w:r>
          </w:p>
        </w:tc>
        <w:tc>
          <w:tcPr>
            <w:tcW w:w="962" w:type="dxa"/>
            <w:tcBorders>
              <w:top w:val="single" w:sz="4" w:space="0" w:color="auto"/>
              <w:left w:val="single" w:sz="4" w:space="0" w:color="auto"/>
            </w:tcBorders>
            <w:vAlign w:val="center"/>
            <w:hideMark/>
          </w:tcPr>
          <w:p w14:paraId="5240672A"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0BC2A0F6"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02</w:t>
            </w:r>
          </w:p>
        </w:tc>
      </w:tr>
      <w:tr w:rsidR="002B4DF4" w:rsidRPr="00D932CF" w14:paraId="40315A79"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3D234C22"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25</w:t>
            </w:r>
          </w:p>
        </w:tc>
        <w:tc>
          <w:tcPr>
            <w:tcW w:w="6774" w:type="dxa"/>
            <w:tcBorders>
              <w:top w:val="single" w:sz="4" w:space="0" w:color="auto"/>
            </w:tcBorders>
            <w:vAlign w:val="center"/>
            <w:hideMark/>
          </w:tcPr>
          <w:p w14:paraId="0E2C861A" w14:textId="77777777" w:rsidR="002B4DF4" w:rsidRPr="00D932CF" w:rsidRDefault="002B4DF4" w:rsidP="00D932CF">
            <w:pPr>
              <w:spacing w:after="0" w:line="276" w:lineRule="auto"/>
              <w:rPr>
                <w:rFonts w:ascii="Times New Roman" w:hAnsi="Times New Roman"/>
                <w:sz w:val="24"/>
                <w:szCs w:val="24"/>
              </w:rPr>
            </w:pPr>
            <w:r w:rsidRPr="00D932CF">
              <w:rPr>
                <w:rFonts w:ascii="Times New Roman" w:hAnsi="Times New Roman"/>
                <w:b/>
                <w:bCs/>
                <w:sz w:val="24"/>
                <w:szCs w:val="24"/>
              </w:rPr>
              <w:t>Mangueira para jardim</w:t>
            </w:r>
            <w:r w:rsidRPr="00D932CF">
              <w:rPr>
                <w:rFonts w:ascii="Times New Roman" w:hAnsi="Times New Roman"/>
                <w:sz w:val="24"/>
                <w:szCs w:val="24"/>
              </w:rPr>
              <w:t>, PVC flexível de 3 camadas, comprimento mínimo de 50 m, resistente à pressão, abrasão, intempéries e ação do sol.</w:t>
            </w:r>
          </w:p>
        </w:tc>
        <w:tc>
          <w:tcPr>
            <w:tcW w:w="962" w:type="dxa"/>
            <w:tcBorders>
              <w:top w:val="single" w:sz="4" w:space="0" w:color="auto"/>
              <w:left w:val="single" w:sz="4" w:space="0" w:color="auto"/>
            </w:tcBorders>
            <w:vAlign w:val="center"/>
            <w:hideMark/>
          </w:tcPr>
          <w:p w14:paraId="5D214D70" w14:textId="77777777" w:rsidR="002B4DF4" w:rsidRPr="00D932CF" w:rsidRDefault="002B4DF4" w:rsidP="00D932CF">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61A4B227" w14:textId="77777777" w:rsidR="002B4DF4" w:rsidRPr="00D932CF" w:rsidRDefault="002B4DF4" w:rsidP="00D932CF">
            <w:pPr>
              <w:spacing w:after="0" w:line="276" w:lineRule="auto"/>
              <w:jc w:val="right"/>
              <w:rPr>
                <w:rFonts w:ascii="Times New Roman" w:hAnsi="Times New Roman"/>
                <w:sz w:val="24"/>
                <w:szCs w:val="24"/>
              </w:rPr>
            </w:pPr>
            <w:r w:rsidRPr="00D932CF">
              <w:rPr>
                <w:rFonts w:ascii="Times New Roman" w:hAnsi="Times New Roman"/>
                <w:sz w:val="24"/>
                <w:szCs w:val="24"/>
              </w:rPr>
              <w:t>01</w:t>
            </w:r>
          </w:p>
        </w:tc>
      </w:tr>
      <w:tr w:rsidR="00986004" w:rsidRPr="00D932CF" w14:paraId="40833A10" w14:textId="77777777" w:rsidTr="005D55DF">
        <w:trPr>
          <w:tblCellSpacing w:w="15" w:type="dxa"/>
        </w:trPr>
        <w:tc>
          <w:tcPr>
            <w:tcW w:w="664" w:type="dxa"/>
            <w:tcBorders>
              <w:top w:val="single" w:sz="4" w:space="0" w:color="auto"/>
              <w:left w:val="single" w:sz="4" w:space="0" w:color="auto"/>
            </w:tcBorders>
            <w:vAlign w:val="center"/>
            <w:hideMark/>
          </w:tcPr>
          <w:p w14:paraId="4068AA5A" w14:textId="54047631" w:rsidR="00986004" w:rsidRPr="00986004" w:rsidRDefault="00986004" w:rsidP="00986004">
            <w:pPr>
              <w:spacing w:after="0" w:line="276" w:lineRule="auto"/>
              <w:jc w:val="right"/>
              <w:rPr>
                <w:rFonts w:ascii="Times New Roman" w:hAnsi="Times New Roman"/>
                <w:color w:val="EE0000"/>
                <w:sz w:val="24"/>
                <w:szCs w:val="24"/>
              </w:rPr>
            </w:pPr>
            <w:r>
              <w:rPr>
                <w:rFonts w:ascii="Times New Roman" w:hAnsi="Times New Roman"/>
                <w:sz w:val="24"/>
                <w:szCs w:val="24"/>
              </w:rPr>
              <w:t>26</w:t>
            </w:r>
          </w:p>
        </w:tc>
        <w:tc>
          <w:tcPr>
            <w:tcW w:w="6774" w:type="dxa"/>
            <w:tcBorders>
              <w:top w:val="single" w:sz="4" w:space="0" w:color="auto"/>
              <w:left w:val="single" w:sz="4" w:space="0" w:color="auto"/>
            </w:tcBorders>
            <w:vAlign w:val="center"/>
            <w:hideMark/>
          </w:tcPr>
          <w:p w14:paraId="0A5C02BC" w14:textId="5425FBBF" w:rsidR="00986004" w:rsidRPr="00986004" w:rsidRDefault="00986004" w:rsidP="00986004">
            <w:pPr>
              <w:spacing w:after="0" w:line="276" w:lineRule="auto"/>
              <w:rPr>
                <w:rFonts w:ascii="Times New Roman" w:hAnsi="Times New Roman"/>
                <w:color w:val="EE0000"/>
                <w:sz w:val="24"/>
                <w:szCs w:val="24"/>
              </w:rPr>
            </w:pPr>
            <w:r w:rsidRPr="00D932CF">
              <w:rPr>
                <w:rFonts w:ascii="Times New Roman" w:hAnsi="Times New Roman"/>
                <w:b/>
                <w:bCs/>
                <w:sz w:val="24"/>
                <w:szCs w:val="24"/>
              </w:rPr>
              <w:t>Tripé/pedestal extensível para caixa de som</w:t>
            </w:r>
            <w:r w:rsidRPr="00D932CF">
              <w:rPr>
                <w:rFonts w:ascii="Times New Roman" w:hAnsi="Times New Roman"/>
                <w:sz w:val="24"/>
                <w:szCs w:val="24"/>
              </w:rPr>
              <w:t>, compatível com caixa acústica de 15", material resistente, regulagem de altura, sistema de travamento, capacidade de carga compatível e encaixe padrão de 35 mm. Novo, sem uso.</w:t>
            </w:r>
          </w:p>
        </w:tc>
        <w:tc>
          <w:tcPr>
            <w:tcW w:w="962" w:type="dxa"/>
            <w:tcBorders>
              <w:top w:val="single" w:sz="4" w:space="0" w:color="auto"/>
              <w:left w:val="single" w:sz="4" w:space="0" w:color="auto"/>
            </w:tcBorders>
            <w:vAlign w:val="center"/>
            <w:hideMark/>
          </w:tcPr>
          <w:p w14:paraId="06E19714" w14:textId="04964FB8" w:rsidR="00986004" w:rsidRPr="00986004" w:rsidRDefault="00986004" w:rsidP="00986004">
            <w:pPr>
              <w:spacing w:after="0" w:line="276" w:lineRule="auto"/>
              <w:jc w:val="center"/>
              <w:rPr>
                <w:rFonts w:ascii="Times New Roman" w:hAnsi="Times New Roman"/>
                <w:color w:val="EE0000"/>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176D9743" w14:textId="73CC4F1C" w:rsidR="00986004" w:rsidRPr="00986004" w:rsidRDefault="00986004" w:rsidP="00986004">
            <w:pPr>
              <w:spacing w:after="0" w:line="276" w:lineRule="auto"/>
              <w:jc w:val="right"/>
              <w:rPr>
                <w:rFonts w:ascii="Times New Roman" w:hAnsi="Times New Roman"/>
                <w:color w:val="EE0000"/>
                <w:sz w:val="24"/>
                <w:szCs w:val="24"/>
              </w:rPr>
            </w:pPr>
            <w:r w:rsidRPr="00D932CF">
              <w:rPr>
                <w:rFonts w:ascii="Times New Roman" w:hAnsi="Times New Roman"/>
                <w:sz w:val="24"/>
                <w:szCs w:val="24"/>
              </w:rPr>
              <w:t>01</w:t>
            </w:r>
          </w:p>
        </w:tc>
      </w:tr>
      <w:tr w:rsidR="00986004" w:rsidRPr="00D932CF" w14:paraId="21D7EBFB"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055750AE"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27</w:t>
            </w:r>
          </w:p>
        </w:tc>
        <w:tc>
          <w:tcPr>
            <w:tcW w:w="6774" w:type="dxa"/>
            <w:tcBorders>
              <w:top w:val="single" w:sz="4" w:space="0" w:color="auto"/>
            </w:tcBorders>
            <w:vAlign w:val="center"/>
            <w:hideMark/>
          </w:tcPr>
          <w:p w14:paraId="01BEE706"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Cortador de grama a gasolina</w:t>
            </w:r>
            <w:r w:rsidRPr="00D932CF">
              <w:rPr>
                <w:rFonts w:ascii="Times New Roman" w:hAnsi="Times New Roman"/>
                <w:sz w:val="24"/>
                <w:szCs w:val="24"/>
              </w:rPr>
              <w:t>, motor 4 tempos, potência mínima de 6,5 HP, tanque mínimo de 1,7 L, reservatório de óleo mínimo de 0,6 L, faixa de corte mínima de 51 cm e recolhedor mínimo de 44 L.</w:t>
            </w:r>
          </w:p>
        </w:tc>
        <w:tc>
          <w:tcPr>
            <w:tcW w:w="962" w:type="dxa"/>
            <w:tcBorders>
              <w:top w:val="single" w:sz="4" w:space="0" w:color="auto"/>
              <w:left w:val="single" w:sz="4" w:space="0" w:color="auto"/>
            </w:tcBorders>
            <w:vAlign w:val="center"/>
            <w:hideMark/>
          </w:tcPr>
          <w:p w14:paraId="13B1936B"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1E71393B"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03</w:t>
            </w:r>
          </w:p>
        </w:tc>
      </w:tr>
      <w:tr w:rsidR="00986004" w:rsidRPr="00D932CF" w14:paraId="1738D875"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7384CF5A"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28</w:t>
            </w:r>
          </w:p>
        </w:tc>
        <w:tc>
          <w:tcPr>
            <w:tcW w:w="6774" w:type="dxa"/>
            <w:tcBorders>
              <w:top w:val="single" w:sz="4" w:space="0" w:color="auto"/>
            </w:tcBorders>
            <w:vAlign w:val="center"/>
            <w:hideMark/>
          </w:tcPr>
          <w:p w14:paraId="4913A15C"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 xml:space="preserve">Televisor </w:t>
            </w:r>
            <w:proofErr w:type="spellStart"/>
            <w:r w:rsidRPr="00D932CF">
              <w:rPr>
                <w:rFonts w:ascii="Times New Roman" w:hAnsi="Times New Roman"/>
                <w:b/>
                <w:bCs/>
                <w:sz w:val="24"/>
                <w:szCs w:val="24"/>
              </w:rPr>
              <w:t>Smart</w:t>
            </w:r>
            <w:proofErr w:type="spellEnd"/>
            <w:r w:rsidRPr="00D932CF">
              <w:rPr>
                <w:rFonts w:ascii="Times New Roman" w:hAnsi="Times New Roman"/>
                <w:b/>
                <w:bCs/>
                <w:sz w:val="24"/>
                <w:szCs w:val="24"/>
              </w:rPr>
              <w:t xml:space="preserve"> TV 50"</w:t>
            </w:r>
            <w:r w:rsidRPr="00D932CF">
              <w:rPr>
                <w:rFonts w:ascii="Times New Roman" w:hAnsi="Times New Roman"/>
                <w:sz w:val="24"/>
                <w:szCs w:val="24"/>
              </w:rPr>
              <w:t xml:space="preserve">, tela LED 50", resolução 4K UHD, processador de imagem com tecnologia equivalente/superior, </w:t>
            </w:r>
            <w:proofErr w:type="spellStart"/>
            <w:r w:rsidRPr="00D932CF">
              <w:rPr>
                <w:rFonts w:ascii="Times New Roman" w:hAnsi="Times New Roman"/>
                <w:sz w:val="24"/>
                <w:szCs w:val="24"/>
              </w:rPr>
              <w:t>upscaling</w:t>
            </w:r>
            <w:proofErr w:type="spellEnd"/>
            <w:r w:rsidRPr="00D932CF">
              <w:rPr>
                <w:rFonts w:ascii="Times New Roman" w:hAnsi="Times New Roman"/>
                <w:sz w:val="24"/>
                <w:szCs w:val="24"/>
              </w:rPr>
              <w:t xml:space="preserve">, Google </w:t>
            </w:r>
            <w:proofErr w:type="spellStart"/>
            <w:r w:rsidRPr="00D932CF">
              <w:rPr>
                <w:rFonts w:ascii="Times New Roman" w:hAnsi="Times New Roman"/>
                <w:sz w:val="24"/>
                <w:szCs w:val="24"/>
              </w:rPr>
              <w:t>Cast</w:t>
            </w:r>
            <w:proofErr w:type="spellEnd"/>
            <w:r w:rsidRPr="00D932CF">
              <w:rPr>
                <w:rFonts w:ascii="Times New Roman" w:hAnsi="Times New Roman"/>
                <w:sz w:val="24"/>
                <w:szCs w:val="24"/>
              </w:rPr>
              <w:t xml:space="preserve">, controle remoto inteligente, sistema operacional </w:t>
            </w:r>
            <w:proofErr w:type="spellStart"/>
            <w:r w:rsidRPr="00D932CF">
              <w:rPr>
                <w:rFonts w:ascii="Times New Roman" w:hAnsi="Times New Roman"/>
                <w:sz w:val="24"/>
                <w:szCs w:val="24"/>
              </w:rPr>
              <w:t>WebOS</w:t>
            </w:r>
            <w:proofErr w:type="spellEnd"/>
            <w:r w:rsidRPr="00D932CF">
              <w:rPr>
                <w:rFonts w:ascii="Times New Roman" w:hAnsi="Times New Roman"/>
                <w:sz w:val="24"/>
                <w:szCs w:val="24"/>
              </w:rPr>
              <w:t xml:space="preserve"> ou superior, Wi-Fi, Bluetooth, HDMI, USB e sintonizador digital.</w:t>
            </w:r>
          </w:p>
        </w:tc>
        <w:tc>
          <w:tcPr>
            <w:tcW w:w="962" w:type="dxa"/>
            <w:tcBorders>
              <w:top w:val="single" w:sz="4" w:space="0" w:color="auto"/>
              <w:left w:val="single" w:sz="4" w:space="0" w:color="auto"/>
            </w:tcBorders>
            <w:vAlign w:val="center"/>
            <w:hideMark/>
          </w:tcPr>
          <w:p w14:paraId="11223565"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6867178A"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02</w:t>
            </w:r>
          </w:p>
        </w:tc>
      </w:tr>
      <w:tr w:rsidR="00986004" w:rsidRPr="00D932CF" w14:paraId="531330DF"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7AD4BAA5"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29</w:t>
            </w:r>
          </w:p>
        </w:tc>
        <w:tc>
          <w:tcPr>
            <w:tcW w:w="6774" w:type="dxa"/>
            <w:tcBorders>
              <w:top w:val="single" w:sz="4" w:space="0" w:color="auto"/>
            </w:tcBorders>
            <w:vAlign w:val="center"/>
            <w:hideMark/>
          </w:tcPr>
          <w:p w14:paraId="4E094A58"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Forno elétrico de bancada</w:t>
            </w:r>
            <w:r w:rsidRPr="00D932CF">
              <w:rPr>
                <w:rFonts w:ascii="Times New Roman" w:hAnsi="Times New Roman"/>
                <w:sz w:val="24"/>
                <w:szCs w:val="24"/>
              </w:rPr>
              <w:t>, capacidade mínima de 44 L, 220 V, potência mínima de 1.750 W, lâmpada interna, luz piloto, revestimento autolimpante, grade removível, função grill, porta de vidro temperado, termostato, timer de até 120 minutos, temperatura máxima de 300 °C ou superior e garantia mínima de 12 meses.</w:t>
            </w:r>
          </w:p>
        </w:tc>
        <w:tc>
          <w:tcPr>
            <w:tcW w:w="962" w:type="dxa"/>
            <w:tcBorders>
              <w:top w:val="single" w:sz="4" w:space="0" w:color="auto"/>
              <w:left w:val="single" w:sz="4" w:space="0" w:color="auto"/>
            </w:tcBorders>
            <w:vAlign w:val="center"/>
            <w:hideMark/>
          </w:tcPr>
          <w:p w14:paraId="5575FC4A"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2A5C996C"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05</w:t>
            </w:r>
          </w:p>
        </w:tc>
      </w:tr>
      <w:tr w:rsidR="00986004" w:rsidRPr="00D932CF" w14:paraId="79A03711" w14:textId="77777777" w:rsidTr="00D932CF">
        <w:trPr>
          <w:tblCellSpacing w:w="15" w:type="dxa"/>
        </w:trPr>
        <w:tc>
          <w:tcPr>
            <w:tcW w:w="664" w:type="dxa"/>
            <w:tcBorders>
              <w:top w:val="single" w:sz="4" w:space="0" w:color="auto"/>
              <w:left w:val="single" w:sz="4" w:space="0" w:color="auto"/>
              <w:bottom w:val="single" w:sz="4" w:space="0" w:color="auto"/>
              <w:right w:val="single" w:sz="4" w:space="0" w:color="auto"/>
            </w:tcBorders>
            <w:vAlign w:val="center"/>
            <w:hideMark/>
          </w:tcPr>
          <w:p w14:paraId="2246C70F"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30</w:t>
            </w:r>
          </w:p>
        </w:tc>
        <w:tc>
          <w:tcPr>
            <w:tcW w:w="6774" w:type="dxa"/>
            <w:tcBorders>
              <w:top w:val="single" w:sz="4" w:space="0" w:color="auto"/>
              <w:bottom w:val="single" w:sz="4" w:space="0" w:color="auto"/>
            </w:tcBorders>
            <w:vAlign w:val="center"/>
            <w:hideMark/>
          </w:tcPr>
          <w:p w14:paraId="104F6172"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Máquina de algodão doce</w:t>
            </w:r>
            <w:r w:rsidRPr="00D932CF">
              <w:rPr>
                <w:rFonts w:ascii="Times New Roman" w:hAnsi="Times New Roman"/>
                <w:sz w:val="24"/>
                <w:szCs w:val="24"/>
              </w:rPr>
              <w:t>, cuba de 51 cm de diâmetro, potência mínima de 1,4 kW, 220 V, estrutura resistente, cuba em aço inoxidável, cabeçote, motor de alta rotação, controles de acionamento/aquecimento e dispositivos de segurança.</w:t>
            </w:r>
          </w:p>
        </w:tc>
        <w:tc>
          <w:tcPr>
            <w:tcW w:w="962" w:type="dxa"/>
            <w:tcBorders>
              <w:top w:val="single" w:sz="4" w:space="0" w:color="auto"/>
              <w:left w:val="single" w:sz="4" w:space="0" w:color="auto"/>
              <w:bottom w:val="single" w:sz="4" w:space="0" w:color="auto"/>
            </w:tcBorders>
            <w:vAlign w:val="center"/>
            <w:hideMark/>
          </w:tcPr>
          <w:p w14:paraId="505A0178"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bottom w:val="single" w:sz="4" w:space="0" w:color="auto"/>
              <w:right w:val="single" w:sz="4" w:space="0" w:color="auto"/>
            </w:tcBorders>
            <w:vAlign w:val="center"/>
            <w:hideMark/>
          </w:tcPr>
          <w:p w14:paraId="27F73522"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02</w:t>
            </w:r>
          </w:p>
        </w:tc>
      </w:tr>
      <w:tr w:rsidR="00986004" w:rsidRPr="00D932CF" w14:paraId="7C6D1E7D" w14:textId="77777777" w:rsidTr="00D932CF">
        <w:trPr>
          <w:tblCellSpacing w:w="15" w:type="dxa"/>
        </w:trPr>
        <w:tc>
          <w:tcPr>
            <w:tcW w:w="664" w:type="dxa"/>
            <w:tcBorders>
              <w:top w:val="single" w:sz="4" w:space="0" w:color="auto"/>
              <w:left w:val="single" w:sz="4" w:space="0" w:color="auto"/>
              <w:bottom w:val="single" w:sz="4" w:space="0" w:color="auto"/>
              <w:right w:val="single" w:sz="4" w:space="0" w:color="auto"/>
            </w:tcBorders>
            <w:vAlign w:val="center"/>
            <w:hideMark/>
          </w:tcPr>
          <w:p w14:paraId="126D6D9B"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lastRenderedPageBreak/>
              <w:t>31</w:t>
            </w:r>
          </w:p>
        </w:tc>
        <w:tc>
          <w:tcPr>
            <w:tcW w:w="6774" w:type="dxa"/>
            <w:tcBorders>
              <w:top w:val="single" w:sz="4" w:space="0" w:color="auto"/>
              <w:bottom w:val="single" w:sz="4" w:space="0" w:color="auto"/>
            </w:tcBorders>
            <w:vAlign w:val="center"/>
            <w:hideMark/>
          </w:tcPr>
          <w:p w14:paraId="0B12927A"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Cavalete Flip Chart</w:t>
            </w:r>
            <w:r w:rsidRPr="00D932CF">
              <w:rPr>
                <w:rFonts w:ascii="Times New Roman" w:hAnsi="Times New Roman"/>
                <w:sz w:val="24"/>
                <w:szCs w:val="24"/>
              </w:rPr>
              <w:t>, MDF, quadro branco, dimensões aproximadas de 87 × 56 cm, altura máxima regulável de aproximadamente 170 cm, estrutura resistente e estável, acompanhado de 100 folhas.</w:t>
            </w:r>
          </w:p>
        </w:tc>
        <w:tc>
          <w:tcPr>
            <w:tcW w:w="962" w:type="dxa"/>
            <w:tcBorders>
              <w:top w:val="single" w:sz="4" w:space="0" w:color="auto"/>
              <w:left w:val="single" w:sz="4" w:space="0" w:color="auto"/>
              <w:bottom w:val="single" w:sz="4" w:space="0" w:color="auto"/>
            </w:tcBorders>
            <w:vAlign w:val="center"/>
            <w:hideMark/>
          </w:tcPr>
          <w:p w14:paraId="628A0A84"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bottom w:val="single" w:sz="4" w:space="0" w:color="auto"/>
              <w:right w:val="single" w:sz="4" w:space="0" w:color="auto"/>
            </w:tcBorders>
            <w:vAlign w:val="center"/>
            <w:hideMark/>
          </w:tcPr>
          <w:p w14:paraId="64C24CA2"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02</w:t>
            </w:r>
          </w:p>
        </w:tc>
      </w:tr>
      <w:tr w:rsidR="00986004" w:rsidRPr="00D932CF" w14:paraId="46E00E41"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013799F9"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32</w:t>
            </w:r>
          </w:p>
        </w:tc>
        <w:tc>
          <w:tcPr>
            <w:tcW w:w="6774" w:type="dxa"/>
            <w:tcBorders>
              <w:top w:val="single" w:sz="4" w:space="0" w:color="auto"/>
            </w:tcBorders>
            <w:vAlign w:val="center"/>
            <w:hideMark/>
          </w:tcPr>
          <w:p w14:paraId="4D1AA2F9"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Panela de pressão</w:t>
            </w:r>
            <w:r w:rsidRPr="00D932CF">
              <w:rPr>
                <w:rFonts w:ascii="Times New Roman" w:hAnsi="Times New Roman"/>
                <w:sz w:val="24"/>
                <w:szCs w:val="24"/>
              </w:rPr>
              <w:t>, capacidade de 7 L, acabamento polido, pino controlador de pressão, válvula de segurança em silicone e cabos/alças em baquelite resistente a altas temperaturas.</w:t>
            </w:r>
          </w:p>
        </w:tc>
        <w:tc>
          <w:tcPr>
            <w:tcW w:w="962" w:type="dxa"/>
            <w:tcBorders>
              <w:top w:val="single" w:sz="4" w:space="0" w:color="auto"/>
              <w:left w:val="single" w:sz="4" w:space="0" w:color="auto"/>
            </w:tcBorders>
            <w:vAlign w:val="center"/>
            <w:hideMark/>
          </w:tcPr>
          <w:p w14:paraId="11EB092C"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00CB8C58"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04</w:t>
            </w:r>
          </w:p>
        </w:tc>
      </w:tr>
      <w:tr w:rsidR="00986004" w:rsidRPr="00D932CF" w14:paraId="3F6EF470"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1C8FAFE4"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33</w:t>
            </w:r>
          </w:p>
        </w:tc>
        <w:tc>
          <w:tcPr>
            <w:tcW w:w="6774" w:type="dxa"/>
            <w:tcBorders>
              <w:top w:val="single" w:sz="4" w:space="0" w:color="auto"/>
            </w:tcBorders>
            <w:vAlign w:val="center"/>
            <w:hideMark/>
          </w:tcPr>
          <w:p w14:paraId="4F5B7892"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Fogão a gás GLP industrial de 6 bocas</w:t>
            </w:r>
            <w:r w:rsidRPr="00D932CF">
              <w:rPr>
                <w:rFonts w:ascii="Times New Roman" w:hAnsi="Times New Roman"/>
                <w:sz w:val="24"/>
                <w:szCs w:val="24"/>
              </w:rPr>
              <w:t>, estrutura em aço inoxidável, grelhas em ferro fundido, 3 queimadores simples e 3 duplos, registros cromados, bandeja coletora em inox e sem forno.</w:t>
            </w:r>
          </w:p>
        </w:tc>
        <w:tc>
          <w:tcPr>
            <w:tcW w:w="962" w:type="dxa"/>
            <w:tcBorders>
              <w:top w:val="single" w:sz="4" w:space="0" w:color="auto"/>
              <w:left w:val="single" w:sz="4" w:space="0" w:color="auto"/>
            </w:tcBorders>
            <w:vAlign w:val="center"/>
            <w:hideMark/>
          </w:tcPr>
          <w:p w14:paraId="032D6278"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7F273882"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04</w:t>
            </w:r>
          </w:p>
        </w:tc>
      </w:tr>
      <w:tr w:rsidR="00986004" w:rsidRPr="00D932CF" w14:paraId="72528F17"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1EA44448"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34</w:t>
            </w:r>
          </w:p>
        </w:tc>
        <w:tc>
          <w:tcPr>
            <w:tcW w:w="6774" w:type="dxa"/>
            <w:tcBorders>
              <w:top w:val="single" w:sz="4" w:space="0" w:color="auto"/>
            </w:tcBorders>
            <w:vAlign w:val="center"/>
            <w:hideMark/>
          </w:tcPr>
          <w:p w14:paraId="1EDC3E99"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Forno micro-ondas</w:t>
            </w:r>
            <w:r w:rsidRPr="00D932CF">
              <w:rPr>
                <w:rFonts w:ascii="Times New Roman" w:hAnsi="Times New Roman"/>
                <w:sz w:val="24"/>
                <w:szCs w:val="24"/>
              </w:rPr>
              <w:t xml:space="preserve">, capacidade de 21 L, bancada, painel digital, relógio, mínimo de 10 níveis de potência, descongelamento, trava de segurança, </w:t>
            </w:r>
            <w:proofErr w:type="spellStart"/>
            <w:r w:rsidRPr="00D932CF">
              <w:rPr>
                <w:rFonts w:ascii="Times New Roman" w:hAnsi="Times New Roman"/>
                <w:sz w:val="24"/>
                <w:szCs w:val="24"/>
              </w:rPr>
              <w:t>tira-odor</w:t>
            </w:r>
            <w:proofErr w:type="spellEnd"/>
            <w:r w:rsidRPr="00D932CF">
              <w:rPr>
                <w:rFonts w:ascii="Times New Roman" w:hAnsi="Times New Roman"/>
                <w:sz w:val="24"/>
                <w:szCs w:val="24"/>
              </w:rPr>
              <w:t>, Classe A, aproximadamente 1.300 W, 220 V e cor branca.</w:t>
            </w:r>
          </w:p>
        </w:tc>
        <w:tc>
          <w:tcPr>
            <w:tcW w:w="962" w:type="dxa"/>
            <w:tcBorders>
              <w:top w:val="single" w:sz="4" w:space="0" w:color="auto"/>
              <w:left w:val="single" w:sz="4" w:space="0" w:color="auto"/>
            </w:tcBorders>
            <w:vAlign w:val="center"/>
            <w:hideMark/>
          </w:tcPr>
          <w:p w14:paraId="025A2F27"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58CFAE27"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01</w:t>
            </w:r>
          </w:p>
        </w:tc>
      </w:tr>
      <w:tr w:rsidR="00986004" w:rsidRPr="00D932CF" w14:paraId="34ACCAA0" w14:textId="77777777" w:rsidTr="00D932CF">
        <w:trPr>
          <w:tblCellSpacing w:w="15" w:type="dxa"/>
        </w:trPr>
        <w:tc>
          <w:tcPr>
            <w:tcW w:w="664" w:type="dxa"/>
            <w:tcBorders>
              <w:top w:val="single" w:sz="4" w:space="0" w:color="auto"/>
              <w:left w:val="single" w:sz="4" w:space="0" w:color="auto"/>
              <w:bottom w:val="single" w:sz="4" w:space="0" w:color="auto"/>
              <w:right w:val="single" w:sz="4" w:space="0" w:color="auto"/>
            </w:tcBorders>
            <w:vAlign w:val="center"/>
            <w:hideMark/>
          </w:tcPr>
          <w:p w14:paraId="64485838"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35</w:t>
            </w:r>
          </w:p>
        </w:tc>
        <w:tc>
          <w:tcPr>
            <w:tcW w:w="6774" w:type="dxa"/>
            <w:tcBorders>
              <w:top w:val="single" w:sz="4" w:space="0" w:color="auto"/>
              <w:bottom w:val="single" w:sz="4" w:space="0" w:color="auto"/>
            </w:tcBorders>
            <w:vAlign w:val="center"/>
            <w:hideMark/>
          </w:tcPr>
          <w:p w14:paraId="466D47B7"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Cadeira estofada secretária, sem braços</w:t>
            </w:r>
            <w:r w:rsidRPr="00D932CF">
              <w:rPr>
                <w:rFonts w:ascii="Times New Roman" w:hAnsi="Times New Roman"/>
                <w:sz w:val="24"/>
                <w:szCs w:val="24"/>
              </w:rPr>
              <w:t xml:space="preserve">, estrutura pé-palito em ferro, assento e encosto em compensado </w:t>
            </w:r>
            <w:proofErr w:type="spellStart"/>
            <w:r w:rsidRPr="00D932CF">
              <w:rPr>
                <w:rFonts w:ascii="Times New Roman" w:hAnsi="Times New Roman"/>
                <w:sz w:val="24"/>
                <w:szCs w:val="24"/>
              </w:rPr>
              <w:t>multilaminado</w:t>
            </w:r>
            <w:proofErr w:type="spellEnd"/>
            <w:r w:rsidRPr="00D932CF">
              <w:rPr>
                <w:rFonts w:ascii="Times New Roman" w:hAnsi="Times New Roman"/>
                <w:sz w:val="24"/>
                <w:szCs w:val="24"/>
              </w:rPr>
              <w:t xml:space="preserve"> com espuma de poliuretano, revestimento em courino preto e acabamento em PVC.</w:t>
            </w:r>
          </w:p>
        </w:tc>
        <w:tc>
          <w:tcPr>
            <w:tcW w:w="962" w:type="dxa"/>
            <w:tcBorders>
              <w:top w:val="single" w:sz="4" w:space="0" w:color="auto"/>
              <w:left w:val="single" w:sz="4" w:space="0" w:color="auto"/>
              <w:bottom w:val="single" w:sz="4" w:space="0" w:color="auto"/>
            </w:tcBorders>
            <w:vAlign w:val="center"/>
            <w:hideMark/>
          </w:tcPr>
          <w:p w14:paraId="69651C7B"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bottom w:val="single" w:sz="4" w:space="0" w:color="auto"/>
              <w:right w:val="single" w:sz="4" w:space="0" w:color="auto"/>
            </w:tcBorders>
            <w:vAlign w:val="center"/>
            <w:hideMark/>
          </w:tcPr>
          <w:p w14:paraId="67029530"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08</w:t>
            </w:r>
          </w:p>
        </w:tc>
      </w:tr>
      <w:tr w:rsidR="00986004" w:rsidRPr="00D932CF" w14:paraId="2E43DE7A" w14:textId="77777777" w:rsidTr="00D932CF">
        <w:trPr>
          <w:tblCellSpacing w:w="15" w:type="dxa"/>
        </w:trPr>
        <w:tc>
          <w:tcPr>
            <w:tcW w:w="664" w:type="dxa"/>
            <w:tcBorders>
              <w:left w:val="single" w:sz="4" w:space="0" w:color="auto"/>
              <w:right w:val="single" w:sz="4" w:space="0" w:color="auto"/>
            </w:tcBorders>
            <w:vAlign w:val="center"/>
            <w:hideMark/>
          </w:tcPr>
          <w:p w14:paraId="63E626FA"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36</w:t>
            </w:r>
          </w:p>
        </w:tc>
        <w:tc>
          <w:tcPr>
            <w:tcW w:w="6774" w:type="dxa"/>
            <w:vAlign w:val="center"/>
            <w:hideMark/>
          </w:tcPr>
          <w:p w14:paraId="0F723045"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Cadeira modelo presidente</w:t>
            </w:r>
            <w:r w:rsidRPr="00D932CF">
              <w:rPr>
                <w:rFonts w:ascii="Times New Roman" w:hAnsi="Times New Roman"/>
                <w:sz w:val="24"/>
                <w:szCs w:val="24"/>
              </w:rPr>
              <w:t>, regulagem de altura por pistão a gás, courino preto, braços reguláveis, espuma de alta densidade e estrutura resistente. Altura do assento de aproximadamente 470 a 580 mm.</w:t>
            </w:r>
          </w:p>
        </w:tc>
        <w:tc>
          <w:tcPr>
            <w:tcW w:w="962" w:type="dxa"/>
            <w:tcBorders>
              <w:left w:val="single" w:sz="4" w:space="0" w:color="auto"/>
            </w:tcBorders>
            <w:vAlign w:val="center"/>
            <w:hideMark/>
          </w:tcPr>
          <w:p w14:paraId="2AB28CAD"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left w:val="single" w:sz="4" w:space="0" w:color="auto"/>
              <w:right w:val="single" w:sz="4" w:space="0" w:color="auto"/>
            </w:tcBorders>
            <w:vAlign w:val="center"/>
            <w:hideMark/>
          </w:tcPr>
          <w:p w14:paraId="1ECB98E0"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18</w:t>
            </w:r>
          </w:p>
        </w:tc>
      </w:tr>
      <w:tr w:rsidR="00986004" w:rsidRPr="00D932CF" w14:paraId="05FD3486"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7CBABB0B"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37</w:t>
            </w:r>
          </w:p>
        </w:tc>
        <w:tc>
          <w:tcPr>
            <w:tcW w:w="6774" w:type="dxa"/>
            <w:tcBorders>
              <w:top w:val="single" w:sz="4" w:space="0" w:color="auto"/>
            </w:tcBorders>
            <w:vAlign w:val="center"/>
            <w:hideMark/>
          </w:tcPr>
          <w:p w14:paraId="22A69533"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Grill sanduicheira elétrica</w:t>
            </w:r>
            <w:r w:rsidRPr="00D932CF">
              <w:rPr>
                <w:rFonts w:ascii="Times New Roman" w:hAnsi="Times New Roman"/>
                <w:sz w:val="24"/>
                <w:szCs w:val="24"/>
              </w:rPr>
              <w:t>, estrutura resistente para uso contínuo, dimensões aproximadas de 48,4 × 16,8 × 43 cm, peso aproximado de 9,7 kg, 220 V, adequada para cozinhas institucionais e garantia mínima de 12 meses.</w:t>
            </w:r>
          </w:p>
        </w:tc>
        <w:tc>
          <w:tcPr>
            <w:tcW w:w="962" w:type="dxa"/>
            <w:tcBorders>
              <w:top w:val="single" w:sz="4" w:space="0" w:color="auto"/>
              <w:left w:val="single" w:sz="4" w:space="0" w:color="auto"/>
            </w:tcBorders>
            <w:vAlign w:val="center"/>
            <w:hideMark/>
          </w:tcPr>
          <w:p w14:paraId="6BB69746"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56D638C9"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04</w:t>
            </w:r>
          </w:p>
        </w:tc>
      </w:tr>
      <w:tr w:rsidR="00986004" w:rsidRPr="00D932CF" w14:paraId="238C5AA0"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5DD4AD5A"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38</w:t>
            </w:r>
          </w:p>
        </w:tc>
        <w:tc>
          <w:tcPr>
            <w:tcW w:w="6774" w:type="dxa"/>
            <w:tcBorders>
              <w:top w:val="single" w:sz="4" w:space="0" w:color="auto"/>
            </w:tcBorders>
            <w:vAlign w:val="center"/>
            <w:hideMark/>
          </w:tcPr>
          <w:p w14:paraId="430B4A22"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Cadeira monobloco sem braço</w:t>
            </w:r>
            <w:r w:rsidRPr="00D932CF">
              <w:rPr>
                <w:rFonts w:ascii="Times New Roman" w:hAnsi="Times New Roman"/>
                <w:sz w:val="24"/>
                <w:szCs w:val="24"/>
              </w:rPr>
              <w:t>, polipropileno virgem de alta densidade, resistente a impactos e intempéries, proteção UV, branca, empilhável, capacidade mínima de 120 kg, dimensões aproximadas de 88 × 44 × 49 cm, certificação INMETRO e garantia mínima de 12 meses.</w:t>
            </w:r>
          </w:p>
        </w:tc>
        <w:tc>
          <w:tcPr>
            <w:tcW w:w="962" w:type="dxa"/>
            <w:tcBorders>
              <w:top w:val="single" w:sz="4" w:space="0" w:color="auto"/>
              <w:left w:val="single" w:sz="4" w:space="0" w:color="auto"/>
            </w:tcBorders>
            <w:vAlign w:val="center"/>
            <w:hideMark/>
          </w:tcPr>
          <w:p w14:paraId="2327DE88"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4B90DBA0"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200</w:t>
            </w:r>
          </w:p>
        </w:tc>
      </w:tr>
      <w:tr w:rsidR="00986004" w:rsidRPr="00D932CF" w14:paraId="1984B10E" w14:textId="77777777" w:rsidTr="00D932CF">
        <w:trPr>
          <w:tblCellSpacing w:w="15" w:type="dxa"/>
        </w:trPr>
        <w:tc>
          <w:tcPr>
            <w:tcW w:w="664" w:type="dxa"/>
            <w:tcBorders>
              <w:top w:val="single" w:sz="4" w:space="0" w:color="auto"/>
              <w:left w:val="single" w:sz="4" w:space="0" w:color="auto"/>
              <w:right w:val="single" w:sz="4" w:space="0" w:color="auto"/>
            </w:tcBorders>
            <w:vAlign w:val="center"/>
            <w:hideMark/>
          </w:tcPr>
          <w:p w14:paraId="5A7D7375"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39</w:t>
            </w:r>
          </w:p>
        </w:tc>
        <w:tc>
          <w:tcPr>
            <w:tcW w:w="6774" w:type="dxa"/>
            <w:tcBorders>
              <w:top w:val="single" w:sz="4" w:space="0" w:color="auto"/>
            </w:tcBorders>
            <w:vAlign w:val="center"/>
            <w:hideMark/>
          </w:tcPr>
          <w:p w14:paraId="19C32659"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Projetor multimídia</w:t>
            </w:r>
            <w:r w:rsidRPr="00D932CF">
              <w:rPr>
                <w:rFonts w:ascii="Times New Roman" w:hAnsi="Times New Roman"/>
                <w:sz w:val="24"/>
                <w:szCs w:val="24"/>
              </w:rPr>
              <w:t xml:space="preserve">, tecnologia 3LCD de 3 chips ou equivalente/superior, resolução nativa mínima XGA 1024 × 768, luminosidade mínima de 3.600 lúmens, contraste mínimo de 15.000:1, </w:t>
            </w:r>
            <w:proofErr w:type="spellStart"/>
            <w:r w:rsidRPr="00D932CF">
              <w:rPr>
                <w:rFonts w:ascii="Times New Roman" w:hAnsi="Times New Roman"/>
                <w:sz w:val="24"/>
                <w:szCs w:val="24"/>
              </w:rPr>
              <w:t>keystone</w:t>
            </w:r>
            <w:proofErr w:type="spellEnd"/>
            <w:r w:rsidRPr="00D932CF">
              <w:rPr>
                <w:rFonts w:ascii="Times New Roman" w:hAnsi="Times New Roman"/>
                <w:sz w:val="24"/>
                <w:szCs w:val="24"/>
              </w:rPr>
              <w:t>, foco, zoom, HDMI, USB, entrada para computador, áudio, controle remoto, cabos e garantia mínima de 12 meses.</w:t>
            </w:r>
          </w:p>
        </w:tc>
        <w:tc>
          <w:tcPr>
            <w:tcW w:w="962" w:type="dxa"/>
            <w:tcBorders>
              <w:top w:val="single" w:sz="4" w:space="0" w:color="auto"/>
              <w:left w:val="single" w:sz="4" w:space="0" w:color="auto"/>
            </w:tcBorders>
            <w:vAlign w:val="center"/>
            <w:hideMark/>
          </w:tcPr>
          <w:p w14:paraId="6EA2EBD0"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7B3D6F56"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01</w:t>
            </w:r>
          </w:p>
        </w:tc>
      </w:tr>
      <w:tr w:rsidR="00986004" w:rsidRPr="00D932CF" w14:paraId="4FD8602D" w14:textId="77777777" w:rsidTr="00D932CF">
        <w:trPr>
          <w:tblCellSpacing w:w="15" w:type="dxa"/>
        </w:trPr>
        <w:tc>
          <w:tcPr>
            <w:tcW w:w="664" w:type="dxa"/>
            <w:tcBorders>
              <w:top w:val="single" w:sz="4" w:space="0" w:color="auto"/>
              <w:left w:val="single" w:sz="4" w:space="0" w:color="auto"/>
              <w:bottom w:val="single" w:sz="4" w:space="0" w:color="auto"/>
              <w:right w:val="single" w:sz="4" w:space="0" w:color="auto"/>
            </w:tcBorders>
            <w:vAlign w:val="center"/>
            <w:hideMark/>
          </w:tcPr>
          <w:p w14:paraId="128925A1"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40</w:t>
            </w:r>
          </w:p>
        </w:tc>
        <w:tc>
          <w:tcPr>
            <w:tcW w:w="6774" w:type="dxa"/>
            <w:tcBorders>
              <w:top w:val="single" w:sz="4" w:space="0" w:color="auto"/>
              <w:bottom w:val="single" w:sz="4" w:space="0" w:color="auto"/>
            </w:tcBorders>
            <w:vAlign w:val="center"/>
            <w:hideMark/>
          </w:tcPr>
          <w:p w14:paraId="3275462A"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Microfone sem fio UHF</w:t>
            </w:r>
            <w:r w:rsidRPr="00D932CF">
              <w:rPr>
                <w:rFonts w:ascii="Times New Roman" w:hAnsi="Times New Roman"/>
                <w:sz w:val="24"/>
                <w:szCs w:val="24"/>
              </w:rPr>
              <w:t xml:space="preserve">, sistema duplo, 1 receptor e 2 transmissores, mínimo de 80 canais, display LCD, sincronização por infravermelho, </w:t>
            </w:r>
            <w:proofErr w:type="spellStart"/>
            <w:r w:rsidRPr="00D932CF">
              <w:rPr>
                <w:rFonts w:ascii="Times New Roman" w:hAnsi="Times New Roman"/>
                <w:sz w:val="24"/>
                <w:szCs w:val="24"/>
              </w:rPr>
              <w:t>True</w:t>
            </w:r>
            <w:proofErr w:type="spellEnd"/>
            <w:r w:rsidRPr="00D932CF">
              <w:rPr>
                <w:rFonts w:ascii="Times New Roman" w:hAnsi="Times New Roman"/>
                <w:sz w:val="24"/>
                <w:szCs w:val="24"/>
              </w:rPr>
              <w:t xml:space="preserve"> </w:t>
            </w:r>
            <w:proofErr w:type="spellStart"/>
            <w:r w:rsidRPr="00D932CF">
              <w:rPr>
                <w:rFonts w:ascii="Times New Roman" w:hAnsi="Times New Roman"/>
                <w:sz w:val="24"/>
                <w:szCs w:val="24"/>
              </w:rPr>
              <w:t>Diversity</w:t>
            </w:r>
            <w:proofErr w:type="spellEnd"/>
            <w:r w:rsidRPr="00D932CF">
              <w:rPr>
                <w:rFonts w:ascii="Times New Roman" w:hAnsi="Times New Roman"/>
                <w:sz w:val="24"/>
                <w:szCs w:val="24"/>
              </w:rPr>
              <w:t>, cardioide, alcance aproximado de 100 m, alimentação bivolt, acessórios para rack, cabos e garantia mínima de 12 meses.</w:t>
            </w:r>
          </w:p>
        </w:tc>
        <w:tc>
          <w:tcPr>
            <w:tcW w:w="962" w:type="dxa"/>
            <w:tcBorders>
              <w:top w:val="single" w:sz="4" w:space="0" w:color="auto"/>
              <w:left w:val="single" w:sz="4" w:space="0" w:color="auto"/>
              <w:bottom w:val="single" w:sz="4" w:space="0" w:color="auto"/>
            </w:tcBorders>
            <w:vAlign w:val="center"/>
            <w:hideMark/>
          </w:tcPr>
          <w:p w14:paraId="58118755"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KIT</w:t>
            </w:r>
          </w:p>
        </w:tc>
        <w:tc>
          <w:tcPr>
            <w:tcW w:w="1231" w:type="dxa"/>
            <w:tcBorders>
              <w:top w:val="single" w:sz="4" w:space="0" w:color="auto"/>
              <w:left w:val="single" w:sz="4" w:space="0" w:color="auto"/>
              <w:bottom w:val="single" w:sz="4" w:space="0" w:color="auto"/>
              <w:right w:val="single" w:sz="4" w:space="0" w:color="auto"/>
            </w:tcBorders>
            <w:vAlign w:val="center"/>
            <w:hideMark/>
          </w:tcPr>
          <w:p w14:paraId="3381AC0F"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06</w:t>
            </w:r>
          </w:p>
        </w:tc>
      </w:tr>
      <w:tr w:rsidR="00986004" w:rsidRPr="00D932CF" w14:paraId="383E4227" w14:textId="77777777" w:rsidTr="00D932CF">
        <w:trPr>
          <w:tblCellSpacing w:w="15" w:type="dxa"/>
        </w:trPr>
        <w:tc>
          <w:tcPr>
            <w:tcW w:w="664" w:type="dxa"/>
            <w:tcBorders>
              <w:top w:val="single" w:sz="4" w:space="0" w:color="auto"/>
              <w:left w:val="single" w:sz="4" w:space="0" w:color="auto"/>
              <w:bottom w:val="single" w:sz="4" w:space="0" w:color="auto"/>
            </w:tcBorders>
            <w:vAlign w:val="center"/>
            <w:hideMark/>
          </w:tcPr>
          <w:p w14:paraId="3AEE76D7"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lastRenderedPageBreak/>
              <w:t>41</w:t>
            </w:r>
          </w:p>
        </w:tc>
        <w:tc>
          <w:tcPr>
            <w:tcW w:w="6774" w:type="dxa"/>
            <w:tcBorders>
              <w:top w:val="single" w:sz="4" w:space="0" w:color="auto"/>
              <w:left w:val="single" w:sz="4" w:space="0" w:color="auto"/>
              <w:bottom w:val="single" w:sz="4" w:space="0" w:color="auto"/>
            </w:tcBorders>
            <w:vAlign w:val="center"/>
            <w:hideMark/>
          </w:tcPr>
          <w:p w14:paraId="6951DD6F"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Tela de projeção elétrica</w:t>
            </w:r>
            <w:r w:rsidRPr="00D932CF">
              <w:rPr>
                <w:rFonts w:ascii="Times New Roman" w:hAnsi="Times New Roman"/>
                <w:sz w:val="24"/>
                <w:szCs w:val="24"/>
              </w:rPr>
              <w:t>, acionamento elétrico, controle remoto sem fio e controle com cabo, dimensões aproximadas de 270 × 15 × 15 cm, acompanhada dos acessórios necessários à instalação e funcionamento e garantia mínima de 12 meses.</w:t>
            </w:r>
          </w:p>
        </w:tc>
        <w:tc>
          <w:tcPr>
            <w:tcW w:w="962" w:type="dxa"/>
            <w:tcBorders>
              <w:top w:val="single" w:sz="4" w:space="0" w:color="auto"/>
              <w:left w:val="single" w:sz="4" w:space="0" w:color="auto"/>
              <w:bottom w:val="single" w:sz="4" w:space="0" w:color="auto"/>
            </w:tcBorders>
            <w:vAlign w:val="center"/>
            <w:hideMark/>
          </w:tcPr>
          <w:p w14:paraId="04A8E889"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bottom w:val="single" w:sz="4" w:space="0" w:color="auto"/>
              <w:right w:val="single" w:sz="4" w:space="0" w:color="auto"/>
            </w:tcBorders>
            <w:vAlign w:val="center"/>
            <w:hideMark/>
          </w:tcPr>
          <w:p w14:paraId="5EED70E3"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02</w:t>
            </w:r>
          </w:p>
        </w:tc>
      </w:tr>
      <w:tr w:rsidR="00986004" w:rsidRPr="00D932CF" w14:paraId="31E6BE3F" w14:textId="77777777" w:rsidTr="00D932CF">
        <w:trPr>
          <w:tblCellSpacing w:w="15" w:type="dxa"/>
        </w:trPr>
        <w:tc>
          <w:tcPr>
            <w:tcW w:w="664" w:type="dxa"/>
            <w:tcBorders>
              <w:left w:val="single" w:sz="4" w:space="0" w:color="auto"/>
            </w:tcBorders>
            <w:vAlign w:val="center"/>
            <w:hideMark/>
          </w:tcPr>
          <w:p w14:paraId="477CB0BA"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42</w:t>
            </w:r>
          </w:p>
        </w:tc>
        <w:tc>
          <w:tcPr>
            <w:tcW w:w="6774" w:type="dxa"/>
            <w:tcBorders>
              <w:left w:val="single" w:sz="4" w:space="0" w:color="auto"/>
            </w:tcBorders>
            <w:vAlign w:val="center"/>
            <w:hideMark/>
          </w:tcPr>
          <w:p w14:paraId="1594B241"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Sistema de microfone sem fio UHF Headset</w:t>
            </w:r>
            <w:r w:rsidRPr="00D932CF">
              <w:rPr>
                <w:rFonts w:ascii="Times New Roman" w:hAnsi="Times New Roman"/>
                <w:sz w:val="24"/>
                <w:szCs w:val="24"/>
              </w:rPr>
              <w:t xml:space="preserve">, sistema de canal único, transmissão UHF, PLL, </w:t>
            </w:r>
            <w:proofErr w:type="spellStart"/>
            <w:r w:rsidRPr="00D932CF">
              <w:rPr>
                <w:rFonts w:ascii="Times New Roman" w:hAnsi="Times New Roman"/>
                <w:sz w:val="24"/>
                <w:szCs w:val="24"/>
              </w:rPr>
              <w:t>True</w:t>
            </w:r>
            <w:proofErr w:type="spellEnd"/>
            <w:r w:rsidRPr="00D932CF">
              <w:rPr>
                <w:rFonts w:ascii="Times New Roman" w:hAnsi="Times New Roman"/>
                <w:sz w:val="24"/>
                <w:szCs w:val="24"/>
              </w:rPr>
              <w:t xml:space="preserve"> </w:t>
            </w:r>
            <w:proofErr w:type="spellStart"/>
            <w:r w:rsidRPr="00D932CF">
              <w:rPr>
                <w:rFonts w:ascii="Times New Roman" w:hAnsi="Times New Roman"/>
                <w:sz w:val="24"/>
                <w:szCs w:val="24"/>
              </w:rPr>
              <w:t>Diversity</w:t>
            </w:r>
            <w:proofErr w:type="spellEnd"/>
            <w:r w:rsidRPr="00D932CF">
              <w:rPr>
                <w:rFonts w:ascii="Times New Roman" w:hAnsi="Times New Roman"/>
                <w:sz w:val="24"/>
                <w:szCs w:val="24"/>
              </w:rPr>
              <w:t>, antenas duplas, display LCD/OLED, sincronização IR, saídas XLR e P10/TS, bateria recarregável, receptor, microfone, antenas, fonte, cabos e acessórios.</w:t>
            </w:r>
          </w:p>
        </w:tc>
        <w:tc>
          <w:tcPr>
            <w:tcW w:w="962" w:type="dxa"/>
            <w:tcBorders>
              <w:left w:val="single" w:sz="4" w:space="0" w:color="auto"/>
            </w:tcBorders>
            <w:vAlign w:val="center"/>
            <w:hideMark/>
          </w:tcPr>
          <w:p w14:paraId="0487238F"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left w:val="single" w:sz="4" w:space="0" w:color="auto"/>
              <w:right w:val="single" w:sz="4" w:space="0" w:color="auto"/>
            </w:tcBorders>
            <w:vAlign w:val="center"/>
            <w:hideMark/>
          </w:tcPr>
          <w:p w14:paraId="4F6BE46A"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01</w:t>
            </w:r>
          </w:p>
        </w:tc>
      </w:tr>
      <w:tr w:rsidR="00986004" w:rsidRPr="00D932CF" w14:paraId="0BCEABD2" w14:textId="77777777" w:rsidTr="00D932CF">
        <w:trPr>
          <w:tblCellSpacing w:w="15" w:type="dxa"/>
        </w:trPr>
        <w:tc>
          <w:tcPr>
            <w:tcW w:w="664" w:type="dxa"/>
            <w:tcBorders>
              <w:top w:val="single" w:sz="4" w:space="0" w:color="auto"/>
              <w:left w:val="single" w:sz="4" w:space="0" w:color="auto"/>
            </w:tcBorders>
            <w:vAlign w:val="center"/>
            <w:hideMark/>
          </w:tcPr>
          <w:p w14:paraId="7C1D5598"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43</w:t>
            </w:r>
          </w:p>
        </w:tc>
        <w:tc>
          <w:tcPr>
            <w:tcW w:w="6774" w:type="dxa"/>
            <w:tcBorders>
              <w:top w:val="single" w:sz="4" w:space="0" w:color="auto"/>
              <w:left w:val="single" w:sz="4" w:space="0" w:color="auto"/>
            </w:tcBorders>
            <w:vAlign w:val="center"/>
            <w:hideMark/>
          </w:tcPr>
          <w:p w14:paraId="0C6998D7"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Cadeira estofada modelo diretor</w:t>
            </w:r>
            <w:r w:rsidRPr="00D932CF">
              <w:rPr>
                <w:rFonts w:ascii="Times New Roman" w:hAnsi="Times New Roman"/>
                <w:sz w:val="24"/>
                <w:szCs w:val="24"/>
              </w:rPr>
              <w:t>, preta, estrutura em tubo de aço 7/8", assento e encosto em compensado com espuma injetada, revestimento sintético, capacidade mínima de 120 kg, largura aproximada de 53 cm, profundidade de 63 cm e garantia mínima de 12 meses.</w:t>
            </w:r>
          </w:p>
        </w:tc>
        <w:tc>
          <w:tcPr>
            <w:tcW w:w="962" w:type="dxa"/>
            <w:tcBorders>
              <w:top w:val="single" w:sz="4" w:space="0" w:color="auto"/>
              <w:left w:val="single" w:sz="4" w:space="0" w:color="auto"/>
            </w:tcBorders>
            <w:vAlign w:val="center"/>
            <w:hideMark/>
          </w:tcPr>
          <w:p w14:paraId="4A1923E1"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41825C49"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06</w:t>
            </w:r>
          </w:p>
        </w:tc>
      </w:tr>
      <w:tr w:rsidR="00986004" w:rsidRPr="00D932CF" w14:paraId="0F97FC28" w14:textId="77777777" w:rsidTr="00D932CF">
        <w:trPr>
          <w:tblCellSpacing w:w="15" w:type="dxa"/>
        </w:trPr>
        <w:tc>
          <w:tcPr>
            <w:tcW w:w="664" w:type="dxa"/>
            <w:tcBorders>
              <w:top w:val="single" w:sz="4" w:space="0" w:color="auto"/>
              <w:left w:val="single" w:sz="4" w:space="0" w:color="auto"/>
            </w:tcBorders>
            <w:vAlign w:val="center"/>
            <w:hideMark/>
          </w:tcPr>
          <w:p w14:paraId="12A25D93"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44</w:t>
            </w:r>
          </w:p>
        </w:tc>
        <w:tc>
          <w:tcPr>
            <w:tcW w:w="6774" w:type="dxa"/>
            <w:tcBorders>
              <w:top w:val="single" w:sz="4" w:space="0" w:color="auto"/>
              <w:left w:val="single" w:sz="4" w:space="0" w:color="auto"/>
            </w:tcBorders>
            <w:vAlign w:val="center"/>
            <w:hideMark/>
          </w:tcPr>
          <w:p w14:paraId="79EC9269"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Mesa de escritório montada</w:t>
            </w:r>
            <w:r w:rsidRPr="00D932CF">
              <w:rPr>
                <w:rFonts w:ascii="Times New Roman" w:hAnsi="Times New Roman"/>
                <w:sz w:val="24"/>
                <w:szCs w:val="24"/>
              </w:rPr>
              <w:t>, retangular, MDF ou MDP, revestimento melamínico, bordas em PVC, dimensões aproximadas de 1,20 × 0,60 × 0,75 m, 2 gavetas com corrediças metálicas, sapatas niveladoras, entregue totalmente montada e pronta para uso.</w:t>
            </w:r>
          </w:p>
        </w:tc>
        <w:tc>
          <w:tcPr>
            <w:tcW w:w="962" w:type="dxa"/>
            <w:tcBorders>
              <w:top w:val="single" w:sz="4" w:space="0" w:color="auto"/>
              <w:left w:val="single" w:sz="4" w:space="0" w:color="auto"/>
            </w:tcBorders>
            <w:vAlign w:val="center"/>
            <w:hideMark/>
          </w:tcPr>
          <w:p w14:paraId="03B9C753"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09207454"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01</w:t>
            </w:r>
          </w:p>
        </w:tc>
      </w:tr>
      <w:tr w:rsidR="00986004" w:rsidRPr="00D932CF" w14:paraId="4DCCCA35" w14:textId="77777777" w:rsidTr="00D932CF">
        <w:trPr>
          <w:tblCellSpacing w:w="15" w:type="dxa"/>
        </w:trPr>
        <w:tc>
          <w:tcPr>
            <w:tcW w:w="664" w:type="dxa"/>
            <w:tcBorders>
              <w:left w:val="single" w:sz="4" w:space="0" w:color="auto"/>
            </w:tcBorders>
            <w:vAlign w:val="center"/>
            <w:hideMark/>
          </w:tcPr>
          <w:p w14:paraId="54B1572F"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45</w:t>
            </w:r>
          </w:p>
        </w:tc>
        <w:tc>
          <w:tcPr>
            <w:tcW w:w="6774" w:type="dxa"/>
            <w:tcBorders>
              <w:top w:val="single" w:sz="4" w:space="0" w:color="auto"/>
              <w:left w:val="single" w:sz="4" w:space="0" w:color="auto"/>
            </w:tcBorders>
            <w:vAlign w:val="center"/>
            <w:hideMark/>
          </w:tcPr>
          <w:p w14:paraId="326A78F2"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Torre de som</w:t>
            </w:r>
            <w:r w:rsidRPr="00D932CF">
              <w:rPr>
                <w:rFonts w:ascii="Times New Roman" w:hAnsi="Times New Roman"/>
                <w:sz w:val="24"/>
                <w:szCs w:val="24"/>
              </w:rPr>
              <w:t xml:space="preserve">, potência mínima de 2.300 W RMS, sistema 3 vias 2.1, 2 </w:t>
            </w:r>
            <w:proofErr w:type="spellStart"/>
            <w:r w:rsidRPr="00D932CF">
              <w:rPr>
                <w:rFonts w:ascii="Times New Roman" w:hAnsi="Times New Roman"/>
                <w:sz w:val="24"/>
                <w:szCs w:val="24"/>
              </w:rPr>
              <w:t>woofers</w:t>
            </w:r>
            <w:proofErr w:type="spellEnd"/>
            <w:r w:rsidRPr="00D932CF">
              <w:rPr>
                <w:rFonts w:ascii="Times New Roman" w:hAnsi="Times New Roman"/>
                <w:sz w:val="24"/>
                <w:szCs w:val="24"/>
              </w:rPr>
              <w:t xml:space="preserve"> de 10", 2 </w:t>
            </w:r>
            <w:proofErr w:type="spellStart"/>
            <w:r w:rsidRPr="00D932CF">
              <w:rPr>
                <w:rFonts w:ascii="Times New Roman" w:hAnsi="Times New Roman"/>
                <w:sz w:val="24"/>
                <w:szCs w:val="24"/>
              </w:rPr>
              <w:t>tweeters</w:t>
            </w:r>
            <w:proofErr w:type="spellEnd"/>
            <w:r w:rsidRPr="00D932CF">
              <w:rPr>
                <w:rFonts w:ascii="Times New Roman" w:hAnsi="Times New Roman"/>
                <w:sz w:val="24"/>
                <w:szCs w:val="24"/>
              </w:rPr>
              <w:t xml:space="preserve"> de 2" ou equivalente, Bluetooth 5.3 ou superior, rádio FM, USB, RCA, TWS, entradas para microfone e instrumento, iluminação, rodas e garantia mínima de 12 meses.</w:t>
            </w:r>
          </w:p>
        </w:tc>
        <w:tc>
          <w:tcPr>
            <w:tcW w:w="962" w:type="dxa"/>
            <w:tcBorders>
              <w:top w:val="single" w:sz="4" w:space="0" w:color="auto"/>
              <w:left w:val="single" w:sz="4" w:space="0" w:color="auto"/>
            </w:tcBorders>
            <w:vAlign w:val="center"/>
            <w:hideMark/>
          </w:tcPr>
          <w:p w14:paraId="39AEB1B5"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7DE445C4"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01</w:t>
            </w:r>
          </w:p>
        </w:tc>
      </w:tr>
      <w:tr w:rsidR="00986004" w:rsidRPr="00D932CF" w14:paraId="063B6DB2" w14:textId="77777777" w:rsidTr="00D932CF">
        <w:trPr>
          <w:tblCellSpacing w:w="15" w:type="dxa"/>
        </w:trPr>
        <w:tc>
          <w:tcPr>
            <w:tcW w:w="664" w:type="dxa"/>
            <w:tcBorders>
              <w:top w:val="single" w:sz="4" w:space="0" w:color="auto"/>
              <w:left w:val="single" w:sz="4" w:space="0" w:color="auto"/>
            </w:tcBorders>
            <w:vAlign w:val="center"/>
            <w:hideMark/>
          </w:tcPr>
          <w:p w14:paraId="447641A0"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46</w:t>
            </w:r>
          </w:p>
        </w:tc>
        <w:tc>
          <w:tcPr>
            <w:tcW w:w="6774" w:type="dxa"/>
            <w:tcBorders>
              <w:top w:val="single" w:sz="4" w:space="0" w:color="auto"/>
              <w:left w:val="single" w:sz="4" w:space="0" w:color="auto"/>
            </w:tcBorders>
            <w:vAlign w:val="center"/>
            <w:hideMark/>
          </w:tcPr>
          <w:p w14:paraId="07C05FF6"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Cama elástica (trampolim)</w:t>
            </w:r>
            <w:r w:rsidRPr="00D932CF">
              <w:rPr>
                <w:rFonts w:ascii="Times New Roman" w:hAnsi="Times New Roman"/>
                <w:sz w:val="24"/>
                <w:szCs w:val="24"/>
              </w:rPr>
              <w:t>, diâmetro mínimo de 4,27 m, lona preta, capacidade total mínima de 600 kg, rede de segurança, escada e 88 molas ou configuração equivalente/superior.</w:t>
            </w:r>
          </w:p>
        </w:tc>
        <w:tc>
          <w:tcPr>
            <w:tcW w:w="962" w:type="dxa"/>
            <w:tcBorders>
              <w:top w:val="single" w:sz="4" w:space="0" w:color="auto"/>
              <w:left w:val="single" w:sz="4" w:space="0" w:color="auto"/>
            </w:tcBorders>
            <w:vAlign w:val="center"/>
            <w:hideMark/>
          </w:tcPr>
          <w:p w14:paraId="7A2E02C2"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522CB4A0"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04</w:t>
            </w:r>
          </w:p>
        </w:tc>
      </w:tr>
      <w:tr w:rsidR="00986004" w:rsidRPr="00D932CF" w14:paraId="20F1662F" w14:textId="77777777" w:rsidTr="00D932CF">
        <w:trPr>
          <w:tblCellSpacing w:w="15" w:type="dxa"/>
        </w:trPr>
        <w:tc>
          <w:tcPr>
            <w:tcW w:w="664" w:type="dxa"/>
            <w:tcBorders>
              <w:top w:val="single" w:sz="4" w:space="0" w:color="auto"/>
              <w:left w:val="single" w:sz="4" w:space="0" w:color="auto"/>
            </w:tcBorders>
            <w:vAlign w:val="center"/>
            <w:hideMark/>
          </w:tcPr>
          <w:p w14:paraId="30EBFDB6"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47</w:t>
            </w:r>
          </w:p>
        </w:tc>
        <w:tc>
          <w:tcPr>
            <w:tcW w:w="6774" w:type="dxa"/>
            <w:tcBorders>
              <w:top w:val="single" w:sz="4" w:space="0" w:color="auto"/>
              <w:left w:val="single" w:sz="4" w:space="0" w:color="auto"/>
            </w:tcBorders>
            <w:vAlign w:val="center"/>
            <w:hideMark/>
          </w:tcPr>
          <w:p w14:paraId="687103DC" w14:textId="77777777" w:rsidR="00986004" w:rsidRPr="00D932CF" w:rsidRDefault="00986004" w:rsidP="00986004">
            <w:pPr>
              <w:spacing w:after="0" w:line="276" w:lineRule="auto"/>
              <w:rPr>
                <w:rFonts w:ascii="Times New Roman" w:hAnsi="Times New Roman"/>
                <w:sz w:val="24"/>
                <w:szCs w:val="24"/>
              </w:rPr>
            </w:pPr>
            <w:r w:rsidRPr="00D932CF">
              <w:rPr>
                <w:rFonts w:ascii="Times New Roman" w:hAnsi="Times New Roman"/>
                <w:b/>
                <w:bCs/>
                <w:sz w:val="24"/>
                <w:szCs w:val="24"/>
              </w:rPr>
              <w:t>Caixa acústica amplificada</w:t>
            </w:r>
            <w:r w:rsidRPr="00D932CF">
              <w:rPr>
                <w:rFonts w:ascii="Times New Roman" w:hAnsi="Times New Roman"/>
                <w:sz w:val="24"/>
                <w:szCs w:val="24"/>
              </w:rPr>
              <w:t xml:space="preserve">, 2 vias, </w:t>
            </w:r>
            <w:proofErr w:type="spellStart"/>
            <w:r w:rsidRPr="00D932CF">
              <w:rPr>
                <w:rFonts w:ascii="Times New Roman" w:hAnsi="Times New Roman"/>
                <w:sz w:val="24"/>
                <w:szCs w:val="24"/>
              </w:rPr>
              <w:t>woofer</w:t>
            </w:r>
            <w:proofErr w:type="spellEnd"/>
            <w:r w:rsidRPr="00D932CF">
              <w:rPr>
                <w:rFonts w:ascii="Times New Roman" w:hAnsi="Times New Roman"/>
                <w:sz w:val="24"/>
                <w:szCs w:val="24"/>
              </w:rPr>
              <w:t xml:space="preserve"> de 15", gabinete em polipropileno, potência mínima de 350 W RMS, SPL mínimo de 129 dB, Bluetooth 5.0 ou superior, DSP com mínimo de 15 </w:t>
            </w:r>
            <w:proofErr w:type="spellStart"/>
            <w:r w:rsidRPr="00D932CF">
              <w:rPr>
                <w:rFonts w:ascii="Times New Roman" w:hAnsi="Times New Roman"/>
                <w:sz w:val="24"/>
                <w:szCs w:val="24"/>
              </w:rPr>
              <w:t>presets</w:t>
            </w:r>
            <w:proofErr w:type="spellEnd"/>
            <w:r w:rsidRPr="00D932CF">
              <w:rPr>
                <w:rFonts w:ascii="Times New Roman" w:hAnsi="Times New Roman"/>
                <w:sz w:val="24"/>
                <w:szCs w:val="24"/>
              </w:rPr>
              <w:t>, entradas XLR/TRS, auxiliar, saída XLR, suporte para pedestal de 35 mm, novo, sem uso e garantia mínima de 12 meses.</w:t>
            </w:r>
          </w:p>
        </w:tc>
        <w:tc>
          <w:tcPr>
            <w:tcW w:w="962" w:type="dxa"/>
            <w:tcBorders>
              <w:top w:val="single" w:sz="4" w:space="0" w:color="auto"/>
              <w:left w:val="single" w:sz="4" w:space="0" w:color="auto"/>
            </w:tcBorders>
            <w:vAlign w:val="center"/>
            <w:hideMark/>
          </w:tcPr>
          <w:p w14:paraId="52ADF978" w14:textId="77777777" w:rsidR="00986004" w:rsidRPr="00D932CF" w:rsidRDefault="00986004" w:rsidP="00986004">
            <w:pPr>
              <w:spacing w:after="0" w:line="276" w:lineRule="auto"/>
              <w:jc w:val="center"/>
              <w:rPr>
                <w:rFonts w:ascii="Times New Roman" w:hAnsi="Times New Roman"/>
                <w:sz w:val="24"/>
                <w:szCs w:val="24"/>
              </w:rPr>
            </w:pPr>
            <w:r w:rsidRPr="00D932CF">
              <w:rPr>
                <w:rFonts w:ascii="Times New Roman" w:hAnsi="Times New Roman"/>
                <w:sz w:val="24"/>
                <w:szCs w:val="24"/>
              </w:rPr>
              <w:t>UNID</w:t>
            </w:r>
          </w:p>
        </w:tc>
        <w:tc>
          <w:tcPr>
            <w:tcW w:w="1231" w:type="dxa"/>
            <w:tcBorders>
              <w:top w:val="single" w:sz="4" w:space="0" w:color="auto"/>
              <w:left w:val="single" w:sz="4" w:space="0" w:color="auto"/>
              <w:right w:val="single" w:sz="4" w:space="0" w:color="auto"/>
            </w:tcBorders>
            <w:vAlign w:val="center"/>
            <w:hideMark/>
          </w:tcPr>
          <w:p w14:paraId="774855AB" w14:textId="77777777" w:rsidR="00986004" w:rsidRPr="00D932CF" w:rsidRDefault="00986004" w:rsidP="00986004">
            <w:pPr>
              <w:spacing w:after="0" w:line="276" w:lineRule="auto"/>
              <w:jc w:val="right"/>
              <w:rPr>
                <w:rFonts w:ascii="Times New Roman" w:hAnsi="Times New Roman"/>
                <w:sz w:val="24"/>
                <w:szCs w:val="24"/>
              </w:rPr>
            </w:pPr>
            <w:r w:rsidRPr="00D932CF">
              <w:rPr>
                <w:rFonts w:ascii="Times New Roman" w:hAnsi="Times New Roman"/>
                <w:sz w:val="24"/>
                <w:szCs w:val="24"/>
              </w:rPr>
              <w:t>01</w:t>
            </w:r>
          </w:p>
        </w:tc>
      </w:tr>
    </w:tbl>
    <w:p w14:paraId="5BB6CE0E" w14:textId="77777777" w:rsidR="00D932CF" w:rsidRPr="00D932CF" w:rsidRDefault="00D932CF" w:rsidP="00D932CF">
      <w:pPr>
        <w:spacing w:after="0" w:line="240"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9. ESTIMATIVA DO VALOR DA CONTRATAÇÃO</w:t>
      </w:r>
    </w:p>
    <w:p w14:paraId="0F0BCD20" w14:textId="77777777" w:rsidR="00D932CF" w:rsidRPr="00D932CF" w:rsidRDefault="00D932CF" w:rsidP="00D932CF">
      <w:pPr>
        <w:spacing w:after="0" w:line="240"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A estimativa do valor da contratação foi elaborada com base em pesquisa de preços realizada para os itens pretendidos, observando-se os parâmetros estabelecidos no art. 23 da Lei Federal nº 14.133/2021 e na regulamentação aplicável.</w:t>
      </w:r>
    </w:p>
    <w:p w14:paraId="52C8F687" w14:textId="77777777" w:rsidR="00D932CF" w:rsidRPr="00D932CF" w:rsidRDefault="00D932CF" w:rsidP="00D932CF">
      <w:pPr>
        <w:spacing w:after="0" w:line="240"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Foram considerados, prioritariamente, preços praticados em contratações públicas e registros de preços, especialmente aqueles disponíveis no </w:t>
      </w:r>
      <w:proofErr w:type="spellStart"/>
      <w:r w:rsidRPr="00D932CF">
        <w:rPr>
          <w:rFonts w:ascii="Times New Roman" w:hAnsi="Times New Roman"/>
          <w:kern w:val="0"/>
          <w:sz w:val="24"/>
          <w:szCs w:val="24"/>
          <w14:ligatures w14:val="none"/>
        </w:rPr>
        <w:t>LicitaCon</w:t>
      </w:r>
      <w:proofErr w:type="spellEnd"/>
      <w:r w:rsidRPr="00D932CF">
        <w:rPr>
          <w:rFonts w:ascii="Times New Roman" w:hAnsi="Times New Roman"/>
          <w:kern w:val="0"/>
          <w:sz w:val="24"/>
          <w:szCs w:val="24"/>
          <w14:ligatures w14:val="none"/>
        </w:rPr>
        <w:t>/TCE-RS e em outras bases de dados de contratações públicas. Quando não localizados preços suficientes ou compatíveis com as especificações dos itens nas bases consultadas, poderão ser utilizadas pesquisas complementares em sítios eletrônicos especializados ou junto a fornecedores, desde que os valores obtidos sejam compatíveis com os preços de mercado e devidamente documentados.</w:t>
      </w:r>
    </w:p>
    <w:p w14:paraId="02A671D6" w14:textId="77777777" w:rsidR="00D932CF" w:rsidRPr="00D932CF" w:rsidRDefault="00D932CF" w:rsidP="00D932CF">
      <w:pPr>
        <w:spacing w:after="0" w:line="240"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A estimativa contempla os quantitativos previstos e os valores unitários e totais de cada item, considerando as possíveis aquisições durante a vigência do Sistema de Registro de Preços.</w:t>
      </w:r>
    </w:p>
    <w:p w14:paraId="4669DB95" w14:textId="13B31933" w:rsidR="00D932CF" w:rsidRPr="00986004" w:rsidRDefault="00D932CF" w:rsidP="00986004">
      <w:r w:rsidRPr="00D932CF">
        <w:rPr>
          <w:rFonts w:ascii="Times New Roman" w:hAnsi="Times New Roman"/>
          <w:kern w:val="0"/>
          <w:sz w:val="24"/>
          <w:szCs w:val="24"/>
          <w14:ligatures w14:val="none"/>
        </w:rPr>
        <w:lastRenderedPageBreak/>
        <w:t xml:space="preserve">O valor global estimado da contratação é </w:t>
      </w:r>
      <w:r w:rsidRPr="00986004">
        <w:rPr>
          <w:rFonts w:ascii="Times New Roman" w:hAnsi="Times New Roman"/>
          <w:kern w:val="0"/>
          <w:sz w:val="24"/>
          <w:szCs w:val="24"/>
          <w14:ligatures w14:val="none"/>
        </w:rPr>
        <w:t xml:space="preserve">de </w:t>
      </w:r>
      <w:r w:rsidR="00986004" w:rsidRPr="00986004">
        <w:rPr>
          <w:rFonts w:ascii="Times New Roman" w:hAnsi="Times New Roman"/>
          <w:sz w:val="24"/>
          <w:szCs w:val="24"/>
        </w:rPr>
        <w:t>R$ 221.881,21</w:t>
      </w:r>
      <w:r w:rsidR="00986004" w:rsidRPr="00986004">
        <w:rPr>
          <w:rFonts w:ascii="Times New Roman" w:hAnsi="Times New Roman"/>
          <w:sz w:val="24"/>
          <w:szCs w:val="24"/>
        </w:rPr>
        <w:t xml:space="preserve"> (</w:t>
      </w:r>
      <w:r w:rsidR="00986004" w:rsidRPr="00986004">
        <w:rPr>
          <w:rFonts w:ascii="Times New Roman" w:hAnsi="Times New Roman"/>
          <w:kern w:val="0"/>
          <w:sz w:val="24"/>
          <w:szCs w:val="24"/>
          <w14:ligatures w14:val="none"/>
        </w:rPr>
        <w:t>duzentos</w:t>
      </w:r>
      <w:r w:rsidR="00986004" w:rsidRPr="00986004">
        <w:rPr>
          <w:rFonts w:ascii="Times New Roman" w:hAnsi="Times New Roman"/>
          <w:kern w:val="0"/>
          <w:sz w:val="24"/>
          <w:szCs w:val="24"/>
          <w14:ligatures w14:val="none"/>
        </w:rPr>
        <w:t xml:space="preserve"> e vinte e um mil, oitocentos e oitenta e um reais e vinte e um centavos</w:t>
      </w:r>
      <w:r w:rsidR="00986004" w:rsidRPr="00986004">
        <w:rPr>
          <w:rFonts w:ascii="Times New Roman" w:hAnsi="Times New Roman"/>
          <w:kern w:val="0"/>
          <w:sz w:val="24"/>
          <w:szCs w:val="24"/>
          <w14:ligatures w14:val="none"/>
        </w:rPr>
        <w:t>)</w:t>
      </w:r>
      <w:r w:rsidRPr="00986004">
        <w:rPr>
          <w:rFonts w:ascii="Times New Roman" w:hAnsi="Times New Roman"/>
          <w:kern w:val="0"/>
          <w:sz w:val="24"/>
          <w:szCs w:val="24"/>
          <w14:ligatures w14:val="none"/>
        </w:rPr>
        <w:t>,</w:t>
      </w:r>
      <w:r w:rsidRPr="00D932CF">
        <w:rPr>
          <w:rFonts w:ascii="Times New Roman" w:hAnsi="Times New Roman"/>
          <w:kern w:val="0"/>
          <w:sz w:val="24"/>
          <w:szCs w:val="24"/>
          <w14:ligatures w14:val="none"/>
        </w:rPr>
        <w:t xml:space="preserve"> conforme planilha de estimativa de preços que integra o processo administrativo.</w:t>
      </w:r>
    </w:p>
    <w:p w14:paraId="6619CFDA" w14:textId="77777777" w:rsidR="00D932CF" w:rsidRPr="00D932CF" w:rsidRDefault="00D932CF" w:rsidP="00D932CF">
      <w:pPr>
        <w:spacing w:after="0" w:line="240"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A memória de cálculo, as fontes consultadas e os documentos comprobatórios da pesquisa de preços integram o processo de contratação, permitindo verificar a metodologia utilizada e a compatibilidade dos valores estimados com os preços praticados no mercado.</w:t>
      </w:r>
    </w:p>
    <w:p w14:paraId="5CC64923" w14:textId="67B34097" w:rsidR="00D932CF" w:rsidRPr="00D932CF" w:rsidRDefault="00D932CF" w:rsidP="00D932CF">
      <w:pPr>
        <w:spacing w:after="0" w:line="240"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Por se tratar de Sistema de Registro de Preços, o valor estimado constitui referência para o procedimento licitatório, não implicando obrigação de aquisição integral dos quantitativos previstos pelo Município.</w:t>
      </w:r>
    </w:p>
    <w:p w14:paraId="41851DE6" w14:textId="77777777" w:rsidR="00D932CF" w:rsidRPr="00D932CF" w:rsidRDefault="00D932CF" w:rsidP="00D932CF">
      <w:pPr>
        <w:spacing w:after="0" w:line="240" w:lineRule="auto"/>
        <w:rPr>
          <w:rFonts w:ascii="Times New Roman" w:hAnsi="Times New Roman"/>
          <w:kern w:val="0"/>
          <w:sz w:val="24"/>
          <w:szCs w:val="24"/>
          <w14:ligatures w14:val="none"/>
        </w:rPr>
      </w:pPr>
    </w:p>
    <w:p w14:paraId="0D4B36BC" w14:textId="77777777"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10. JUSTIFICATIVA PARA O PARCELAMENTO OU NÃO DA CONTRATAÇÃO</w:t>
      </w:r>
    </w:p>
    <w:p w14:paraId="54D6441B" w14:textId="77777777" w:rsidR="002B4DF4" w:rsidRPr="00D932CF" w:rsidRDefault="002B4DF4" w:rsidP="00D932CF">
      <w:pPr>
        <w:pStyle w:val="pdq2pgselectionanchorcontainer"/>
        <w:spacing w:before="0" w:beforeAutospacing="0" w:after="0" w:afterAutospacing="0" w:line="276" w:lineRule="auto"/>
        <w:jc w:val="both"/>
      </w:pPr>
      <w:r w:rsidRPr="00D932CF">
        <w:t xml:space="preserve">Considerando que a contratação será realizada </w:t>
      </w:r>
      <w:r w:rsidRPr="00D932CF">
        <w:rPr>
          <w:rStyle w:val="Forte"/>
          <w:b w:val="0"/>
          <w:bCs w:val="0"/>
        </w:rPr>
        <w:t>por meio de Sistema de Registro de Preços – SRP</w:t>
      </w:r>
      <w:r w:rsidRPr="00D932CF">
        <w:t>, mostra-se adequado o</w:t>
      </w:r>
      <w:r w:rsidRPr="00D932CF">
        <w:rPr>
          <w:b/>
          <w:bCs/>
        </w:rPr>
        <w:t xml:space="preserve"> </w:t>
      </w:r>
      <w:r w:rsidRPr="00D932CF">
        <w:rPr>
          <w:rStyle w:val="Forte"/>
          <w:b w:val="0"/>
          <w:bCs w:val="0"/>
        </w:rPr>
        <w:t>parcelamento do objeto por itens</w:t>
      </w:r>
      <w:r w:rsidRPr="00D932CF">
        <w:rPr>
          <w:b/>
          <w:bCs/>
        </w:rPr>
        <w:t>,</w:t>
      </w:r>
      <w:r w:rsidRPr="00D932CF">
        <w:t xml:space="preserve"> tendo em vista que os materiais possuem características, especificações, unidades de fornecimento e finalidades distintas, podendo ser fornecidos de forma independente por diferentes fornecedores.</w:t>
      </w:r>
    </w:p>
    <w:p w14:paraId="3AFF91A2" w14:textId="77777777" w:rsidR="002B4DF4" w:rsidRPr="00D932CF" w:rsidRDefault="002B4DF4" w:rsidP="00D932CF">
      <w:pPr>
        <w:pStyle w:val="NormalWeb"/>
        <w:spacing w:before="0" w:beforeAutospacing="0" w:after="0" w:afterAutospacing="0" w:line="276" w:lineRule="auto"/>
        <w:jc w:val="both"/>
      </w:pPr>
      <w:r w:rsidRPr="00D932CF">
        <w:t xml:space="preserve">O parcelamento por itens </w:t>
      </w:r>
      <w:r w:rsidRPr="00D932CF">
        <w:rPr>
          <w:rStyle w:val="Forte"/>
          <w:b w:val="0"/>
          <w:bCs w:val="0"/>
        </w:rPr>
        <w:t>amplia a competitividade</w:t>
      </w:r>
      <w:r w:rsidRPr="00D932CF">
        <w:t>, possibilita a participação de maior número de fornecedores e permite à Administração selecionar a proposta mais vantajosa para cada item, evitando a concentração do fornecimento em um único fornecedor.</w:t>
      </w:r>
    </w:p>
    <w:p w14:paraId="7982B4D0" w14:textId="77777777" w:rsidR="002B4DF4" w:rsidRPr="00D932CF" w:rsidRDefault="002B4DF4" w:rsidP="00D932CF">
      <w:pPr>
        <w:pStyle w:val="NormalWeb"/>
        <w:spacing w:before="0" w:beforeAutospacing="0" w:after="0" w:afterAutospacing="0" w:line="276" w:lineRule="auto"/>
        <w:jc w:val="both"/>
      </w:pPr>
      <w:r w:rsidRPr="00D932CF">
        <w:t xml:space="preserve">Além disso, o Sistema de Registro de Preços possibilita que as aquisições sejam realizadas </w:t>
      </w:r>
      <w:r w:rsidRPr="00D932CF">
        <w:rPr>
          <w:rStyle w:val="Forte"/>
          <w:b w:val="0"/>
          <w:bCs w:val="0"/>
        </w:rPr>
        <w:t>de forma parcelada e conforme a necessidade da Administração</w:t>
      </w:r>
      <w:r w:rsidRPr="00D932CF">
        <w:rPr>
          <w:b/>
          <w:bCs/>
        </w:rPr>
        <w:t xml:space="preserve">, </w:t>
      </w:r>
      <w:r w:rsidRPr="00D932CF">
        <w:t>durante o período de vigência da Ata de Registro de Preços, não havendo obrigação de aquisição imediata da totalidade das quantidades estimadas.</w:t>
      </w:r>
    </w:p>
    <w:p w14:paraId="6195CA5A" w14:textId="77ED9452" w:rsidR="002B4DF4" w:rsidRPr="00D932CF" w:rsidRDefault="002B4DF4" w:rsidP="00D932CF">
      <w:pPr>
        <w:pStyle w:val="NormalWeb"/>
        <w:spacing w:before="0" w:beforeAutospacing="0" w:after="0" w:afterAutospacing="0" w:line="276" w:lineRule="auto"/>
        <w:jc w:val="both"/>
      </w:pPr>
      <w:r w:rsidRPr="00D932CF">
        <w:t>Assim,</w:t>
      </w:r>
      <w:r w:rsidRPr="00D932CF">
        <w:rPr>
          <w:b/>
          <w:bCs/>
        </w:rPr>
        <w:t xml:space="preserve"> </w:t>
      </w:r>
      <w:r w:rsidRPr="00D932CF">
        <w:rPr>
          <w:rStyle w:val="Forte"/>
          <w:b w:val="0"/>
          <w:bCs w:val="0"/>
        </w:rPr>
        <w:t>o</w:t>
      </w:r>
      <w:r w:rsidRPr="00D932CF">
        <w:rPr>
          <w:rStyle w:val="Forte"/>
        </w:rPr>
        <w:t xml:space="preserve"> </w:t>
      </w:r>
      <w:r w:rsidRPr="00D932CF">
        <w:rPr>
          <w:rStyle w:val="Forte"/>
          <w:b w:val="0"/>
          <w:bCs w:val="0"/>
        </w:rPr>
        <w:t>parcelamento por itens mostra-se técnica e economicamente viável</w:t>
      </w:r>
      <w:r w:rsidRPr="00D932CF">
        <w:t>, devendo ser adotado sempre que não houver prejuízo à padronização, à compatibilidade dos materiais ou à economia de escala, observadas as condições do mercado e o interesse público.</w:t>
      </w:r>
    </w:p>
    <w:p w14:paraId="08E7B255" w14:textId="77777777" w:rsidR="009F25CE" w:rsidRPr="00D932CF" w:rsidRDefault="009F25CE" w:rsidP="00D932CF">
      <w:pPr>
        <w:spacing w:after="0" w:line="276" w:lineRule="auto"/>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11. </w:t>
      </w:r>
      <w:r w:rsidRPr="00D932CF">
        <w:rPr>
          <w:rFonts w:ascii="Times New Roman" w:hAnsi="Times New Roman"/>
          <w:b/>
          <w:bCs/>
          <w:kern w:val="0"/>
          <w:sz w:val="24"/>
          <w:szCs w:val="24"/>
          <w14:ligatures w14:val="none"/>
        </w:rPr>
        <w:t>CONTRATAÇÕES CORRELATAS OU INTERDEPENDENTES</w:t>
      </w:r>
    </w:p>
    <w:p w14:paraId="3BB125F8"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Não foram identificadas, até o momento, contratações interdependentes indispensáveis à execução do objeto.</w:t>
      </w:r>
    </w:p>
    <w:p w14:paraId="160A72B0"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Eventuais contratações de natureza complementar poderão ser realizadas de forma independente, conforme a necessidade da Administração.</w:t>
      </w:r>
    </w:p>
    <w:p w14:paraId="29DE8A61" w14:textId="77777777"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12. PREVISÃO NO PLANO DE CONTRATAÇÕES ANUAL</w:t>
      </w:r>
    </w:p>
    <w:p w14:paraId="2C237103" w14:textId="77777777" w:rsidR="005412C0" w:rsidRPr="00D932CF" w:rsidRDefault="005412C0"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A presente contratação está prevista no Plano de Contratações Anual – PCA do Município de Jacuizinho/RS, estando alinhada ao planejamento das contratações da Administração Municipal para o exercício de 2026.</w:t>
      </w:r>
    </w:p>
    <w:p w14:paraId="66B357E7" w14:textId="77777777" w:rsidR="005412C0" w:rsidRPr="00D932CF" w:rsidRDefault="005412C0"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A aquisição dos materiais permanentes e duradouros encontra-se contemplada no planejamento anual, em consonância com as necessidades identificadas pelos setores municipais e com os objetivos de manutenção, estruturação e melhoria das condições de funcionamento das unidades e serviços públicos.</w:t>
      </w:r>
    </w:p>
    <w:p w14:paraId="094034A1" w14:textId="77777777" w:rsidR="005412C0" w:rsidRPr="00D932CF" w:rsidRDefault="005412C0"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Dessa forma, a contratação atende ao disposto no art. 18 da Lei Federal nº 14.133/2021, estando compatível com o planejamento da Administração e com as disponibilidades orçamentárias previstas para o exercício.</w:t>
      </w:r>
    </w:p>
    <w:p w14:paraId="45564FBE" w14:textId="77777777" w:rsidR="0044785B" w:rsidRPr="00D932CF" w:rsidRDefault="0044785B" w:rsidP="00D932CF">
      <w:pPr>
        <w:spacing w:after="0" w:line="276" w:lineRule="auto"/>
        <w:jc w:val="both"/>
        <w:outlineLvl w:val="2"/>
        <w:rPr>
          <w:rFonts w:ascii="Times New Roman" w:hAnsi="Times New Roman"/>
          <w:kern w:val="0"/>
          <w:sz w:val="24"/>
          <w:szCs w:val="24"/>
          <w14:ligatures w14:val="none"/>
        </w:rPr>
      </w:pPr>
    </w:p>
    <w:p w14:paraId="497F7784" w14:textId="77777777" w:rsidR="0044785B" w:rsidRPr="00D932CF" w:rsidRDefault="0044785B" w:rsidP="00D932CF">
      <w:pPr>
        <w:spacing w:after="0" w:line="276" w:lineRule="auto"/>
        <w:jc w:val="both"/>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13. ADEQUAÇÃO ORÇAMENTÁRIA</w:t>
      </w:r>
    </w:p>
    <w:p w14:paraId="55123FC9" w14:textId="77777777" w:rsidR="0044785B" w:rsidRPr="00D932CF" w:rsidRDefault="0044785B"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lastRenderedPageBreak/>
        <w:t>Considerando que as futuras e eventuais contratações decorrentes deste procedimento estão previstas para ocorrer no exercício financeiro de 2027, as despesas correspondentes serão custeadas por dotações orçamentárias próprias, consignadas no orçamento do Município de Jacuizinho/RS para o referido exercício.</w:t>
      </w:r>
    </w:p>
    <w:p w14:paraId="1BC31507" w14:textId="4265C3B8" w:rsidR="0044785B" w:rsidRPr="00D932CF" w:rsidRDefault="0044785B"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Nos termos do art. 18, inciso IV, da Lei Federal nº 14.133/2021, a fase preparatória da contratação deverá contemplar a adequação orçamentária, observada a compatibilidade da despesa com os recursos disponíveis.</w:t>
      </w:r>
    </w:p>
    <w:p w14:paraId="260A7267" w14:textId="77777777" w:rsidR="0044785B" w:rsidRPr="00D932CF" w:rsidRDefault="0044785B" w:rsidP="00D932CF">
      <w:pPr>
        <w:spacing w:after="0" w:line="276" w:lineRule="auto"/>
        <w:jc w:val="both"/>
        <w:outlineLvl w:val="2"/>
        <w:rPr>
          <w:rFonts w:ascii="Times New Roman" w:hAnsi="Times New Roman"/>
          <w:kern w:val="0"/>
          <w:sz w:val="24"/>
          <w:szCs w:val="24"/>
          <w14:ligatures w14:val="none"/>
        </w:rPr>
      </w:pPr>
      <w:r w:rsidRPr="00D932CF">
        <w:rPr>
          <w:rFonts w:ascii="Times New Roman" w:hAnsi="Times New Roman"/>
          <w:kern w:val="0"/>
          <w:sz w:val="24"/>
          <w:szCs w:val="24"/>
          <w14:ligatures w14:val="none"/>
        </w:rPr>
        <w:t>Por se tratar de Sistema de Registro de Preços, a indicação específica das dotações orçamentárias será realizada por ocasião da formalização das contratações decorrentes da ata de registro de preços, considerando os setores requisitantes, a natureza da despesa e a disponibilidade de créditos orçamentários suficientes, em conformidade com a legislação vigente.</w:t>
      </w:r>
    </w:p>
    <w:p w14:paraId="19971EF4" w14:textId="5C6134F3"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1</w:t>
      </w:r>
      <w:r w:rsidR="0044785B" w:rsidRPr="00D932CF">
        <w:rPr>
          <w:rFonts w:ascii="Times New Roman" w:hAnsi="Times New Roman"/>
          <w:b/>
          <w:bCs/>
          <w:kern w:val="0"/>
          <w:sz w:val="24"/>
          <w:szCs w:val="24"/>
          <w14:ligatures w14:val="none"/>
        </w:rPr>
        <w:t>4</w:t>
      </w:r>
      <w:r w:rsidRPr="00D932CF">
        <w:rPr>
          <w:rFonts w:ascii="Times New Roman" w:hAnsi="Times New Roman"/>
          <w:b/>
          <w:bCs/>
          <w:kern w:val="0"/>
          <w:sz w:val="24"/>
          <w:szCs w:val="24"/>
          <w14:ligatures w14:val="none"/>
        </w:rPr>
        <w:t>. IMPACTOS AMBIENTAIS</w:t>
      </w:r>
    </w:p>
    <w:p w14:paraId="558B4251"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Na aquisição dos materiais deverão ser observados, quando aplicáveis, critérios de sustentabilidade, especialmente quanto à durabilidade, qualidade, possibilidade de manutenção e adequada destinação dos materiais ao final de sua vida útil.</w:t>
      </w:r>
    </w:p>
    <w:p w14:paraId="5A7C08CC"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A aquisição de bens duráveis busca reduzir a necessidade de substituições frequentes, contribuindo para a utilização racional dos recursos públicos e para a redução da geração de resíduos.</w:t>
      </w:r>
    </w:p>
    <w:p w14:paraId="636A5F1C" w14:textId="630A00FA"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1</w:t>
      </w:r>
      <w:r w:rsidR="0044785B" w:rsidRPr="00D932CF">
        <w:rPr>
          <w:rFonts w:ascii="Times New Roman" w:hAnsi="Times New Roman"/>
          <w:b/>
          <w:bCs/>
          <w:kern w:val="0"/>
          <w:sz w:val="24"/>
          <w:szCs w:val="24"/>
          <w14:ligatures w14:val="none"/>
        </w:rPr>
        <w:t>5</w:t>
      </w:r>
      <w:r w:rsidRPr="00D932CF">
        <w:rPr>
          <w:rFonts w:ascii="Times New Roman" w:hAnsi="Times New Roman"/>
          <w:b/>
          <w:bCs/>
          <w:kern w:val="0"/>
          <w:sz w:val="24"/>
          <w:szCs w:val="24"/>
          <w14:ligatures w14:val="none"/>
        </w:rPr>
        <w:t>. ANÁLISE DE RISCOS</w:t>
      </w:r>
    </w:p>
    <w:p w14:paraId="558FB0B3" w14:textId="705FFB42" w:rsidR="005412C0"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Foram identificados, de forma preliminar, os seguintes riscos: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23"/>
        <w:gridCol w:w="5819"/>
      </w:tblGrid>
      <w:tr w:rsidR="009F25CE" w:rsidRPr="00D932CF" w14:paraId="2D670E12" w14:textId="77777777" w:rsidTr="005412C0">
        <w:trPr>
          <w:tblHeader/>
          <w:tblCellSpacing w:w="15" w:type="dxa"/>
        </w:trPr>
        <w:tc>
          <w:tcPr>
            <w:tcW w:w="0" w:type="auto"/>
            <w:tcBorders>
              <w:top w:val="single" w:sz="4" w:space="0" w:color="auto"/>
              <w:left w:val="single" w:sz="4" w:space="0" w:color="auto"/>
            </w:tcBorders>
            <w:vAlign w:val="center"/>
            <w:hideMark/>
          </w:tcPr>
          <w:p w14:paraId="74937F5F" w14:textId="77777777" w:rsidR="009F25CE" w:rsidRPr="00D932CF" w:rsidRDefault="009F25CE" w:rsidP="00D932CF">
            <w:pPr>
              <w:spacing w:after="0" w:line="276" w:lineRule="auto"/>
              <w:jc w:val="center"/>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Risco</w:t>
            </w:r>
          </w:p>
        </w:tc>
        <w:tc>
          <w:tcPr>
            <w:tcW w:w="0" w:type="auto"/>
            <w:tcBorders>
              <w:top w:val="single" w:sz="4" w:space="0" w:color="auto"/>
              <w:left w:val="single" w:sz="4" w:space="0" w:color="auto"/>
              <w:right w:val="single" w:sz="4" w:space="0" w:color="auto"/>
            </w:tcBorders>
            <w:vAlign w:val="center"/>
            <w:hideMark/>
          </w:tcPr>
          <w:p w14:paraId="598A658F" w14:textId="77777777" w:rsidR="009F25CE" w:rsidRPr="00D932CF" w:rsidRDefault="009F25CE" w:rsidP="00D932CF">
            <w:pPr>
              <w:spacing w:after="0" w:line="276" w:lineRule="auto"/>
              <w:jc w:val="center"/>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Medida preventiva/mitigadora</w:t>
            </w:r>
          </w:p>
        </w:tc>
      </w:tr>
      <w:tr w:rsidR="009F25CE" w:rsidRPr="00D932CF" w14:paraId="5AB4E121" w14:textId="77777777" w:rsidTr="005412C0">
        <w:trPr>
          <w:tblCellSpacing w:w="15" w:type="dxa"/>
        </w:trPr>
        <w:tc>
          <w:tcPr>
            <w:tcW w:w="0" w:type="auto"/>
            <w:tcBorders>
              <w:top w:val="single" w:sz="4" w:space="0" w:color="auto"/>
              <w:left w:val="single" w:sz="4" w:space="0" w:color="auto"/>
              <w:bottom w:val="single" w:sz="4" w:space="0" w:color="auto"/>
            </w:tcBorders>
            <w:vAlign w:val="center"/>
            <w:hideMark/>
          </w:tcPr>
          <w:p w14:paraId="65938A53"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Entrega de material em desacordo com a especificação</w:t>
            </w:r>
          </w:p>
        </w:tc>
        <w:tc>
          <w:tcPr>
            <w:tcW w:w="0" w:type="auto"/>
            <w:tcBorders>
              <w:top w:val="single" w:sz="4" w:space="0" w:color="auto"/>
              <w:left w:val="single" w:sz="4" w:space="0" w:color="auto"/>
              <w:right w:val="single" w:sz="4" w:space="0" w:color="auto"/>
            </w:tcBorders>
            <w:vAlign w:val="center"/>
            <w:hideMark/>
          </w:tcPr>
          <w:p w14:paraId="682E7E6C"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Conferência do material no recebimento e exigência de substituição</w:t>
            </w:r>
          </w:p>
        </w:tc>
      </w:tr>
      <w:tr w:rsidR="009F25CE" w:rsidRPr="00D932CF" w14:paraId="08FC9FD7" w14:textId="77777777" w:rsidTr="005412C0">
        <w:trPr>
          <w:tblCellSpacing w:w="15" w:type="dxa"/>
        </w:trPr>
        <w:tc>
          <w:tcPr>
            <w:tcW w:w="0" w:type="auto"/>
            <w:tcBorders>
              <w:left w:val="single" w:sz="4" w:space="0" w:color="auto"/>
              <w:bottom w:val="single" w:sz="4" w:space="0" w:color="auto"/>
            </w:tcBorders>
            <w:vAlign w:val="center"/>
            <w:hideMark/>
          </w:tcPr>
          <w:p w14:paraId="682D9E68"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Atraso na entrega</w:t>
            </w:r>
          </w:p>
        </w:tc>
        <w:tc>
          <w:tcPr>
            <w:tcW w:w="0" w:type="auto"/>
            <w:tcBorders>
              <w:top w:val="single" w:sz="4" w:space="0" w:color="auto"/>
              <w:left w:val="single" w:sz="4" w:space="0" w:color="auto"/>
              <w:bottom w:val="single" w:sz="4" w:space="0" w:color="auto"/>
              <w:right w:val="single" w:sz="4" w:space="0" w:color="auto"/>
            </w:tcBorders>
            <w:vAlign w:val="center"/>
            <w:hideMark/>
          </w:tcPr>
          <w:p w14:paraId="3922D971"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Estabelecimento de prazo de entrega e aplicação das medidas contratuais cabíveis</w:t>
            </w:r>
          </w:p>
        </w:tc>
      </w:tr>
      <w:tr w:rsidR="009F25CE" w:rsidRPr="00D932CF" w14:paraId="07229654" w14:textId="77777777" w:rsidTr="005412C0">
        <w:trPr>
          <w:tblCellSpacing w:w="15" w:type="dxa"/>
        </w:trPr>
        <w:tc>
          <w:tcPr>
            <w:tcW w:w="0" w:type="auto"/>
            <w:tcBorders>
              <w:left w:val="single" w:sz="4" w:space="0" w:color="auto"/>
              <w:bottom w:val="single" w:sz="4" w:space="0" w:color="auto"/>
            </w:tcBorders>
            <w:vAlign w:val="center"/>
            <w:hideMark/>
          </w:tcPr>
          <w:p w14:paraId="5E8CC223"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Material com defeito</w:t>
            </w:r>
          </w:p>
        </w:tc>
        <w:tc>
          <w:tcPr>
            <w:tcW w:w="0" w:type="auto"/>
            <w:tcBorders>
              <w:left w:val="single" w:sz="4" w:space="0" w:color="auto"/>
              <w:right w:val="single" w:sz="4" w:space="0" w:color="auto"/>
            </w:tcBorders>
            <w:vAlign w:val="center"/>
            <w:hideMark/>
          </w:tcPr>
          <w:p w14:paraId="59009A0C"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Exigência de garantia e substituição/reparo conforme condições contratadas</w:t>
            </w:r>
          </w:p>
        </w:tc>
      </w:tr>
      <w:tr w:rsidR="009F25CE" w:rsidRPr="00D932CF" w14:paraId="04573788" w14:textId="77777777" w:rsidTr="005412C0">
        <w:trPr>
          <w:tblCellSpacing w:w="15" w:type="dxa"/>
        </w:trPr>
        <w:tc>
          <w:tcPr>
            <w:tcW w:w="0" w:type="auto"/>
            <w:tcBorders>
              <w:left w:val="single" w:sz="4" w:space="0" w:color="auto"/>
              <w:bottom w:val="single" w:sz="4" w:space="0" w:color="auto"/>
            </w:tcBorders>
            <w:vAlign w:val="center"/>
            <w:hideMark/>
          </w:tcPr>
          <w:p w14:paraId="54EDD16E"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Baixa qualidade ou durabilidade</w:t>
            </w:r>
          </w:p>
        </w:tc>
        <w:tc>
          <w:tcPr>
            <w:tcW w:w="0" w:type="auto"/>
            <w:tcBorders>
              <w:top w:val="single" w:sz="4" w:space="0" w:color="auto"/>
              <w:left w:val="single" w:sz="4" w:space="0" w:color="auto"/>
              <w:right w:val="single" w:sz="4" w:space="0" w:color="auto"/>
            </w:tcBorders>
            <w:vAlign w:val="center"/>
            <w:hideMark/>
          </w:tcPr>
          <w:p w14:paraId="42885CA6"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Definição de especificações técnicas mínimas e critérios objetivos de aceitação</w:t>
            </w:r>
          </w:p>
        </w:tc>
      </w:tr>
      <w:tr w:rsidR="009F25CE" w:rsidRPr="00D932CF" w14:paraId="2B55915E" w14:textId="77777777" w:rsidTr="005412C0">
        <w:trPr>
          <w:tblCellSpacing w:w="15" w:type="dxa"/>
        </w:trPr>
        <w:tc>
          <w:tcPr>
            <w:tcW w:w="0" w:type="auto"/>
            <w:tcBorders>
              <w:left w:val="single" w:sz="4" w:space="0" w:color="auto"/>
              <w:bottom w:val="single" w:sz="4" w:space="0" w:color="auto"/>
            </w:tcBorders>
            <w:vAlign w:val="center"/>
            <w:hideMark/>
          </w:tcPr>
          <w:p w14:paraId="20FA0D1D"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Preço incompatível com o mercado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33D5C78F"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Realização de pesquisa de preços adequada</w:t>
            </w:r>
          </w:p>
        </w:tc>
      </w:tr>
      <w:tr w:rsidR="009F25CE" w:rsidRPr="00D932CF" w14:paraId="3F5AF5B1" w14:textId="77777777" w:rsidTr="005412C0">
        <w:trPr>
          <w:tblCellSpacing w:w="15" w:type="dxa"/>
        </w:trPr>
        <w:tc>
          <w:tcPr>
            <w:tcW w:w="0" w:type="auto"/>
            <w:tcBorders>
              <w:left w:val="single" w:sz="4" w:space="0" w:color="auto"/>
              <w:bottom w:val="single" w:sz="4" w:space="0" w:color="auto"/>
            </w:tcBorders>
            <w:vAlign w:val="center"/>
            <w:hideMark/>
          </w:tcPr>
          <w:p w14:paraId="0CB68384"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Restrição indevida da competitividade</w:t>
            </w:r>
          </w:p>
        </w:tc>
        <w:tc>
          <w:tcPr>
            <w:tcW w:w="0" w:type="auto"/>
            <w:tcBorders>
              <w:left w:val="single" w:sz="4" w:space="0" w:color="auto"/>
              <w:bottom w:val="single" w:sz="4" w:space="0" w:color="auto"/>
            </w:tcBorders>
            <w:vAlign w:val="center"/>
            <w:hideMark/>
          </w:tcPr>
          <w:p w14:paraId="50E0138D"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Utilização de especificações objetivas, sem direcionamento de marca</w:t>
            </w:r>
          </w:p>
        </w:tc>
      </w:tr>
    </w:tbl>
    <w:p w14:paraId="1F906F9A" w14:textId="18FC1702"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1</w:t>
      </w:r>
      <w:r w:rsidR="0044785B" w:rsidRPr="00D932CF">
        <w:rPr>
          <w:rFonts w:ascii="Times New Roman" w:hAnsi="Times New Roman"/>
          <w:b/>
          <w:bCs/>
          <w:kern w:val="0"/>
          <w:sz w:val="24"/>
          <w:szCs w:val="24"/>
          <w14:ligatures w14:val="none"/>
        </w:rPr>
        <w:t>6</w:t>
      </w:r>
      <w:r w:rsidRPr="00D932CF">
        <w:rPr>
          <w:rFonts w:ascii="Times New Roman" w:hAnsi="Times New Roman"/>
          <w:b/>
          <w:bCs/>
          <w:kern w:val="0"/>
          <w:sz w:val="24"/>
          <w:szCs w:val="24"/>
          <w14:ligatures w14:val="none"/>
        </w:rPr>
        <w:t>. RESULTADOS PRETENDIDOS</w:t>
      </w:r>
    </w:p>
    <w:p w14:paraId="03163ACB" w14:textId="77777777"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Com a contratação, pretende-se:</w:t>
      </w:r>
    </w:p>
    <w:p w14:paraId="06DA3B0B" w14:textId="77777777" w:rsidR="009F25CE" w:rsidRPr="00D932CF" w:rsidRDefault="009F25CE" w:rsidP="00D932CF">
      <w:pPr>
        <w:numPr>
          <w:ilvl w:val="0"/>
          <w:numId w:val="21"/>
        </w:num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proporcionar melhores condições de trabalho aos servidores; </w:t>
      </w:r>
    </w:p>
    <w:p w14:paraId="7D17B870" w14:textId="77777777" w:rsidR="009F25CE" w:rsidRPr="00D932CF" w:rsidRDefault="009F25CE" w:rsidP="00D932CF">
      <w:pPr>
        <w:numPr>
          <w:ilvl w:val="0"/>
          <w:numId w:val="21"/>
        </w:num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melhorar a estrutura física dos setores municipais; </w:t>
      </w:r>
    </w:p>
    <w:p w14:paraId="120B8E4D" w14:textId="77777777" w:rsidR="009F25CE" w:rsidRPr="00D932CF" w:rsidRDefault="009F25CE" w:rsidP="00D932CF">
      <w:pPr>
        <w:numPr>
          <w:ilvl w:val="0"/>
          <w:numId w:val="21"/>
        </w:num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disponibilizar materiais adequados à execução das atividades; </w:t>
      </w:r>
    </w:p>
    <w:p w14:paraId="605EE0A2" w14:textId="77777777" w:rsidR="009F25CE" w:rsidRPr="00D932CF" w:rsidRDefault="009F25CE" w:rsidP="00D932CF">
      <w:pPr>
        <w:numPr>
          <w:ilvl w:val="0"/>
          <w:numId w:val="21"/>
        </w:num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substituir bens deteriorados ou inadequados; </w:t>
      </w:r>
    </w:p>
    <w:p w14:paraId="32DC9DB0" w14:textId="77777777" w:rsidR="009F25CE" w:rsidRPr="00D932CF" w:rsidRDefault="009F25CE" w:rsidP="00D932CF">
      <w:pPr>
        <w:numPr>
          <w:ilvl w:val="0"/>
          <w:numId w:val="21"/>
        </w:num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melhorar a organização dos ambientes públicos; </w:t>
      </w:r>
    </w:p>
    <w:p w14:paraId="549A45EC" w14:textId="77777777" w:rsidR="009F25CE" w:rsidRPr="00D932CF" w:rsidRDefault="009F25CE" w:rsidP="00D932CF">
      <w:pPr>
        <w:numPr>
          <w:ilvl w:val="0"/>
          <w:numId w:val="21"/>
        </w:num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assegurar maior durabilidade e aproveitamento dos bens adquiridos; </w:t>
      </w:r>
    </w:p>
    <w:p w14:paraId="3D795889" w14:textId="77777777" w:rsidR="009F25CE" w:rsidRPr="00D932CF" w:rsidRDefault="009F25CE" w:rsidP="00D932CF">
      <w:pPr>
        <w:numPr>
          <w:ilvl w:val="0"/>
          <w:numId w:val="21"/>
        </w:num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promover maior eficiência na prestação dos serviços públicos; </w:t>
      </w:r>
    </w:p>
    <w:p w14:paraId="73464586" w14:textId="77777777" w:rsidR="009F25CE" w:rsidRPr="00D932CF" w:rsidRDefault="009F25CE" w:rsidP="00D932CF">
      <w:pPr>
        <w:numPr>
          <w:ilvl w:val="0"/>
          <w:numId w:val="21"/>
        </w:num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utilizar os recursos públicos de forma planejada e econômica. </w:t>
      </w:r>
    </w:p>
    <w:p w14:paraId="69E62A00" w14:textId="442923DC"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lastRenderedPageBreak/>
        <w:t>1</w:t>
      </w:r>
      <w:r w:rsidR="0044785B" w:rsidRPr="00D932CF">
        <w:rPr>
          <w:rFonts w:ascii="Times New Roman" w:hAnsi="Times New Roman"/>
          <w:b/>
          <w:bCs/>
          <w:kern w:val="0"/>
          <w:sz w:val="24"/>
          <w:szCs w:val="24"/>
          <w14:ligatures w14:val="none"/>
        </w:rPr>
        <w:t>7</w:t>
      </w:r>
      <w:r w:rsidRPr="00D932CF">
        <w:rPr>
          <w:rFonts w:ascii="Times New Roman" w:hAnsi="Times New Roman"/>
          <w:b/>
          <w:bCs/>
          <w:kern w:val="0"/>
          <w:sz w:val="24"/>
          <w:szCs w:val="24"/>
          <w14:ligatures w14:val="none"/>
        </w:rPr>
        <w:t>. VIABILIDADE DA CONTRATAÇÃO</w:t>
      </w:r>
    </w:p>
    <w:p w14:paraId="3DE639D0"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Considerando a necessidade apresentada, a existência de soluções disponíveis no mercado, a possibilidade de definição objetiva das especificações, a disponibilidade de fornecedores e a compatibilidade da aquisição com as necessidades da Administração, conclui-se pela viabilidade técnica e econômica da contratação.</w:t>
      </w:r>
    </w:p>
    <w:p w14:paraId="4444A50C" w14:textId="77777777" w:rsidR="009F25CE"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A solução proposta mostra-se adequada para atender ao interesse público identificado, devendo a contratação observar as disposições da Lei Federal nº 14.133/2021, especialmente quanto ao planejamento, pesquisa de preços, definição do objeto, competitividade, julgamento, fiscalização e gestão contratual. </w:t>
      </w:r>
    </w:p>
    <w:p w14:paraId="187C97F3" w14:textId="4806D1DD" w:rsidR="009F25CE" w:rsidRPr="00D932CF" w:rsidRDefault="009F25CE" w:rsidP="00D932CF">
      <w:pPr>
        <w:spacing w:after="0" w:line="276" w:lineRule="auto"/>
        <w:outlineLvl w:val="2"/>
        <w:rPr>
          <w:rFonts w:ascii="Times New Roman" w:hAnsi="Times New Roman"/>
          <w:b/>
          <w:bCs/>
          <w:kern w:val="0"/>
          <w:sz w:val="24"/>
          <w:szCs w:val="24"/>
          <w14:ligatures w14:val="none"/>
        </w:rPr>
      </w:pPr>
      <w:r w:rsidRPr="00D932CF">
        <w:rPr>
          <w:rFonts w:ascii="Times New Roman" w:hAnsi="Times New Roman"/>
          <w:b/>
          <w:bCs/>
          <w:kern w:val="0"/>
          <w:sz w:val="24"/>
          <w:szCs w:val="24"/>
          <w14:ligatures w14:val="none"/>
        </w:rPr>
        <w:t>1</w:t>
      </w:r>
      <w:r w:rsidR="0044785B" w:rsidRPr="00D932CF">
        <w:rPr>
          <w:rFonts w:ascii="Times New Roman" w:hAnsi="Times New Roman"/>
          <w:b/>
          <w:bCs/>
          <w:kern w:val="0"/>
          <w:sz w:val="24"/>
          <w:szCs w:val="24"/>
          <w14:ligatures w14:val="none"/>
        </w:rPr>
        <w:t>8</w:t>
      </w:r>
      <w:r w:rsidRPr="00D932CF">
        <w:rPr>
          <w:rFonts w:ascii="Times New Roman" w:hAnsi="Times New Roman"/>
          <w:b/>
          <w:bCs/>
          <w:kern w:val="0"/>
          <w:sz w:val="24"/>
          <w:szCs w:val="24"/>
          <w14:ligatures w14:val="none"/>
        </w:rPr>
        <w:t>. CONCLUSÃO</w:t>
      </w:r>
    </w:p>
    <w:p w14:paraId="68A75672" w14:textId="2D36FB5A" w:rsidR="005412C0" w:rsidRPr="00D932CF" w:rsidRDefault="009F25CE" w:rsidP="00D932CF">
      <w:pPr>
        <w:spacing w:after="0" w:line="276" w:lineRule="auto"/>
        <w:jc w:val="both"/>
        <w:rPr>
          <w:rFonts w:ascii="Times New Roman" w:hAnsi="Times New Roman"/>
          <w:kern w:val="0"/>
          <w:sz w:val="24"/>
          <w:szCs w:val="24"/>
          <w14:ligatures w14:val="none"/>
        </w:rPr>
      </w:pPr>
      <w:r w:rsidRPr="00D932CF">
        <w:rPr>
          <w:rFonts w:ascii="Times New Roman" w:hAnsi="Times New Roman"/>
          <w:kern w:val="0"/>
          <w:sz w:val="24"/>
          <w:szCs w:val="24"/>
          <w14:ligatures w14:val="none"/>
        </w:rPr>
        <w:t>Diante dos elementos apresentados, conclui-se pela necessidade e viabilidade da aquisição dos materiais permanentes/duradouros, visando atender às demandas dos setores e unidades da Prefeitura Municipal de Jacuizinho/RS.</w:t>
      </w:r>
    </w:p>
    <w:p w14:paraId="4B3609A2" w14:textId="77777777" w:rsidR="0044785B"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A contratação deverá ser formalizada mediante procedimento adequado, observando-se a legislação vigente, as normas municipais e os princípios que regem as contratações públicas.</w:t>
      </w:r>
    </w:p>
    <w:p w14:paraId="6D4ECEAB" w14:textId="77777777" w:rsidR="00B570C8" w:rsidRPr="00D932CF" w:rsidRDefault="00B570C8" w:rsidP="00D932CF">
      <w:pPr>
        <w:spacing w:after="0" w:line="276" w:lineRule="auto"/>
        <w:jc w:val="right"/>
        <w:rPr>
          <w:rFonts w:ascii="Times New Roman" w:hAnsi="Times New Roman"/>
          <w:b/>
          <w:bCs/>
          <w:kern w:val="0"/>
          <w:sz w:val="24"/>
          <w:szCs w:val="24"/>
          <w14:ligatures w14:val="none"/>
        </w:rPr>
      </w:pPr>
    </w:p>
    <w:p w14:paraId="4EA921ED" w14:textId="4506ECFE" w:rsidR="005412C0" w:rsidRPr="00D932CF" w:rsidRDefault="009F25CE" w:rsidP="00D932CF">
      <w:pPr>
        <w:spacing w:after="0" w:line="276" w:lineRule="auto"/>
        <w:jc w:val="right"/>
        <w:rPr>
          <w:rFonts w:ascii="Times New Roman" w:hAnsi="Times New Roman"/>
          <w:kern w:val="0"/>
          <w:sz w:val="24"/>
          <w:szCs w:val="24"/>
          <w14:ligatures w14:val="none"/>
        </w:rPr>
      </w:pPr>
      <w:r w:rsidRPr="00D932CF">
        <w:rPr>
          <w:rFonts w:ascii="Times New Roman" w:hAnsi="Times New Roman"/>
          <w:kern w:val="0"/>
          <w:sz w:val="24"/>
          <w:szCs w:val="24"/>
          <w14:ligatures w14:val="none"/>
        </w:rPr>
        <w:t>Jacuizinho/</w:t>
      </w:r>
      <w:r w:rsidR="00064E8A" w:rsidRPr="00D932CF">
        <w:rPr>
          <w:rFonts w:ascii="Times New Roman" w:hAnsi="Times New Roman"/>
          <w:kern w:val="0"/>
          <w:sz w:val="24"/>
          <w:szCs w:val="24"/>
          <w14:ligatures w14:val="none"/>
        </w:rPr>
        <w:t xml:space="preserve">RS, </w:t>
      </w:r>
      <w:r w:rsidR="00FD1A91">
        <w:rPr>
          <w:rFonts w:ascii="Times New Roman" w:hAnsi="Times New Roman"/>
          <w:kern w:val="0"/>
          <w:sz w:val="24"/>
          <w:szCs w:val="24"/>
          <w14:ligatures w14:val="none"/>
        </w:rPr>
        <w:t xml:space="preserve">09 de </w:t>
      </w:r>
      <w:r w:rsidR="00064E8A" w:rsidRPr="00D932CF">
        <w:rPr>
          <w:rFonts w:ascii="Times New Roman" w:hAnsi="Times New Roman"/>
          <w:kern w:val="0"/>
          <w:sz w:val="24"/>
          <w:szCs w:val="24"/>
          <w14:ligatures w14:val="none"/>
        </w:rPr>
        <w:t xml:space="preserve">outubro de </w:t>
      </w:r>
      <w:r w:rsidRPr="00D932CF">
        <w:rPr>
          <w:rFonts w:ascii="Times New Roman" w:hAnsi="Times New Roman"/>
          <w:kern w:val="0"/>
          <w:sz w:val="24"/>
          <w:szCs w:val="24"/>
          <w14:ligatures w14:val="none"/>
        </w:rPr>
        <w:t>2026.</w:t>
      </w:r>
    </w:p>
    <w:p w14:paraId="5664EC3D" w14:textId="6D748163" w:rsidR="005412C0" w:rsidRPr="00D932CF" w:rsidRDefault="005412C0"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_________________________</w:t>
      </w:r>
    </w:p>
    <w:p w14:paraId="6E3BD0FA" w14:textId="77777777" w:rsidR="005412C0" w:rsidRPr="00D932CF" w:rsidRDefault="005412C0" w:rsidP="00D932CF">
      <w:pPr>
        <w:spacing w:after="0" w:line="276" w:lineRule="auto"/>
        <w:rPr>
          <w:rFonts w:ascii="Times New Roman" w:hAnsi="Times New Roman"/>
          <w:kern w:val="0"/>
          <w:sz w:val="24"/>
          <w:szCs w:val="24"/>
          <w14:ligatures w14:val="none"/>
        </w:rPr>
      </w:pPr>
      <w:r w:rsidRPr="00D932CF">
        <w:rPr>
          <w:rFonts w:ascii="Times New Roman" w:hAnsi="Times New Roman"/>
          <w:kern w:val="0"/>
          <w:sz w:val="24"/>
          <w:szCs w:val="24"/>
          <w14:ligatures w14:val="none"/>
        </w:rPr>
        <w:t xml:space="preserve">Alessandra </w:t>
      </w:r>
      <w:proofErr w:type="spellStart"/>
      <w:r w:rsidRPr="00D932CF">
        <w:rPr>
          <w:rFonts w:ascii="Times New Roman" w:hAnsi="Times New Roman"/>
          <w:kern w:val="0"/>
          <w:sz w:val="24"/>
          <w:szCs w:val="24"/>
          <w14:ligatures w14:val="none"/>
        </w:rPr>
        <w:t>Goelzer</w:t>
      </w:r>
      <w:proofErr w:type="spellEnd"/>
      <w:r w:rsidRPr="00D932CF">
        <w:rPr>
          <w:rFonts w:ascii="Times New Roman" w:hAnsi="Times New Roman"/>
          <w:kern w:val="0"/>
          <w:sz w:val="24"/>
          <w:szCs w:val="24"/>
          <w14:ligatures w14:val="none"/>
        </w:rPr>
        <w:t xml:space="preserve"> Lopes</w:t>
      </w:r>
    </w:p>
    <w:p w14:paraId="01AC6A2E" w14:textId="24B27B95" w:rsidR="009F25CE" w:rsidRPr="00D932CF" w:rsidRDefault="009F25CE" w:rsidP="00D932CF">
      <w:pPr>
        <w:spacing w:after="0" w:line="276" w:lineRule="auto"/>
        <w:rPr>
          <w:rFonts w:ascii="Times New Roman" w:hAnsi="Times New Roman"/>
          <w:kern w:val="0"/>
          <w:sz w:val="24"/>
          <w:szCs w:val="24"/>
          <w14:ligatures w14:val="none"/>
        </w:rPr>
      </w:pPr>
      <w:r w:rsidRPr="00D932CF">
        <w:rPr>
          <w:rFonts w:ascii="Times New Roman" w:hAnsi="Times New Roman"/>
          <w:b/>
          <w:bCs/>
          <w:kern w:val="0"/>
          <w:sz w:val="24"/>
          <w:szCs w:val="24"/>
          <w14:ligatures w14:val="none"/>
        </w:rPr>
        <w:t>Responsável pela elaboração do ETP</w:t>
      </w:r>
      <w:r w:rsidRPr="00D932CF">
        <w:rPr>
          <w:rFonts w:ascii="Times New Roman" w:hAnsi="Times New Roman"/>
          <w:kern w:val="0"/>
          <w:sz w:val="24"/>
          <w:szCs w:val="24"/>
          <w14:ligatures w14:val="none"/>
        </w:rPr>
        <w:br/>
        <w:t>Departamento de Compras e Licitações</w:t>
      </w:r>
      <w:r w:rsidRPr="00D932CF">
        <w:rPr>
          <w:rFonts w:ascii="Times New Roman" w:hAnsi="Times New Roman"/>
          <w:kern w:val="0"/>
          <w:sz w:val="24"/>
          <w:szCs w:val="24"/>
          <w14:ligatures w14:val="none"/>
        </w:rPr>
        <w:br/>
        <w:t>Prefeitura Municipal de Jacuizinho/RS</w:t>
      </w:r>
    </w:p>
    <w:p w14:paraId="4B5C1883" w14:textId="632D3E76" w:rsidR="004F4D7C" w:rsidRPr="00D932CF" w:rsidRDefault="004F4D7C" w:rsidP="00D932CF">
      <w:pPr>
        <w:spacing w:after="0" w:line="240" w:lineRule="auto"/>
        <w:jc w:val="both"/>
        <w:rPr>
          <w:rFonts w:ascii="Times New Roman" w:hAnsi="Times New Roman"/>
          <w:sz w:val="24"/>
          <w:szCs w:val="24"/>
        </w:rPr>
      </w:pPr>
    </w:p>
    <w:sectPr w:rsidR="004F4D7C" w:rsidRPr="00D932CF" w:rsidSect="00FE6D24">
      <w:headerReference w:type="default" r:id="rId7"/>
      <w:footerReference w:type="default" r:id="rId8"/>
      <w:pgSz w:w="11906" w:h="16838"/>
      <w:pgMar w:top="1758"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03DF8" w14:textId="77777777" w:rsidR="00273EEC" w:rsidRDefault="00273EEC" w:rsidP="006867FA">
      <w:pPr>
        <w:spacing w:after="0" w:line="240" w:lineRule="auto"/>
      </w:pPr>
      <w:r>
        <w:separator/>
      </w:r>
    </w:p>
  </w:endnote>
  <w:endnote w:type="continuationSeparator" w:id="0">
    <w:p w14:paraId="6B6EB753" w14:textId="77777777" w:rsidR="00273EEC" w:rsidRDefault="00273EEC" w:rsidP="00686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B6A31" w14:textId="77777777" w:rsidR="00C80CB1" w:rsidRPr="00C80CB1" w:rsidRDefault="00C80CB1" w:rsidP="00C80CB1">
    <w:pPr>
      <w:pStyle w:val="Rodap"/>
      <w:jc w:val="center"/>
      <w:rPr>
        <w:rFonts w:ascii="Times New Roman" w:hAnsi="Times New Roman"/>
        <w:b/>
        <w:bCs/>
        <w:sz w:val="16"/>
        <w:szCs w:val="16"/>
      </w:rPr>
    </w:pPr>
    <w:r w:rsidRPr="00C80CB1">
      <w:rPr>
        <w:rFonts w:ascii="Times New Roman" w:hAnsi="Times New Roman"/>
        <w:b/>
        <w:bCs/>
        <w:sz w:val="16"/>
        <w:szCs w:val="16"/>
      </w:rPr>
      <w:t>ESTUDO TÉCNICO PRELIMINAR – ETP</w:t>
    </w:r>
  </w:p>
  <w:p w14:paraId="5BAAF0A2" w14:textId="32BA3CC5" w:rsidR="00C80CB1" w:rsidRPr="00C80CB1" w:rsidRDefault="00C80CB1" w:rsidP="00C80CB1">
    <w:pPr>
      <w:pStyle w:val="Rodap"/>
      <w:jc w:val="center"/>
      <w:rPr>
        <w:rFonts w:ascii="Times New Roman" w:hAnsi="Times New Roman"/>
        <w:sz w:val="16"/>
        <w:szCs w:val="16"/>
      </w:rPr>
    </w:pPr>
    <w:r w:rsidRPr="00C80CB1">
      <w:rPr>
        <w:rFonts w:ascii="Times New Roman" w:hAnsi="Times New Roman"/>
        <w:sz w:val="16"/>
        <w:szCs w:val="16"/>
      </w:rPr>
      <w:t>Processo licitatório nº119/2026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91599" w14:textId="77777777" w:rsidR="00273EEC" w:rsidRDefault="00273EEC" w:rsidP="006867FA">
      <w:pPr>
        <w:spacing w:after="0" w:line="240" w:lineRule="auto"/>
      </w:pPr>
      <w:r>
        <w:separator/>
      </w:r>
    </w:p>
  </w:footnote>
  <w:footnote w:type="continuationSeparator" w:id="0">
    <w:p w14:paraId="13856242" w14:textId="77777777" w:rsidR="00273EEC" w:rsidRDefault="00273EEC" w:rsidP="006867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91AED" w14:textId="76E0FB56" w:rsidR="006867FA" w:rsidRDefault="006867FA">
    <w:pPr>
      <w:pStyle w:val="Cabealho"/>
    </w:pPr>
    <w:r>
      <w:rPr>
        <w:noProof/>
      </w:rPr>
      <w:drawing>
        <wp:anchor distT="0" distB="0" distL="114300" distR="114300" simplePos="0" relativeHeight="251659264" behindDoc="1" locked="0" layoutInCell="1" allowOverlap="1" wp14:anchorId="30170662" wp14:editId="3F699B7A">
          <wp:simplePos x="0" y="0"/>
          <wp:positionH relativeFrom="margin">
            <wp:align>left</wp:align>
          </wp:positionH>
          <wp:positionV relativeFrom="paragraph">
            <wp:posOffset>-191135</wp:posOffset>
          </wp:positionV>
          <wp:extent cx="3895725" cy="849764"/>
          <wp:effectExtent l="0" t="0" r="0" b="7620"/>
          <wp:wrapNone/>
          <wp:docPr id="6492780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278089" name="Imagem 649278089"/>
                  <pic:cNvPicPr/>
                </pic:nvPicPr>
                <pic:blipFill>
                  <a:blip r:embed="rId1">
                    <a:extLst>
                      <a:ext uri="{28A0092B-C50C-407E-A947-70E740481C1C}">
                        <a14:useLocalDpi xmlns:a14="http://schemas.microsoft.com/office/drawing/2010/main" val="0"/>
                      </a:ext>
                    </a:extLst>
                  </a:blip>
                  <a:stretch>
                    <a:fillRect/>
                  </a:stretch>
                </pic:blipFill>
                <pic:spPr>
                  <a:xfrm>
                    <a:off x="0" y="0"/>
                    <a:ext cx="3895725" cy="8497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6EDD"/>
    <w:multiLevelType w:val="multilevel"/>
    <w:tmpl w:val="AB92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11CD9"/>
    <w:multiLevelType w:val="multilevel"/>
    <w:tmpl w:val="F48C5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F58ED"/>
    <w:multiLevelType w:val="multilevel"/>
    <w:tmpl w:val="7E8C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8593E"/>
    <w:multiLevelType w:val="multilevel"/>
    <w:tmpl w:val="D648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47F24"/>
    <w:multiLevelType w:val="multilevel"/>
    <w:tmpl w:val="AB38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1A461B"/>
    <w:multiLevelType w:val="multilevel"/>
    <w:tmpl w:val="73B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11700"/>
    <w:multiLevelType w:val="multilevel"/>
    <w:tmpl w:val="27E2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D40D14"/>
    <w:multiLevelType w:val="multilevel"/>
    <w:tmpl w:val="C22E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A8304C"/>
    <w:multiLevelType w:val="multilevel"/>
    <w:tmpl w:val="1F7A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3C48DC"/>
    <w:multiLevelType w:val="multilevel"/>
    <w:tmpl w:val="CFEE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B5C82"/>
    <w:multiLevelType w:val="multilevel"/>
    <w:tmpl w:val="83107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2239B"/>
    <w:multiLevelType w:val="multilevel"/>
    <w:tmpl w:val="663CA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933E4D"/>
    <w:multiLevelType w:val="multilevel"/>
    <w:tmpl w:val="A592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6F56A7"/>
    <w:multiLevelType w:val="multilevel"/>
    <w:tmpl w:val="1F90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B92023"/>
    <w:multiLevelType w:val="multilevel"/>
    <w:tmpl w:val="3B3CE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C81ACB"/>
    <w:multiLevelType w:val="multilevel"/>
    <w:tmpl w:val="32926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6C54E7"/>
    <w:multiLevelType w:val="multilevel"/>
    <w:tmpl w:val="BF60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750356"/>
    <w:multiLevelType w:val="multilevel"/>
    <w:tmpl w:val="683A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847E56"/>
    <w:multiLevelType w:val="multilevel"/>
    <w:tmpl w:val="D7486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68163C"/>
    <w:multiLevelType w:val="multilevel"/>
    <w:tmpl w:val="5278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E20784"/>
    <w:multiLevelType w:val="multilevel"/>
    <w:tmpl w:val="1524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5902722">
    <w:abstractNumId w:val="15"/>
  </w:num>
  <w:num w:numId="2" w16cid:durableId="528837575">
    <w:abstractNumId w:val="16"/>
  </w:num>
  <w:num w:numId="3" w16cid:durableId="911619265">
    <w:abstractNumId w:val="3"/>
  </w:num>
  <w:num w:numId="4" w16cid:durableId="25719414">
    <w:abstractNumId w:val="1"/>
  </w:num>
  <w:num w:numId="5" w16cid:durableId="718627845">
    <w:abstractNumId w:val="19"/>
  </w:num>
  <w:num w:numId="6" w16cid:durableId="981348091">
    <w:abstractNumId w:val="12"/>
  </w:num>
  <w:num w:numId="7" w16cid:durableId="837112929">
    <w:abstractNumId w:val="2"/>
  </w:num>
  <w:num w:numId="8" w16cid:durableId="1389106601">
    <w:abstractNumId w:val="13"/>
  </w:num>
  <w:num w:numId="9" w16cid:durableId="200245197">
    <w:abstractNumId w:val="4"/>
  </w:num>
  <w:num w:numId="10" w16cid:durableId="237986836">
    <w:abstractNumId w:val="11"/>
  </w:num>
  <w:num w:numId="11" w16cid:durableId="122432368">
    <w:abstractNumId w:val="7"/>
  </w:num>
  <w:num w:numId="12" w16cid:durableId="1450659634">
    <w:abstractNumId w:val="6"/>
  </w:num>
  <w:num w:numId="13" w16cid:durableId="178355512">
    <w:abstractNumId w:val="17"/>
  </w:num>
  <w:num w:numId="14" w16cid:durableId="1328901902">
    <w:abstractNumId w:val="8"/>
  </w:num>
  <w:num w:numId="15" w16cid:durableId="582882988">
    <w:abstractNumId w:val="9"/>
  </w:num>
  <w:num w:numId="16" w16cid:durableId="1571380848">
    <w:abstractNumId w:val="5"/>
  </w:num>
  <w:num w:numId="17" w16cid:durableId="242882220">
    <w:abstractNumId w:val="10"/>
  </w:num>
  <w:num w:numId="18" w16cid:durableId="1554345060">
    <w:abstractNumId w:val="20"/>
  </w:num>
  <w:num w:numId="19" w16cid:durableId="1624537760">
    <w:abstractNumId w:val="18"/>
  </w:num>
  <w:num w:numId="20" w16cid:durableId="1909262216">
    <w:abstractNumId w:val="14"/>
  </w:num>
  <w:num w:numId="21" w16cid:durableId="1838613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B17"/>
    <w:rsid w:val="00064E8A"/>
    <w:rsid w:val="0011737B"/>
    <w:rsid w:val="0016396A"/>
    <w:rsid w:val="001670E9"/>
    <w:rsid w:val="001D3257"/>
    <w:rsid w:val="00220FA4"/>
    <w:rsid w:val="00245B17"/>
    <w:rsid w:val="00245D67"/>
    <w:rsid w:val="00273EEC"/>
    <w:rsid w:val="00280FC6"/>
    <w:rsid w:val="002B4DF4"/>
    <w:rsid w:val="003A2745"/>
    <w:rsid w:val="003C4BCD"/>
    <w:rsid w:val="004127BF"/>
    <w:rsid w:val="00426F0F"/>
    <w:rsid w:val="0044785B"/>
    <w:rsid w:val="004F4D7C"/>
    <w:rsid w:val="00511AD7"/>
    <w:rsid w:val="005412C0"/>
    <w:rsid w:val="00563EE9"/>
    <w:rsid w:val="005673E9"/>
    <w:rsid w:val="005C1638"/>
    <w:rsid w:val="005D6444"/>
    <w:rsid w:val="005E0FB8"/>
    <w:rsid w:val="00630D4A"/>
    <w:rsid w:val="006867FA"/>
    <w:rsid w:val="00827815"/>
    <w:rsid w:val="008C086E"/>
    <w:rsid w:val="009523D3"/>
    <w:rsid w:val="00986004"/>
    <w:rsid w:val="009C12E5"/>
    <w:rsid w:val="009F25CE"/>
    <w:rsid w:val="00A16ACE"/>
    <w:rsid w:val="00AA550A"/>
    <w:rsid w:val="00AE3857"/>
    <w:rsid w:val="00B10DD6"/>
    <w:rsid w:val="00B14EDF"/>
    <w:rsid w:val="00B42633"/>
    <w:rsid w:val="00B570C8"/>
    <w:rsid w:val="00B64DCC"/>
    <w:rsid w:val="00BE48A6"/>
    <w:rsid w:val="00BE5973"/>
    <w:rsid w:val="00C06720"/>
    <w:rsid w:val="00C06E2F"/>
    <w:rsid w:val="00C51719"/>
    <w:rsid w:val="00C80CB1"/>
    <w:rsid w:val="00D214E2"/>
    <w:rsid w:val="00D62F59"/>
    <w:rsid w:val="00D75F7A"/>
    <w:rsid w:val="00D932CF"/>
    <w:rsid w:val="00E215B1"/>
    <w:rsid w:val="00E424C0"/>
    <w:rsid w:val="00E468A7"/>
    <w:rsid w:val="00E66797"/>
    <w:rsid w:val="00F40B52"/>
    <w:rsid w:val="00FD1A91"/>
    <w:rsid w:val="00FE6D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8A244"/>
  <w15:chartTrackingRefBased/>
  <w15:docId w15:val="{04453738-28EE-4EBC-B0A2-7635462FB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AD7"/>
    <w:pPr>
      <w:spacing w:line="256" w:lineRule="auto"/>
    </w:pPr>
    <w:rPr>
      <w:rFonts w:ascii="Calibri" w:eastAsia="Times New Roman" w:hAnsi="Calibri" w:cs="Times New Roman"/>
      <w:kern w:val="2"/>
      <w:lang w:eastAsia="pt-BR"/>
      <w14:ligatures w14:val="standardContextual"/>
    </w:rPr>
  </w:style>
  <w:style w:type="paragraph" w:styleId="Ttulo1">
    <w:name w:val="heading 1"/>
    <w:basedOn w:val="Normal"/>
    <w:next w:val="Normal"/>
    <w:link w:val="Ttulo1Char"/>
    <w:uiPriority w:val="9"/>
    <w:qFormat/>
    <w:rsid w:val="00FD1A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867F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867FA"/>
    <w:rPr>
      <w:rFonts w:ascii="Calibri" w:eastAsia="Times New Roman" w:hAnsi="Calibri" w:cs="Times New Roman"/>
      <w:kern w:val="2"/>
      <w:lang w:eastAsia="pt-BR"/>
      <w14:ligatures w14:val="standardContextual"/>
    </w:rPr>
  </w:style>
  <w:style w:type="paragraph" w:styleId="Rodap">
    <w:name w:val="footer"/>
    <w:basedOn w:val="Normal"/>
    <w:link w:val="RodapChar"/>
    <w:uiPriority w:val="99"/>
    <w:unhideWhenUsed/>
    <w:rsid w:val="006867FA"/>
    <w:pPr>
      <w:tabs>
        <w:tab w:val="center" w:pos="4252"/>
        <w:tab w:val="right" w:pos="8504"/>
      </w:tabs>
      <w:spacing w:after="0" w:line="240" w:lineRule="auto"/>
    </w:pPr>
  </w:style>
  <w:style w:type="character" w:customStyle="1" w:styleId="RodapChar">
    <w:name w:val="Rodapé Char"/>
    <w:basedOn w:val="Fontepargpadro"/>
    <w:link w:val="Rodap"/>
    <w:uiPriority w:val="99"/>
    <w:rsid w:val="006867FA"/>
    <w:rPr>
      <w:rFonts w:ascii="Calibri" w:eastAsia="Times New Roman" w:hAnsi="Calibri" w:cs="Times New Roman"/>
      <w:kern w:val="2"/>
      <w:lang w:eastAsia="pt-BR"/>
      <w14:ligatures w14:val="standardContextual"/>
    </w:rPr>
  </w:style>
  <w:style w:type="paragraph" w:styleId="PargrafodaLista">
    <w:name w:val="List Paragraph"/>
    <w:basedOn w:val="Normal"/>
    <w:uiPriority w:val="34"/>
    <w:qFormat/>
    <w:rsid w:val="0016396A"/>
    <w:pPr>
      <w:ind w:left="720"/>
      <w:contextualSpacing/>
    </w:pPr>
  </w:style>
  <w:style w:type="paragraph" w:customStyle="1" w:styleId="pdq2pgselectionanchorcontainer">
    <w:name w:val="pdq2pg_selectionanchorcontainer"/>
    <w:basedOn w:val="Normal"/>
    <w:rsid w:val="002B4DF4"/>
    <w:pPr>
      <w:spacing w:before="100" w:beforeAutospacing="1" w:after="100" w:afterAutospacing="1" w:line="240" w:lineRule="auto"/>
    </w:pPr>
    <w:rPr>
      <w:rFonts w:ascii="Times New Roman" w:hAnsi="Times New Roman"/>
      <w:kern w:val="0"/>
      <w:sz w:val="24"/>
      <w:szCs w:val="24"/>
      <w14:ligatures w14:val="none"/>
    </w:rPr>
  </w:style>
  <w:style w:type="character" w:styleId="Forte">
    <w:name w:val="Strong"/>
    <w:basedOn w:val="Fontepargpadro"/>
    <w:uiPriority w:val="22"/>
    <w:qFormat/>
    <w:rsid w:val="002B4DF4"/>
    <w:rPr>
      <w:b/>
      <w:bCs/>
    </w:rPr>
  </w:style>
  <w:style w:type="paragraph" w:styleId="NormalWeb">
    <w:name w:val="Normal (Web)"/>
    <w:basedOn w:val="Normal"/>
    <w:uiPriority w:val="99"/>
    <w:unhideWhenUsed/>
    <w:rsid w:val="002B4DF4"/>
    <w:pPr>
      <w:spacing w:before="100" w:beforeAutospacing="1" w:after="100" w:afterAutospacing="1" w:line="240" w:lineRule="auto"/>
    </w:pPr>
    <w:rPr>
      <w:rFonts w:ascii="Times New Roman" w:hAnsi="Times New Roman"/>
      <w:kern w:val="0"/>
      <w:sz w:val="24"/>
      <w:szCs w:val="24"/>
      <w14:ligatures w14:val="none"/>
    </w:rPr>
  </w:style>
  <w:style w:type="character" w:customStyle="1" w:styleId="Ttulo1Char">
    <w:name w:val="Título 1 Char"/>
    <w:basedOn w:val="Fontepargpadro"/>
    <w:link w:val="Ttulo1"/>
    <w:uiPriority w:val="9"/>
    <w:rsid w:val="00FD1A91"/>
    <w:rPr>
      <w:rFonts w:asciiTheme="majorHAnsi" w:eastAsiaTheme="majorEastAsia" w:hAnsiTheme="majorHAnsi" w:cstheme="majorBidi"/>
      <w:color w:val="2F5496" w:themeColor="accent1" w:themeShade="BF"/>
      <w:kern w:val="2"/>
      <w:sz w:val="32"/>
      <w:szCs w:val="32"/>
      <w:lang w:eastAsia="pt-B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719361">
      <w:bodyDiv w:val="1"/>
      <w:marLeft w:val="0"/>
      <w:marRight w:val="0"/>
      <w:marTop w:val="0"/>
      <w:marBottom w:val="0"/>
      <w:divBdr>
        <w:top w:val="none" w:sz="0" w:space="0" w:color="auto"/>
        <w:left w:val="none" w:sz="0" w:space="0" w:color="auto"/>
        <w:bottom w:val="none" w:sz="0" w:space="0" w:color="auto"/>
        <w:right w:val="none" w:sz="0" w:space="0" w:color="auto"/>
      </w:divBdr>
    </w:div>
    <w:div w:id="594481698">
      <w:bodyDiv w:val="1"/>
      <w:marLeft w:val="0"/>
      <w:marRight w:val="0"/>
      <w:marTop w:val="0"/>
      <w:marBottom w:val="0"/>
      <w:divBdr>
        <w:top w:val="none" w:sz="0" w:space="0" w:color="auto"/>
        <w:left w:val="none" w:sz="0" w:space="0" w:color="auto"/>
        <w:bottom w:val="none" w:sz="0" w:space="0" w:color="auto"/>
        <w:right w:val="none" w:sz="0" w:space="0" w:color="auto"/>
      </w:divBdr>
    </w:div>
    <w:div w:id="601686062">
      <w:bodyDiv w:val="1"/>
      <w:marLeft w:val="0"/>
      <w:marRight w:val="0"/>
      <w:marTop w:val="0"/>
      <w:marBottom w:val="0"/>
      <w:divBdr>
        <w:top w:val="none" w:sz="0" w:space="0" w:color="auto"/>
        <w:left w:val="none" w:sz="0" w:space="0" w:color="auto"/>
        <w:bottom w:val="none" w:sz="0" w:space="0" w:color="auto"/>
        <w:right w:val="none" w:sz="0" w:space="0" w:color="auto"/>
      </w:divBdr>
    </w:div>
    <w:div w:id="912814559">
      <w:bodyDiv w:val="1"/>
      <w:marLeft w:val="0"/>
      <w:marRight w:val="0"/>
      <w:marTop w:val="0"/>
      <w:marBottom w:val="0"/>
      <w:divBdr>
        <w:top w:val="none" w:sz="0" w:space="0" w:color="auto"/>
        <w:left w:val="none" w:sz="0" w:space="0" w:color="auto"/>
        <w:bottom w:val="none" w:sz="0" w:space="0" w:color="auto"/>
        <w:right w:val="none" w:sz="0" w:space="0" w:color="auto"/>
      </w:divBdr>
    </w:div>
    <w:div w:id="959339081">
      <w:bodyDiv w:val="1"/>
      <w:marLeft w:val="0"/>
      <w:marRight w:val="0"/>
      <w:marTop w:val="0"/>
      <w:marBottom w:val="0"/>
      <w:divBdr>
        <w:top w:val="none" w:sz="0" w:space="0" w:color="auto"/>
        <w:left w:val="none" w:sz="0" w:space="0" w:color="auto"/>
        <w:bottom w:val="none" w:sz="0" w:space="0" w:color="auto"/>
        <w:right w:val="none" w:sz="0" w:space="0" w:color="auto"/>
      </w:divBdr>
    </w:div>
    <w:div w:id="1262690065">
      <w:bodyDiv w:val="1"/>
      <w:marLeft w:val="0"/>
      <w:marRight w:val="0"/>
      <w:marTop w:val="0"/>
      <w:marBottom w:val="0"/>
      <w:divBdr>
        <w:top w:val="none" w:sz="0" w:space="0" w:color="auto"/>
        <w:left w:val="none" w:sz="0" w:space="0" w:color="auto"/>
        <w:bottom w:val="none" w:sz="0" w:space="0" w:color="auto"/>
        <w:right w:val="none" w:sz="0" w:space="0" w:color="auto"/>
      </w:divBdr>
    </w:div>
    <w:div w:id="1416586675">
      <w:bodyDiv w:val="1"/>
      <w:marLeft w:val="0"/>
      <w:marRight w:val="0"/>
      <w:marTop w:val="0"/>
      <w:marBottom w:val="0"/>
      <w:divBdr>
        <w:top w:val="none" w:sz="0" w:space="0" w:color="auto"/>
        <w:left w:val="none" w:sz="0" w:space="0" w:color="auto"/>
        <w:bottom w:val="none" w:sz="0" w:space="0" w:color="auto"/>
        <w:right w:val="none" w:sz="0" w:space="0" w:color="auto"/>
      </w:divBdr>
    </w:div>
    <w:div w:id="1433352278">
      <w:bodyDiv w:val="1"/>
      <w:marLeft w:val="0"/>
      <w:marRight w:val="0"/>
      <w:marTop w:val="0"/>
      <w:marBottom w:val="0"/>
      <w:divBdr>
        <w:top w:val="none" w:sz="0" w:space="0" w:color="auto"/>
        <w:left w:val="none" w:sz="0" w:space="0" w:color="auto"/>
        <w:bottom w:val="none" w:sz="0" w:space="0" w:color="auto"/>
        <w:right w:val="none" w:sz="0" w:space="0" w:color="auto"/>
      </w:divBdr>
    </w:div>
    <w:div w:id="169538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10</Pages>
  <Words>3838</Words>
  <Characters>20729</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Projetos e Assessoria - Claudiomiro Santos</dc:creator>
  <cp:keywords/>
  <dc:description/>
  <cp:lastModifiedBy>Projetos e Assessoria - Claudiomiro Santos</cp:lastModifiedBy>
  <cp:revision>19</cp:revision>
  <cp:lastPrinted>2026-10-14T14:07:00Z</cp:lastPrinted>
  <dcterms:created xsi:type="dcterms:W3CDTF">2024-07-30T13:51:00Z</dcterms:created>
  <dcterms:modified xsi:type="dcterms:W3CDTF">2026-10-14T14:07:00Z</dcterms:modified>
</cp:coreProperties>
</file>