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71AB5" w14:textId="77777777" w:rsidR="000B7218" w:rsidRPr="00995A32" w:rsidRDefault="000B7218" w:rsidP="006A2A24">
      <w:pPr>
        <w:rPr>
          <w:rFonts w:asciiTheme="majorHAnsi" w:hAnsiTheme="majorHAnsi" w:cstheme="majorHAnsi"/>
          <w:b/>
          <w:bCs/>
          <w:sz w:val="24"/>
          <w:szCs w:val="24"/>
        </w:rPr>
      </w:pPr>
      <w:bookmarkStart w:id="0" w:name="_Hlk156574276"/>
    </w:p>
    <w:p w14:paraId="3888F067" w14:textId="77777777" w:rsidR="00C4225D" w:rsidRPr="00995A32" w:rsidRDefault="00C4225D" w:rsidP="00F53293">
      <w:pPr>
        <w:spacing w:line="276" w:lineRule="auto"/>
        <w:rPr>
          <w:rFonts w:asciiTheme="majorHAnsi" w:hAnsiTheme="majorHAnsi" w:cstheme="majorHAnsi"/>
          <w:b/>
          <w:bCs/>
          <w:sz w:val="28"/>
          <w:szCs w:val="28"/>
        </w:rPr>
      </w:pPr>
      <w:r w:rsidRPr="00995A32">
        <w:rPr>
          <w:rFonts w:asciiTheme="majorHAnsi" w:hAnsiTheme="majorHAnsi" w:cstheme="majorHAnsi"/>
          <w:b/>
          <w:bCs/>
          <w:sz w:val="28"/>
          <w:szCs w:val="28"/>
        </w:rPr>
        <w:t>PREGÃO ELETRÔNICO</w:t>
      </w:r>
      <w:r w:rsidRPr="00995A32">
        <w:rPr>
          <w:rFonts w:asciiTheme="majorHAnsi" w:hAnsiTheme="majorHAnsi" w:cstheme="majorHAnsi"/>
          <w:b/>
          <w:bCs/>
          <w:sz w:val="28"/>
          <w:szCs w:val="28"/>
        </w:rPr>
        <w:tab/>
      </w:r>
    </w:p>
    <w:p w14:paraId="787B755C" w14:textId="497C6C5D" w:rsidR="00C4225D" w:rsidRPr="00995A32" w:rsidRDefault="00C10715" w:rsidP="00F53293">
      <w:pPr>
        <w:spacing w:line="276" w:lineRule="auto"/>
        <w:rPr>
          <w:rFonts w:asciiTheme="majorHAnsi" w:hAnsiTheme="majorHAnsi" w:cstheme="majorHAnsi"/>
          <w:sz w:val="28"/>
          <w:szCs w:val="28"/>
        </w:rPr>
      </w:pPr>
      <w:r w:rsidRPr="00995A32">
        <w:rPr>
          <w:rFonts w:asciiTheme="majorHAnsi" w:hAnsiTheme="majorHAnsi" w:cstheme="majorHAnsi"/>
          <w:sz w:val="28"/>
          <w:szCs w:val="28"/>
        </w:rPr>
        <w:t>0</w:t>
      </w:r>
      <w:r w:rsidR="0041791C" w:rsidRPr="00995A32">
        <w:rPr>
          <w:rFonts w:asciiTheme="majorHAnsi" w:hAnsiTheme="majorHAnsi" w:cstheme="majorHAnsi"/>
          <w:sz w:val="28"/>
          <w:szCs w:val="28"/>
        </w:rPr>
        <w:t>5</w:t>
      </w:r>
      <w:r w:rsidR="00167B34" w:rsidRPr="00995A32">
        <w:rPr>
          <w:rFonts w:asciiTheme="majorHAnsi" w:hAnsiTheme="majorHAnsi" w:cstheme="majorHAnsi"/>
          <w:sz w:val="28"/>
          <w:szCs w:val="28"/>
        </w:rPr>
        <w:t>/202</w:t>
      </w:r>
      <w:r w:rsidR="003E4FD4" w:rsidRPr="00995A32">
        <w:rPr>
          <w:rFonts w:asciiTheme="majorHAnsi" w:hAnsiTheme="majorHAnsi" w:cstheme="majorHAnsi"/>
          <w:sz w:val="28"/>
          <w:szCs w:val="28"/>
        </w:rPr>
        <w:t>6</w:t>
      </w:r>
      <w:r w:rsidR="00A34B58" w:rsidRPr="00995A32">
        <w:rPr>
          <w:rFonts w:asciiTheme="majorHAnsi" w:hAnsiTheme="majorHAnsi" w:cstheme="majorHAnsi"/>
          <w:sz w:val="28"/>
          <w:szCs w:val="28"/>
        </w:rPr>
        <w:t xml:space="preserve"> - CCC</w:t>
      </w:r>
    </w:p>
    <w:p w14:paraId="33523160" w14:textId="28A9359C" w:rsidR="00C4225D" w:rsidRPr="00995A32" w:rsidRDefault="00C4225D" w:rsidP="00F53293">
      <w:pPr>
        <w:spacing w:line="276" w:lineRule="auto"/>
        <w:rPr>
          <w:rFonts w:asciiTheme="majorHAnsi" w:hAnsiTheme="majorHAnsi" w:cstheme="majorHAnsi"/>
          <w:b/>
          <w:bCs/>
          <w:sz w:val="28"/>
          <w:szCs w:val="28"/>
        </w:rPr>
      </w:pPr>
      <w:r w:rsidRPr="00995A32">
        <w:rPr>
          <w:rFonts w:asciiTheme="majorHAnsi" w:hAnsiTheme="majorHAnsi" w:cstheme="majorHAnsi"/>
          <w:b/>
          <w:bCs/>
          <w:sz w:val="28"/>
          <w:szCs w:val="28"/>
        </w:rPr>
        <w:t xml:space="preserve">Processo Administrativo nº </w:t>
      </w:r>
      <w:r w:rsidR="001741CC" w:rsidRPr="00995A32">
        <w:rPr>
          <w:rFonts w:asciiTheme="majorHAnsi" w:hAnsiTheme="majorHAnsi" w:cstheme="majorHAnsi"/>
          <w:b/>
          <w:bCs/>
          <w:sz w:val="28"/>
          <w:szCs w:val="28"/>
        </w:rPr>
        <w:t>5693</w:t>
      </w:r>
      <w:r w:rsidR="00167B34" w:rsidRPr="00995A32">
        <w:rPr>
          <w:rFonts w:asciiTheme="majorHAnsi" w:hAnsiTheme="majorHAnsi" w:cstheme="majorHAnsi"/>
          <w:b/>
          <w:bCs/>
          <w:sz w:val="28"/>
          <w:szCs w:val="28"/>
        </w:rPr>
        <w:t>/202</w:t>
      </w:r>
      <w:r w:rsidR="003E4FD4" w:rsidRPr="00995A32">
        <w:rPr>
          <w:rFonts w:asciiTheme="majorHAnsi" w:hAnsiTheme="majorHAnsi" w:cstheme="majorHAnsi"/>
          <w:b/>
          <w:bCs/>
          <w:sz w:val="28"/>
          <w:szCs w:val="28"/>
        </w:rPr>
        <w:t>5</w:t>
      </w:r>
      <w:r w:rsidR="00167B34" w:rsidRPr="00995A32">
        <w:rPr>
          <w:rFonts w:asciiTheme="majorHAnsi" w:hAnsiTheme="majorHAnsi" w:cstheme="majorHAnsi"/>
          <w:b/>
          <w:bCs/>
          <w:sz w:val="28"/>
          <w:szCs w:val="28"/>
        </w:rPr>
        <w:t>-SMCC</w:t>
      </w:r>
    </w:p>
    <w:p w14:paraId="733CF987" w14:textId="77777777" w:rsidR="00C4225D" w:rsidRPr="00995A32" w:rsidRDefault="00C4225D" w:rsidP="00F53293">
      <w:pPr>
        <w:spacing w:line="276" w:lineRule="auto"/>
        <w:rPr>
          <w:rFonts w:asciiTheme="majorHAnsi" w:hAnsiTheme="majorHAnsi" w:cstheme="majorHAnsi"/>
          <w:b/>
          <w:bCs/>
          <w:sz w:val="28"/>
          <w:szCs w:val="28"/>
        </w:rPr>
      </w:pPr>
    </w:p>
    <w:p w14:paraId="053D9F17" w14:textId="77777777" w:rsidR="00C4225D" w:rsidRPr="00995A32" w:rsidRDefault="00C4225D" w:rsidP="00F53293">
      <w:pPr>
        <w:spacing w:line="276" w:lineRule="auto"/>
        <w:rPr>
          <w:rFonts w:asciiTheme="majorHAnsi" w:hAnsiTheme="majorHAnsi" w:cstheme="majorHAnsi"/>
          <w:b/>
          <w:bCs/>
          <w:sz w:val="28"/>
          <w:szCs w:val="28"/>
        </w:rPr>
      </w:pPr>
      <w:r w:rsidRPr="00995A32">
        <w:rPr>
          <w:rFonts w:asciiTheme="majorHAnsi" w:hAnsiTheme="majorHAnsi" w:cstheme="majorHAnsi"/>
          <w:b/>
          <w:bCs/>
          <w:sz w:val="28"/>
          <w:szCs w:val="28"/>
        </w:rPr>
        <w:t>CONTRATANTE</w:t>
      </w:r>
    </w:p>
    <w:p w14:paraId="32D52F49" w14:textId="280CF053" w:rsidR="004F7AB0" w:rsidRPr="00995A32" w:rsidRDefault="00C4225D" w:rsidP="00F53293">
      <w:pPr>
        <w:spacing w:line="276" w:lineRule="auto"/>
        <w:rPr>
          <w:rFonts w:asciiTheme="majorHAnsi" w:hAnsiTheme="majorHAnsi" w:cstheme="majorHAnsi"/>
          <w:b/>
          <w:bCs/>
          <w:sz w:val="28"/>
          <w:szCs w:val="28"/>
        </w:rPr>
      </w:pPr>
      <w:r w:rsidRPr="00995A32">
        <w:rPr>
          <w:rFonts w:asciiTheme="majorHAnsi" w:hAnsiTheme="majorHAnsi" w:cstheme="majorHAnsi"/>
          <w:b/>
          <w:bCs/>
          <w:spacing w:val="-1"/>
          <w:sz w:val="28"/>
          <w:szCs w:val="28"/>
        </w:rPr>
        <w:t>PREFEITURA MUNICIPAL DE COARI</w:t>
      </w:r>
    </w:p>
    <w:p w14:paraId="3783CF46" w14:textId="77777777" w:rsidR="004F7AB0" w:rsidRPr="00995A32" w:rsidRDefault="004F7AB0" w:rsidP="00F53293">
      <w:pPr>
        <w:spacing w:line="276" w:lineRule="auto"/>
        <w:rPr>
          <w:rFonts w:asciiTheme="majorHAnsi" w:hAnsiTheme="majorHAnsi" w:cstheme="majorHAnsi"/>
          <w:b/>
          <w:bCs/>
          <w:sz w:val="28"/>
          <w:szCs w:val="28"/>
        </w:rPr>
      </w:pPr>
    </w:p>
    <w:p w14:paraId="56B37C68" w14:textId="77777777" w:rsidR="004F7AB0" w:rsidRPr="00995A32" w:rsidRDefault="004F7AB0" w:rsidP="00F53293">
      <w:pPr>
        <w:spacing w:line="276" w:lineRule="auto"/>
        <w:rPr>
          <w:rFonts w:asciiTheme="majorHAnsi" w:hAnsiTheme="majorHAnsi" w:cstheme="majorHAnsi"/>
          <w:b/>
          <w:bCs/>
          <w:sz w:val="28"/>
          <w:szCs w:val="28"/>
        </w:rPr>
      </w:pPr>
      <w:r w:rsidRPr="00995A32">
        <w:rPr>
          <w:rFonts w:asciiTheme="majorHAnsi" w:hAnsiTheme="majorHAnsi" w:cstheme="majorHAnsi"/>
          <w:b/>
          <w:bCs/>
          <w:sz w:val="28"/>
          <w:szCs w:val="28"/>
        </w:rPr>
        <w:t>OBJETO</w:t>
      </w:r>
    </w:p>
    <w:p w14:paraId="1C6DE170" w14:textId="1FBB25F5" w:rsidR="004F7AB0" w:rsidRPr="00995A32" w:rsidRDefault="001741CC" w:rsidP="009D6E8C">
      <w:pPr>
        <w:spacing w:line="276" w:lineRule="auto"/>
        <w:jc w:val="both"/>
        <w:rPr>
          <w:rFonts w:asciiTheme="majorHAnsi" w:hAnsiTheme="majorHAnsi" w:cstheme="majorHAnsi"/>
          <w:sz w:val="28"/>
          <w:szCs w:val="28"/>
        </w:rPr>
      </w:pPr>
      <w:r w:rsidRPr="00995A32">
        <w:rPr>
          <w:rFonts w:asciiTheme="majorHAnsi" w:hAnsiTheme="majorHAnsi" w:cstheme="majorHAnsi"/>
          <w:sz w:val="28"/>
          <w:szCs w:val="28"/>
        </w:rPr>
        <w:t xml:space="preserve">Registro de preços para </w:t>
      </w:r>
      <w:r w:rsidR="006A05A3" w:rsidRPr="00995A32">
        <w:rPr>
          <w:rFonts w:asciiTheme="majorHAnsi" w:hAnsiTheme="majorHAnsi" w:cstheme="majorHAnsi"/>
          <w:sz w:val="28"/>
          <w:szCs w:val="28"/>
        </w:rPr>
        <w:t xml:space="preserve">a </w:t>
      </w:r>
      <w:r w:rsidR="006C3C1A" w:rsidRPr="00995A32">
        <w:rPr>
          <w:rFonts w:asciiTheme="majorHAnsi" w:hAnsiTheme="majorHAnsi" w:cstheme="majorHAnsi"/>
          <w:sz w:val="28"/>
          <w:szCs w:val="28"/>
        </w:rPr>
        <w:t xml:space="preserve">eventual </w:t>
      </w:r>
      <w:r w:rsidRPr="00995A32">
        <w:rPr>
          <w:rFonts w:asciiTheme="majorHAnsi" w:hAnsiTheme="majorHAnsi" w:cstheme="majorHAnsi"/>
          <w:sz w:val="28"/>
          <w:szCs w:val="28"/>
        </w:rPr>
        <w:t>aquisição de material de expediente, visando atender as necessidades da Prefeitura Municipal de Coari-AM.</w:t>
      </w:r>
    </w:p>
    <w:p w14:paraId="68F006A7" w14:textId="77777777" w:rsidR="009F1A51" w:rsidRPr="00995A32" w:rsidRDefault="009F1A51" w:rsidP="009D6E8C">
      <w:pPr>
        <w:spacing w:line="276" w:lineRule="auto"/>
        <w:jc w:val="both"/>
        <w:rPr>
          <w:rFonts w:asciiTheme="majorHAnsi" w:hAnsiTheme="majorHAnsi" w:cstheme="majorHAnsi"/>
          <w:b/>
          <w:bCs/>
          <w:sz w:val="28"/>
          <w:szCs w:val="28"/>
        </w:rPr>
      </w:pPr>
    </w:p>
    <w:p w14:paraId="3E6E50C4" w14:textId="77777777" w:rsidR="004F7AB0" w:rsidRPr="00995A32" w:rsidRDefault="004F7AB0" w:rsidP="00F53293">
      <w:pPr>
        <w:spacing w:line="276" w:lineRule="auto"/>
        <w:rPr>
          <w:rFonts w:asciiTheme="majorHAnsi" w:hAnsiTheme="majorHAnsi" w:cstheme="majorHAnsi"/>
          <w:b/>
          <w:bCs/>
          <w:sz w:val="28"/>
          <w:szCs w:val="28"/>
        </w:rPr>
      </w:pPr>
      <w:r w:rsidRPr="00995A32">
        <w:rPr>
          <w:rFonts w:asciiTheme="majorHAnsi" w:hAnsiTheme="majorHAnsi" w:cstheme="majorHAnsi"/>
          <w:b/>
          <w:bCs/>
          <w:sz w:val="28"/>
          <w:szCs w:val="28"/>
        </w:rPr>
        <w:t>VALOR TOTAL DA CONTRATAÇÃO</w:t>
      </w:r>
    </w:p>
    <w:p w14:paraId="291D4932" w14:textId="53381259" w:rsidR="004F7AB0" w:rsidRPr="00995A32" w:rsidRDefault="004F7AB0" w:rsidP="00F53293">
      <w:pPr>
        <w:spacing w:line="276" w:lineRule="auto"/>
        <w:rPr>
          <w:rFonts w:asciiTheme="majorHAnsi" w:hAnsiTheme="majorHAnsi" w:cstheme="majorHAnsi"/>
          <w:b/>
          <w:bCs/>
          <w:sz w:val="28"/>
          <w:szCs w:val="28"/>
        </w:rPr>
      </w:pPr>
      <w:r w:rsidRPr="00995A32">
        <w:rPr>
          <w:rFonts w:asciiTheme="majorHAnsi" w:hAnsiTheme="majorHAnsi" w:cstheme="majorHAnsi"/>
          <w:b/>
          <w:bCs/>
          <w:sz w:val="28"/>
          <w:szCs w:val="28"/>
        </w:rPr>
        <w:t xml:space="preserve">R$ </w:t>
      </w:r>
      <w:r w:rsidR="00E07378" w:rsidRPr="00995A32">
        <w:rPr>
          <w:rFonts w:asciiTheme="majorHAnsi" w:hAnsiTheme="majorHAnsi" w:cstheme="majorHAnsi"/>
          <w:b/>
          <w:bCs/>
          <w:sz w:val="28"/>
          <w:szCs w:val="28"/>
        </w:rPr>
        <w:t xml:space="preserve">XX.XXX.XXX,XX </w:t>
      </w:r>
      <w:r w:rsidR="00A6204D" w:rsidRPr="00995A32">
        <w:rPr>
          <w:rFonts w:asciiTheme="majorHAnsi" w:hAnsiTheme="majorHAnsi" w:cstheme="majorHAnsi"/>
          <w:b/>
          <w:bCs/>
          <w:sz w:val="28"/>
          <w:szCs w:val="28"/>
        </w:rPr>
        <w:t>(</w:t>
      </w:r>
      <w:r w:rsidR="00E07378" w:rsidRPr="00995A32">
        <w:rPr>
          <w:rFonts w:asciiTheme="majorHAnsi" w:hAnsiTheme="majorHAnsi" w:cstheme="majorHAnsi"/>
          <w:b/>
          <w:bCs/>
          <w:sz w:val="28"/>
          <w:szCs w:val="28"/>
        </w:rPr>
        <w:t>XXXXXXXXXXXXXXXXX</w:t>
      </w:r>
      <w:r w:rsidRPr="00995A32">
        <w:rPr>
          <w:rFonts w:asciiTheme="majorHAnsi" w:hAnsiTheme="majorHAnsi" w:cstheme="majorHAnsi"/>
          <w:b/>
          <w:bCs/>
          <w:sz w:val="28"/>
          <w:szCs w:val="28"/>
        </w:rPr>
        <w:t>)</w:t>
      </w:r>
    </w:p>
    <w:p w14:paraId="4F81D94B" w14:textId="77777777" w:rsidR="004F7AB0" w:rsidRPr="00995A32" w:rsidRDefault="004F7AB0" w:rsidP="00F53293">
      <w:pPr>
        <w:spacing w:line="276" w:lineRule="auto"/>
        <w:rPr>
          <w:rFonts w:asciiTheme="majorHAnsi" w:hAnsiTheme="majorHAnsi" w:cstheme="majorHAnsi"/>
          <w:sz w:val="28"/>
          <w:szCs w:val="28"/>
        </w:rPr>
      </w:pPr>
    </w:p>
    <w:p w14:paraId="4379E138" w14:textId="77777777" w:rsidR="004F7AB0" w:rsidRPr="00995A32" w:rsidRDefault="004F7AB0" w:rsidP="00F53293">
      <w:pPr>
        <w:spacing w:line="276" w:lineRule="auto"/>
        <w:rPr>
          <w:rFonts w:asciiTheme="majorHAnsi" w:hAnsiTheme="majorHAnsi" w:cstheme="majorHAnsi"/>
          <w:b/>
          <w:bCs/>
          <w:sz w:val="28"/>
          <w:szCs w:val="28"/>
        </w:rPr>
      </w:pPr>
      <w:r w:rsidRPr="00995A32">
        <w:rPr>
          <w:rFonts w:asciiTheme="majorHAnsi" w:hAnsiTheme="majorHAnsi" w:cstheme="majorHAnsi"/>
          <w:b/>
          <w:bCs/>
          <w:sz w:val="28"/>
          <w:szCs w:val="28"/>
        </w:rPr>
        <w:t>DATA DA SESSÃO PÚBLICA</w:t>
      </w:r>
    </w:p>
    <w:p w14:paraId="35C20C6B" w14:textId="21010BB1" w:rsidR="004F7AB0" w:rsidRPr="00995A32" w:rsidRDefault="004F7AB0" w:rsidP="00F53293">
      <w:pPr>
        <w:spacing w:line="276" w:lineRule="auto"/>
        <w:rPr>
          <w:rFonts w:asciiTheme="majorHAnsi" w:hAnsiTheme="majorHAnsi" w:cstheme="majorHAnsi"/>
          <w:b/>
          <w:bCs/>
          <w:sz w:val="28"/>
          <w:szCs w:val="28"/>
        </w:rPr>
      </w:pPr>
      <w:r w:rsidRPr="00995A32">
        <w:rPr>
          <w:rFonts w:asciiTheme="majorHAnsi" w:hAnsiTheme="majorHAnsi" w:cstheme="majorHAnsi"/>
          <w:sz w:val="28"/>
          <w:szCs w:val="28"/>
        </w:rPr>
        <w:t xml:space="preserve">Dia </w:t>
      </w:r>
      <w:r w:rsidR="00B66FFC" w:rsidRPr="00995A32">
        <w:rPr>
          <w:rFonts w:asciiTheme="majorHAnsi" w:hAnsiTheme="majorHAnsi" w:cstheme="majorHAnsi"/>
          <w:b/>
          <w:bCs/>
          <w:sz w:val="28"/>
          <w:szCs w:val="28"/>
        </w:rPr>
        <w:t>05</w:t>
      </w:r>
      <w:r w:rsidR="00C10F69" w:rsidRPr="00995A32">
        <w:rPr>
          <w:rFonts w:asciiTheme="majorHAnsi" w:hAnsiTheme="majorHAnsi" w:cstheme="majorHAnsi"/>
          <w:b/>
          <w:bCs/>
          <w:sz w:val="28"/>
          <w:szCs w:val="28"/>
        </w:rPr>
        <w:t>/</w:t>
      </w:r>
      <w:r w:rsidR="003E4FD4" w:rsidRPr="00995A32">
        <w:rPr>
          <w:rFonts w:asciiTheme="majorHAnsi" w:hAnsiTheme="majorHAnsi" w:cstheme="majorHAnsi"/>
          <w:b/>
          <w:bCs/>
          <w:sz w:val="28"/>
          <w:szCs w:val="28"/>
        </w:rPr>
        <w:t>0</w:t>
      </w:r>
      <w:r w:rsidR="00B66FFC" w:rsidRPr="00995A32">
        <w:rPr>
          <w:rFonts w:asciiTheme="majorHAnsi" w:hAnsiTheme="majorHAnsi" w:cstheme="majorHAnsi"/>
          <w:b/>
          <w:bCs/>
          <w:sz w:val="28"/>
          <w:szCs w:val="28"/>
        </w:rPr>
        <w:t>3</w:t>
      </w:r>
      <w:r w:rsidR="006403DA" w:rsidRPr="00995A32">
        <w:rPr>
          <w:rFonts w:asciiTheme="majorHAnsi" w:hAnsiTheme="majorHAnsi" w:cstheme="majorHAnsi"/>
          <w:b/>
          <w:bCs/>
          <w:sz w:val="28"/>
          <w:szCs w:val="28"/>
        </w:rPr>
        <w:t>/</w:t>
      </w:r>
      <w:r w:rsidR="0015375E" w:rsidRPr="00995A32">
        <w:rPr>
          <w:rFonts w:asciiTheme="majorHAnsi" w:hAnsiTheme="majorHAnsi" w:cstheme="majorHAnsi"/>
          <w:b/>
          <w:bCs/>
          <w:sz w:val="28"/>
          <w:szCs w:val="28"/>
        </w:rPr>
        <w:t>202</w:t>
      </w:r>
      <w:r w:rsidR="00C91B78" w:rsidRPr="00995A32">
        <w:rPr>
          <w:rFonts w:asciiTheme="majorHAnsi" w:hAnsiTheme="majorHAnsi" w:cstheme="majorHAnsi"/>
          <w:b/>
          <w:bCs/>
          <w:sz w:val="28"/>
          <w:szCs w:val="28"/>
        </w:rPr>
        <w:t>6</w:t>
      </w:r>
      <w:r w:rsidRPr="00995A32">
        <w:rPr>
          <w:rFonts w:asciiTheme="majorHAnsi" w:hAnsiTheme="majorHAnsi" w:cstheme="majorHAnsi"/>
          <w:b/>
          <w:bCs/>
          <w:sz w:val="28"/>
          <w:szCs w:val="28"/>
        </w:rPr>
        <w:t xml:space="preserve"> </w:t>
      </w:r>
      <w:r w:rsidRPr="00995A32">
        <w:rPr>
          <w:rFonts w:asciiTheme="majorHAnsi" w:hAnsiTheme="majorHAnsi" w:cstheme="majorHAnsi"/>
          <w:sz w:val="28"/>
          <w:szCs w:val="28"/>
        </w:rPr>
        <w:t xml:space="preserve">às </w:t>
      </w:r>
      <w:r w:rsidR="00F47DDA" w:rsidRPr="00995A32">
        <w:rPr>
          <w:rFonts w:asciiTheme="majorHAnsi" w:hAnsiTheme="majorHAnsi" w:cstheme="majorHAnsi"/>
          <w:b/>
          <w:bCs/>
          <w:sz w:val="28"/>
          <w:szCs w:val="28"/>
        </w:rPr>
        <w:t>09</w:t>
      </w:r>
      <w:r w:rsidRPr="00995A32">
        <w:rPr>
          <w:rFonts w:asciiTheme="majorHAnsi" w:hAnsiTheme="majorHAnsi" w:cstheme="majorHAnsi"/>
          <w:b/>
          <w:bCs/>
          <w:sz w:val="28"/>
          <w:szCs w:val="28"/>
        </w:rPr>
        <w:t>h:</w:t>
      </w:r>
      <w:r w:rsidR="00F47DDA" w:rsidRPr="00995A32">
        <w:rPr>
          <w:rFonts w:asciiTheme="majorHAnsi" w:hAnsiTheme="majorHAnsi" w:cstheme="majorHAnsi"/>
          <w:b/>
          <w:bCs/>
          <w:sz w:val="28"/>
          <w:szCs w:val="28"/>
        </w:rPr>
        <w:t>3</w:t>
      </w:r>
      <w:r w:rsidRPr="00995A32">
        <w:rPr>
          <w:rFonts w:asciiTheme="majorHAnsi" w:hAnsiTheme="majorHAnsi" w:cstheme="majorHAnsi"/>
          <w:b/>
          <w:bCs/>
          <w:sz w:val="28"/>
          <w:szCs w:val="28"/>
        </w:rPr>
        <w:t>0MIN (horário de Brasília)</w:t>
      </w:r>
    </w:p>
    <w:p w14:paraId="27E89AA1" w14:textId="77777777" w:rsidR="004F7AB0" w:rsidRPr="00995A32" w:rsidRDefault="004F7AB0" w:rsidP="00F53293">
      <w:pPr>
        <w:spacing w:line="276" w:lineRule="auto"/>
        <w:jc w:val="both"/>
        <w:rPr>
          <w:rFonts w:asciiTheme="majorHAnsi" w:hAnsiTheme="majorHAnsi" w:cstheme="majorHAnsi"/>
          <w:b/>
          <w:bCs/>
          <w:caps/>
          <w:sz w:val="28"/>
          <w:szCs w:val="28"/>
        </w:rPr>
      </w:pPr>
    </w:p>
    <w:p w14:paraId="2180EA3B" w14:textId="77777777" w:rsidR="004F7AB0" w:rsidRPr="00995A32" w:rsidRDefault="004F7AB0" w:rsidP="00F53293">
      <w:pPr>
        <w:spacing w:line="276" w:lineRule="auto"/>
        <w:jc w:val="both"/>
        <w:rPr>
          <w:rFonts w:asciiTheme="majorHAnsi" w:hAnsiTheme="majorHAnsi" w:cstheme="majorHAnsi"/>
          <w:caps/>
          <w:sz w:val="28"/>
          <w:szCs w:val="28"/>
        </w:rPr>
      </w:pPr>
      <w:r w:rsidRPr="00995A32">
        <w:rPr>
          <w:rFonts w:asciiTheme="majorHAnsi" w:hAnsiTheme="majorHAnsi" w:cstheme="majorHAnsi"/>
          <w:b/>
          <w:bCs/>
          <w:caps/>
          <w:sz w:val="28"/>
          <w:szCs w:val="28"/>
        </w:rPr>
        <w:t>Critério de Julgamento:</w:t>
      </w:r>
    </w:p>
    <w:p w14:paraId="69A6A7CE" w14:textId="77777777" w:rsidR="004F7AB0" w:rsidRPr="00995A32" w:rsidRDefault="004F7AB0" w:rsidP="00F53293">
      <w:pPr>
        <w:spacing w:line="276" w:lineRule="auto"/>
        <w:jc w:val="both"/>
        <w:rPr>
          <w:rFonts w:asciiTheme="majorHAnsi" w:hAnsiTheme="majorHAnsi" w:cstheme="majorHAnsi"/>
          <w:sz w:val="28"/>
          <w:szCs w:val="28"/>
        </w:rPr>
      </w:pPr>
      <w:r w:rsidRPr="00995A32">
        <w:rPr>
          <w:rFonts w:asciiTheme="majorHAnsi" w:hAnsiTheme="majorHAnsi" w:cstheme="majorHAnsi"/>
          <w:sz w:val="28"/>
          <w:szCs w:val="28"/>
        </w:rPr>
        <w:t>Menor</w:t>
      </w:r>
      <w:r w:rsidRPr="00995A32">
        <w:rPr>
          <w:rFonts w:asciiTheme="majorHAnsi" w:hAnsiTheme="majorHAnsi" w:cstheme="majorHAnsi"/>
          <w:spacing w:val="-4"/>
          <w:sz w:val="28"/>
          <w:szCs w:val="28"/>
        </w:rPr>
        <w:t xml:space="preserve"> </w:t>
      </w:r>
      <w:r w:rsidRPr="00995A32">
        <w:rPr>
          <w:rFonts w:asciiTheme="majorHAnsi" w:hAnsiTheme="majorHAnsi" w:cstheme="majorHAnsi"/>
          <w:sz w:val="28"/>
          <w:szCs w:val="28"/>
        </w:rPr>
        <w:t>preço</w:t>
      </w:r>
      <w:r w:rsidRPr="00995A32">
        <w:rPr>
          <w:rFonts w:asciiTheme="majorHAnsi" w:hAnsiTheme="majorHAnsi" w:cstheme="majorHAnsi"/>
          <w:spacing w:val="-3"/>
          <w:sz w:val="28"/>
          <w:szCs w:val="28"/>
        </w:rPr>
        <w:t xml:space="preserve"> </w:t>
      </w:r>
      <w:r w:rsidRPr="00995A32">
        <w:rPr>
          <w:rFonts w:asciiTheme="majorHAnsi" w:hAnsiTheme="majorHAnsi" w:cstheme="majorHAnsi"/>
          <w:sz w:val="28"/>
          <w:szCs w:val="28"/>
        </w:rPr>
        <w:t>por</w:t>
      </w:r>
      <w:r w:rsidRPr="00995A32">
        <w:rPr>
          <w:rFonts w:asciiTheme="majorHAnsi" w:hAnsiTheme="majorHAnsi" w:cstheme="majorHAnsi"/>
          <w:spacing w:val="-3"/>
          <w:sz w:val="28"/>
          <w:szCs w:val="28"/>
        </w:rPr>
        <w:t xml:space="preserve"> </w:t>
      </w:r>
      <w:r w:rsidRPr="00995A32">
        <w:rPr>
          <w:rFonts w:asciiTheme="majorHAnsi" w:hAnsiTheme="majorHAnsi" w:cstheme="majorHAnsi"/>
          <w:spacing w:val="-4"/>
          <w:sz w:val="28"/>
          <w:szCs w:val="28"/>
        </w:rPr>
        <w:t>item</w:t>
      </w:r>
    </w:p>
    <w:p w14:paraId="398089E4" w14:textId="77777777" w:rsidR="004F7AB0" w:rsidRPr="00995A32" w:rsidRDefault="004F7AB0" w:rsidP="00F53293">
      <w:pPr>
        <w:spacing w:line="276" w:lineRule="auto"/>
        <w:jc w:val="both"/>
        <w:rPr>
          <w:rFonts w:asciiTheme="majorHAnsi" w:hAnsiTheme="majorHAnsi" w:cstheme="majorHAnsi"/>
          <w:sz w:val="28"/>
          <w:szCs w:val="28"/>
        </w:rPr>
      </w:pPr>
    </w:p>
    <w:p w14:paraId="1336B391" w14:textId="77777777" w:rsidR="004F7AB0" w:rsidRPr="00995A32" w:rsidRDefault="004F7AB0" w:rsidP="00F53293">
      <w:pPr>
        <w:spacing w:line="276" w:lineRule="auto"/>
        <w:jc w:val="both"/>
        <w:rPr>
          <w:rFonts w:asciiTheme="majorHAnsi" w:hAnsiTheme="majorHAnsi" w:cstheme="majorHAnsi"/>
          <w:caps/>
          <w:sz w:val="28"/>
          <w:szCs w:val="28"/>
        </w:rPr>
      </w:pPr>
      <w:r w:rsidRPr="00995A32">
        <w:rPr>
          <w:rFonts w:asciiTheme="majorHAnsi" w:hAnsiTheme="majorHAnsi" w:cstheme="majorHAnsi"/>
          <w:b/>
          <w:bCs/>
          <w:caps/>
          <w:sz w:val="28"/>
          <w:szCs w:val="28"/>
        </w:rPr>
        <w:t>Modo de disputa:</w:t>
      </w:r>
    </w:p>
    <w:p w14:paraId="34937CF2" w14:textId="62E6ABF3" w:rsidR="004F7AB0" w:rsidRPr="00995A32" w:rsidRDefault="004F7AB0" w:rsidP="00F53293">
      <w:pPr>
        <w:spacing w:line="276" w:lineRule="auto"/>
        <w:jc w:val="both"/>
        <w:rPr>
          <w:rFonts w:asciiTheme="majorHAnsi" w:hAnsiTheme="majorHAnsi" w:cstheme="majorHAnsi"/>
          <w:sz w:val="28"/>
          <w:szCs w:val="28"/>
        </w:rPr>
      </w:pPr>
      <w:r w:rsidRPr="00995A32">
        <w:rPr>
          <w:rFonts w:asciiTheme="majorHAnsi" w:hAnsiTheme="majorHAnsi" w:cstheme="majorHAnsi"/>
          <w:sz w:val="28"/>
          <w:szCs w:val="28"/>
        </w:rPr>
        <w:t>A</w:t>
      </w:r>
      <w:r w:rsidRPr="00995A32">
        <w:rPr>
          <w:rFonts w:asciiTheme="majorHAnsi" w:hAnsiTheme="majorHAnsi" w:cstheme="majorHAnsi"/>
          <w:spacing w:val="-15"/>
          <w:sz w:val="28"/>
          <w:szCs w:val="28"/>
        </w:rPr>
        <w:t xml:space="preserve"> </w:t>
      </w:r>
      <w:r w:rsidRPr="00995A32">
        <w:rPr>
          <w:rFonts w:asciiTheme="majorHAnsi" w:hAnsiTheme="majorHAnsi" w:cstheme="majorHAnsi"/>
          <w:sz w:val="28"/>
          <w:szCs w:val="28"/>
        </w:rPr>
        <w:t>disputa</w:t>
      </w:r>
      <w:r w:rsidRPr="00995A32">
        <w:rPr>
          <w:rFonts w:asciiTheme="majorHAnsi" w:hAnsiTheme="majorHAnsi" w:cstheme="majorHAnsi"/>
          <w:spacing w:val="-17"/>
          <w:sz w:val="28"/>
          <w:szCs w:val="28"/>
        </w:rPr>
        <w:t xml:space="preserve"> </w:t>
      </w:r>
      <w:r w:rsidRPr="00995A32">
        <w:rPr>
          <w:rFonts w:asciiTheme="majorHAnsi" w:hAnsiTheme="majorHAnsi" w:cstheme="majorHAnsi"/>
          <w:sz w:val="28"/>
          <w:szCs w:val="28"/>
        </w:rPr>
        <w:t>dar-se-á</w:t>
      </w:r>
      <w:r w:rsidRPr="00995A32">
        <w:rPr>
          <w:rFonts w:asciiTheme="majorHAnsi" w:hAnsiTheme="majorHAnsi" w:cstheme="majorHAnsi"/>
          <w:spacing w:val="-19"/>
          <w:sz w:val="28"/>
          <w:szCs w:val="28"/>
        </w:rPr>
        <w:t xml:space="preserve"> </w:t>
      </w:r>
      <w:r w:rsidRPr="00995A32">
        <w:rPr>
          <w:rFonts w:asciiTheme="majorHAnsi" w:hAnsiTheme="majorHAnsi" w:cstheme="majorHAnsi"/>
          <w:sz w:val="28"/>
          <w:szCs w:val="28"/>
        </w:rPr>
        <w:t>pelo</w:t>
      </w:r>
      <w:r w:rsidRPr="00995A32">
        <w:rPr>
          <w:rFonts w:asciiTheme="majorHAnsi" w:hAnsiTheme="majorHAnsi" w:cstheme="majorHAnsi"/>
          <w:spacing w:val="-17"/>
          <w:sz w:val="28"/>
          <w:szCs w:val="28"/>
        </w:rPr>
        <w:t xml:space="preserve"> </w:t>
      </w:r>
      <w:r w:rsidRPr="00995A32">
        <w:rPr>
          <w:rFonts w:asciiTheme="majorHAnsi" w:hAnsiTheme="majorHAnsi" w:cstheme="majorHAnsi"/>
          <w:sz w:val="28"/>
          <w:szCs w:val="28"/>
        </w:rPr>
        <w:t>modo</w:t>
      </w:r>
      <w:r w:rsidRPr="00995A32">
        <w:rPr>
          <w:rFonts w:asciiTheme="majorHAnsi" w:hAnsiTheme="majorHAnsi" w:cstheme="majorHAnsi"/>
          <w:spacing w:val="-19"/>
          <w:sz w:val="28"/>
          <w:szCs w:val="28"/>
        </w:rPr>
        <w:t xml:space="preserve"> </w:t>
      </w:r>
      <w:r w:rsidRPr="00995A32">
        <w:rPr>
          <w:rFonts w:asciiTheme="majorHAnsi" w:hAnsiTheme="majorHAnsi" w:cstheme="majorHAnsi"/>
          <w:sz w:val="28"/>
          <w:szCs w:val="28"/>
        </w:rPr>
        <w:t>ABERTO</w:t>
      </w:r>
      <w:r w:rsidRPr="00995A32">
        <w:rPr>
          <w:rFonts w:asciiTheme="majorHAnsi" w:hAnsiTheme="majorHAnsi" w:cstheme="majorHAnsi"/>
          <w:spacing w:val="-15"/>
          <w:sz w:val="28"/>
          <w:szCs w:val="28"/>
        </w:rPr>
        <w:t xml:space="preserve"> </w:t>
      </w:r>
      <w:r w:rsidRPr="00995A32">
        <w:rPr>
          <w:rFonts w:asciiTheme="majorHAnsi" w:hAnsiTheme="majorHAnsi" w:cstheme="majorHAnsi"/>
          <w:sz w:val="28"/>
          <w:szCs w:val="28"/>
        </w:rPr>
        <w:t>e</w:t>
      </w:r>
      <w:r w:rsidRPr="00995A32">
        <w:rPr>
          <w:rFonts w:asciiTheme="majorHAnsi" w:hAnsiTheme="majorHAnsi" w:cstheme="majorHAnsi"/>
          <w:spacing w:val="-17"/>
          <w:sz w:val="28"/>
          <w:szCs w:val="28"/>
        </w:rPr>
        <w:t xml:space="preserve"> </w:t>
      </w:r>
      <w:r w:rsidRPr="00995A32">
        <w:rPr>
          <w:rFonts w:asciiTheme="majorHAnsi" w:hAnsiTheme="majorHAnsi" w:cstheme="majorHAnsi"/>
          <w:sz w:val="28"/>
          <w:szCs w:val="28"/>
        </w:rPr>
        <w:t>os</w:t>
      </w:r>
      <w:r w:rsidRPr="00995A32">
        <w:rPr>
          <w:rFonts w:asciiTheme="majorHAnsi" w:hAnsiTheme="majorHAnsi" w:cstheme="majorHAnsi"/>
          <w:spacing w:val="-16"/>
          <w:sz w:val="28"/>
          <w:szCs w:val="28"/>
        </w:rPr>
        <w:t xml:space="preserve"> </w:t>
      </w:r>
      <w:r w:rsidRPr="00995A32">
        <w:rPr>
          <w:rFonts w:asciiTheme="majorHAnsi" w:hAnsiTheme="majorHAnsi" w:cstheme="majorHAnsi"/>
          <w:sz w:val="28"/>
          <w:szCs w:val="28"/>
        </w:rPr>
        <w:t>lances</w:t>
      </w:r>
      <w:r w:rsidRPr="00995A32">
        <w:rPr>
          <w:rFonts w:asciiTheme="majorHAnsi" w:hAnsiTheme="majorHAnsi" w:cstheme="majorHAnsi"/>
          <w:spacing w:val="-14"/>
          <w:sz w:val="28"/>
          <w:szCs w:val="28"/>
        </w:rPr>
        <w:t xml:space="preserve"> </w:t>
      </w:r>
      <w:r w:rsidRPr="00995A32">
        <w:rPr>
          <w:rFonts w:asciiTheme="majorHAnsi" w:hAnsiTheme="majorHAnsi" w:cstheme="majorHAnsi"/>
          <w:sz w:val="28"/>
          <w:szCs w:val="28"/>
        </w:rPr>
        <w:t xml:space="preserve">deverão respeitar o INTERVALO MÍNIMO de </w:t>
      </w:r>
      <w:r w:rsidR="0021450B" w:rsidRPr="00995A32">
        <w:rPr>
          <w:rFonts w:asciiTheme="majorHAnsi" w:hAnsiTheme="majorHAnsi" w:cstheme="majorHAnsi"/>
          <w:sz w:val="28"/>
          <w:szCs w:val="28"/>
        </w:rPr>
        <w:t>0,10 (Dez centavo de real</w:t>
      </w:r>
      <w:r w:rsidRPr="00995A32">
        <w:rPr>
          <w:rFonts w:asciiTheme="majorHAnsi" w:hAnsiTheme="majorHAnsi" w:cstheme="majorHAnsi"/>
          <w:sz w:val="28"/>
          <w:szCs w:val="28"/>
        </w:rPr>
        <w:t>) sobre o valor unitário do item.</w:t>
      </w:r>
    </w:p>
    <w:p w14:paraId="72CD581F" w14:textId="77777777" w:rsidR="004F7AB0" w:rsidRPr="00995A32" w:rsidRDefault="004F7AB0" w:rsidP="00F53293">
      <w:pPr>
        <w:spacing w:line="276" w:lineRule="auto"/>
        <w:rPr>
          <w:rFonts w:asciiTheme="majorHAnsi" w:hAnsiTheme="majorHAnsi" w:cstheme="majorHAnsi"/>
          <w:b/>
          <w:bCs/>
          <w:sz w:val="28"/>
          <w:szCs w:val="28"/>
        </w:rPr>
      </w:pPr>
    </w:p>
    <w:p w14:paraId="4ABA9273" w14:textId="77777777" w:rsidR="004F7AB0" w:rsidRPr="00995A32" w:rsidRDefault="004F7AB0" w:rsidP="00F53293">
      <w:pPr>
        <w:spacing w:line="276" w:lineRule="auto"/>
        <w:rPr>
          <w:rFonts w:asciiTheme="majorHAnsi" w:hAnsiTheme="majorHAnsi" w:cstheme="majorHAnsi"/>
          <w:b/>
          <w:bCs/>
          <w:sz w:val="28"/>
          <w:szCs w:val="28"/>
        </w:rPr>
      </w:pPr>
      <w:r w:rsidRPr="00995A32">
        <w:rPr>
          <w:rFonts w:asciiTheme="majorHAnsi" w:hAnsiTheme="majorHAnsi" w:cstheme="majorHAnsi"/>
          <w:b/>
          <w:bCs/>
          <w:sz w:val="28"/>
          <w:szCs w:val="28"/>
        </w:rPr>
        <w:t>PREFERÊNCIA ME/EPP/EQUIPARADAS</w:t>
      </w:r>
    </w:p>
    <w:p w14:paraId="729122E9" w14:textId="5851E451" w:rsidR="004F7AB0" w:rsidRPr="00995A32" w:rsidRDefault="004F7AB0" w:rsidP="00F53293">
      <w:pPr>
        <w:spacing w:line="276" w:lineRule="auto"/>
        <w:rPr>
          <w:rFonts w:asciiTheme="majorHAnsi" w:hAnsiTheme="majorHAnsi" w:cstheme="majorHAnsi"/>
          <w:b/>
          <w:bCs/>
          <w:sz w:val="28"/>
          <w:szCs w:val="28"/>
        </w:rPr>
      </w:pPr>
      <w:r w:rsidRPr="00995A32">
        <w:rPr>
          <w:rFonts w:asciiTheme="majorHAnsi" w:hAnsiTheme="majorHAnsi" w:cstheme="majorHAnsi"/>
          <w:b/>
          <w:bCs/>
          <w:sz w:val="28"/>
          <w:szCs w:val="28"/>
        </w:rPr>
        <w:t>SIM / NÃO</w:t>
      </w:r>
    </w:p>
    <w:bookmarkEnd w:id="0"/>
    <w:p w14:paraId="44F53C61" w14:textId="7A3B1828" w:rsidR="004F7AB0" w:rsidRPr="00995A32" w:rsidRDefault="004F7AB0" w:rsidP="00F53293">
      <w:pPr>
        <w:spacing w:line="276" w:lineRule="auto"/>
        <w:rPr>
          <w:rFonts w:asciiTheme="majorHAnsi" w:hAnsiTheme="majorHAnsi" w:cstheme="majorHAnsi"/>
          <w:b/>
          <w:bCs/>
          <w:sz w:val="28"/>
          <w:szCs w:val="28"/>
        </w:rPr>
      </w:pPr>
    </w:p>
    <w:p w14:paraId="481ABC94" w14:textId="76727141" w:rsidR="00EB0C8A" w:rsidRPr="00995A32" w:rsidRDefault="00EB0C8A" w:rsidP="00F53293">
      <w:pPr>
        <w:spacing w:line="276" w:lineRule="auto"/>
        <w:rPr>
          <w:rFonts w:asciiTheme="majorHAnsi" w:hAnsiTheme="majorHAnsi" w:cstheme="majorHAnsi"/>
          <w:b/>
          <w:bCs/>
          <w:sz w:val="28"/>
          <w:szCs w:val="28"/>
        </w:rPr>
      </w:pPr>
    </w:p>
    <w:p w14:paraId="1F6FC2BA" w14:textId="1D8E13A4" w:rsidR="00DA7A00" w:rsidRPr="00995A32" w:rsidRDefault="00DA7A00" w:rsidP="00F53293">
      <w:pPr>
        <w:spacing w:line="276" w:lineRule="auto"/>
        <w:rPr>
          <w:rFonts w:asciiTheme="majorHAnsi" w:hAnsiTheme="majorHAnsi" w:cstheme="majorHAnsi"/>
          <w:b/>
          <w:bCs/>
          <w:sz w:val="28"/>
          <w:szCs w:val="28"/>
        </w:rPr>
      </w:pPr>
    </w:p>
    <w:p w14:paraId="6E944BA6" w14:textId="4A270DAC" w:rsidR="00DA7A00" w:rsidRPr="00995A32" w:rsidRDefault="00DA7A00" w:rsidP="00F53293">
      <w:pPr>
        <w:spacing w:line="276" w:lineRule="auto"/>
        <w:rPr>
          <w:rFonts w:asciiTheme="majorHAnsi" w:hAnsiTheme="majorHAnsi" w:cstheme="majorHAnsi"/>
          <w:b/>
          <w:bCs/>
          <w:sz w:val="28"/>
          <w:szCs w:val="28"/>
        </w:rPr>
      </w:pPr>
    </w:p>
    <w:p w14:paraId="57446EC0" w14:textId="7759B1D5" w:rsidR="00DA7A00" w:rsidRPr="00995A32" w:rsidRDefault="00DA7A00" w:rsidP="00F53293">
      <w:pPr>
        <w:spacing w:line="276" w:lineRule="auto"/>
        <w:rPr>
          <w:rFonts w:asciiTheme="majorHAnsi" w:hAnsiTheme="majorHAnsi" w:cstheme="majorHAnsi"/>
          <w:b/>
          <w:bCs/>
          <w:sz w:val="28"/>
          <w:szCs w:val="28"/>
        </w:rPr>
      </w:pPr>
    </w:p>
    <w:sdt>
      <w:sdtPr>
        <w:rPr>
          <w:rFonts w:ascii="Times New Roman" w:eastAsia="Times New Roman" w:hAnsi="Times New Roman" w:cstheme="majorHAnsi"/>
          <w:color w:val="auto"/>
          <w:sz w:val="24"/>
          <w:szCs w:val="24"/>
          <w:lang w:eastAsia="ar-SA"/>
        </w:rPr>
        <w:id w:val="-615513808"/>
        <w:docPartObj>
          <w:docPartGallery w:val="Table of Contents"/>
          <w:docPartUnique/>
        </w:docPartObj>
      </w:sdtPr>
      <w:sdtEndPr>
        <w:rPr>
          <w:b/>
          <w:bCs/>
        </w:rPr>
      </w:sdtEndPr>
      <w:sdtContent>
        <w:p w14:paraId="1F7988B6" w14:textId="7CC848BF" w:rsidR="004F7AB0" w:rsidRPr="00995A32" w:rsidRDefault="004F7AB0" w:rsidP="00F53293">
          <w:pPr>
            <w:pStyle w:val="CabealhodoSumrio"/>
            <w:spacing w:before="0" w:line="276" w:lineRule="auto"/>
            <w:rPr>
              <w:rFonts w:cstheme="majorHAnsi"/>
              <w:color w:val="auto"/>
              <w:sz w:val="24"/>
              <w:szCs w:val="24"/>
            </w:rPr>
          </w:pPr>
          <w:r w:rsidRPr="00995A32">
            <w:rPr>
              <w:rFonts w:cstheme="majorHAnsi"/>
              <w:color w:val="auto"/>
              <w:sz w:val="24"/>
              <w:szCs w:val="24"/>
            </w:rPr>
            <w:t>Sumário</w:t>
          </w:r>
        </w:p>
        <w:p w14:paraId="147E62A5" w14:textId="77777777" w:rsidR="004F7AB0" w:rsidRPr="00995A32" w:rsidRDefault="004F7AB0" w:rsidP="00F53293">
          <w:pPr>
            <w:spacing w:line="276" w:lineRule="auto"/>
            <w:rPr>
              <w:rFonts w:asciiTheme="majorHAnsi" w:hAnsiTheme="majorHAnsi" w:cstheme="majorHAnsi"/>
              <w:sz w:val="24"/>
              <w:szCs w:val="24"/>
            </w:rPr>
          </w:pPr>
        </w:p>
        <w:p w14:paraId="4F9B1414" w14:textId="56975D5D" w:rsidR="004F7AB0" w:rsidRPr="00995A32" w:rsidRDefault="004F7AB0" w:rsidP="00F53293">
          <w:pPr>
            <w:pStyle w:val="Sumrio1"/>
            <w:spacing w:after="0" w:line="276" w:lineRule="auto"/>
            <w:rPr>
              <w:rFonts w:asciiTheme="majorHAnsi" w:eastAsiaTheme="minorEastAsia" w:hAnsiTheme="majorHAnsi" w:cstheme="majorHAnsi"/>
              <w:noProof/>
              <w:sz w:val="24"/>
            </w:rPr>
          </w:pPr>
          <w:r w:rsidRPr="00995A32">
            <w:rPr>
              <w:rFonts w:asciiTheme="majorHAnsi" w:hAnsiTheme="majorHAnsi" w:cstheme="majorHAnsi"/>
              <w:sz w:val="24"/>
            </w:rPr>
            <w:fldChar w:fldCharType="begin"/>
          </w:r>
          <w:r w:rsidRPr="00995A32">
            <w:rPr>
              <w:rFonts w:asciiTheme="majorHAnsi" w:hAnsiTheme="majorHAnsi" w:cstheme="majorHAnsi"/>
              <w:sz w:val="24"/>
            </w:rPr>
            <w:instrText xml:space="preserve"> TOC \o "1-3" \h \z \u </w:instrText>
          </w:r>
          <w:r w:rsidRPr="00995A32">
            <w:rPr>
              <w:rFonts w:asciiTheme="majorHAnsi" w:hAnsiTheme="majorHAnsi" w:cstheme="majorHAnsi"/>
              <w:sz w:val="24"/>
            </w:rPr>
            <w:fldChar w:fldCharType="separate"/>
          </w:r>
          <w:hyperlink w:anchor="_Toc135469223" w:history="1">
            <w:r w:rsidRPr="00995A32">
              <w:rPr>
                <w:rStyle w:val="Hyperlink"/>
                <w:rFonts w:asciiTheme="majorHAnsi" w:hAnsiTheme="majorHAnsi" w:cstheme="majorHAnsi"/>
                <w:noProof/>
                <w:color w:val="auto"/>
                <w:sz w:val="24"/>
                <w:lang w:eastAsia="en-US"/>
              </w:rPr>
              <w:t>1.</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lang w:eastAsia="en-US"/>
              </w:rPr>
              <w:t>DO OBJETO</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03</w:t>
            </w:r>
          </w:hyperlink>
        </w:p>
        <w:p w14:paraId="0B5E2FB1" w14:textId="60299B98" w:rsidR="004F7AB0" w:rsidRPr="00995A32" w:rsidRDefault="004F7AB0" w:rsidP="00F53293">
          <w:pPr>
            <w:pStyle w:val="Sumrio1"/>
            <w:spacing w:after="0" w:line="276" w:lineRule="auto"/>
            <w:rPr>
              <w:rFonts w:asciiTheme="majorHAnsi" w:eastAsiaTheme="minorEastAsia" w:hAnsiTheme="majorHAnsi" w:cstheme="majorHAnsi"/>
              <w:noProof/>
              <w:sz w:val="24"/>
            </w:rPr>
          </w:pPr>
          <w:hyperlink w:anchor="_Toc135469224" w:history="1">
            <w:r w:rsidRPr="00995A32">
              <w:rPr>
                <w:rStyle w:val="Hyperlink"/>
                <w:rFonts w:asciiTheme="majorHAnsi" w:hAnsiTheme="majorHAnsi" w:cstheme="majorHAnsi"/>
                <w:noProof/>
                <w:color w:val="auto"/>
                <w:sz w:val="24"/>
              </w:rPr>
              <w:t>2.</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 xml:space="preserve">DO REGISTRO DE PREÇOS </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03</w:t>
            </w:r>
          </w:hyperlink>
        </w:p>
        <w:p w14:paraId="37584669" w14:textId="32BC96CB" w:rsidR="004F7AB0" w:rsidRPr="00995A32" w:rsidRDefault="004F7AB0" w:rsidP="00F53293">
          <w:pPr>
            <w:pStyle w:val="Sumrio1"/>
            <w:spacing w:after="0" w:line="276" w:lineRule="auto"/>
            <w:rPr>
              <w:rFonts w:asciiTheme="majorHAnsi" w:eastAsiaTheme="minorEastAsia" w:hAnsiTheme="majorHAnsi" w:cstheme="majorHAnsi"/>
              <w:noProof/>
              <w:sz w:val="24"/>
            </w:rPr>
          </w:pPr>
          <w:hyperlink w:anchor="_Toc135469225" w:history="1">
            <w:r w:rsidRPr="00995A32">
              <w:rPr>
                <w:rStyle w:val="Hyperlink"/>
                <w:rFonts w:asciiTheme="majorHAnsi" w:hAnsiTheme="majorHAnsi" w:cstheme="majorHAnsi"/>
                <w:noProof/>
                <w:color w:val="auto"/>
                <w:sz w:val="24"/>
              </w:rPr>
              <w:t>3.</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 PARTICIPAÇÃO NA LICITAÇÃO</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03</w:t>
            </w:r>
          </w:hyperlink>
        </w:p>
        <w:p w14:paraId="5091EAF5" w14:textId="40F34C74" w:rsidR="004F7AB0" w:rsidRPr="00995A32" w:rsidRDefault="004F7AB0" w:rsidP="00F53293">
          <w:pPr>
            <w:pStyle w:val="Sumrio1"/>
            <w:spacing w:after="0" w:line="276" w:lineRule="auto"/>
            <w:rPr>
              <w:rFonts w:asciiTheme="majorHAnsi" w:eastAsiaTheme="minorEastAsia" w:hAnsiTheme="majorHAnsi" w:cstheme="majorHAnsi"/>
              <w:noProof/>
              <w:sz w:val="24"/>
            </w:rPr>
          </w:pPr>
          <w:hyperlink w:anchor="_Toc135469226" w:history="1">
            <w:r w:rsidRPr="00995A32">
              <w:rPr>
                <w:rStyle w:val="Hyperlink"/>
                <w:rFonts w:asciiTheme="majorHAnsi" w:hAnsiTheme="majorHAnsi" w:cstheme="majorHAnsi"/>
                <w:noProof/>
                <w:color w:val="auto"/>
                <w:sz w:val="24"/>
              </w:rPr>
              <w:t>4.</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 APRESENTAÇÃO DA PROPOSTA E DOS DOCUMENTOS DE HABILITAÇÃO</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05</w:t>
            </w:r>
          </w:hyperlink>
        </w:p>
        <w:p w14:paraId="08EF976B" w14:textId="43734AB3" w:rsidR="004F7AB0" w:rsidRPr="00995A32" w:rsidRDefault="004F7AB0" w:rsidP="00F53293">
          <w:pPr>
            <w:pStyle w:val="Sumrio1"/>
            <w:spacing w:after="0" w:line="276" w:lineRule="auto"/>
            <w:rPr>
              <w:rFonts w:asciiTheme="majorHAnsi" w:eastAsiaTheme="minorEastAsia" w:hAnsiTheme="majorHAnsi" w:cstheme="majorHAnsi"/>
              <w:noProof/>
              <w:sz w:val="24"/>
            </w:rPr>
          </w:pPr>
          <w:hyperlink w:anchor="_Toc135469227" w:history="1">
            <w:r w:rsidRPr="00995A32">
              <w:rPr>
                <w:rStyle w:val="Hyperlink"/>
                <w:rFonts w:asciiTheme="majorHAnsi" w:hAnsiTheme="majorHAnsi" w:cstheme="majorHAnsi"/>
                <w:noProof/>
                <w:color w:val="auto"/>
                <w:sz w:val="24"/>
              </w:rPr>
              <w:t>5.</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DO PREENCHIMENTO DA PROPOSTA</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08</w:t>
            </w:r>
          </w:hyperlink>
        </w:p>
        <w:p w14:paraId="6A909240" w14:textId="3880C64E" w:rsidR="004F7AB0" w:rsidRPr="00995A32" w:rsidRDefault="004F7AB0" w:rsidP="00F53293">
          <w:pPr>
            <w:pStyle w:val="Sumrio1"/>
            <w:spacing w:after="0" w:line="276" w:lineRule="auto"/>
            <w:rPr>
              <w:rFonts w:asciiTheme="majorHAnsi" w:eastAsiaTheme="minorEastAsia" w:hAnsiTheme="majorHAnsi" w:cstheme="majorHAnsi"/>
              <w:noProof/>
              <w:sz w:val="24"/>
            </w:rPr>
          </w:pPr>
          <w:hyperlink w:anchor="_Toc135469228" w:history="1">
            <w:r w:rsidRPr="00995A32">
              <w:rPr>
                <w:rStyle w:val="Hyperlink"/>
                <w:rFonts w:asciiTheme="majorHAnsi" w:hAnsiTheme="majorHAnsi" w:cstheme="majorHAnsi"/>
                <w:noProof/>
                <w:color w:val="auto"/>
                <w:sz w:val="24"/>
              </w:rPr>
              <w:t>6.</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 ABERTURA DA SESSÃO, CLASSIFICAÇÃO DAS PROPOSTAS E FORMULAÇÃO DE LANCES</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10</w:t>
            </w:r>
          </w:hyperlink>
        </w:p>
        <w:p w14:paraId="47478BCC" w14:textId="72ADCB7B" w:rsidR="004F7AB0" w:rsidRPr="00995A32" w:rsidRDefault="004F7AB0" w:rsidP="00F53293">
          <w:pPr>
            <w:pStyle w:val="Sumrio1"/>
            <w:spacing w:after="0" w:line="276" w:lineRule="auto"/>
            <w:rPr>
              <w:rFonts w:asciiTheme="majorHAnsi" w:eastAsiaTheme="minorEastAsia" w:hAnsiTheme="majorHAnsi" w:cstheme="majorHAnsi"/>
              <w:noProof/>
              <w:sz w:val="24"/>
            </w:rPr>
          </w:pPr>
          <w:hyperlink w:anchor="_Toc135469229" w:history="1">
            <w:r w:rsidRPr="00995A32">
              <w:rPr>
                <w:rStyle w:val="Hyperlink"/>
                <w:rFonts w:asciiTheme="majorHAnsi" w:hAnsiTheme="majorHAnsi" w:cstheme="majorHAnsi"/>
                <w:noProof/>
                <w:color w:val="auto"/>
                <w:sz w:val="24"/>
              </w:rPr>
              <w:t>7.</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 FASE DE JULGAMENTO</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14</w:t>
            </w:r>
          </w:hyperlink>
        </w:p>
        <w:p w14:paraId="1ECAF631" w14:textId="7256B6FD" w:rsidR="004F7AB0" w:rsidRPr="00995A32" w:rsidRDefault="004F7AB0" w:rsidP="00F53293">
          <w:pPr>
            <w:pStyle w:val="Sumrio1"/>
            <w:spacing w:after="0" w:line="276" w:lineRule="auto"/>
            <w:rPr>
              <w:rFonts w:asciiTheme="majorHAnsi" w:eastAsiaTheme="minorEastAsia" w:hAnsiTheme="majorHAnsi" w:cstheme="majorHAnsi"/>
              <w:noProof/>
              <w:sz w:val="24"/>
            </w:rPr>
          </w:pPr>
          <w:hyperlink w:anchor="_Toc135469230" w:history="1">
            <w:r w:rsidRPr="00995A32">
              <w:rPr>
                <w:rStyle w:val="Hyperlink"/>
                <w:rFonts w:asciiTheme="majorHAnsi" w:hAnsiTheme="majorHAnsi" w:cstheme="majorHAnsi"/>
                <w:noProof/>
                <w:color w:val="auto"/>
                <w:sz w:val="24"/>
              </w:rPr>
              <w:t>8.</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 FASE DE HABILITAÇÃO</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17</w:t>
            </w:r>
          </w:hyperlink>
        </w:p>
        <w:p w14:paraId="70B1A8D5" w14:textId="2322C4F0" w:rsidR="004F7AB0" w:rsidRPr="00995A32" w:rsidRDefault="00EB3802" w:rsidP="00F53293">
          <w:pPr>
            <w:pStyle w:val="Sumrio1"/>
            <w:spacing w:after="0" w:line="276" w:lineRule="auto"/>
            <w:rPr>
              <w:rFonts w:asciiTheme="majorHAnsi" w:eastAsiaTheme="minorEastAsia" w:hAnsiTheme="majorHAnsi" w:cstheme="majorHAnsi"/>
              <w:noProof/>
              <w:sz w:val="24"/>
            </w:rPr>
          </w:pPr>
          <w:hyperlink w:anchor="_Toc135469233" w:history="1">
            <w:r w:rsidRPr="00995A32">
              <w:rPr>
                <w:rStyle w:val="Hyperlink"/>
                <w:rFonts w:asciiTheme="majorHAnsi" w:hAnsiTheme="majorHAnsi" w:cstheme="majorHAnsi"/>
                <w:noProof/>
                <w:color w:val="auto"/>
                <w:sz w:val="24"/>
              </w:rPr>
              <w:t>9</w:t>
            </w:r>
            <w:r w:rsidR="004F7AB0" w:rsidRPr="00995A32">
              <w:rPr>
                <w:rStyle w:val="Hyperlink"/>
                <w:rFonts w:asciiTheme="majorHAnsi" w:hAnsiTheme="majorHAnsi" w:cstheme="majorHAnsi"/>
                <w:noProof/>
                <w:color w:val="auto"/>
                <w:sz w:val="24"/>
              </w:rPr>
              <w:t>.</w:t>
            </w:r>
            <w:r w:rsidR="004F7AB0" w:rsidRPr="00995A32">
              <w:rPr>
                <w:rFonts w:asciiTheme="majorHAnsi" w:eastAsiaTheme="minorEastAsia" w:hAnsiTheme="majorHAnsi" w:cstheme="majorHAnsi"/>
                <w:noProof/>
                <w:sz w:val="24"/>
              </w:rPr>
              <w:tab/>
            </w:r>
            <w:r w:rsidR="004F7AB0" w:rsidRPr="00995A32">
              <w:rPr>
                <w:rStyle w:val="Hyperlink"/>
                <w:rFonts w:asciiTheme="majorHAnsi" w:hAnsiTheme="majorHAnsi" w:cstheme="majorHAnsi"/>
                <w:noProof/>
                <w:color w:val="auto"/>
                <w:sz w:val="24"/>
              </w:rPr>
              <w:t>DOS RECURSOS</w:t>
            </w:r>
            <w:r w:rsidR="004F7AB0" w:rsidRPr="00995A32">
              <w:rPr>
                <w:rFonts w:asciiTheme="majorHAnsi" w:hAnsiTheme="majorHAnsi" w:cstheme="majorHAnsi"/>
                <w:noProof/>
                <w:webHidden/>
                <w:sz w:val="24"/>
              </w:rPr>
              <w:tab/>
            </w:r>
            <w:r w:rsidRPr="00995A32">
              <w:rPr>
                <w:rFonts w:asciiTheme="majorHAnsi" w:hAnsiTheme="majorHAnsi" w:cstheme="majorHAnsi"/>
                <w:b/>
                <w:bCs/>
                <w:noProof/>
                <w:webHidden/>
                <w:sz w:val="24"/>
              </w:rPr>
              <w:t>24</w:t>
            </w:r>
          </w:hyperlink>
        </w:p>
        <w:p w14:paraId="6AA6F561" w14:textId="22360814" w:rsidR="004F7AB0" w:rsidRPr="00995A32" w:rsidRDefault="004F7AB0" w:rsidP="00F53293">
          <w:pPr>
            <w:pStyle w:val="Sumrio1"/>
            <w:spacing w:after="0" w:line="276" w:lineRule="auto"/>
            <w:rPr>
              <w:rFonts w:asciiTheme="majorHAnsi" w:eastAsiaTheme="minorEastAsia" w:hAnsiTheme="majorHAnsi" w:cstheme="majorHAnsi"/>
              <w:noProof/>
              <w:sz w:val="24"/>
            </w:rPr>
          </w:pPr>
          <w:hyperlink w:anchor="_Toc135469234" w:history="1">
            <w:r w:rsidRPr="00995A32">
              <w:rPr>
                <w:rStyle w:val="Hyperlink"/>
                <w:rFonts w:asciiTheme="majorHAnsi" w:hAnsiTheme="majorHAnsi" w:cstheme="majorHAnsi"/>
                <w:noProof/>
                <w:color w:val="auto"/>
                <w:sz w:val="24"/>
              </w:rPr>
              <w:t>1</w:t>
            </w:r>
            <w:r w:rsidR="00EB3802" w:rsidRPr="00995A32">
              <w:rPr>
                <w:rStyle w:val="Hyperlink"/>
                <w:rFonts w:asciiTheme="majorHAnsi" w:hAnsiTheme="majorHAnsi" w:cstheme="majorHAnsi"/>
                <w:noProof/>
                <w:color w:val="auto"/>
                <w:sz w:val="24"/>
              </w:rPr>
              <w:t>0</w:t>
            </w:r>
            <w:r w:rsidRPr="00995A32">
              <w:rPr>
                <w:rStyle w:val="Hyperlink"/>
                <w:rFonts w:asciiTheme="majorHAnsi" w:hAnsiTheme="majorHAnsi" w:cstheme="majorHAnsi"/>
                <w:noProof/>
                <w:color w:val="auto"/>
                <w:sz w:val="24"/>
              </w:rPr>
              <w:t>.</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DAS INFRAÇÕES ADMINISTRATIVAS E SANÇÕES</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25</w:t>
            </w:r>
          </w:hyperlink>
        </w:p>
        <w:p w14:paraId="222069C6" w14:textId="3ACA99CC" w:rsidR="004F7AB0" w:rsidRPr="00995A32" w:rsidRDefault="004F7AB0" w:rsidP="00F53293">
          <w:pPr>
            <w:pStyle w:val="Sumrio1"/>
            <w:spacing w:after="0" w:line="276" w:lineRule="auto"/>
            <w:rPr>
              <w:rFonts w:asciiTheme="majorHAnsi" w:eastAsiaTheme="minorEastAsia" w:hAnsiTheme="majorHAnsi" w:cstheme="majorHAnsi"/>
              <w:noProof/>
              <w:sz w:val="24"/>
            </w:rPr>
          </w:pPr>
          <w:hyperlink w:anchor="_Toc135469235" w:history="1">
            <w:r w:rsidRPr="00995A32">
              <w:rPr>
                <w:rStyle w:val="Hyperlink"/>
                <w:rFonts w:asciiTheme="majorHAnsi" w:hAnsiTheme="majorHAnsi" w:cstheme="majorHAnsi"/>
                <w:noProof/>
                <w:color w:val="auto"/>
                <w:sz w:val="24"/>
              </w:rPr>
              <w:t>1</w:t>
            </w:r>
            <w:r w:rsidR="00EB3802" w:rsidRPr="00995A32">
              <w:rPr>
                <w:rStyle w:val="Hyperlink"/>
                <w:rFonts w:asciiTheme="majorHAnsi" w:hAnsiTheme="majorHAnsi" w:cstheme="majorHAnsi"/>
                <w:noProof/>
                <w:color w:val="auto"/>
                <w:sz w:val="24"/>
              </w:rPr>
              <w:t>1</w:t>
            </w:r>
            <w:r w:rsidRPr="00995A32">
              <w:rPr>
                <w:rStyle w:val="Hyperlink"/>
                <w:rFonts w:asciiTheme="majorHAnsi" w:hAnsiTheme="majorHAnsi" w:cstheme="majorHAnsi"/>
                <w:noProof/>
                <w:color w:val="auto"/>
                <w:sz w:val="24"/>
              </w:rPr>
              <w:t>.</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 IMPUGNAÇÃO AO EDITAL E DO PEDIDO DE ESCLARECIMENTO</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28</w:t>
            </w:r>
          </w:hyperlink>
        </w:p>
        <w:p w14:paraId="50869B1C" w14:textId="3B1F0305" w:rsidR="004F7AB0" w:rsidRPr="00995A32" w:rsidRDefault="004F7AB0" w:rsidP="00F53293">
          <w:pPr>
            <w:pStyle w:val="Sumrio1"/>
            <w:spacing w:after="0" w:line="276" w:lineRule="auto"/>
            <w:rPr>
              <w:rFonts w:asciiTheme="majorHAnsi" w:hAnsiTheme="majorHAnsi" w:cstheme="majorHAnsi"/>
              <w:noProof/>
              <w:sz w:val="24"/>
            </w:rPr>
          </w:pPr>
          <w:hyperlink w:anchor="_Toc135469236" w:history="1">
            <w:r w:rsidRPr="00995A32">
              <w:rPr>
                <w:rStyle w:val="Hyperlink"/>
                <w:rFonts w:asciiTheme="majorHAnsi" w:hAnsiTheme="majorHAnsi" w:cstheme="majorHAnsi"/>
                <w:noProof/>
                <w:color w:val="auto"/>
                <w:sz w:val="24"/>
              </w:rPr>
              <w:t>1</w:t>
            </w:r>
            <w:r w:rsidR="00EB3802" w:rsidRPr="00995A32">
              <w:rPr>
                <w:rStyle w:val="Hyperlink"/>
                <w:rFonts w:asciiTheme="majorHAnsi" w:hAnsiTheme="majorHAnsi" w:cstheme="majorHAnsi"/>
                <w:noProof/>
                <w:color w:val="auto"/>
                <w:sz w:val="24"/>
              </w:rPr>
              <w:t>2</w:t>
            </w:r>
            <w:r w:rsidRPr="00995A32">
              <w:rPr>
                <w:rStyle w:val="Hyperlink"/>
                <w:rFonts w:asciiTheme="majorHAnsi" w:hAnsiTheme="majorHAnsi" w:cstheme="majorHAnsi"/>
                <w:noProof/>
                <w:color w:val="auto"/>
                <w:sz w:val="24"/>
              </w:rPr>
              <w:t>.</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DAS DISPOSIÇÕES GERAIS</w:t>
            </w:r>
            <w:r w:rsidRPr="00995A32">
              <w:rPr>
                <w:rFonts w:asciiTheme="majorHAnsi" w:hAnsiTheme="majorHAnsi" w:cstheme="majorHAnsi"/>
                <w:noProof/>
                <w:webHidden/>
                <w:sz w:val="24"/>
              </w:rPr>
              <w:tab/>
            </w:r>
            <w:r w:rsidR="00EB3802" w:rsidRPr="00995A32">
              <w:rPr>
                <w:rFonts w:asciiTheme="majorHAnsi" w:hAnsiTheme="majorHAnsi" w:cstheme="majorHAnsi"/>
                <w:b/>
                <w:bCs/>
                <w:noProof/>
                <w:webHidden/>
                <w:sz w:val="24"/>
              </w:rPr>
              <w:t>29</w:t>
            </w:r>
          </w:hyperlink>
        </w:p>
        <w:p w14:paraId="6C4DA8EF" w14:textId="28D34D85" w:rsidR="00EB3802" w:rsidRPr="00995A32" w:rsidRDefault="00EB3802" w:rsidP="00F53293">
          <w:pPr>
            <w:pStyle w:val="Sumrio1"/>
            <w:spacing w:after="0" w:line="276" w:lineRule="auto"/>
            <w:rPr>
              <w:rFonts w:asciiTheme="majorHAnsi" w:eastAsiaTheme="minorEastAsia" w:hAnsiTheme="majorHAnsi" w:cstheme="majorHAnsi"/>
              <w:noProof/>
              <w:sz w:val="24"/>
            </w:rPr>
          </w:pPr>
          <w:hyperlink w:anchor="_Toc135469231" w:history="1">
            <w:r w:rsidRPr="00995A32">
              <w:rPr>
                <w:rStyle w:val="Hyperlink"/>
                <w:rFonts w:asciiTheme="majorHAnsi" w:hAnsiTheme="majorHAnsi" w:cstheme="majorHAnsi"/>
                <w:noProof/>
                <w:color w:val="auto"/>
                <w:sz w:val="24"/>
              </w:rPr>
              <w:t>13.</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 ATA DE REGISTRO DE PREÇOS</w:t>
            </w:r>
            <w:r w:rsidRPr="00995A32">
              <w:rPr>
                <w:rFonts w:asciiTheme="majorHAnsi" w:hAnsiTheme="majorHAnsi" w:cstheme="majorHAnsi"/>
                <w:noProof/>
                <w:webHidden/>
                <w:sz w:val="24"/>
              </w:rPr>
              <w:tab/>
            </w:r>
            <w:r w:rsidRPr="00995A32">
              <w:rPr>
                <w:rFonts w:asciiTheme="majorHAnsi" w:hAnsiTheme="majorHAnsi" w:cstheme="majorHAnsi"/>
                <w:b/>
                <w:bCs/>
                <w:noProof/>
                <w:webHidden/>
                <w:sz w:val="24"/>
              </w:rPr>
              <w:t>30</w:t>
            </w:r>
          </w:hyperlink>
        </w:p>
        <w:p w14:paraId="7A56D7AD" w14:textId="6D8079DC" w:rsidR="00EB3802" w:rsidRPr="00995A32" w:rsidRDefault="00EB3802" w:rsidP="00F53293">
          <w:pPr>
            <w:pStyle w:val="Sumrio1"/>
            <w:spacing w:after="0" w:line="276" w:lineRule="auto"/>
            <w:rPr>
              <w:rFonts w:asciiTheme="majorHAnsi" w:eastAsiaTheme="minorEastAsia" w:hAnsiTheme="majorHAnsi" w:cstheme="majorHAnsi"/>
              <w:noProof/>
              <w:sz w:val="24"/>
            </w:rPr>
          </w:pPr>
          <w:hyperlink w:anchor="_Toc135469232" w:history="1">
            <w:r w:rsidRPr="00995A32">
              <w:rPr>
                <w:rStyle w:val="Hyperlink"/>
                <w:rFonts w:asciiTheme="majorHAnsi" w:hAnsiTheme="majorHAnsi" w:cstheme="majorHAnsi"/>
                <w:noProof/>
                <w:color w:val="auto"/>
                <w:sz w:val="24"/>
              </w:rPr>
              <w:t>14.</w:t>
            </w:r>
            <w:r w:rsidRPr="00995A32">
              <w:rPr>
                <w:rFonts w:asciiTheme="majorHAnsi" w:eastAsiaTheme="minorEastAsia" w:hAnsiTheme="majorHAnsi" w:cstheme="majorHAnsi"/>
                <w:noProof/>
                <w:sz w:val="24"/>
              </w:rPr>
              <w:tab/>
            </w:r>
            <w:r w:rsidRPr="00995A32">
              <w:rPr>
                <w:rStyle w:val="Hyperlink"/>
                <w:rFonts w:asciiTheme="majorHAnsi" w:hAnsiTheme="majorHAnsi" w:cstheme="majorHAnsi"/>
                <w:noProof/>
                <w:color w:val="auto"/>
                <w:sz w:val="24"/>
              </w:rPr>
              <w:t>DA FORMAÇÃO DO CADASTRO DE RESERVA</w:t>
            </w:r>
            <w:r w:rsidRPr="00995A32">
              <w:rPr>
                <w:rFonts w:asciiTheme="majorHAnsi" w:hAnsiTheme="majorHAnsi" w:cstheme="majorHAnsi"/>
                <w:noProof/>
                <w:webHidden/>
                <w:sz w:val="24"/>
              </w:rPr>
              <w:tab/>
            </w:r>
            <w:r w:rsidRPr="00995A32">
              <w:rPr>
                <w:rFonts w:asciiTheme="majorHAnsi" w:hAnsiTheme="majorHAnsi" w:cstheme="majorHAnsi"/>
                <w:b/>
                <w:bCs/>
                <w:noProof/>
                <w:webHidden/>
                <w:sz w:val="24"/>
              </w:rPr>
              <w:t>30</w:t>
            </w:r>
          </w:hyperlink>
        </w:p>
        <w:p w14:paraId="55B06CE0" w14:textId="77777777" w:rsidR="00EB3802" w:rsidRPr="00995A32" w:rsidRDefault="00EB3802" w:rsidP="00F53293">
          <w:pPr>
            <w:spacing w:line="276" w:lineRule="auto"/>
            <w:rPr>
              <w:rFonts w:asciiTheme="majorHAnsi" w:eastAsiaTheme="minorEastAsia" w:hAnsiTheme="majorHAnsi" w:cstheme="majorHAnsi"/>
              <w:sz w:val="24"/>
              <w:szCs w:val="24"/>
              <w:lang w:eastAsia="pt-BR"/>
            </w:rPr>
          </w:pPr>
        </w:p>
        <w:p w14:paraId="56F95444" w14:textId="77777777" w:rsidR="004F7AB0" w:rsidRPr="00995A32" w:rsidRDefault="004F7AB0" w:rsidP="00F53293">
          <w:pPr>
            <w:spacing w:line="276" w:lineRule="auto"/>
            <w:rPr>
              <w:rFonts w:asciiTheme="majorHAnsi" w:hAnsiTheme="majorHAnsi" w:cstheme="majorHAnsi"/>
              <w:b/>
              <w:bCs/>
              <w:sz w:val="24"/>
              <w:szCs w:val="24"/>
            </w:rPr>
          </w:pPr>
          <w:r w:rsidRPr="00995A32">
            <w:rPr>
              <w:rFonts w:asciiTheme="majorHAnsi" w:hAnsiTheme="majorHAnsi" w:cstheme="majorHAnsi"/>
              <w:b/>
              <w:bCs/>
              <w:sz w:val="24"/>
              <w:szCs w:val="24"/>
            </w:rPr>
            <w:fldChar w:fldCharType="end"/>
          </w:r>
        </w:p>
      </w:sdtContent>
    </w:sdt>
    <w:p w14:paraId="36229F67" w14:textId="77777777" w:rsidR="004F7AB0" w:rsidRPr="00995A32" w:rsidRDefault="004F7AB0" w:rsidP="00F53293">
      <w:pPr>
        <w:spacing w:line="276" w:lineRule="auto"/>
        <w:rPr>
          <w:rFonts w:asciiTheme="majorHAnsi" w:hAnsiTheme="majorHAnsi" w:cstheme="majorHAnsi"/>
          <w:b/>
          <w:bCs/>
          <w:sz w:val="24"/>
          <w:szCs w:val="24"/>
        </w:rPr>
      </w:pPr>
    </w:p>
    <w:p w14:paraId="6949FF11" w14:textId="77777777" w:rsidR="004F7AB0" w:rsidRPr="00995A32" w:rsidRDefault="004F7AB0" w:rsidP="00F53293">
      <w:pPr>
        <w:spacing w:line="276" w:lineRule="auto"/>
        <w:rPr>
          <w:rFonts w:asciiTheme="majorHAnsi" w:hAnsiTheme="majorHAnsi" w:cstheme="majorHAnsi"/>
          <w:b/>
          <w:bCs/>
          <w:sz w:val="24"/>
          <w:szCs w:val="24"/>
        </w:rPr>
      </w:pPr>
    </w:p>
    <w:p w14:paraId="56CB2869" w14:textId="77777777" w:rsidR="004F7AB0" w:rsidRPr="00995A32" w:rsidRDefault="004F7AB0" w:rsidP="00F53293">
      <w:pPr>
        <w:spacing w:line="276" w:lineRule="auto"/>
        <w:rPr>
          <w:rFonts w:asciiTheme="majorHAnsi" w:hAnsiTheme="majorHAnsi" w:cstheme="majorHAnsi"/>
          <w:b/>
          <w:bCs/>
          <w:sz w:val="24"/>
          <w:szCs w:val="24"/>
        </w:rPr>
      </w:pPr>
    </w:p>
    <w:p w14:paraId="4ADA19F0" w14:textId="77777777" w:rsidR="004F7AB0" w:rsidRPr="00995A32" w:rsidRDefault="004F7AB0" w:rsidP="00F53293">
      <w:pPr>
        <w:spacing w:line="276" w:lineRule="auto"/>
        <w:rPr>
          <w:rFonts w:asciiTheme="majorHAnsi" w:hAnsiTheme="majorHAnsi" w:cstheme="majorHAnsi"/>
          <w:b/>
          <w:bCs/>
          <w:sz w:val="24"/>
          <w:szCs w:val="24"/>
        </w:rPr>
      </w:pPr>
    </w:p>
    <w:p w14:paraId="2C21E534" w14:textId="77777777" w:rsidR="004F7AB0" w:rsidRPr="00995A32" w:rsidRDefault="004F7AB0" w:rsidP="00F53293">
      <w:pPr>
        <w:spacing w:line="276" w:lineRule="auto"/>
        <w:rPr>
          <w:rFonts w:asciiTheme="majorHAnsi" w:hAnsiTheme="majorHAnsi" w:cstheme="majorHAnsi"/>
          <w:b/>
          <w:bCs/>
          <w:sz w:val="24"/>
          <w:szCs w:val="24"/>
        </w:rPr>
      </w:pPr>
    </w:p>
    <w:p w14:paraId="2B62CDA4" w14:textId="77777777" w:rsidR="004F7AB0" w:rsidRPr="00995A32" w:rsidRDefault="004F7AB0" w:rsidP="00F53293">
      <w:pPr>
        <w:spacing w:line="276" w:lineRule="auto"/>
        <w:rPr>
          <w:rFonts w:asciiTheme="majorHAnsi" w:hAnsiTheme="majorHAnsi" w:cstheme="majorHAnsi"/>
          <w:b/>
          <w:bCs/>
          <w:sz w:val="24"/>
          <w:szCs w:val="24"/>
        </w:rPr>
      </w:pPr>
    </w:p>
    <w:p w14:paraId="0877C694" w14:textId="77777777" w:rsidR="004F7AB0" w:rsidRPr="00995A32" w:rsidRDefault="004F7AB0" w:rsidP="00F53293">
      <w:pPr>
        <w:spacing w:line="276" w:lineRule="auto"/>
        <w:rPr>
          <w:rFonts w:asciiTheme="majorHAnsi" w:hAnsiTheme="majorHAnsi" w:cstheme="majorHAnsi"/>
          <w:b/>
          <w:bCs/>
          <w:sz w:val="24"/>
          <w:szCs w:val="24"/>
        </w:rPr>
      </w:pPr>
    </w:p>
    <w:p w14:paraId="7609BF81" w14:textId="77777777" w:rsidR="004F7AB0" w:rsidRPr="00995A32" w:rsidRDefault="004F7AB0" w:rsidP="00F53293">
      <w:pPr>
        <w:spacing w:line="276" w:lineRule="auto"/>
        <w:rPr>
          <w:rFonts w:asciiTheme="majorHAnsi" w:hAnsiTheme="majorHAnsi" w:cstheme="majorHAnsi"/>
          <w:b/>
          <w:bCs/>
          <w:sz w:val="24"/>
          <w:szCs w:val="24"/>
        </w:rPr>
      </w:pPr>
    </w:p>
    <w:p w14:paraId="0F5B5C41" w14:textId="77777777" w:rsidR="0055299E" w:rsidRPr="00995A32" w:rsidRDefault="0055299E" w:rsidP="00F53293">
      <w:pPr>
        <w:spacing w:line="276" w:lineRule="auto"/>
        <w:rPr>
          <w:rFonts w:asciiTheme="majorHAnsi" w:hAnsiTheme="majorHAnsi" w:cstheme="majorHAnsi"/>
          <w:b/>
          <w:bCs/>
          <w:sz w:val="24"/>
          <w:szCs w:val="24"/>
        </w:rPr>
      </w:pPr>
    </w:p>
    <w:p w14:paraId="6C6DEF7B" w14:textId="77777777" w:rsidR="0055299E" w:rsidRPr="00995A32" w:rsidRDefault="0055299E" w:rsidP="00F53293">
      <w:pPr>
        <w:spacing w:line="276" w:lineRule="auto"/>
        <w:rPr>
          <w:rFonts w:asciiTheme="majorHAnsi" w:hAnsiTheme="majorHAnsi" w:cstheme="majorHAnsi"/>
          <w:b/>
          <w:bCs/>
          <w:sz w:val="24"/>
          <w:szCs w:val="24"/>
        </w:rPr>
      </w:pPr>
    </w:p>
    <w:p w14:paraId="3CDC9159" w14:textId="77777777" w:rsidR="0055299E" w:rsidRPr="00995A32" w:rsidRDefault="0055299E" w:rsidP="00F53293">
      <w:pPr>
        <w:spacing w:line="276" w:lineRule="auto"/>
        <w:rPr>
          <w:rFonts w:asciiTheme="majorHAnsi" w:hAnsiTheme="majorHAnsi" w:cstheme="majorHAnsi"/>
          <w:b/>
          <w:bCs/>
          <w:sz w:val="24"/>
          <w:szCs w:val="24"/>
        </w:rPr>
      </w:pPr>
    </w:p>
    <w:p w14:paraId="247363DC" w14:textId="77777777" w:rsidR="0055299E" w:rsidRPr="00995A32" w:rsidRDefault="0055299E" w:rsidP="00F53293">
      <w:pPr>
        <w:spacing w:line="276" w:lineRule="auto"/>
        <w:rPr>
          <w:rFonts w:asciiTheme="majorHAnsi" w:hAnsiTheme="majorHAnsi" w:cstheme="majorHAnsi"/>
          <w:b/>
          <w:bCs/>
          <w:sz w:val="24"/>
          <w:szCs w:val="24"/>
        </w:rPr>
      </w:pPr>
    </w:p>
    <w:p w14:paraId="6F5D225C" w14:textId="77777777" w:rsidR="0055299E" w:rsidRPr="00995A32" w:rsidRDefault="0055299E" w:rsidP="00F53293">
      <w:pPr>
        <w:spacing w:line="276" w:lineRule="auto"/>
        <w:rPr>
          <w:rFonts w:asciiTheme="majorHAnsi" w:hAnsiTheme="majorHAnsi" w:cstheme="majorHAnsi"/>
          <w:b/>
          <w:bCs/>
          <w:sz w:val="24"/>
          <w:szCs w:val="24"/>
        </w:rPr>
      </w:pPr>
    </w:p>
    <w:p w14:paraId="6F04AA5A" w14:textId="77777777" w:rsidR="004F7AB0" w:rsidRPr="00995A32" w:rsidRDefault="004F7AB0" w:rsidP="00F53293">
      <w:pPr>
        <w:spacing w:line="276" w:lineRule="auto"/>
        <w:rPr>
          <w:rFonts w:asciiTheme="majorHAnsi" w:hAnsiTheme="majorHAnsi" w:cstheme="majorHAnsi"/>
          <w:b/>
          <w:bCs/>
          <w:sz w:val="24"/>
          <w:szCs w:val="24"/>
        </w:rPr>
      </w:pPr>
    </w:p>
    <w:p w14:paraId="21082D84" w14:textId="77777777" w:rsidR="004F7AB0" w:rsidRPr="00995A32" w:rsidRDefault="004F7AB0" w:rsidP="00F53293">
      <w:pPr>
        <w:spacing w:line="276" w:lineRule="auto"/>
        <w:rPr>
          <w:rFonts w:asciiTheme="majorHAnsi" w:hAnsiTheme="majorHAnsi" w:cstheme="majorHAnsi"/>
          <w:b/>
          <w:bCs/>
          <w:sz w:val="24"/>
          <w:szCs w:val="24"/>
        </w:rPr>
      </w:pPr>
    </w:p>
    <w:p w14:paraId="51C6ED4E" w14:textId="77777777" w:rsidR="004F7AB0" w:rsidRPr="00995A32" w:rsidRDefault="004F7AB0" w:rsidP="00F53293">
      <w:pPr>
        <w:spacing w:line="276" w:lineRule="auto"/>
        <w:rPr>
          <w:rFonts w:asciiTheme="majorHAnsi" w:hAnsiTheme="majorHAnsi" w:cstheme="majorHAnsi"/>
          <w:b/>
          <w:bCs/>
          <w:sz w:val="24"/>
          <w:szCs w:val="24"/>
        </w:rPr>
      </w:pPr>
    </w:p>
    <w:p w14:paraId="578AA6B2" w14:textId="77777777" w:rsidR="004F7AB0" w:rsidRPr="00995A32" w:rsidRDefault="004F7AB0" w:rsidP="00F53293">
      <w:pPr>
        <w:spacing w:line="276" w:lineRule="auto"/>
        <w:rPr>
          <w:rFonts w:asciiTheme="majorHAnsi" w:hAnsiTheme="majorHAnsi" w:cstheme="majorHAnsi"/>
          <w:b/>
          <w:bCs/>
          <w:sz w:val="24"/>
          <w:szCs w:val="24"/>
        </w:rPr>
      </w:pPr>
    </w:p>
    <w:p w14:paraId="7D29E0F0" w14:textId="77777777" w:rsidR="004F7AB0" w:rsidRPr="00995A32" w:rsidRDefault="004F7AB0" w:rsidP="00F53293">
      <w:pPr>
        <w:spacing w:line="276" w:lineRule="auto"/>
        <w:rPr>
          <w:rFonts w:asciiTheme="majorHAnsi" w:hAnsiTheme="majorHAnsi" w:cstheme="majorHAnsi"/>
          <w:b/>
          <w:bCs/>
          <w:sz w:val="24"/>
          <w:szCs w:val="24"/>
        </w:rPr>
      </w:pPr>
    </w:p>
    <w:p w14:paraId="4AA75511" w14:textId="77777777" w:rsidR="004F7AB0" w:rsidRPr="00995A32" w:rsidRDefault="004F7AB0" w:rsidP="00F53293">
      <w:pPr>
        <w:spacing w:line="276" w:lineRule="auto"/>
        <w:rPr>
          <w:rFonts w:asciiTheme="majorHAnsi" w:hAnsiTheme="majorHAnsi" w:cstheme="majorHAnsi"/>
          <w:b/>
          <w:bCs/>
          <w:sz w:val="24"/>
          <w:szCs w:val="24"/>
        </w:rPr>
      </w:pPr>
    </w:p>
    <w:p w14:paraId="1C6407F9" w14:textId="77777777" w:rsidR="004F7AB0" w:rsidRPr="00995A32" w:rsidRDefault="004F7AB0" w:rsidP="00555F88">
      <w:pPr>
        <w:tabs>
          <w:tab w:val="left" w:pos="3735"/>
        </w:tabs>
        <w:spacing w:line="276" w:lineRule="auto"/>
        <w:jc w:val="center"/>
        <w:rPr>
          <w:rFonts w:asciiTheme="majorHAnsi" w:hAnsiTheme="majorHAnsi" w:cstheme="majorHAnsi"/>
          <w:sz w:val="24"/>
          <w:szCs w:val="24"/>
        </w:rPr>
      </w:pPr>
      <w:r w:rsidRPr="00995A32">
        <w:rPr>
          <w:rFonts w:asciiTheme="majorHAnsi" w:hAnsiTheme="majorHAnsi" w:cstheme="majorHAnsi"/>
          <w:sz w:val="24"/>
          <w:szCs w:val="24"/>
        </w:rPr>
        <w:t>PREFEITURA MUNICIPAL DE COARI</w:t>
      </w:r>
    </w:p>
    <w:p w14:paraId="44928C63" w14:textId="77777777" w:rsidR="004F7AB0" w:rsidRPr="00995A32" w:rsidRDefault="004F7AB0" w:rsidP="00F53293">
      <w:pPr>
        <w:spacing w:line="276" w:lineRule="auto"/>
        <w:jc w:val="center"/>
        <w:rPr>
          <w:rFonts w:asciiTheme="majorHAnsi" w:hAnsiTheme="majorHAnsi" w:cstheme="majorHAnsi"/>
          <w:b/>
          <w:bCs/>
          <w:sz w:val="24"/>
          <w:szCs w:val="24"/>
        </w:rPr>
      </w:pPr>
    </w:p>
    <w:p w14:paraId="45207CE5" w14:textId="0465AADF" w:rsidR="004F7AB0" w:rsidRPr="00995A32" w:rsidRDefault="004F7AB0" w:rsidP="00F53293">
      <w:pPr>
        <w:spacing w:line="276" w:lineRule="auto"/>
        <w:jc w:val="center"/>
        <w:rPr>
          <w:rFonts w:asciiTheme="majorHAnsi" w:hAnsiTheme="majorHAnsi" w:cstheme="majorHAnsi"/>
          <w:b/>
          <w:sz w:val="24"/>
          <w:szCs w:val="24"/>
        </w:rPr>
      </w:pPr>
      <w:r w:rsidRPr="00995A32">
        <w:rPr>
          <w:rFonts w:asciiTheme="majorHAnsi" w:hAnsiTheme="majorHAnsi" w:cstheme="majorHAnsi"/>
          <w:b/>
          <w:sz w:val="24"/>
          <w:szCs w:val="24"/>
        </w:rPr>
        <w:t xml:space="preserve">PREGÃO ELETRÔNICO Nº </w:t>
      </w:r>
      <w:r w:rsidR="00167B34" w:rsidRPr="00995A32">
        <w:rPr>
          <w:rFonts w:asciiTheme="majorHAnsi" w:hAnsiTheme="majorHAnsi" w:cstheme="majorHAnsi"/>
          <w:b/>
          <w:sz w:val="24"/>
          <w:szCs w:val="24"/>
        </w:rPr>
        <w:t>0</w:t>
      </w:r>
      <w:r w:rsidR="0041791C" w:rsidRPr="00995A32">
        <w:rPr>
          <w:rFonts w:asciiTheme="majorHAnsi" w:hAnsiTheme="majorHAnsi" w:cstheme="majorHAnsi"/>
          <w:b/>
          <w:sz w:val="24"/>
          <w:szCs w:val="24"/>
        </w:rPr>
        <w:t>5</w:t>
      </w:r>
      <w:r w:rsidR="00167B34" w:rsidRPr="00995A32">
        <w:rPr>
          <w:rFonts w:asciiTheme="majorHAnsi" w:hAnsiTheme="majorHAnsi" w:cstheme="majorHAnsi"/>
          <w:b/>
          <w:sz w:val="24"/>
          <w:szCs w:val="24"/>
        </w:rPr>
        <w:t>/202</w:t>
      </w:r>
      <w:r w:rsidR="00555F88" w:rsidRPr="00995A32">
        <w:rPr>
          <w:rFonts w:asciiTheme="majorHAnsi" w:hAnsiTheme="majorHAnsi" w:cstheme="majorHAnsi"/>
          <w:b/>
          <w:sz w:val="24"/>
          <w:szCs w:val="24"/>
        </w:rPr>
        <w:t>6</w:t>
      </w:r>
      <w:r w:rsidR="00923DF2" w:rsidRPr="00995A32">
        <w:rPr>
          <w:rFonts w:asciiTheme="majorHAnsi" w:hAnsiTheme="majorHAnsi" w:cstheme="majorHAnsi"/>
          <w:b/>
          <w:sz w:val="24"/>
          <w:szCs w:val="24"/>
        </w:rPr>
        <w:t xml:space="preserve"> - CCC</w:t>
      </w:r>
    </w:p>
    <w:p w14:paraId="0A64293F" w14:textId="77777777" w:rsidR="004F7AB0" w:rsidRPr="00995A32" w:rsidRDefault="004F7AB0" w:rsidP="00F53293">
      <w:pPr>
        <w:spacing w:line="276" w:lineRule="auto"/>
        <w:jc w:val="center"/>
        <w:rPr>
          <w:rFonts w:asciiTheme="majorHAnsi" w:hAnsiTheme="majorHAnsi" w:cstheme="majorHAnsi"/>
          <w:b/>
          <w:sz w:val="24"/>
          <w:szCs w:val="24"/>
        </w:rPr>
      </w:pPr>
      <w:r w:rsidRPr="00995A32">
        <w:rPr>
          <w:rFonts w:asciiTheme="majorHAnsi" w:hAnsiTheme="majorHAnsi" w:cstheme="majorHAnsi"/>
          <w:b/>
          <w:sz w:val="24"/>
          <w:szCs w:val="24"/>
        </w:rPr>
        <w:t>REGISTRO DE PREÇOS</w:t>
      </w:r>
    </w:p>
    <w:p w14:paraId="3F8F1760" w14:textId="77777777" w:rsidR="004F7AB0" w:rsidRPr="00995A32" w:rsidRDefault="004F7AB0" w:rsidP="00F53293">
      <w:pPr>
        <w:spacing w:line="276" w:lineRule="auto"/>
        <w:jc w:val="center"/>
        <w:rPr>
          <w:rFonts w:asciiTheme="majorHAnsi" w:hAnsiTheme="majorHAnsi" w:cstheme="majorHAnsi"/>
          <w:b/>
          <w:sz w:val="24"/>
          <w:szCs w:val="24"/>
        </w:rPr>
      </w:pPr>
    </w:p>
    <w:p w14:paraId="6F808E45" w14:textId="1964AF64" w:rsidR="004F7AB0" w:rsidRPr="00995A32" w:rsidRDefault="004F7AB0" w:rsidP="00F53293">
      <w:pPr>
        <w:spacing w:line="276" w:lineRule="auto"/>
        <w:jc w:val="center"/>
        <w:rPr>
          <w:rFonts w:asciiTheme="majorHAnsi" w:hAnsiTheme="majorHAnsi" w:cstheme="majorHAnsi"/>
          <w:b/>
          <w:bCs/>
          <w:sz w:val="24"/>
          <w:szCs w:val="24"/>
        </w:rPr>
      </w:pPr>
      <w:r w:rsidRPr="00995A32">
        <w:rPr>
          <w:rFonts w:asciiTheme="majorHAnsi" w:hAnsiTheme="majorHAnsi" w:cstheme="majorHAnsi"/>
          <w:b/>
          <w:bCs/>
          <w:sz w:val="24"/>
          <w:szCs w:val="24"/>
        </w:rPr>
        <w:t xml:space="preserve">(Processo Administrativo n° </w:t>
      </w:r>
      <w:r w:rsidR="00C91B78" w:rsidRPr="00995A32">
        <w:rPr>
          <w:rFonts w:asciiTheme="majorHAnsi" w:hAnsiTheme="majorHAnsi" w:cstheme="majorHAnsi"/>
          <w:b/>
          <w:bCs/>
          <w:sz w:val="24"/>
          <w:szCs w:val="24"/>
        </w:rPr>
        <w:t>5</w:t>
      </w:r>
      <w:r w:rsidR="006C3C1A" w:rsidRPr="00995A32">
        <w:rPr>
          <w:rFonts w:asciiTheme="majorHAnsi" w:hAnsiTheme="majorHAnsi" w:cstheme="majorHAnsi"/>
          <w:b/>
          <w:bCs/>
          <w:sz w:val="24"/>
          <w:szCs w:val="24"/>
        </w:rPr>
        <w:t>6</w:t>
      </w:r>
      <w:r w:rsidR="00C91B78" w:rsidRPr="00995A32">
        <w:rPr>
          <w:rFonts w:asciiTheme="majorHAnsi" w:hAnsiTheme="majorHAnsi" w:cstheme="majorHAnsi"/>
          <w:b/>
          <w:bCs/>
          <w:sz w:val="24"/>
          <w:szCs w:val="24"/>
        </w:rPr>
        <w:t>2</w:t>
      </w:r>
      <w:r w:rsidR="006C3C1A" w:rsidRPr="00995A32">
        <w:rPr>
          <w:rFonts w:asciiTheme="majorHAnsi" w:hAnsiTheme="majorHAnsi" w:cstheme="majorHAnsi"/>
          <w:b/>
          <w:bCs/>
          <w:sz w:val="24"/>
          <w:szCs w:val="24"/>
        </w:rPr>
        <w:t>3</w:t>
      </w:r>
      <w:r w:rsidR="00167B34" w:rsidRPr="00995A32">
        <w:rPr>
          <w:rFonts w:asciiTheme="majorHAnsi" w:hAnsiTheme="majorHAnsi" w:cstheme="majorHAnsi"/>
          <w:b/>
          <w:bCs/>
          <w:sz w:val="24"/>
          <w:szCs w:val="24"/>
        </w:rPr>
        <w:t>/2025-SMCC</w:t>
      </w:r>
      <w:r w:rsidRPr="00995A32">
        <w:rPr>
          <w:rFonts w:asciiTheme="majorHAnsi" w:hAnsiTheme="majorHAnsi" w:cstheme="majorHAnsi"/>
          <w:b/>
          <w:bCs/>
          <w:sz w:val="24"/>
          <w:szCs w:val="24"/>
        </w:rPr>
        <w:t>)</w:t>
      </w:r>
    </w:p>
    <w:p w14:paraId="31DEE973" w14:textId="77777777" w:rsidR="004F7AB0" w:rsidRPr="00995A32" w:rsidRDefault="004F7AB0" w:rsidP="00F53293">
      <w:pPr>
        <w:spacing w:line="276" w:lineRule="auto"/>
        <w:jc w:val="center"/>
        <w:rPr>
          <w:rFonts w:asciiTheme="majorHAnsi" w:hAnsiTheme="majorHAnsi" w:cstheme="majorHAnsi"/>
          <w:bCs/>
          <w:sz w:val="24"/>
          <w:szCs w:val="24"/>
        </w:rPr>
      </w:pPr>
    </w:p>
    <w:p w14:paraId="4FAEA855" w14:textId="49D7FFF1" w:rsidR="004F7AB0" w:rsidRPr="00995A32" w:rsidRDefault="004823AC" w:rsidP="00F53293">
      <w:pPr>
        <w:pStyle w:val="Nivel2"/>
        <w:numPr>
          <w:ilvl w:val="0"/>
          <w:numId w:val="0"/>
        </w:numPr>
        <w:spacing w:before="0" w:after="0"/>
        <w:rPr>
          <w:rFonts w:asciiTheme="majorHAnsi" w:eastAsia="Times New Roman" w:hAnsiTheme="majorHAnsi" w:cstheme="majorHAnsi"/>
          <w:sz w:val="24"/>
          <w:szCs w:val="24"/>
        </w:rPr>
      </w:pPr>
      <w:r w:rsidRPr="00995A32">
        <w:rPr>
          <w:rFonts w:asciiTheme="majorHAnsi" w:hAnsiTheme="majorHAnsi" w:cstheme="majorHAnsi"/>
          <w:sz w:val="24"/>
          <w:szCs w:val="24"/>
        </w:rPr>
        <w:t>Torna-se público que o Município de Coari - Amazonas, por meio de s</w:t>
      </w:r>
      <w:r w:rsidR="00C91B78" w:rsidRPr="00995A32">
        <w:rPr>
          <w:rFonts w:asciiTheme="majorHAnsi" w:hAnsiTheme="majorHAnsi" w:cstheme="majorHAnsi"/>
          <w:sz w:val="24"/>
          <w:szCs w:val="24"/>
        </w:rPr>
        <w:t>eu</w:t>
      </w:r>
      <w:r w:rsidRPr="00995A32">
        <w:rPr>
          <w:rFonts w:asciiTheme="majorHAnsi" w:hAnsiTheme="majorHAnsi" w:cstheme="majorHAnsi"/>
          <w:sz w:val="24"/>
          <w:szCs w:val="24"/>
        </w:rPr>
        <w:t xml:space="preserve"> Pregoeir</w:t>
      </w:r>
      <w:r w:rsidR="00C91B78" w:rsidRPr="00995A32">
        <w:rPr>
          <w:rFonts w:asciiTheme="majorHAnsi" w:hAnsiTheme="majorHAnsi" w:cstheme="majorHAnsi"/>
          <w:sz w:val="24"/>
          <w:szCs w:val="24"/>
        </w:rPr>
        <w:t>o</w:t>
      </w:r>
      <w:r w:rsidRPr="00995A32">
        <w:rPr>
          <w:rFonts w:asciiTheme="majorHAnsi" w:hAnsiTheme="majorHAnsi" w:cstheme="majorHAnsi"/>
          <w:sz w:val="24"/>
          <w:szCs w:val="24"/>
        </w:rPr>
        <w:t xml:space="preserve"> e de sua equipe de apoio, membros da Comissão de Contratação, com endereço situado à Rua 05 de Setembro, 461,  – Bairro Centro, Coari - AM, 69460-00</w:t>
      </w:r>
      <w:r w:rsidR="004F7AB0" w:rsidRPr="00995A32">
        <w:rPr>
          <w:rFonts w:asciiTheme="majorHAnsi" w:hAnsiTheme="majorHAnsi" w:cstheme="majorHAnsi"/>
          <w:sz w:val="24"/>
          <w:szCs w:val="24"/>
        </w:rPr>
        <w:t>, realizará licitação, para registro de preços, na modalidade PREGÃO, na forma ELETRÔNICA,</w:t>
      </w:r>
      <w:r w:rsidR="004F7AB0" w:rsidRPr="00995A32">
        <w:rPr>
          <w:rFonts w:asciiTheme="majorHAnsi" w:eastAsia="Times New Roman" w:hAnsiTheme="majorHAnsi" w:cstheme="majorHAnsi"/>
          <w:sz w:val="24"/>
          <w:szCs w:val="24"/>
        </w:rPr>
        <w:t xml:space="preserve"> </w:t>
      </w:r>
      <w:r w:rsidR="004F7AB0" w:rsidRPr="00995A32">
        <w:rPr>
          <w:rFonts w:asciiTheme="majorHAnsi" w:hAnsiTheme="majorHAnsi" w:cstheme="majorHAnsi"/>
          <w:sz w:val="24"/>
          <w:szCs w:val="24"/>
        </w:rPr>
        <w:t xml:space="preserve">nos termos da </w:t>
      </w:r>
      <w:bookmarkStart w:id="1" w:name="_Hlk156652968"/>
      <w:r w:rsidR="004F7AB0" w:rsidRPr="00995A32">
        <w:fldChar w:fldCharType="begin"/>
      </w:r>
      <w:r w:rsidR="004F7AB0" w:rsidRPr="00995A32">
        <w:rPr>
          <w:rFonts w:asciiTheme="majorHAnsi" w:hAnsiTheme="majorHAnsi" w:cstheme="majorHAnsi"/>
          <w:sz w:val="24"/>
          <w:szCs w:val="24"/>
        </w:rPr>
        <w:instrText xml:space="preserve"> HYPERLINK "http://www.planalto.gov.br/ccivil_03/_ato2019-2022/2021/lei/L14133.htm" </w:instrText>
      </w:r>
      <w:r w:rsidR="004F7AB0" w:rsidRPr="00995A32">
        <w:fldChar w:fldCharType="separate"/>
      </w:r>
      <w:r w:rsidR="004F7AB0" w:rsidRPr="00995A32">
        <w:rPr>
          <w:rStyle w:val="Hyperlink"/>
          <w:rFonts w:asciiTheme="majorHAnsi" w:hAnsiTheme="majorHAnsi" w:cstheme="majorHAnsi"/>
          <w:color w:val="auto"/>
          <w:sz w:val="24"/>
          <w:szCs w:val="24"/>
        </w:rPr>
        <w:t>Lei nº 14.133, de 1º de abril de 2021</w:t>
      </w:r>
      <w:r w:rsidR="004F7AB0" w:rsidRPr="00995A32">
        <w:rPr>
          <w:rStyle w:val="Hyperlink"/>
          <w:rFonts w:asciiTheme="majorHAnsi" w:hAnsiTheme="majorHAnsi" w:cstheme="majorHAnsi"/>
          <w:color w:val="auto"/>
          <w:sz w:val="24"/>
          <w:szCs w:val="24"/>
        </w:rPr>
        <w:fldChar w:fldCharType="end"/>
      </w:r>
      <w:bookmarkEnd w:id="1"/>
      <w:r w:rsidR="004F7AB0" w:rsidRPr="00995A32">
        <w:rPr>
          <w:rFonts w:asciiTheme="majorHAnsi" w:hAnsiTheme="majorHAnsi" w:cstheme="majorHAnsi"/>
          <w:sz w:val="24"/>
          <w:szCs w:val="24"/>
        </w:rPr>
        <w:t>, do</w:t>
      </w:r>
      <w:r w:rsidR="004F7AB0" w:rsidRPr="00995A32">
        <w:rPr>
          <w:rFonts w:asciiTheme="majorHAnsi" w:hAnsiTheme="majorHAnsi" w:cstheme="majorHAnsi"/>
          <w:spacing w:val="-6"/>
          <w:sz w:val="24"/>
          <w:szCs w:val="24"/>
        </w:rPr>
        <w:t xml:space="preserve"> </w:t>
      </w:r>
      <w:bookmarkStart w:id="2" w:name="_Hlk156652977"/>
      <w:r w:rsidR="004F7AB0" w:rsidRPr="00995A32">
        <w:rPr>
          <w:rFonts w:asciiTheme="majorHAnsi" w:hAnsiTheme="majorHAnsi" w:cstheme="majorHAnsi"/>
          <w:sz w:val="24"/>
          <w:szCs w:val="24"/>
        </w:rPr>
        <w:t>Decreto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Federal</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nº 11.462/</w:t>
      </w:r>
      <w:r w:rsidR="0015375E" w:rsidRPr="00995A32">
        <w:rPr>
          <w:rFonts w:asciiTheme="majorHAnsi" w:hAnsiTheme="majorHAnsi" w:cstheme="majorHAnsi"/>
          <w:sz w:val="24"/>
          <w:szCs w:val="24"/>
        </w:rPr>
        <w:t>202</w:t>
      </w:r>
      <w:bookmarkEnd w:id="2"/>
      <w:r w:rsidR="00A725F1" w:rsidRPr="00995A32">
        <w:rPr>
          <w:rFonts w:asciiTheme="majorHAnsi" w:hAnsiTheme="majorHAnsi" w:cstheme="majorHAnsi"/>
          <w:sz w:val="24"/>
          <w:szCs w:val="24"/>
        </w:rPr>
        <w:t>3</w:t>
      </w:r>
      <w:r w:rsidR="004F7AB0" w:rsidRPr="00995A32">
        <w:rPr>
          <w:rFonts w:asciiTheme="majorHAnsi" w:hAnsiTheme="majorHAnsi" w:cstheme="majorHAnsi"/>
          <w:sz w:val="24"/>
          <w:szCs w:val="24"/>
        </w:rPr>
        <w:t xml:space="preserve"> e do </w:t>
      </w:r>
      <w:bookmarkStart w:id="3" w:name="_Hlk156652989"/>
      <w:r w:rsidR="004F7AB0" w:rsidRPr="00995A32">
        <w:rPr>
          <w:rFonts w:asciiTheme="majorHAnsi" w:hAnsiTheme="majorHAnsi" w:cstheme="majorHAnsi"/>
          <w:sz w:val="24"/>
          <w:szCs w:val="24"/>
        </w:rPr>
        <w:t xml:space="preserve">Decreto Nº </w:t>
      </w:r>
      <w:r w:rsidR="00EE7DEC" w:rsidRPr="00995A32">
        <w:rPr>
          <w:rFonts w:asciiTheme="majorHAnsi" w:hAnsiTheme="majorHAnsi" w:cstheme="majorHAnsi"/>
          <w:sz w:val="24"/>
          <w:szCs w:val="24"/>
        </w:rPr>
        <w:t>1116</w:t>
      </w:r>
      <w:r w:rsidR="004F7AB0" w:rsidRPr="00995A32">
        <w:rPr>
          <w:rFonts w:asciiTheme="majorHAnsi" w:hAnsiTheme="majorHAnsi" w:cstheme="majorHAnsi"/>
          <w:sz w:val="24"/>
          <w:szCs w:val="24"/>
        </w:rPr>
        <w:t xml:space="preserve">, de </w:t>
      </w:r>
      <w:r w:rsidR="00EE7DEC" w:rsidRPr="00995A32">
        <w:rPr>
          <w:rFonts w:asciiTheme="majorHAnsi" w:hAnsiTheme="majorHAnsi" w:cstheme="majorHAnsi"/>
          <w:sz w:val="24"/>
          <w:szCs w:val="24"/>
        </w:rPr>
        <w:t>29</w:t>
      </w:r>
      <w:r w:rsidR="004F7AB0" w:rsidRPr="00995A32">
        <w:rPr>
          <w:rFonts w:asciiTheme="majorHAnsi" w:hAnsiTheme="majorHAnsi" w:cstheme="majorHAnsi"/>
          <w:sz w:val="24"/>
          <w:szCs w:val="24"/>
        </w:rPr>
        <w:t xml:space="preserve"> de </w:t>
      </w:r>
      <w:r w:rsidR="00EE7DEC" w:rsidRPr="00995A32">
        <w:rPr>
          <w:rFonts w:asciiTheme="majorHAnsi" w:hAnsiTheme="majorHAnsi" w:cstheme="majorHAnsi"/>
          <w:sz w:val="24"/>
          <w:szCs w:val="24"/>
        </w:rPr>
        <w:t>fevereiro</w:t>
      </w:r>
      <w:r w:rsidR="004F7AB0" w:rsidRPr="00995A32">
        <w:rPr>
          <w:rFonts w:asciiTheme="majorHAnsi" w:hAnsiTheme="majorHAnsi" w:cstheme="majorHAnsi"/>
          <w:sz w:val="24"/>
          <w:szCs w:val="24"/>
        </w:rPr>
        <w:t xml:space="preserve"> de </w:t>
      </w:r>
      <w:r w:rsidR="0015375E" w:rsidRPr="00995A32">
        <w:rPr>
          <w:rFonts w:asciiTheme="majorHAnsi" w:hAnsiTheme="majorHAnsi" w:cstheme="majorHAnsi"/>
          <w:sz w:val="24"/>
          <w:szCs w:val="24"/>
        </w:rPr>
        <w:t>2025</w:t>
      </w:r>
      <w:bookmarkEnd w:id="3"/>
      <w:r w:rsidR="004F7AB0" w:rsidRPr="00995A32">
        <w:rPr>
          <w:rFonts w:asciiTheme="majorHAnsi" w:hAnsiTheme="majorHAnsi" w:cstheme="majorHAnsi"/>
          <w:sz w:val="24"/>
          <w:szCs w:val="24"/>
        </w:rPr>
        <w:t>, e demais legislação aplicável e, ainda, de acordo com as condições estabelecidas neste Edital</w:t>
      </w:r>
      <w:r w:rsidR="004F7AB0" w:rsidRPr="00995A32">
        <w:rPr>
          <w:rFonts w:asciiTheme="majorHAnsi" w:eastAsia="Times New Roman" w:hAnsiTheme="majorHAnsi" w:cstheme="majorHAnsi"/>
          <w:sz w:val="24"/>
          <w:szCs w:val="24"/>
        </w:rPr>
        <w:t>.</w:t>
      </w:r>
    </w:p>
    <w:p w14:paraId="7A7CB09F" w14:textId="77777777" w:rsidR="004F7AB0" w:rsidRPr="00995A32" w:rsidRDefault="004F7AB0" w:rsidP="00F53293">
      <w:pPr>
        <w:pStyle w:val="Nivel2"/>
        <w:numPr>
          <w:ilvl w:val="0"/>
          <w:numId w:val="0"/>
        </w:numPr>
        <w:spacing w:before="0" w:after="0"/>
        <w:rPr>
          <w:rFonts w:asciiTheme="majorHAnsi" w:eastAsia="Times New Roman" w:hAnsiTheme="majorHAnsi" w:cstheme="majorHAnsi"/>
          <w:sz w:val="24"/>
          <w:szCs w:val="24"/>
        </w:rPr>
      </w:pPr>
    </w:p>
    <w:p w14:paraId="1C90CB9C" w14:textId="77777777" w:rsidR="004F7AB0" w:rsidRPr="00995A32" w:rsidRDefault="004F7AB0" w:rsidP="00F53293">
      <w:pPr>
        <w:pStyle w:val="Ttulo4"/>
        <w:keepNext w:val="0"/>
        <w:widowControl w:val="0"/>
        <w:tabs>
          <w:tab w:val="left" w:pos="1629"/>
        </w:tabs>
        <w:autoSpaceDE w:val="0"/>
        <w:autoSpaceDN w:val="0"/>
        <w:spacing w:before="0" w:after="0" w:line="276" w:lineRule="auto"/>
        <w:jc w:val="both"/>
        <w:rPr>
          <w:rFonts w:asciiTheme="majorHAnsi" w:hAnsiTheme="majorHAnsi" w:cstheme="majorHAnsi"/>
          <w:b w:val="0"/>
          <w:bCs w:val="0"/>
          <w:i/>
          <w:iCs/>
          <w:spacing w:val="-2"/>
          <w:sz w:val="24"/>
          <w:szCs w:val="24"/>
        </w:rPr>
      </w:pPr>
      <w:r w:rsidRPr="00995A32">
        <w:rPr>
          <w:rFonts w:asciiTheme="majorHAnsi" w:hAnsiTheme="majorHAnsi" w:cstheme="majorHAnsi"/>
          <w:sz w:val="24"/>
          <w:szCs w:val="24"/>
        </w:rPr>
        <w:t>1. DO</w:t>
      </w:r>
      <w:r w:rsidRPr="00995A32">
        <w:rPr>
          <w:rFonts w:asciiTheme="majorHAnsi" w:hAnsiTheme="majorHAnsi" w:cstheme="majorHAnsi"/>
          <w:spacing w:val="-3"/>
          <w:sz w:val="24"/>
          <w:szCs w:val="24"/>
        </w:rPr>
        <w:t xml:space="preserve"> </w:t>
      </w:r>
      <w:r w:rsidRPr="00995A32">
        <w:rPr>
          <w:rFonts w:asciiTheme="majorHAnsi" w:hAnsiTheme="majorHAnsi" w:cstheme="majorHAnsi"/>
          <w:spacing w:val="-2"/>
          <w:sz w:val="24"/>
          <w:szCs w:val="24"/>
        </w:rPr>
        <w:t>OBJETO</w:t>
      </w:r>
    </w:p>
    <w:p w14:paraId="79DFDF48" w14:textId="77777777" w:rsidR="004F7AB0" w:rsidRPr="00995A32" w:rsidRDefault="004F7AB0" w:rsidP="00F53293">
      <w:pPr>
        <w:spacing w:line="276" w:lineRule="auto"/>
        <w:jc w:val="both"/>
        <w:rPr>
          <w:rFonts w:asciiTheme="majorHAnsi" w:hAnsiTheme="majorHAnsi" w:cstheme="majorHAnsi"/>
          <w:sz w:val="24"/>
          <w:szCs w:val="24"/>
        </w:rPr>
      </w:pPr>
    </w:p>
    <w:p w14:paraId="1C85D587" w14:textId="73BB5D6F" w:rsidR="004F7AB0" w:rsidRPr="00995A32" w:rsidRDefault="004F7AB0" w:rsidP="00F53293">
      <w:pPr>
        <w:pStyle w:val="Ttulo5"/>
        <w:keepNext w:val="0"/>
        <w:widowControl w:val="0"/>
        <w:tabs>
          <w:tab w:val="left" w:pos="1625"/>
        </w:tabs>
        <w:autoSpaceDE w:val="0"/>
        <w:autoSpaceDN w:val="0"/>
        <w:spacing w:after="0" w:line="276" w:lineRule="auto"/>
        <w:jc w:val="both"/>
        <w:rPr>
          <w:rFonts w:asciiTheme="majorHAnsi" w:hAnsiTheme="majorHAnsi" w:cstheme="majorHAnsi"/>
          <w:b/>
          <w:color w:val="auto"/>
          <w:szCs w:val="24"/>
        </w:rPr>
      </w:pPr>
      <w:r w:rsidRPr="00995A32">
        <w:rPr>
          <w:rFonts w:asciiTheme="majorHAnsi" w:hAnsiTheme="majorHAnsi" w:cstheme="majorHAnsi"/>
          <w:color w:val="auto"/>
          <w:szCs w:val="24"/>
        </w:rPr>
        <w:t xml:space="preserve">1.1 O objeto da presente licitação é </w:t>
      </w:r>
      <w:r w:rsidR="00A0017F" w:rsidRPr="00995A32">
        <w:rPr>
          <w:rFonts w:asciiTheme="majorHAnsi" w:hAnsiTheme="majorHAnsi" w:cstheme="majorHAnsi"/>
          <w:color w:val="auto"/>
          <w:szCs w:val="24"/>
          <w:lang w:val="pt-BR"/>
        </w:rPr>
        <w:t>o</w:t>
      </w:r>
      <w:r w:rsidR="00C91B78" w:rsidRPr="00995A32">
        <w:rPr>
          <w:rFonts w:asciiTheme="majorHAnsi" w:hAnsiTheme="majorHAnsi" w:cstheme="majorHAnsi"/>
          <w:color w:val="auto"/>
          <w:szCs w:val="24"/>
          <w:lang w:val="pt-BR"/>
        </w:rPr>
        <w:t xml:space="preserve"> </w:t>
      </w:r>
      <w:r w:rsidR="006C3C1A" w:rsidRPr="00995A32">
        <w:rPr>
          <w:rFonts w:asciiTheme="majorHAnsi" w:hAnsiTheme="majorHAnsi" w:cstheme="majorHAnsi"/>
          <w:bCs/>
          <w:color w:val="auto"/>
          <w:szCs w:val="24"/>
        </w:rPr>
        <w:t>Registro de preços para</w:t>
      </w:r>
      <w:r w:rsidR="00EB6365" w:rsidRPr="00995A32">
        <w:rPr>
          <w:rFonts w:asciiTheme="majorHAnsi" w:hAnsiTheme="majorHAnsi" w:cstheme="majorHAnsi"/>
          <w:bCs/>
          <w:color w:val="auto"/>
          <w:szCs w:val="24"/>
          <w:lang w:val="pt-BR"/>
        </w:rPr>
        <w:t xml:space="preserve"> a</w:t>
      </w:r>
      <w:r w:rsidR="006C3C1A" w:rsidRPr="00995A32">
        <w:rPr>
          <w:rFonts w:asciiTheme="majorHAnsi" w:hAnsiTheme="majorHAnsi" w:cstheme="majorHAnsi"/>
          <w:bCs/>
          <w:color w:val="auto"/>
          <w:szCs w:val="24"/>
        </w:rPr>
        <w:t xml:space="preserve"> eventual aquisição de material de expediente, visando atender as necessidades da Prefeitura Municipal de Coari-AM.</w:t>
      </w:r>
    </w:p>
    <w:p w14:paraId="555D65FF" w14:textId="77777777" w:rsidR="004F7AB0" w:rsidRPr="00995A32" w:rsidRDefault="004F7AB0" w:rsidP="00F53293">
      <w:pPr>
        <w:spacing w:line="276" w:lineRule="auto"/>
        <w:jc w:val="both"/>
        <w:rPr>
          <w:rFonts w:asciiTheme="majorHAnsi" w:hAnsiTheme="majorHAnsi" w:cstheme="majorHAnsi"/>
          <w:sz w:val="24"/>
          <w:szCs w:val="24"/>
        </w:rPr>
      </w:pPr>
    </w:p>
    <w:p w14:paraId="7B1ECC30" w14:textId="2A9C0B91" w:rsidR="004F7AB0" w:rsidRPr="00995A32" w:rsidRDefault="004F7AB0" w:rsidP="00F53293">
      <w:pPr>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1.2 A licitação será composta por </w:t>
      </w:r>
      <w:r w:rsidR="00167B34" w:rsidRPr="00995A32">
        <w:rPr>
          <w:rFonts w:asciiTheme="majorHAnsi" w:hAnsiTheme="majorHAnsi" w:cstheme="majorHAnsi"/>
          <w:b/>
          <w:sz w:val="24"/>
          <w:szCs w:val="24"/>
        </w:rPr>
        <w:t>2</w:t>
      </w:r>
      <w:r w:rsidR="00EB6365" w:rsidRPr="00995A32">
        <w:rPr>
          <w:rFonts w:asciiTheme="majorHAnsi" w:hAnsiTheme="majorHAnsi" w:cstheme="majorHAnsi"/>
          <w:b/>
          <w:sz w:val="24"/>
          <w:szCs w:val="24"/>
        </w:rPr>
        <w:t>46</w:t>
      </w:r>
      <w:r w:rsidR="00167B34" w:rsidRPr="00995A32">
        <w:rPr>
          <w:rFonts w:asciiTheme="majorHAnsi" w:hAnsiTheme="majorHAnsi" w:cstheme="majorHAnsi"/>
          <w:b/>
          <w:sz w:val="24"/>
          <w:szCs w:val="24"/>
        </w:rPr>
        <w:t xml:space="preserve"> (Duzentos e </w:t>
      </w:r>
      <w:r w:rsidR="00EB6365" w:rsidRPr="00995A32">
        <w:rPr>
          <w:rFonts w:asciiTheme="majorHAnsi" w:hAnsiTheme="majorHAnsi" w:cstheme="majorHAnsi"/>
          <w:b/>
          <w:sz w:val="24"/>
          <w:szCs w:val="24"/>
        </w:rPr>
        <w:t>quarenta e seis</w:t>
      </w:r>
      <w:r w:rsidR="00103A96" w:rsidRPr="00995A32">
        <w:rPr>
          <w:rFonts w:asciiTheme="majorHAnsi" w:hAnsiTheme="majorHAnsi" w:cstheme="majorHAnsi"/>
          <w:b/>
          <w:sz w:val="24"/>
          <w:szCs w:val="24"/>
        </w:rPr>
        <w:t>) itens</w:t>
      </w:r>
      <w:r w:rsidRPr="00995A32">
        <w:rPr>
          <w:rFonts w:asciiTheme="majorHAnsi" w:hAnsiTheme="majorHAnsi" w:cstheme="majorHAnsi"/>
          <w:sz w:val="24"/>
          <w:szCs w:val="24"/>
        </w:rPr>
        <w:t>, conforme tabela constante do Termo de Referência,</w:t>
      </w:r>
      <w:r w:rsidR="00F837CF" w:rsidRPr="00995A32">
        <w:rPr>
          <w:rFonts w:asciiTheme="majorHAnsi" w:hAnsiTheme="majorHAnsi" w:cstheme="majorHAnsi"/>
          <w:sz w:val="24"/>
          <w:szCs w:val="24"/>
        </w:rPr>
        <w:t xml:space="preserve"> </w:t>
      </w:r>
      <w:r w:rsidRPr="00995A32">
        <w:rPr>
          <w:rFonts w:asciiTheme="majorHAnsi" w:hAnsiTheme="majorHAnsi" w:cstheme="majorHAnsi"/>
          <w:sz w:val="24"/>
          <w:szCs w:val="24"/>
        </w:rPr>
        <w:t>facultando-se ao licitante a participação em quantos itens forem de seu interesse.</w:t>
      </w:r>
    </w:p>
    <w:p w14:paraId="678C447F" w14:textId="77777777" w:rsidR="004F7AB0" w:rsidRPr="00995A32" w:rsidRDefault="004F7AB0"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p>
    <w:p w14:paraId="0B2CAE1B" w14:textId="6787BAC7" w:rsidR="004F7AB0" w:rsidRPr="00995A32" w:rsidRDefault="004F7AB0"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1.</w:t>
      </w:r>
      <w:r w:rsidR="00B30C6B" w:rsidRPr="00995A32">
        <w:rPr>
          <w:rFonts w:asciiTheme="majorHAnsi" w:hAnsiTheme="majorHAnsi" w:cstheme="majorHAnsi"/>
          <w:sz w:val="24"/>
          <w:szCs w:val="24"/>
        </w:rPr>
        <w:t>3</w:t>
      </w:r>
      <w:r w:rsidRPr="00995A32">
        <w:rPr>
          <w:rFonts w:asciiTheme="majorHAnsi" w:hAnsiTheme="majorHAnsi" w:cstheme="majorHAnsi"/>
          <w:sz w:val="24"/>
          <w:szCs w:val="24"/>
        </w:rPr>
        <w:t xml:space="preserve"> Havendo divergência entre as especificações descritas neste Edital e as lançadas no site </w:t>
      </w:r>
      <w:r w:rsidR="00A725F1" w:rsidRPr="00995A32">
        <w:rPr>
          <w:rFonts w:asciiTheme="majorHAnsi" w:hAnsiTheme="majorHAnsi" w:cstheme="majorHAnsi"/>
          <w:sz w:val="24"/>
          <w:szCs w:val="24"/>
        </w:rPr>
        <w:t>w</w:t>
      </w:r>
      <w:r w:rsidR="00992E49" w:rsidRPr="00995A32">
        <w:rPr>
          <w:rFonts w:asciiTheme="majorHAnsi" w:hAnsiTheme="majorHAnsi" w:cstheme="majorHAnsi"/>
          <w:sz w:val="24"/>
          <w:szCs w:val="24"/>
        </w:rPr>
        <w:t>ww.licitacoari.com.br</w:t>
      </w:r>
      <w:r w:rsidRPr="00995A32">
        <w:rPr>
          <w:rFonts w:asciiTheme="majorHAnsi" w:hAnsiTheme="majorHAnsi" w:cstheme="majorHAnsi"/>
          <w:sz w:val="24"/>
          <w:szCs w:val="24"/>
        </w:rPr>
        <w:t>, prevalecerão as do Edital.</w:t>
      </w:r>
    </w:p>
    <w:p w14:paraId="5D155895" w14:textId="53B4AFB6" w:rsidR="00F446DE" w:rsidRPr="00995A32" w:rsidRDefault="00F446DE"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p>
    <w:p w14:paraId="1CA8B017" w14:textId="71633D5F" w:rsidR="00F446DE" w:rsidRPr="00995A32" w:rsidRDefault="00F446DE" w:rsidP="00F446DE">
      <w:pPr>
        <w:pStyle w:val="Ttulo5"/>
        <w:keepNext w:val="0"/>
        <w:widowControl w:val="0"/>
        <w:tabs>
          <w:tab w:val="left" w:pos="1629"/>
        </w:tabs>
        <w:autoSpaceDE w:val="0"/>
        <w:autoSpaceDN w:val="0"/>
        <w:spacing w:after="0" w:line="276" w:lineRule="auto"/>
        <w:jc w:val="both"/>
        <w:rPr>
          <w:rFonts w:asciiTheme="majorHAnsi" w:hAnsiTheme="majorHAnsi" w:cstheme="majorHAnsi"/>
          <w:b/>
          <w:bCs/>
          <w:color w:val="auto"/>
          <w:spacing w:val="-2"/>
          <w:szCs w:val="24"/>
        </w:rPr>
      </w:pPr>
      <w:r w:rsidRPr="00995A32">
        <w:rPr>
          <w:rFonts w:asciiTheme="majorHAnsi" w:hAnsiTheme="majorHAnsi" w:cstheme="majorHAnsi"/>
          <w:b/>
          <w:bCs/>
          <w:color w:val="auto"/>
          <w:szCs w:val="24"/>
        </w:rPr>
        <w:t>2.</w:t>
      </w:r>
      <w:r w:rsidRPr="00995A32">
        <w:rPr>
          <w:rFonts w:asciiTheme="majorHAnsi" w:hAnsiTheme="majorHAnsi" w:cstheme="majorHAnsi"/>
          <w:b/>
          <w:bCs/>
          <w:color w:val="auto"/>
          <w:szCs w:val="24"/>
          <w:lang w:val="pt-BR"/>
        </w:rPr>
        <w:t xml:space="preserve"> </w:t>
      </w:r>
      <w:r w:rsidRPr="00995A32">
        <w:rPr>
          <w:rFonts w:asciiTheme="majorHAnsi" w:hAnsiTheme="majorHAnsi" w:cstheme="majorHAnsi"/>
          <w:b/>
          <w:bCs/>
          <w:color w:val="auto"/>
          <w:szCs w:val="24"/>
        </w:rPr>
        <w:t>DO REGISTRO DE PREÇOS</w:t>
      </w:r>
    </w:p>
    <w:p w14:paraId="55C5B474" w14:textId="4CC670C7" w:rsidR="00F446DE" w:rsidRPr="00995A32" w:rsidRDefault="00F446DE"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p>
    <w:p w14:paraId="73E16DBD" w14:textId="517AE477" w:rsidR="00F446DE" w:rsidRPr="00995A32" w:rsidRDefault="00F446DE"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2.1. As regras referentes aos órgãos gerenciador e participantes, bem como a eventuais adesões são as que constam da minuta de Ata de Registro de Preços.</w:t>
      </w:r>
    </w:p>
    <w:p w14:paraId="729B8A1C" w14:textId="77777777" w:rsidR="00F446DE" w:rsidRPr="00995A32" w:rsidRDefault="00F446DE"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p>
    <w:p w14:paraId="02A710F6" w14:textId="45ADDEA7" w:rsidR="004F7AB0" w:rsidRPr="00995A32" w:rsidRDefault="00F446DE" w:rsidP="00F53293">
      <w:pPr>
        <w:pStyle w:val="Ttulo5"/>
        <w:keepNext w:val="0"/>
        <w:widowControl w:val="0"/>
        <w:tabs>
          <w:tab w:val="left" w:pos="1629"/>
        </w:tabs>
        <w:autoSpaceDE w:val="0"/>
        <w:autoSpaceDN w:val="0"/>
        <w:spacing w:after="0" w:line="276" w:lineRule="auto"/>
        <w:jc w:val="both"/>
        <w:rPr>
          <w:rFonts w:asciiTheme="majorHAnsi" w:hAnsiTheme="majorHAnsi" w:cstheme="majorHAnsi"/>
          <w:b/>
          <w:bCs/>
          <w:color w:val="auto"/>
          <w:spacing w:val="-2"/>
          <w:szCs w:val="24"/>
        </w:rPr>
      </w:pPr>
      <w:r w:rsidRPr="00995A32">
        <w:rPr>
          <w:rFonts w:asciiTheme="majorHAnsi" w:hAnsiTheme="majorHAnsi" w:cstheme="majorHAnsi"/>
          <w:b/>
          <w:bCs/>
          <w:color w:val="auto"/>
          <w:szCs w:val="24"/>
          <w:lang w:val="pt-BR"/>
        </w:rPr>
        <w:t>3</w:t>
      </w:r>
      <w:r w:rsidR="004F7AB0" w:rsidRPr="00995A32">
        <w:rPr>
          <w:rFonts w:asciiTheme="majorHAnsi" w:hAnsiTheme="majorHAnsi" w:cstheme="majorHAnsi"/>
          <w:b/>
          <w:bCs/>
          <w:color w:val="auto"/>
          <w:szCs w:val="24"/>
        </w:rPr>
        <w:t>. DA</w:t>
      </w:r>
      <w:r w:rsidR="004F7AB0" w:rsidRPr="00995A32">
        <w:rPr>
          <w:rFonts w:asciiTheme="majorHAnsi" w:hAnsiTheme="majorHAnsi" w:cstheme="majorHAnsi"/>
          <w:b/>
          <w:bCs/>
          <w:color w:val="auto"/>
          <w:spacing w:val="-9"/>
          <w:szCs w:val="24"/>
        </w:rPr>
        <w:t xml:space="preserve"> </w:t>
      </w:r>
      <w:r w:rsidR="004F7AB0" w:rsidRPr="00995A32">
        <w:rPr>
          <w:rFonts w:asciiTheme="majorHAnsi" w:hAnsiTheme="majorHAnsi" w:cstheme="majorHAnsi"/>
          <w:b/>
          <w:bCs/>
          <w:color w:val="auto"/>
          <w:szCs w:val="24"/>
        </w:rPr>
        <w:t>PARTICIPAÇÃO</w:t>
      </w:r>
      <w:r w:rsidR="004F7AB0" w:rsidRPr="00995A32">
        <w:rPr>
          <w:rFonts w:asciiTheme="majorHAnsi" w:hAnsiTheme="majorHAnsi" w:cstheme="majorHAnsi"/>
          <w:b/>
          <w:bCs/>
          <w:color w:val="auto"/>
          <w:spacing w:val="-3"/>
          <w:szCs w:val="24"/>
        </w:rPr>
        <w:t xml:space="preserve"> </w:t>
      </w:r>
      <w:r w:rsidR="004F7AB0" w:rsidRPr="00995A32">
        <w:rPr>
          <w:rFonts w:asciiTheme="majorHAnsi" w:hAnsiTheme="majorHAnsi" w:cstheme="majorHAnsi"/>
          <w:b/>
          <w:bCs/>
          <w:color w:val="auto"/>
          <w:szCs w:val="24"/>
        </w:rPr>
        <w:t>NA</w:t>
      </w:r>
      <w:r w:rsidR="004F7AB0" w:rsidRPr="00995A32">
        <w:rPr>
          <w:rFonts w:asciiTheme="majorHAnsi" w:hAnsiTheme="majorHAnsi" w:cstheme="majorHAnsi"/>
          <w:b/>
          <w:bCs/>
          <w:color w:val="auto"/>
          <w:spacing w:val="-10"/>
          <w:szCs w:val="24"/>
        </w:rPr>
        <w:t xml:space="preserve"> </w:t>
      </w:r>
      <w:r w:rsidR="004F7AB0" w:rsidRPr="00995A32">
        <w:rPr>
          <w:rFonts w:asciiTheme="majorHAnsi" w:hAnsiTheme="majorHAnsi" w:cstheme="majorHAnsi"/>
          <w:b/>
          <w:bCs/>
          <w:color w:val="auto"/>
          <w:spacing w:val="-2"/>
          <w:szCs w:val="24"/>
        </w:rPr>
        <w:t>LICITAÇÃO</w:t>
      </w:r>
    </w:p>
    <w:p w14:paraId="5E425AC6" w14:textId="77777777" w:rsidR="004F7AB0" w:rsidRPr="00995A32" w:rsidRDefault="004F7AB0" w:rsidP="00F53293">
      <w:pPr>
        <w:pStyle w:val="Ttulo5"/>
        <w:keepNext w:val="0"/>
        <w:widowControl w:val="0"/>
        <w:tabs>
          <w:tab w:val="left" w:pos="1629"/>
        </w:tabs>
        <w:autoSpaceDE w:val="0"/>
        <w:autoSpaceDN w:val="0"/>
        <w:spacing w:after="0" w:line="276" w:lineRule="auto"/>
        <w:jc w:val="both"/>
        <w:rPr>
          <w:rFonts w:asciiTheme="majorHAnsi" w:hAnsiTheme="majorHAnsi" w:cstheme="majorHAnsi"/>
          <w:color w:val="auto"/>
          <w:spacing w:val="-2"/>
          <w:szCs w:val="24"/>
        </w:rPr>
      </w:pPr>
    </w:p>
    <w:p w14:paraId="32A13A9F" w14:textId="4E0CFE0F" w:rsidR="004F7AB0" w:rsidRPr="00995A32" w:rsidRDefault="00F446DE" w:rsidP="00F53293">
      <w:pPr>
        <w:pStyle w:val="Ttulo5"/>
        <w:keepNext w:val="0"/>
        <w:widowControl w:val="0"/>
        <w:tabs>
          <w:tab w:val="left" w:pos="1629"/>
        </w:tabs>
        <w:autoSpaceDE w:val="0"/>
        <w:autoSpaceDN w:val="0"/>
        <w:spacing w:after="0" w:line="276" w:lineRule="auto"/>
        <w:jc w:val="both"/>
        <w:rPr>
          <w:rFonts w:asciiTheme="majorHAnsi" w:hAnsiTheme="majorHAnsi" w:cstheme="majorHAnsi"/>
          <w:color w:val="auto"/>
          <w:szCs w:val="24"/>
        </w:rPr>
      </w:pPr>
      <w:r w:rsidRPr="00995A32">
        <w:rPr>
          <w:rFonts w:asciiTheme="majorHAnsi" w:hAnsiTheme="majorHAnsi" w:cstheme="majorHAnsi"/>
          <w:color w:val="auto"/>
          <w:spacing w:val="-2"/>
          <w:szCs w:val="24"/>
          <w:lang w:val="pt-BR"/>
        </w:rPr>
        <w:t>3</w:t>
      </w:r>
      <w:r w:rsidR="004F7AB0" w:rsidRPr="00995A32">
        <w:rPr>
          <w:rFonts w:asciiTheme="majorHAnsi" w:hAnsiTheme="majorHAnsi" w:cstheme="majorHAnsi"/>
          <w:color w:val="auto"/>
          <w:spacing w:val="-2"/>
          <w:szCs w:val="24"/>
        </w:rPr>
        <w:t xml:space="preserve">.1. </w:t>
      </w:r>
      <w:r w:rsidR="004F7AB0" w:rsidRPr="00995A32">
        <w:rPr>
          <w:rFonts w:asciiTheme="majorHAnsi" w:hAnsiTheme="majorHAnsi" w:cstheme="majorHAnsi"/>
          <w:color w:val="auto"/>
          <w:szCs w:val="24"/>
        </w:rPr>
        <w:t xml:space="preserve">Poderão participar deste Pregão os interessados que estiverem previamente credenciados no Sistema de Cadastramento Unificado de Fornecedores - SICAF e no </w:t>
      </w:r>
      <w:r w:rsidR="00DB234F" w:rsidRPr="00995A32">
        <w:rPr>
          <w:rFonts w:asciiTheme="majorHAnsi" w:hAnsiTheme="majorHAnsi" w:cstheme="majorHAnsi"/>
          <w:color w:val="auto"/>
          <w:szCs w:val="24"/>
          <w:lang w:val="pt-BR"/>
        </w:rPr>
        <w:t xml:space="preserve">portal </w:t>
      </w:r>
      <w:hyperlink r:id="rId8" w:history="1">
        <w:r w:rsidR="00992E49" w:rsidRPr="00995A32">
          <w:rPr>
            <w:rStyle w:val="Hyperlink"/>
            <w:rFonts w:asciiTheme="majorHAnsi" w:hAnsiTheme="majorHAnsi" w:cstheme="majorHAnsi"/>
            <w:color w:val="auto"/>
            <w:szCs w:val="24"/>
          </w:rPr>
          <w:t>www.licitacoari.com.br</w:t>
        </w:r>
      </w:hyperlink>
      <w:r w:rsidR="004F7AB0" w:rsidRPr="00995A32">
        <w:rPr>
          <w:rFonts w:asciiTheme="majorHAnsi" w:hAnsiTheme="majorHAnsi" w:cstheme="majorHAnsi"/>
          <w:color w:val="auto"/>
          <w:szCs w:val="24"/>
        </w:rPr>
        <w:t>.</w:t>
      </w:r>
    </w:p>
    <w:p w14:paraId="6E52A453" w14:textId="77777777" w:rsidR="004F7AB0" w:rsidRPr="00995A32" w:rsidRDefault="004F7AB0" w:rsidP="00F53293">
      <w:pPr>
        <w:pStyle w:val="Ttulo5"/>
        <w:keepNext w:val="0"/>
        <w:widowControl w:val="0"/>
        <w:tabs>
          <w:tab w:val="left" w:pos="1629"/>
        </w:tabs>
        <w:autoSpaceDE w:val="0"/>
        <w:autoSpaceDN w:val="0"/>
        <w:spacing w:after="0" w:line="276" w:lineRule="auto"/>
        <w:jc w:val="both"/>
        <w:rPr>
          <w:rFonts w:asciiTheme="majorHAnsi" w:hAnsiTheme="majorHAnsi" w:cstheme="majorHAnsi"/>
          <w:color w:val="auto"/>
          <w:szCs w:val="24"/>
        </w:rPr>
      </w:pPr>
    </w:p>
    <w:p w14:paraId="7376F7B0" w14:textId="0F34495C" w:rsidR="004F7AB0" w:rsidRPr="00995A32" w:rsidRDefault="00F446DE" w:rsidP="00F53293">
      <w:pPr>
        <w:pStyle w:val="Ttulo5"/>
        <w:keepNext w:val="0"/>
        <w:widowControl w:val="0"/>
        <w:tabs>
          <w:tab w:val="left" w:pos="1629"/>
        </w:tabs>
        <w:autoSpaceDE w:val="0"/>
        <w:autoSpaceDN w:val="0"/>
        <w:spacing w:after="0" w:line="276" w:lineRule="auto"/>
        <w:jc w:val="both"/>
        <w:rPr>
          <w:rFonts w:asciiTheme="majorHAnsi" w:hAnsiTheme="majorHAnsi" w:cstheme="majorHAnsi"/>
          <w:color w:val="auto"/>
          <w:szCs w:val="24"/>
        </w:rPr>
      </w:pPr>
      <w:r w:rsidRPr="00995A32">
        <w:rPr>
          <w:rFonts w:asciiTheme="majorHAnsi" w:hAnsiTheme="majorHAnsi" w:cstheme="majorHAnsi"/>
          <w:color w:val="auto"/>
          <w:szCs w:val="24"/>
          <w:lang w:val="pt-BR"/>
        </w:rPr>
        <w:t>3</w:t>
      </w:r>
      <w:r w:rsidR="004F7AB0" w:rsidRPr="00995A32">
        <w:rPr>
          <w:rFonts w:asciiTheme="majorHAnsi" w:hAnsiTheme="majorHAnsi" w:cstheme="majorHAnsi"/>
          <w:color w:val="auto"/>
          <w:szCs w:val="24"/>
        </w:rPr>
        <w:t>.1.1. Os interessados deverão atender às condições exigidas no cadastramento no Sicaf até o terceiro dia útil anterior à data prevista para recebimento das propostas.</w:t>
      </w:r>
    </w:p>
    <w:p w14:paraId="36091EBD" w14:textId="77777777" w:rsidR="004F7AB0" w:rsidRPr="00995A32" w:rsidRDefault="004F7AB0" w:rsidP="00F53293">
      <w:pPr>
        <w:widowControl w:val="0"/>
        <w:tabs>
          <w:tab w:val="left" w:pos="1625"/>
        </w:tabs>
        <w:autoSpaceDE w:val="0"/>
        <w:autoSpaceDN w:val="0"/>
        <w:spacing w:line="276" w:lineRule="auto"/>
        <w:jc w:val="both"/>
        <w:rPr>
          <w:rFonts w:asciiTheme="majorHAnsi" w:hAnsiTheme="majorHAnsi" w:cstheme="majorHAnsi"/>
          <w:sz w:val="24"/>
          <w:szCs w:val="24"/>
        </w:rPr>
      </w:pPr>
    </w:p>
    <w:p w14:paraId="77D2D373" w14:textId="0E1E40EB" w:rsidR="00F446DE" w:rsidRPr="00995A32" w:rsidRDefault="00F446DE" w:rsidP="00F446DE">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 xml:space="preserve">.2. Para os Itens </w:t>
      </w:r>
      <w:r w:rsidR="006C3C1A" w:rsidRPr="00995A32">
        <w:rPr>
          <w:rFonts w:asciiTheme="majorHAnsi" w:hAnsiTheme="majorHAnsi" w:cstheme="majorHAnsi"/>
          <w:sz w:val="24"/>
          <w:szCs w:val="24"/>
          <w:lang w:eastAsia="pt-BR"/>
        </w:rPr>
        <w:t>9, 11, 13, 15, 23, 29, 31, 33, 35, 39, 41, 43, 4</w:t>
      </w:r>
      <w:r w:rsidR="000C1F11" w:rsidRPr="00995A32">
        <w:rPr>
          <w:rFonts w:asciiTheme="majorHAnsi" w:hAnsiTheme="majorHAnsi" w:cstheme="majorHAnsi"/>
          <w:sz w:val="24"/>
          <w:szCs w:val="24"/>
          <w:lang w:eastAsia="pt-BR"/>
        </w:rPr>
        <w:t>8</w:t>
      </w:r>
      <w:r w:rsidR="006C3C1A" w:rsidRPr="00995A32">
        <w:rPr>
          <w:rFonts w:asciiTheme="majorHAnsi" w:hAnsiTheme="majorHAnsi" w:cstheme="majorHAnsi"/>
          <w:sz w:val="24"/>
          <w:szCs w:val="24"/>
          <w:lang w:eastAsia="pt-BR"/>
        </w:rPr>
        <w:t>,</w:t>
      </w:r>
      <w:r w:rsidR="000C1F11" w:rsidRPr="00995A32">
        <w:rPr>
          <w:rFonts w:asciiTheme="majorHAnsi" w:hAnsiTheme="majorHAnsi" w:cstheme="majorHAnsi"/>
          <w:sz w:val="24"/>
          <w:szCs w:val="24"/>
          <w:lang w:eastAsia="pt-BR"/>
        </w:rPr>
        <w:t xml:space="preserve"> 50, </w:t>
      </w:r>
      <w:r w:rsidR="006C3C1A" w:rsidRPr="00995A32">
        <w:rPr>
          <w:rFonts w:asciiTheme="majorHAnsi" w:hAnsiTheme="majorHAnsi" w:cstheme="majorHAnsi"/>
          <w:sz w:val="24"/>
          <w:szCs w:val="24"/>
          <w:lang w:eastAsia="pt-BR"/>
        </w:rPr>
        <w:t>5</w:t>
      </w:r>
      <w:r w:rsidR="000C1F11" w:rsidRPr="00995A32">
        <w:rPr>
          <w:rFonts w:asciiTheme="majorHAnsi" w:hAnsiTheme="majorHAnsi" w:cstheme="majorHAnsi"/>
          <w:sz w:val="24"/>
          <w:szCs w:val="24"/>
          <w:lang w:eastAsia="pt-BR"/>
        </w:rPr>
        <w:t>2</w:t>
      </w:r>
      <w:r w:rsidR="006C3C1A" w:rsidRPr="00995A32">
        <w:rPr>
          <w:rFonts w:asciiTheme="majorHAnsi" w:hAnsiTheme="majorHAnsi" w:cstheme="majorHAnsi"/>
          <w:sz w:val="24"/>
          <w:szCs w:val="24"/>
          <w:lang w:eastAsia="pt-BR"/>
        </w:rPr>
        <w:t>, 5</w:t>
      </w:r>
      <w:r w:rsidR="000C1F11" w:rsidRPr="00995A32">
        <w:rPr>
          <w:rFonts w:asciiTheme="majorHAnsi" w:hAnsiTheme="majorHAnsi" w:cstheme="majorHAnsi"/>
          <w:sz w:val="24"/>
          <w:szCs w:val="24"/>
          <w:lang w:eastAsia="pt-BR"/>
        </w:rPr>
        <w:t>7</w:t>
      </w:r>
      <w:r w:rsidR="006C3C1A" w:rsidRPr="00995A32">
        <w:rPr>
          <w:rFonts w:asciiTheme="majorHAnsi" w:hAnsiTheme="majorHAnsi" w:cstheme="majorHAnsi"/>
          <w:sz w:val="24"/>
          <w:szCs w:val="24"/>
          <w:lang w:eastAsia="pt-BR"/>
        </w:rPr>
        <w:t>, 6</w:t>
      </w:r>
      <w:r w:rsidR="000C1F11" w:rsidRPr="00995A32">
        <w:rPr>
          <w:rFonts w:asciiTheme="majorHAnsi" w:hAnsiTheme="majorHAnsi" w:cstheme="majorHAnsi"/>
          <w:sz w:val="24"/>
          <w:szCs w:val="24"/>
          <w:lang w:eastAsia="pt-BR"/>
        </w:rPr>
        <w:t>6</w:t>
      </w:r>
      <w:r w:rsidR="006C3C1A" w:rsidRPr="00995A32">
        <w:rPr>
          <w:rFonts w:asciiTheme="majorHAnsi" w:hAnsiTheme="majorHAnsi" w:cstheme="majorHAnsi"/>
          <w:sz w:val="24"/>
          <w:szCs w:val="24"/>
          <w:lang w:eastAsia="pt-BR"/>
        </w:rPr>
        <w:t>, 7</w:t>
      </w:r>
      <w:r w:rsidR="000C1F11" w:rsidRPr="00995A32">
        <w:rPr>
          <w:rFonts w:asciiTheme="majorHAnsi" w:hAnsiTheme="majorHAnsi" w:cstheme="majorHAnsi"/>
          <w:sz w:val="24"/>
          <w:szCs w:val="24"/>
          <w:lang w:eastAsia="pt-BR"/>
        </w:rPr>
        <w:t>1</w:t>
      </w:r>
      <w:r w:rsidR="006C3C1A" w:rsidRPr="00995A32">
        <w:rPr>
          <w:rFonts w:asciiTheme="majorHAnsi" w:hAnsiTheme="majorHAnsi" w:cstheme="majorHAnsi"/>
          <w:sz w:val="24"/>
          <w:szCs w:val="24"/>
          <w:lang w:eastAsia="pt-BR"/>
        </w:rPr>
        <w:t>, 8</w:t>
      </w:r>
      <w:r w:rsidR="000C1F11" w:rsidRPr="00995A32">
        <w:rPr>
          <w:rFonts w:asciiTheme="majorHAnsi" w:hAnsiTheme="majorHAnsi" w:cstheme="majorHAnsi"/>
          <w:sz w:val="24"/>
          <w:szCs w:val="24"/>
          <w:lang w:eastAsia="pt-BR"/>
        </w:rPr>
        <w:t>2</w:t>
      </w:r>
      <w:r w:rsidR="006C3C1A" w:rsidRPr="00995A32">
        <w:rPr>
          <w:rFonts w:asciiTheme="majorHAnsi" w:hAnsiTheme="majorHAnsi" w:cstheme="majorHAnsi"/>
          <w:sz w:val="24"/>
          <w:szCs w:val="24"/>
          <w:lang w:eastAsia="pt-BR"/>
        </w:rPr>
        <w:t>, 8</w:t>
      </w:r>
      <w:r w:rsidR="006A05A3" w:rsidRPr="00995A32">
        <w:rPr>
          <w:rFonts w:asciiTheme="majorHAnsi" w:hAnsiTheme="majorHAnsi" w:cstheme="majorHAnsi"/>
          <w:sz w:val="24"/>
          <w:szCs w:val="24"/>
          <w:lang w:eastAsia="pt-BR"/>
        </w:rPr>
        <w:t>4</w:t>
      </w:r>
      <w:r w:rsidR="006C3C1A" w:rsidRPr="00995A32">
        <w:rPr>
          <w:rFonts w:asciiTheme="majorHAnsi" w:hAnsiTheme="majorHAnsi" w:cstheme="majorHAnsi"/>
          <w:sz w:val="24"/>
          <w:szCs w:val="24"/>
          <w:lang w:eastAsia="pt-BR"/>
        </w:rPr>
        <w:t>, 8</w:t>
      </w:r>
      <w:r w:rsidR="006A05A3" w:rsidRPr="00995A32">
        <w:rPr>
          <w:rFonts w:asciiTheme="majorHAnsi" w:hAnsiTheme="majorHAnsi" w:cstheme="majorHAnsi"/>
          <w:sz w:val="24"/>
          <w:szCs w:val="24"/>
          <w:lang w:eastAsia="pt-BR"/>
        </w:rPr>
        <w:t>6</w:t>
      </w:r>
      <w:r w:rsidR="006C3C1A" w:rsidRPr="00995A32">
        <w:rPr>
          <w:rFonts w:asciiTheme="majorHAnsi" w:hAnsiTheme="majorHAnsi" w:cstheme="majorHAnsi"/>
          <w:sz w:val="24"/>
          <w:szCs w:val="24"/>
          <w:lang w:eastAsia="pt-BR"/>
        </w:rPr>
        <w:t xml:space="preserve">, </w:t>
      </w:r>
      <w:r w:rsidR="00742E59" w:rsidRPr="00995A32">
        <w:rPr>
          <w:rFonts w:asciiTheme="majorHAnsi" w:hAnsiTheme="majorHAnsi" w:cstheme="majorHAnsi"/>
          <w:sz w:val="24"/>
          <w:szCs w:val="24"/>
          <w:lang w:eastAsia="pt-BR"/>
        </w:rPr>
        <w:t xml:space="preserve">88, </w:t>
      </w:r>
      <w:r w:rsidR="000C1F11" w:rsidRPr="00995A32">
        <w:rPr>
          <w:rFonts w:asciiTheme="majorHAnsi" w:hAnsiTheme="majorHAnsi" w:cstheme="majorHAnsi"/>
          <w:sz w:val="24"/>
          <w:szCs w:val="24"/>
          <w:lang w:eastAsia="pt-BR"/>
        </w:rPr>
        <w:t>90</w:t>
      </w:r>
      <w:r w:rsidR="006C3C1A" w:rsidRPr="00995A32">
        <w:rPr>
          <w:rFonts w:asciiTheme="majorHAnsi" w:hAnsiTheme="majorHAnsi" w:cstheme="majorHAnsi"/>
          <w:sz w:val="24"/>
          <w:szCs w:val="24"/>
          <w:lang w:eastAsia="pt-BR"/>
        </w:rPr>
        <w:t>, 9</w:t>
      </w:r>
      <w:r w:rsidR="000C1F11" w:rsidRPr="00995A32">
        <w:rPr>
          <w:rFonts w:asciiTheme="majorHAnsi" w:hAnsiTheme="majorHAnsi" w:cstheme="majorHAnsi"/>
          <w:sz w:val="24"/>
          <w:szCs w:val="24"/>
          <w:lang w:eastAsia="pt-BR"/>
        </w:rPr>
        <w:t>2</w:t>
      </w:r>
      <w:r w:rsidR="006C3C1A" w:rsidRPr="00995A32">
        <w:rPr>
          <w:rFonts w:asciiTheme="majorHAnsi" w:hAnsiTheme="majorHAnsi" w:cstheme="majorHAnsi"/>
          <w:sz w:val="24"/>
          <w:szCs w:val="24"/>
          <w:lang w:eastAsia="pt-BR"/>
        </w:rPr>
        <w:t>, 9</w:t>
      </w:r>
      <w:r w:rsidR="000C1F11" w:rsidRPr="00995A32">
        <w:rPr>
          <w:rFonts w:asciiTheme="majorHAnsi" w:hAnsiTheme="majorHAnsi" w:cstheme="majorHAnsi"/>
          <w:sz w:val="24"/>
          <w:szCs w:val="24"/>
          <w:lang w:eastAsia="pt-BR"/>
        </w:rPr>
        <w:t>4</w:t>
      </w:r>
      <w:r w:rsidR="006C3C1A" w:rsidRPr="00995A32">
        <w:rPr>
          <w:rFonts w:asciiTheme="majorHAnsi" w:hAnsiTheme="majorHAnsi" w:cstheme="majorHAnsi"/>
          <w:sz w:val="24"/>
          <w:szCs w:val="24"/>
          <w:lang w:eastAsia="pt-BR"/>
        </w:rPr>
        <w:t>, 9</w:t>
      </w:r>
      <w:r w:rsidR="000C1F11" w:rsidRPr="00995A32">
        <w:rPr>
          <w:rFonts w:asciiTheme="majorHAnsi" w:hAnsiTheme="majorHAnsi" w:cstheme="majorHAnsi"/>
          <w:sz w:val="24"/>
          <w:szCs w:val="24"/>
          <w:lang w:eastAsia="pt-BR"/>
        </w:rPr>
        <w:t>6</w:t>
      </w:r>
      <w:r w:rsidR="006C3C1A" w:rsidRPr="00995A32">
        <w:rPr>
          <w:rFonts w:asciiTheme="majorHAnsi" w:hAnsiTheme="majorHAnsi" w:cstheme="majorHAnsi"/>
          <w:sz w:val="24"/>
          <w:szCs w:val="24"/>
          <w:lang w:eastAsia="pt-BR"/>
        </w:rPr>
        <w:t>, 9</w:t>
      </w:r>
      <w:r w:rsidR="000C1F11" w:rsidRPr="00995A32">
        <w:rPr>
          <w:rFonts w:asciiTheme="majorHAnsi" w:hAnsiTheme="majorHAnsi" w:cstheme="majorHAnsi"/>
          <w:sz w:val="24"/>
          <w:szCs w:val="24"/>
          <w:lang w:eastAsia="pt-BR"/>
        </w:rPr>
        <w:t>8</w:t>
      </w:r>
      <w:r w:rsidR="006C3C1A" w:rsidRPr="00995A32">
        <w:rPr>
          <w:rFonts w:asciiTheme="majorHAnsi" w:hAnsiTheme="majorHAnsi" w:cstheme="majorHAnsi"/>
          <w:sz w:val="24"/>
          <w:szCs w:val="24"/>
          <w:lang w:eastAsia="pt-BR"/>
        </w:rPr>
        <w:t>, 10</w:t>
      </w:r>
      <w:r w:rsidR="0089363B" w:rsidRPr="00995A32">
        <w:rPr>
          <w:rFonts w:asciiTheme="majorHAnsi" w:hAnsiTheme="majorHAnsi" w:cstheme="majorHAnsi"/>
          <w:sz w:val="24"/>
          <w:szCs w:val="24"/>
          <w:lang w:eastAsia="pt-BR"/>
        </w:rPr>
        <w:t>0</w:t>
      </w:r>
      <w:r w:rsidR="006C3C1A" w:rsidRPr="00995A32">
        <w:rPr>
          <w:rFonts w:asciiTheme="majorHAnsi" w:hAnsiTheme="majorHAnsi" w:cstheme="majorHAnsi"/>
          <w:sz w:val="24"/>
          <w:szCs w:val="24"/>
          <w:lang w:eastAsia="pt-BR"/>
        </w:rPr>
        <w:t>, 10</w:t>
      </w:r>
      <w:r w:rsidR="0089363B" w:rsidRPr="00995A32">
        <w:rPr>
          <w:rFonts w:asciiTheme="majorHAnsi" w:hAnsiTheme="majorHAnsi" w:cstheme="majorHAnsi"/>
          <w:sz w:val="24"/>
          <w:szCs w:val="24"/>
          <w:lang w:eastAsia="pt-BR"/>
        </w:rPr>
        <w:t>2</w:t>
      </w:r>
      <w:r w:rsidR="006C3C1A" w:rsidRPr="00995A32">
        <w:rPr>
          <w:rFonts w:asciiTheme="majorHAnsi" w:hAnsiTheme="majorHAnsi" w:cstheme="majorHAnsi"/>
          <w:sz w:val="24"/>
          <w:szCs w:val="24"/>
          <w:lang w:eastAsia="pt-BR"/>
        </w:rPr>
        <w:t>, 1</w:t>
      </w:r>
      <w:r w:rsidR="0089363B" w:rsidRPr="00995A32">
        <w:rPr>
          <w:rFonts w:asciiTheme="majorHAnsi" w:hAnsiTheme="majorHAnsi" w:cstheme="majorHAnsi"/>
          <w:sz w:val="24"/>
          <w:szCs w:val="24"/>
          <w:lang w:eastAsia="pt-BR"/>
        </w:rPr>
        <w:t>15</w:t>
      </w:r>
      <w:r w:rsidR="006C3C1A" w:rsidRPr="00995A32">
        <w:rPr>
          <w:rFonts w:asciiTheme="majorHAnsi" w:hAnsiTheme="majorHAnsi" w:cstheme="majorHAnsi"/>
          <w:sz w:val="24"/>
          <w:szCs w:val="24"/>
          <w:lang w:eastAsia="pt-BR"/>
        </w:rPr>
        <w:t>, 117, 1</w:t>
      </w:r>
      <w:r w:rsidR="0089363B" w:rsidRPr="00995A32">
        <w:rPr>
          <w:rFonts w:asciiTheme="majorHAnsi" w:hAnsiTheme="majorHAnsi" w:cstheme="majorHAnsi"/>
          <w:sz w:val="24"/>
          <w:szCs w:val="24"/>
          <w:lang w:eastAsia="pt-BR"/>
        </w:rPr>
        <w:t>21</w:t>
      </w:r>
      <w:r w:rsidR="006C3C1A" w:rsidRPr="00995A32">
        <w:rPr>
          <w:rFonts w:asciiTheme="majorHAnsi" w:hAnsiTheme="majorHAnsi" w:cstheme="majorHAnsi"/>
          <w:sz w:val="24"/>
          <w:szCs w:val="24"/>
          <w:lang w:eastAsia="pt-BR"/>
        </w:rPr>
        <w:t>, 12</w:t>
      </w:r>
      <w:r w:rsidR="0089363B" w:rsidRPr="00995A32">
        <w:rPr>
          <w:rFonts w:asciiTheme="majorHAnsi" w:hAnsiTheme="majorHAnsi" w:cstheme="majorHAnsi"/>
          <w:sz w:val="24"/>
          <w:szCs w:val="24"/>
          <w:lang w:eastAsia="pt-BR"/>
        </w:rPr>
        <w:t>7</w:t>
      </w:r>
      <w:r w:rsidR="006C3C1A" w:rsidRPr="00995A32">
        <w:rPr>
          <w:rFonts w:asciiTheme="majorHAnsi" w:hAnsiTheme="majorHAnsi" w:cstheme="majorHAnsi"/>
          <w:sz w:val="24"/>
          <w:szCs w:val="24"/>
          <w:lang w:eastAsia="pt-BR"/>
        </w:rPr>
        <w:t>, 129, 131, 133, 13</w:t>
      </w:r>
      <w:r w:rsidR="0089363B" w:rsidRPr="00995A32">
        <w:rPr>
          <w:rFonts w:asciiTheme="majorHAnsi" w:hAnsiTheme="majorHAnsi" w:cstheme="majorHAnsi"/>
          <w:sz w:val="24"/>
          <w:szCs w:val="24"/>
          <w:lang w:eastAsia="pt-BR"/>
        </w:rPr>
        <w:t>6</w:t>
      </w:r>
      <w:r w:rsidR="006C3C1A" w:rsidRPr="00995A32">
        <w:rPr>
          <w:rFonts w:asciiTheme="majorHAnsi" w:hAnsiTheme="majorHAnsi" w:cstheme="majorHAnsi"/>
          <w:sz w:val="24"/>
          <w:szCs w:val="24"/>
          <w:lang w:eastAsia="pt-BR"/>
        </w:rPr>
        <w:t>, 138, 140, 14</w:t>
      </w:r>
      <w:r w:rsidR="0089363B" w:rsidRPr="00995A32">
        <w:rPr>
          <w:rFonts w:asciiTheme="majorHAnsi" w:hAnsiTheme="majorHAnsi" w:cstheme="majorHAnsi"/>
          <w:sz w:val="24"/>
          <w:szCs w:val="24"/>
          <w:lang w:eastAsia="pt-BR"/>
        </w:rPr>
        <w:t>6</w:t>
      </w:r>
      <w:r w:rsidR="006C3C1A" w:rsidRPr="00995A32">
        <w:rPr>
          <w:rFonts w:asciiTheme="majorHAnsi" w:hAnsiTheme="majorHAnsi" w:cstheme="majorHAnsi"/>
          <w:sz w:val="24"/>
          <w:szCs w:val="24"/>
          <w:lang w:eastAsia="pt-BR"/>
        </w:rPr>
        <w:t>, 15</w:t>
      </w:r>
      <w:r w:rsidR="0089363B" w:rsidRPr="00995A32">
        <w:rPr>
          <w:rFonts w:asciiTheme="majorHAnsi" w:hAnsiTheme="majorHAnsi" w:cstheme="majorHAnsi"/>
          <w:sz w:val="24"/>
          <w:szCs w:val="24"/>
          <w:lang w:eastAsia="pt-BR"/>
        </w:rPr>
        <w:t>1</w:t>
      </w:r>
      <w:r w:rsidR="006C3C1A" w:rsidRPr="00995A32">
        <w:rPr>
          <w:rFonts w:asciiTheme="majorHAnsi" w:hAnsiTheme="majorHAnsi" w:cstheme="majorHAnsi"/>
          <w:sz w:val="24"/>
          <w:szCs w:val="24"/>
          <w:lang w:eastAsia="pt-BR"/>
        </w:rPr>
        <w:t>, 15</w:t>
      </w:r>
      <w:r w:rsidR="0089363B" w:rsidRPr="00995A32">
        <w:rPr>
          <w:rFonts w:asciiTheme="majorHAnsi" w:hAnsiTheme="majorHAnsi" w:cstheme="majorHAnsi"/>
          <w:sz w:val="24"/>
          <w:szCs w:val="24"/>
          <w:lang w:eastAsia="pt-BR"/>
        </w:rPr>
        <w:t>3</w:t>
      </w:r>
      <w:r w:rsidR="006C3C1A" w:rsidRPr="00995A32">
        <w:rPr>
          <w:rFonts w:asciiTheme="majorHAnsi" w:hAnsiTheme="majorHAnsi" w:cstheme="majorHAnsi"/>
          <w:sz w:val="24"/>
          <w:szCs w:val="24"/>
          <w:lang w:eastAsia="pt-BR"/>
        </w:rPr>
        <w:t>, 15</w:t>
      </w:r>
      <w:r w:rsidR="0089363B" w:rsidRPr="00995A32">
        <w:rPr>
          <w:rFonts w:asciiTheme="majorHAnsi" w:hAnsiTheme="majorHAnsi" w:cstheme="majorHAnsi"/>
          <w:sz w:val="24"/>
          <w:szCs w:val="24"/>
          <w:lang w:eastAsia="pt-BR"/>
        </w:rPr>
        <w:t>6</w:t>
      </w:r>
      <w:r w:rsidR="006C3C1A" w:rsidRPr="00995A32">
        <w:rPr>
          <w:rFonts w:asciiTheme="majorHAnsi" w:hAnsiTheme="majorHAnsi" w:cstheme="majorHAnsi"/>
          <w:sz w:val="24"/>
          <w:szCs w:val="24"/>
          <w:lang w:eastAsia="pt-BR"/>
        </w:rPr>
        <w:t xml:space="preserve">, </w:t>
      </w:r>
      <w:r w:rsidR="0089363B" w:rsidRPr="00995A32">
        <w:rPr>
          <w:rFonts w:asciiTheme="majorHAnsi" w:hAnsiTheme="majorHAnsi" w:cstheme="majorHAnsi"/>
          <w:sz w:val="24"/>
          <w:szCs w:val="24"/>
          <w:lang w:eastAsia="pt-BR"/>
        </w:rPr>
        <w:t>159</w:t>
      </w:r>
      <w:r w:rsidR="006C3C1A" w:rsidRPr="00995A32">
        <w:rPr>
          <w:rFonts w:asciiTheme="majorHAnsi" w:hAnsiTheme="majorHAnsi" w:cstheme="majorHAnsi"/>
          <w:sz w:val="24"/>
          <w:szCs w:val="24"/>
          <w:lang w:eastAsia="pt-BR"/>
        </w:rPr>
        <w:t>, 16</w:t>
      </w:r>
      <w:r w:rsidR="0089363B" w:rsidRPr="00995A32">
        <w:rPr>
          <w:rFonts w:asciiTheme="majorHAnsi" w:hAnsiTheme="majorHAnsi" w:cstheme="majorHAnsi"/>
          <w:sz w:val="24"/>
          <w:szCs w:val="24"/>
          <w:lang w:eastAsia="pt-BR"/>
        </w:rPr>
        <w:t>1</w:t>
      </w:r>
      <w:r w:rsidR="006C3C1A" w:rsidRPr="00995A32">
        <w:rPr>
          <w:rFonts w:asciiTheme="majorHAnsi" w:hAnsiTheme="majorHAnsi" w:cstheme="majorHAnsi"/>
          <w:sz w:val="24"/>
          <w:szCs w:val="24"/>
          <w:lang w:eastAsia="pt-BR"/>
        </w:rPr>
        <w:t>, 16</w:t>
      </w:r>
      <w:r w:rsidR="0089363B" w:rsidRPr="00995A32">
        <w:rPr>
          <w:rFonts w:asciiTheme="majorHAnsi" w:hAnsiTheme="majorHAnsi" w:cstheme="majorHAnsi"/>
          <w:sz w:val="24"/>
          <w:szCs w:val="24"/>
          <w:lang w:eastAsia="pt-BR"/>
        </w:rPr>
        <w:t>3</w:t>
      </w:r>
      <w:r w:rsidR="006C3C1A" w:rsidRPr="00995A32">
        <w:rPr>
          <w:rFonts w:asciiTheme="majorHAnsi" w:hAnsiTheme="majorHAnsi" w:cstheme="majorHAnsi"/>
          <w:sz w:val="24"/>
          <w:szCs w:val="24"/>
          <w:lang w:eastAsia="pt-BR"/>
        </w:rPr>
        <w:t xml:space="preserve">, </w:t>
      </w:r>
      <w:r w:rsidR="0089363B" w:rsidRPr="00995A32">
        <w:rPr>
          <w:rFonts w:asciiTheme="majorHAnsi" w:hAnsiTheme="majorHAnsi" w:cstheme="majorHAnsi"/>
          <w:sz w:val="24"/>
          <w:szCs w:val="24"/>
          <w:lang w:eastAsia="pt-BR"/>
        </w:rPr>
        <w:t>165,</w:t>
      </w:r>
      <w:r w:rsidR="006C3C1A" w:rsidRPr="00995A32">
        <w:rPr>
          <w:rFonts w:asciiTheme="majorHAnsi" w:hAnsiTheme="majorHAnsi" w:cstheme="majorHAnsi"/>
          <w:sz w:val="24"/>
          <w:szCs w:val="24"/>
          <w:lang w:eastAsia="pt-BR"/>
        </w:rPr>
        <w:t xml:space="preserve"> 169, 173, 17</w:t>
      </w:r>
      <w:r w:rsidR="0089363B" w:rsidRPr="00995A32">
        <w:rPr>
          <w:rFonts w:asciiTheme="majorHAnsi" w:hAnsiTheme="majorHAnsi" w:cstheme="majorHAnsi"/>
          <w:sz w:val="24"/>
          <w:szCs w:val="24"/>
          <w:lang w:eastAsia="pt-BR"/>
        </w:rPr>
        <w:t>5</w:t>
      </w:r>
      <w:r w:rsidR="006C3C1A" w:rsidRPr="00995A32">
        <w:rPr>
          <w:rFonts w:asciiTheme="majorHAnsi" w:hAnsiTheme="majorHAnsi" w:cstheme="majorHAnsi"/>
          <w:sz w:val="24"/>
          <w:szCs w:val="24"/>
          <w:lang w:eastAsia="pt-BR"/>
        </w:rPr>
        <w:t>, 17</w:t>
      </w:r>
      <w:r w:rsidR="0089363B" w:rsidRPr="00995A32">
        <w:rPr>
          <w:rFonts w:asciiTheme="majorHAnsi" w:hAnsiTheme="majorHAnsi" w:cstheme="majorHAnsi"/>
          <w:sz w:val="24"/>
          <w:szCs w:val="24"/>
          <w:lang w:eastAsia="pt-BR"/>
        </w:rPr>
        <w:t>8</w:t>
      </w:r>
      <w:r w:rsidR="006C3C1A" w:rsidRPr="00995A32">
        <w:rPr>
          <w:rFonts w:asciiTheme="majorHAnsi" w:hAnsiTheme="majorHAnsi" w:cstheme="majorHAnsi"/>
          <w:sz w:val="24"/>
          <w:szCs w:val="24"/>
          <w:lang w:eastAsia="pt-BR"/>
        </w:rPr>
        <w:t>, 18</w:t>
      </w:r>
      <w:r w:rsidR="0089363B" w:rsidRPr="00995A32">
        <w:rPr>
          <w:rFonts w:asciiTheme="majorHAnsi" w:hAnsiTheme="majorHAnsi" w:cstheme="majorHAnsi"/>
          <w:sz w:val="24"/>
          <w:szCs w:val="24"/>
          <w:lang w:eastAsia="pt-BR"/>
        </w:rPr>
        <w:t>0</w:t>
      </w:r>
      <w:r w:rsidR="006C3C1A" w:rsidRPr="00995A32">
        <w:rPr>
          <w:rFonts w:asciiTheme="majorHAnsi" w:hAnsiTheme="majorHAnsi" w:cstheme="majorHAnsi"/>
          <w:sz w:val="24"/>
          <w:szCs w:val="24"/>
          <w:lang w:eastAsia="pt-BR"/>
        </w:rPr>
        <w:t>, 184, 18</w:t>
      </w:r>
      <w:r w:rsidR="0089363B" w:rsidRPr="00995A32">
        <w:rPr>
          <w:rFonts w:asciiTheme="majorHAnsi" w:hAnsiTheme="majorHAnsi" w:cstheme="majorHAnsi"/>
          <w:sz w:val="24"/>
          <w:szCs w:val="24"/>
          <w:lang w:eastAsia="pt-BR"/>
        </w:rPr>
        <w:t>7</w:t>
      </w:r>
      <w:r w:rsidR="006C3C1A" w:rsidRPr="00995A32">
        <w:rPr>
          <w:rFonts w:asciiTheme="majorHAnsi" w:hAnsiTheme="majorHAnsi" w:cstheme="majorHAnsi"/>
          <w:sz w:val="24"/>
          <w:szCs w:val="24"/>
          <w:lang w:eastAsia="pt-BR"/>
        </w:rPr>
        <w:t>, 19</w:t>
      </w:r>
      <w:r w:rsidR="0089363B" w:rsidRPr="00995A32">
        <w:rPr>
          <w:rFonts w:asciiTheme="majorHAnsi" w:hAnsiTheme="majorHAnsi" w:cstheme="majorHAnsi"/>
          <w:sz w:val="24"/>
          <w:szCs w:val="24"/>
          <w:lang w:eastAsia="pt-BR"/>
        </w:rPr>
        <w:t>5</w:t>
      </w:r>
      <w:r w:rsidR="006C3C1A" w:rsidRPr="00995A32">
        <w:rPr>
          <w:rFonts w:asciiTheme="majorHAnsi" w:hAnsiTheme="majorHAnsi" w:cstheme="majorHAnsi"/>
          <w:sz w:val="24"/>
          <w:szCs w:val="24"/>
          <w:lang w:eastAsia="pt-BR"/>
        </w:rPr>
        <w:t>, 19</w:t>
      </w:r>
      <w:r w:rsidR="0089363B" w:rsidRPr="00995A32">
        <w:rPr>
          <w:rFonts w:asciiTheme="majorHAnsi" w:hAnsiTheme="majorHAnsi" w:cstheme="majorHAnsi"/>
          <w:sz w:val="24"/>
          <w:szCs w:val="24"/>
          <w:lang w:eastAsia="pt-BR"/>
        </w:rPr>
        <w:t>7</w:t>
      </w:r>
      <w:r w:rsidR="006C3C1A" w:rsidRPr="00995A32">
        <w:rPr>
          <w:rFonts w:asciiTheme="majorHAnsi" w:hAnsiTheme="majorHAnsi" w:cstheme="majorHAnsi"/>
          <w:sz w:val="24"/>
          <w:szCs w:val="24"/>
          <w:lang w:eastAsia="pt-BR"/>
        </w:rPr>
        <w:t>, 201, 20</w:t>
      </w:r>
      <w:r w:rsidR="0089363B" w:rsidRPr="00995A32">
        <w:rPr>
          <w:rFonts w:asciiTheme="majorHAnsi" w:hAnsiTheme="majorHAnsi" w:cstheme="majorHAnsi"/>
          <w:sz w:val="24"/>
          <w:szCs w:val="24"/>
          <w:lang w:eastAsia="pt-BR"/>
        </w:rPr>
        <w:t>4</w:t>
      </w:r>
      <w:r w:rsidR="006C3C1A" w:rsidRPr="00995A32">
        <w:rPr>
          <w:rFonts w:asciiTheme="majorHAnsi" w:hAnsiTheme="majorHAnsi" w:cstheme="majorHAnsi"/>
          <w:sz w:val="24"/>
          <w:szCs w:val="24"/>
          <w:lang w:eastAsia="pt-BR"/>
        </w:rPr>
        <w:t>, 20</w:t>
      </w:r>
      <w:r w:rsidR="0089363B" w:rsidRPr="00995A32">
        <w:rPr>
          <w:rFonts w:asciiTheme="majorHAnsi" w:hAnsiTheme="majorHAnsi" w:cstheme="majorHAnsi"/>
          <w:sz w:val="24"/>
          <w:szCs w:val="24"/>
          <w:lang w:eastAsia="pt-BR"/>
        </w:rPr>
        <w:t>6</w:t>
      </w:r>
      <w:r w:rsidR="006C3C1A" w:rsidRPr="00995A32">
        <w:rPr>
          <w:rFonts w:asciiTheme="majorHAnsi" w:hAnsiTheme="majorHAnsi" w:cstheme="majorHAnsi"/>
          <w:sz w:val="24"/>
          <w:szCs w:val="24"/>
          <w:lang w:eastAsia="pt-BR"/>
        </w:rPr>
        <w:t>, 210, 21</w:t>
      </w:r>
      <w:r w:rsidR="0089363B" w:rsidRPr="00995A32">
        <w:rPr>
          <w:rFonts w:asciiTheme="majorHAnsi" w:hAnsiTheme="majorHAnsi" w:cstheme="majorHAnsi"/>
          <w:sz w:val="24"/>
          <w:szCs w:val="24"/>
          <w:lang w:eastAsia="pt-BR"/>
        </w:rPr>
        <w:t>3</w:t>
      </w:r>
      <w:r w:rsidR="006C3C1A" w:rsidRPr="00995A32">
        <w:rPr>
          <w:rFonts w:asciiTheme="majorHAnsi" w:hAnsiTheme="majorHAnsi" w:cstheme="majorHAnsi"/>
          <w:sz w:val="24"/>
          <w:szCs w:val="24"/>
          <w:lang w:eastAsia="pt-BR"/>
        </w:rPr>
        <w:t>, 21</w:t>
      </w:r>
      <w:r w:rsidR="0089363B" w:rsidRPr="00995A32">
        <w:rPr>
          <w:rFonts w:asciiTheme="majorHAnsi" w:hAnsiTheme="majorHAnsi" w:cstheme="majorHAnsi"/>
          <w:sz w:val="24"/>
          <w:szCs w:val="24"/>
          <w:lang w:eastAsia="pt-BR"/>
        </w:rPr>
        <w:t>8</w:t>
      </w:r>
      <w:r w:rsidR="006C3C1A" w:rsidRPr="00995A32">
        <w:rPr>
          <w:rFonts w:asciiTheme="majorHAnsi" w:hAnsiTheme="majorHAnsi" w:cstheme="majorHAnsi"/>
          <w:sz w:val="24"/>
          <w:szCs w:val="24"/>
          <w:lang w:eastAsia="pt-BR"/>
        </w:rPr>
        <w:t>, 22</w:t>
      </w:r>
      <w:r w:rsidR="0089363B" w:rsidRPr="00995A32">
        <w:rPr>
          <w:rFonts w:asciiTheme="majorHAnsi" w:hAnsiTheme="majorHAnsi" w:cstheme="majorHAnsi"/>
          <w:sz w:val="24"/>
          <w:szCs w:val="24"/>
          <w:lang w:eastAsia="pt-BR"/>
        </w:rPr>
        <w:t>4</w:t>
      </w:r>
      <w:r w:rsidR="006C3C1A" w:rsidRPr="00995A32">
        <w:rPr>
          <w:rFonts w:asciiTheme="majorHAnsi" w:hAnsiTheme="majorHAnsi" w:cstheme="majorHAnsi"/>
          <w:sz w:val="24"/>
          <w:szCs w:val="24"/>
          <w:lang w:eastAsia="pt-BR"/>
        </w:rPr>
        <w:t xml:space="preserve">, </w:t>
      </w:r>
      <w:r w:rsidR="0089363B" w:rsidRPr="00995A32">
        <w:rPr>
          <w:rFonts w:asciiTheme="majorHAnsi" w:hAnsiTheme="majorHAnsi" w:cstheme="majorHAnsi"/>
          <w:sz w:val="24"/>
          <w:szCs w:val="24"/>
          <w:lang w:eastAsia="pt-BR"/>
        </w:rPr>
        <w:t>233</w:t>
      </w:r>
      <w:r w:rsidR="006C3C1A" w:rsidRPr="00995A32">
        <w:rPr>
          <w:rFonts w:asciiTheme="majorHAnsi" w:hAnsiTheme="majorHAnsi" w:cstheme="majorHAnsi"/>
          <w:sz w:val="24"/>
          <w:szCs w:val="24"/>
          <w:lang w:eastAsia="pt-BR"/>
        </w:rPr>
        <w:t>, 2</w:t>
      </w:r>
      <w:r w:rsidR="0089363B" w:rsidRPr="00995A32">
        <w:rPr>
          <w:rFonts w:asciiTheme="majorHAnsi" w:hAnsiTheme="majorHAnsi" w:cstheme="majorHAnsi"/>
          <w:sz w:val="24"/>
          <w:szCs w:val="24"/>
          <w:lang w:eastAsia="pt-BR"/>
        </w:rPr>
        <w:t>35</w:t>
      </w:r>
      <w:r w:rsidR="006C3C1A" w:rsidRPr="00995A32">
        <w:rPr>
          <w:rFonts w:asciiTheme="majorHAnsi" w:hAnsiTheme="majorHAnsi" w:cstheme="majorHAnsi"/>
          <w:sz w:val="24"/>
          <w:szCs w:val="24"/>
          <w:lang w:eastAsia="pt-BR"/>
        </w:rPr>
        <w:t>, 23</w:t>
      </w:r>
      <w:r w:rsidR="0089363B" w:rsidRPr="00995A32">
        <w:rPr>
          <w:rFonts w:asciiTheme="majorHAnsi" w:hAnsiTheme="majorHAnsi" w:cstheme="majorHAnsi"/>
          <w:sz w:val="24"/>
          <w:szCs w:val="24"/>
          <w:lang w:eastAsia="pt-BR"/>
        </w:rPr>
        <w:t>7 e</w:t>
      </w:r>
      <w:r w:rsidR="006C3C1A" w:rsidRPr="00995A32">
        <w:rPr>
          <w:rFonts w:asciiTheme="majorHAnsi" w:hAnsiTheme="majorHAnsi" w:cstheme="majorHAnsi"/>
          <w:sz w:val="24"/>
          <w:szCs w:val="24"/>
          <w:lang w:eastAsia="pt-BR"/>
        </w:rPr>
        <w:t xml:space="preserve"> 24</w:t>
      </w:r>
      <w:r w:rsidR="0089363B" w:rsidRPr="00995A32">
        <w:rPr>
          <w:rFonts w:asciiTheme="majorHAnsi" w:hAnsiTheme="majorHAnsi" w:cstheme="majorHAnsi"/>
          <w:sz w:val="24"/>
          <w:szCs w:val="24"/>
          <w:lang w:eastAsia="pt-BR"/>
        </w:rPr>
        <w:t>2</w:t>
      </w:r>
      <w:r w:rsidR="00EF760C" w:rsidRPr="00995A32">
        <w:rPr>
          <w:rFonts w:asciiTheme="majorHAnsi" w:hAnsiTheme="majorHAnsi" w:cstheme="majorHAnsi"/>
          <w:sz w:val="24"/>
          <w:szCs w:val="24"/>
        </w:rPr>
        <w:t>, a participação é exclusiva a microempresas e empresas de pequeno porte, nos termos do art. 48 da Lei Complementar nº 123, de 14 de dezembro de 2006.</w:t>
      </w:r>
    </w:p>
    <w:p w14:paraId="1572F4A5" w14:textId="77777777" w:rsidR="00F446DE" w:rsidRPr="00995A32" w:rsidRDefault="00F446DE" w:rsidP="00F446DE">
      <w:pPr>
        <w:widowControl w:val="0"/>
        <w:tabs>
          <w:tab w:val="left" w:pos="1625"/>
        </w:tabs>
        <w:autoSpaceDE w:val="0"/>
        <w:autoSpaceDN w:val="0"/>
        <w:spacing w:line="276" w:lineRule="auto"/>
        <w:jc w:val="both"/>
        <w:rPr>
          <w:rFonts w:asciiTheme="majorHAnsi" w:hAnsiTheme="majorHAnsi" w:cstheme="majorHAnsi"/>
          <w:sz w:val="24"/>
          <w:szCs w:val="24"/>
        </w:rPr>
      </w:pPr>
    </w:p>
    <w:p w14:paraId="5DABA68A" w14:textId="77777777" w:rsidR="00F446DE" w:rsidRPr="00995A32" w:rsidRDefault="00F446DE" w:rsidP="00F446DE">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3.3.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4AE4A3A" w14:textId="77777777" w:rsidR="00F446DE" w:rsidRPr="00995A32" w:rsidRDefault="00F446DE" w:rsidP="00F446DE">
      <w:pPr>
        <w:widowControl w:val="0"/>
        <w:tabs>
          <w:tab w:val="left" w:pos="1625"/>
        </w:tabs>
        <w:autoSpaceDE w:val="0"/>
        <w:autoSpaceDN w:val="0"/>
        <w:spacing w:line="276" w:lineRule="auto"/>
        <w:jc w:val="both"/>
        <w:rPr>
          <w:rFonts w:asciiTheme="majorHAnsi" w:hAnsiTheme="majorHAnsi" w:cstheme="majorHAnsi"/>
          <w:sz w:val="24"/>
          <w:szCs w:val="24"/>
        </w:rPr>
      </w:pPr>
    </w:p>
    <w:p w14:paraId="10815052" w14:textId="53E98186" w:rsidR="00F446DE" w:rsidRPr="00995A32" w:rsidRDefault="00F446DE" w:rsidP="00F446DE">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3.4.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450631D5" w14:textId="77777777" w:rsidR="00EF760C" w:rsidRPr="00995A32" w:rsidRDefault="00EF760C" w:rsidP="00EF760C">
      <w:pPr>
        <w:widowControl w:val="0"/>
        <w:tabs>
          <w:tab w:val="left" w:pos="1625"/>
        </w:tabs>
        <w:autoSpaceDE w:val="0"/>
        <w:autoSpaceDN w:val="0"/>
        <w:spacing w:line="276" w:lineRule="auto"/>
        <w:jc w:val="both"/>
        <w:rPr>
          <w:rFonts w:asciiTheme="majorHAnsi" w:hAnsiTheme="majorHAnsi" w:cstheme="majorHAnsi"/>
          <w:sz w:val="24"/>
          <w:szCs w:val="24"/>
        </w:rPr>
      </w:pPr>
    </w:p>
    <w:p w14:paraId="19B281E3" w14:textId="323FC288" w:rsidR="00EF760C" w:rsidRPr="00995A32" w:rsidRDefault="00F446DE" w:rsidP="00EF760C">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5</w:t>
      </w:r>
      <w:r w:rsidR="00EF760C" w:rsidRPr="00995A32">
        <w:rPr>
          <w:rFonts w:asciiTheme="majorHAnsi" w:hAnsiTheme="majorHAnsi" w:cstheme="majorHAnsi"/>
          <w:sz w:val="24"/>
          <w:szCs w:val="24"/>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w:t>
      </w:r>
      <w:r w:rsidR="00EF760C" w:rsidRPr="00995A32">
        <w:rPr>
          <w:rFonts w:asciiTheme="majorHAnsi" w:hAnsiTheme="majorHAnsi" w:cstheme="majorHAnsi"/>
          <w:spacing w:val="40"/>
          <w:sz w:val="24"/>
          <w:szCs w:val="24"/>
        </w:rPr>
        <w:t xml:space="preserve"> </w:t>
      </w:r>
      <w:r w:rsidR="00EF760C" w:rsidRPr="00995A32">
        <w:rPr>
          <w:rFonts w:asciiTheme="majorHAnsi" w:hAnsiTheme="majorHAnsi" w:cstheme="majorHAnsi"/>
          <w:sz w:val="24"/>
          <w:szCs w:val="24"/>
        </w:rPr>
        <w:t>acesso, ainda que por terceiros.</w:t>
      </w:r>
    </w:p>
    <w:p w14:paraId="702D9C35" w14:textId="77777777" w:rsidR="00EF760C" w:rsidRPr="00995A32" w:rsidRDefault="00EF760C" w:rsidP="00EF760C">
      <w:pPr>
        <w:widowControl w:val="0"/>
        <w:tabs>
          <w:tab w:val="left" w:pos="1625"/>
        </w:tabs>
        <w:autoSpaceDE w:val="0"/>
        <w:autoSpaceDN w:val="0"/>
        <w:spacing w:line="276" w:lineRule="auto"/>
        <w:jc w:val="both"/>
        <w:rPr>
          <w:rFonts w:asciiTheme="majorHAnsi" w:hAnsiTheme="majorHAnsi" w:cstheme="majorHAnsi"/>
          <w:sz w:val="24"/>
          <w:szCs w:val="24"/>
        </w:rPr>
      </w:pPr>
    </w:p>
    <w:p w14:paraId="20CE86AE" w14:textId="4E272246" w:rsidR="00EF760C" w:rsidRPr="00995A32" w:rsidRDefault="00F446DE" w:rsidP="00EF760C">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6</w:t>
      </w:r>
      <w:r w:rsidR="00EF760C" w:rsidRPr="00995A32">
        <w:rPr>
          <w:rFonts w:asciiTheme="majorHAnsi" w:hAnsiTheme="majorHAnsi" w:cstheme="majorHAnsi"/>
          <w:sz w:val="24"/>
          <w:szCs w:val="24"/>
        </w:rPr>
        <w:t>.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E118A91" w14:textId="77777777" w:rsidR="00EF760C" w:rsidRPr="00995A32" w:rsidRDefault="00EF760C" w:rsidP="00EF760C">
      <w:pPr>
        <w:pStyle w:val="Corpodetexto"/>
        <w:spacing w:line="276" w:lineRule="auto"/>
        <w:rPr>
          <w:rFonts w:asciiTheme="majorHAnsi" w:hAnsiTheme="majorHAnsi" w:cstheme="majorHAnsi"/>
          <w:szCs w:val="24"/>
        </w:rPr>
      </w:pPr>
    </w:p>
    <w:p w14:paraId="71FDAFD8" w14:textId="2CBDFBF5" w:rsidR="00EF760C" w:rsidRPr="00995A32" w:rsidRDefault="00F446DE" w:rsidP="00EF760C">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7</w:t>
      </w:r>
      <w:r w:rsidR="00EF760C" w:rsidRPr="00995A32">
        <w:rPr>
          <w:rFonts w:asciiTheme="majorHAnsi" w:hAnsiTheme="majorHAnsi" w:cstheme="majorHAnsi"/>
          <w:sz w:val="24"/>
          <w:szCs w:val="24"/>
        </w:rPr>
        <w:t>. A não observância do disposto no item anterior poderá ensejar desclassificação no</w:t>
      </w:r>
      <w:r w:rsidR="00EF760C" w:rsidRPr="00995A32">
        <w:rPr>
          <w:rFonts w:asciiTheme="majorHAnsi" w:hAnsiTheme="majorHAnsi" w:cstheme="majorHAnsi"/>
          <w:spacing w:val="40"/>
          <w:sz w:val="24"/>
          <w:szCs w:val="24"/>
        </w:rPr>
        <w:t xml:space="preserve"> </w:t>
      </w:r>
      <w:r w:rsidR="00EF760C" w:rsidRPr="00995A32">
        <w:rPr>
          <w:rFonts w:asciiTheme="majorHAnsi" w:hAnsiTheme="majorHAnsi" w:cstheme="majorHAnsi"/>
          <w:sz w:val="24"/>
          <w:szCs w:val="24"/>
        </w:rPr>
        <w:t>momento da habilitação.</w:t>
      </w:r>
    </w:p>
    <w:p w14:paraId="2C4FE323" w14:textId="77777777" w:rsidR="00EF760C" w:rsidRPr="00995A32" w:rsidRDefault="00EF760C" w:rsidP="00EF760C">
      <w:pPr>
        <w:widowControl w:val="0"/>
        <w:tabs>
          <w:tab w:val="left" w:pos="1625"/>
        </w:tabs>
        <w:autoSpaceDE w:val="0"/>
        <w:autoSpaceDN w:val="0"/>
        <w:spacing w:line="276" w:lineRule="auto"/>
        <w:jc w:val="both"/>
        <w:rPr>
          <w:rFonts w:asciiTheme="majorHAnsi" w:hAnsiTheme="majorHAnsi" w:cstheme="majorHAnsi"/>
          <w:sz w:val="24"/>
          <w:szCs w:val="24"/>
        </w:rPr>
      </w:pPr>
    </w:p>
    <w:p w14:paraId="0FC97E53" w14:textId="0E239E70" w:rsidR="00EF760C" w:rsidRPr="00995A32" w:rsidRDefault="00F446DE" w:rsidP="00EF760C">
      <w:pPr>
        <w:widowControl w:val="0"/>
        <w:tabs>
          <w:tab w:val="left" w:pos="1629"/>
        </w:tabs>
        <w:autoSpaceDE w:val="0"/>
        <w:autoSpaceDN w:val="0"/>
        <w:spacing w:line="276" w:lineRule="auto"/>
        <w:jc w:val="both"/>
        <w:rPr>
          <w:rFonts w:asciiTheme="majorHAnsi" w:hAnsiTheme="majorHAnsi" w:cstheme="majorHAnsi"/>
          <w:sz w:val="24"/>
          <w:szCs w:val="24"/>
        </w:rPr>
      </w:pPr>
      <w:bookmarkStart w:id="4" w:name="_bookmark2"/>
      <w:bookmarkStart w:id="5" w:name="_bookmark3"/>
      <w:bookmarkEnd w:id="4"/>
      <w:bookmarkEnd w:id="5"/>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 Não</w:t>
      </w:r>
      <w:r w:rsidR="00EF760C" w:rsidRPr="00995A32">
        <w:rPr>
          <w:rFonts w:asciiTheme="majorHAnsi" w:hAnsiTheme="majorHAnsi" w:cstheme="majorHAnsi"/>
          <w:spacing w:val="-8"/>
          <w:sz w:val="24"/>
          <w:szCs w:val="24"/>
        </w:rPr>
        <w:t xml:space="preserve"> </w:t>
      </w:r>
      <w:r w:rsidR="00EF760C" w:rsidRPr="00995A32">
        <w:rPr>
          <w:rFonts w:asciiTheme="majorHAnsi" w:hAnsiTheme="majorHAnsi" w:cstheme="majorHAnsi"/>
          <w:sz w:val="24"/>
          <w:szCs w:val="24"/>
        </w:rPr>
        <w:t>poderão</w:t>
      </w:r>
      <w:r w:rsidR="00EF760C" w:rsidRPr="00995A32">
        <w:rPr>
          <w:rFonts w:asciiTheme="majorHAnsi" w:hAnsiTheme="majorHAnsi" w:cstheme="majorHAnsi"/>
          <w:spacing w:val="-8"/>
          <w:sz w:val="24"/>
          <w:szCs w:val="24"/>
        </w:rPr>
        <w:t xml:space="preserve"> </w:t>
      </w:r>
      <w:r w:rsidR="00EF760C" w:rsidRPr="00995A32">
        <w:rPr>
          <w:rFonts w:asciiTheme="majorHAnsi" w:hAnsiTheme="majorHAnsi" w:cstheme="majorHAnsi"/>
          <w:sz w:val="24"/>
          <w:szCs w:val="24"/>
        </w:rPr>
        <w:t>disputar</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esta</w:t>
      </w:r>
      <w:r w:rsidR="00EF760C" w:rsidRPr="00995A32">
        <w:rPr>
          <w:rFonts w:asciiTheme="majorHAnsi" w:hAnsiTheme="majorHAnsi" w:cstheme="majorHAnsi"/>
          <w:spacing w:val="-5"/>
          <w:sz w:val="24"/>
          <w:szCs w:val="24"/>
        </w:rPr>
        <w:t xml:space="preserve"> </w:t>
      </w:r>
      <w:r w:rsidR="00EF760C" w:rsidRPr="00995A32">
        <w:rPr>
          <w:rFonts w:asciiTheme="majorHAnsi" w:hAnsiTheme="majorHAnsi" w:cstheme="majorHAnsi"/>
          <w:spacing w:val="-2"/>
          <w:sz w:val="24"/>
          <w:szCs w:val="24"/>
        </w:rPr>
        <w:t>licitação:</w:t>
      </w:r>
    </w:p>
    <w:p w14:paraId="3FFFEA01" w14:textId="77777777" w:rsidR="00EF760C" w:rsidRPr="00995A32" w:rsidRDefault="00EF760C" w:rsidP="00EF760C">
      <w:pPr>
        <w:pStyle w:val="Corpodetexto"/>
        <w:spacing w:line="276" w:lineRule="auto"/>
        <w:rPr>
          <w:rFonts w:asciiTheme="majorHAnsi" w:hAnsiTheme="majorHAnsi" w:cstheme="majorHAnsi"/>
          <w:szCs w:val="24"/>
        </w:rPr>
      </w:pPr>
    </w:p>
    <w:p w14:paraId="57C0F683" w14:textId="7494EFF7" w:rsidR="00EF760C" w:rsidRPr="00995A32" w:rsidRDefault="00F446DE" w:rsidP="00EF760C">
      <w:pPr>
        <w:widowControl w:val="0"/>
        <w:tabs>
          <w:tab w:val="left" w:pos="165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.1. aquele</w:t>
      </w:r>
      <w:r w:rsidR="00EF760C" w:rsidRPr="00995A32">
        <w:rPr>
          <w:rFonts w:asciiTheme="majorHAnsi" w:hAnsiTheme="majorHAnsi" w:cstheme="majorHAnsi"/>
          <w:spacing w:val="-5"/>
          <w:sz w:val="24"/>
          <w:szCs w:val="24"/>
        </w:rPr>
        <w:t xml:space="preserve"> </w:t>
      </w:r>
      <w:r w:rsidR="00EF760C" w:rsidRPr="00995A32">
        <w:rPr>
          <w:rFonts w:asciiTheme="majorHAnsi" w:hAnsiTheme="majorHAnsi" w:cstheme="majorHAnsi"/>
          <w:sz w:val="24"/>
          <w:szCs w:val="24"/>
        </w:rPr>
        <w:t>que</w:t>
      </w:r>
      <w:r w:rsidR="00EF760C" w:rsidRPr="00995A32">
        <w:rPr>
          <w:rFonts w:asciiTheme="majorHAnsi" w:hAnsiTheme="majorHAnsi" w:cstheme="majorHAnsi"/>
          <w:spacing w:val="-5"/>
          <w:sz w:val="24"/>
          <w:szCs w:val="24"/>
        </w:rPr>
        <w:t xml:space="preserve"> </w:t>
      </w:r>
      <w:r w:rsidR="00EF760C" w:rsidRPr="00995A32">
        <w:rPr>
          <w:rFonts w:asciiTheme="majorHAnsi" w:hAnsiTheme="majorHAnsi" w:cstheme="majorHAnsi"/>
          <w:sz w:val="24"/>
          <w:szCs w:val="24"/>
        </w:rPr>
        <w:t>não</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z w:val="24"/>
          <w:szCs w:val="24"/>
        </w:rPr>
        <w:t>atenda</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z w:val="24"/>
          <w:szCs w:val="24"/>
        </w:rPr>
        <w:t>às</w:t>
      </w:r>
      <w:r w:rsidR="00EF760C" w:rsidRPr="00995A32">
        <w:rPr>
          <w:rFonts w:asciiTheme="majorHAnsi" w:hAnsiTheme="majorHAnsi" w:cstheme="majorHAnsi"/>
          <w:spacing w:val="-4"/>
          <w:sz w:val="24"/>
          <w:szCs w:val="24"/>
        </w:rPr>
        <w:t xml:space="preserve"> </w:t>
      </w:r>
      <w:r w:rsidR="00EF760C" w:rsidRPr="00995A32">
        <w:rPr>
          <w:rFonts w:asciiTheme="majorHAnsi" w:hAnsiTheme="majorHAnsi" w:cstheme="majorHAnsi"/>
          <w:sz w:val="24"/>
          <w:szCs w:val="24"/>
        </w:rPr>
        <w:t>condições</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z w:val="24"/>
          <w:szCs w:val="24"/>
        </w:rPr>
        <w:t>deste</w:t>
      </w:r>
      <w:r w:rsidR="00EF760C" w:rsidRPr="00995A32">
        <w:rPr>
          <w:rFonts w:asciiTheme="majorHAnsi" w:hAnsiTheme="majorHAnsi" w:cstheme="majorHAnsi"/>
          <w:spacing w:val="-5"/>
          <w:sz w:val="24"/>
          <w:szCs w:val="24"/>
        </w:rPr>
        <w:t xml:space="preserve"> </w:t>
      </w:r>
      <w:r w:rsidR="00EF760C" w:rsidRPr="00995A32">
        <w:rPr>
          <w:rFonts w:asciiTheme="majorHAnsi" w:hAnsiTheme="majorHAnsi" w:cstheme="majorHAnsi"/>
          <w:sz w:val="24"/>
          <w:szCs w:val="24"/>
        </w:rPr>
        <w:t>Edital</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e</w:t>
      </w:r>
      <w:r w:rsidR="00EF760C" w:rsidRPr="00995A32">
        <w:rPr>
          <w:rFonts w:asciiTheme="majorHAnsi" w:hAnsiTheme="majorHAnsi" w:cstheme="majorHAnsi"/>
          <w:spacing w:val="-5"/>
          <w:sz w:val="24"/>
          <w:szCs w:val="24"/>
        </w:rPr>
        <w:t xml:space="preserve"> </w:t>
      </w:r>
      <w:r w:rsidR="00EF760C" w:rsidRPr="00995A32">
        <w:rPr>
          <w:rFonts w:asciiTheme="majorHAnsi" w:hAnsiTheme="majorHAnsi" w:cstheme="majorHAnsi"/>
          <w:sz w:val="24"/>
          <w:szCs w:val="24"/>
        </w:rPr>
        <w:t>seu(s)</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pacing w:val="-2"/>
          <w:sz w:val="24"/>
          <w:szCs w:val="24"/>
        </w:rPr>
        <w:t>anexo(s);</w:t>
      </w:r>
    </w:p>
    <w:p w14:paraId="20BDEABD" w14:textId="77777777" w:rsidR="00EF760C" w:rsidRPr="00995A32" w:rsidRDefault="00EF760C" w:rsidP="00EF760C">
      <w:pPr>
        <w:pStyle w:val="Corpodetexto"/>
        <w:spacing w:line="276" w:lineRule="auto"/>
        <w:rPr>
          <w:rFonts w:asciiTheme="majorHAnsi" w:hAnsiTheme="majorHAnsi" w:cstheme="majorHAnsi"/>
          <w:szCs w:val="24"/>
        </w:rPr>
      </w:pPr>
    </w:p>
    <w:p w14:paraId="30E324C2" w14:textId="41F8D775" w:rsidR="00EF760C" w:rsidRPr="00995A32" w:rsidRDefault="00F446DE" w:rsidP="00EF760C">
      <w:pPr>
        <w:widowControl w:val="0"/>
        <w:tabs>
          <w:tab w:val="left" w:pos="1623"/>
        </w:tabs>
        <w:autoSpaceDE w:val="0"/>
        <w:autoSpaceDN w:val="0"/>
        <w:spacing w:line="276" w:lineRule="auto"/>
        <w:jc w:val="both"/>
        <w:rPr>
          <w:rFonts w:asciiTheme="majorHAnsi" w:hAnsiTheme="majorHAnsi" w:cstheme="majorHAnsi"/>
          <w:sz w:val="24"/>
          <w:szCs w:val="24"/>
        </w:rPr>
      </w:pPr>
      <w:bookmarkStart w:id="6" w:name="_bookmark4"/>
      <w:bookmarkEnd w:id="6"/>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.2. autor do anteprojeto, do projeto básico ou do projeto executivo, pessoa física ou jurídica, quando a licitação versar sobre serviços ou fornecimento de bens a ele relacionados;</w:t>
      </w:r>
    </w:p>
    <w:p w14:paraId="150606FD" w14:textId="77777777" w:rsidR="00EF760C" w:rsidRPr="00995A32" w:rsidRDefault="00EF760C" w:rsidP="00EF760C">
      <w:pPr>
        <w:pStyle w:val="Corpodetexto"/>
        <w:spacing w:line="276" w:lineRule="auto"/>
        <w:rPr>
          <w:rFonts w:asciiTheme="majorHAnsi" w:hAnsiTheme="majorHAnsi" w:cstheme="majorHAnsi"/>
          <w:szCs w:val="24"/>
        </w:rPr>
      </w:pPr>
    </w:p>
    <w:p w14:paraId="2346C997" w14:textId="5E5CB866" w:rsidR="00EF760C" w:rsidRPr="00995A32" w:rsidRDefault="00F446DE" w:rsidP="00EF760C">
      <w:pPr>
        <w:widowControl w:val="0"/>
        <w:tabs>
          <w:tab w:val="left" w:pos="1623"/>
        </w:tabs>
        <w:autoSpaceDE w:val="0"/>
        <w:autoSpaceDN w:val="0"/>
        <w:spacing w:line="276" w:lineRule="auto"/>
        <w:jc w:val="both"/>
        <w:rPr>
          <w:rFonts w:asciiTheme="majorHAnsi" w:hAnsiTheme="majorHAnsi" w:cstheme="majorHAnsi"/>
          <w:sz w:val="24"/>
          <w:szCs w:val="24"/>
        </w:rPr>
      </w:pPr>
      <w:bookmarkStart w:id="7" w:name="_bookmark5"/>
      <w:bookmarkEnd w:id="7"/>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.3. empresa, isoladamente ou em consórcio, responsável pela elaboração do projeto básico ou do</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projeto</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executivo,</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ou</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empresa</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da</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qual</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o</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autor do</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projeto</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seja</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dirigente,</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gerente,</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controlador,</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acionista ou detentor de mais de 5% (cinco por cento) do capital com direito a voto, responsável técnico ou subcontratado, quando a licitação versar sobre serviços ou fornecimento de bens a ela necessários;</w:t>
      </w:r>
    </w:p>
    <w:p w14:paraId="6DB069BD" w14:textId="77777777" w:rsidR="00EF760C" w:rsidRPr="00995A32" w:rsidRDefault="00EF760C" w:rsidP="00EF760C">
      <w:pPr>
        <w:pStyle w:val="Corpodetexto"/>
        <w:spacing w:line="276" w:lineRule="auto"/>
        <w:rPr>
          <w:rFonts w:asciiTheme="majorHAnsi" w:hAnsiTheme="majorHAnsi" w:cstheme="majorHAnsi"/>
          <w:szCs w:val="24"/>
        </w:rPr>
      </w:pPr>
    </w:p>
    <w:p w14:paraId="23D5673B" w14:textId="38F7D033" w:rsidR="00EF760C" w:rsidRPr="00995A32" w:rsidRDefault="00F446DE" w:rsidP="00EF760C">
      <w:pPr>
        <w:widowControl w:val="0"/>
        <w:tabs>
          <w:tab w:val="left" w:pos="1623"/>
        </w:tabs>
        <w:autoSpaceDE w:val="0"/>
        <w:autoSpaceDN w:val="0"/>
        <w:spacing w:line="276" w:lineRule="auto"/>
        <w:jc w:val="both"/>
        <w:rPr>
          <w:rFonts w:asciiTheme="majorHAnsi" w:hAnsiTheme="majorHAnsi" w:cstheme="majorHAnsi"/>
          <w:sz w:val="24"/>
          <w:szCs w:val="24"/>
        </w:rPr>
      </w:pPr>
      <w:bookmarkStart w:id="8" w:name="_bookmark6"/>
      <w:bookmarkEnd w:id="8"/>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.4. pessoa</w:t>
      </w:r>
      <w:r w:rsidR="00EF760C" w:rsidRPr="00995A32">
        <w:rPr>
          <w:rFonts w:asciiTheme="majorHAnsi" w:hAnsiTheme="majorHAnsi" w:cstheme="majorHAnsi"/>
          <w:spacing w:val="-4"/>
          <w:sz w:val="24"/>
          <w:szCs w:val="24"/>
        </w:rPr>
        <w:t xml:space="preserve"> </w:t>
      </w:r>
      <w:r w:rsidR="00EF760C" w:rsidRPr="00995A32">
        <w:rPr>
          <w:rFonts w:asciiTheme="majorHAnsi" w:hAnsiTheme="majorHAnsi" w:cstheme="majorHAnsi"/>
          <w:sz w:val="24"/>
          <w:szCs w:val="24"/>
        </w:rPr>
        <w:t>física</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ou</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jurídica</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que</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se</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encontre,</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ao</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tempo</w:t>
      </w:r>
      <w:r w:rsidR="00EF760C" w:rsidRPr="00995A32">
        <w:rPr>
          <w:rFonts w:asciiTheme="majorHAnsi" w:hAnsiTheme="majorHAnsi" w:cstheme="majorHAnsi"/>
          <w:spacing w:val="-4"/>
          <w:sz w:val="24"/>
          <w:szCs w:val="24"/>
        </w:rPr>
        <w:t xml:space="preserve"> </w:t>
      </w:r>
      <w:r w:rsidR="00EF760C" w:rsidRPr="00995A32">
        <w:rPr>
          <w:rFonts w:asciiTheme="majorHAnsi" w:hAnsiTheme="majorHAnsi" w:cstheme="majorHAnsi"/>
          <w:sz w:val="24"/>
          <w:szCs w:val="24"/>
        </w:rPr>
        <w:t>da</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licitação,</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impossibilitada</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de</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participar da licitação em decorrência de sanção que lhe foi imposta;</w:t>
      </w:r>
    </w:p>
    <w:p w14:paraId="4CE607BE" w14:textId="77777777" w:rsidR="00EF760C" w:rsidRPr="00995A32" w:rsidRDefault="00EF760C" w:rsidP="00EF760C">
      <w:pPr>
        <w:pStyle w:val="Corpodetexto"/>
        <w:spacing w:line="276" w:lineRule="auto"/>
        <w:rPr>
          <w:rFonts w:asciiTheme="majorHAnsi" w:hAnsiTheme="majorHAnsi" w:cstheme="majorHAnsi"/>
          <w:szCs w:val="24"/>
        </w:rPr>
      </w:pPr>
    </w:p>
    <w:p w14:paraId="2FC3DE8A" w14:textId="34996C28" w:rsidR="00EF760C" w:rsidRPr="00995A32" w:rsidRDefault="00F446DE" w:rsidP="00EF760C">
      <w:pPr>
        <w:widowControl w:val="0"/>
        <w:tabs>
          <w:tab w:val="left" w:pos="162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.5. aquele que mantenha vínculo de natureza técnica, comercial, econômica, financeira, trabalhista ou civil com dirigente do órgão ou entidade contratante ou com agente público que desempenhe função</w:t>
      </w:r>
      <w:r w:rsidR="00EF760C" w:rsidRPr="00995A32">
        <w:rPr>
          <w:rFonts w:asciiTheme="majorHAnsi" w:hAnsiTheme="majorHAnsi" w:cstheme="majorHAnsi"/>
          <w:spacing w:val="65"/>
          <w:sz w:val="24"/>
          <w:szCs w:val="24"/>
        </w:rPr>
        <w:t xml:space="preserve"> </w:t>
      </w:r>
      <w:r w:rsidR="00EF760C" w:rsidRPr="00995A32">
        <w:rPr>
          <w:rFonts w:asciiTheme="majorHAnsi" w:hAnsiTheme="majorHAnsi" w:cstheme="majorHAnsi"/>
          <w:sz w:val="24"/>
          <w:szCs w:val="24"/>
        </w:rPr>
        <w:t>na</w:t>
      </w:r>
      <w:r w:rsidR="00EF760C" w:rsidRPr="00995A32">
        <w:rPr>
          <w:rFonts w:asciiTheme="majorHAnsi" w:hAnsiTheme="majorHAnsi" w:cstheme="majorHAnsi"/>
          <w:spacing w:val="68"/>
          <w:sz w:val="24"/>
          <w:szCs w:val="24"/>
        </w:rPr>
        <w:t xml:space="preserve"> </w:t>
      </w:r>
      <w:r w:rsidR="00EF760C" w:rsidRPr="00995A32">
        <w:rPr>
          <w:rFonts w:asciiTheme="majorHAnsi" w:hAnsiTheme="majorHAnsi" w:cstheme="majorHAnsi"/>
          <w:sz w:val="24"/>
          <w:szCs w:val="24"/>
        </w:rPr>
        <w:t>licitação</w:t>
      </w:r>
      <w:r w:rsidR="00EF760C" w:rsidRPr="00995A32">
        <w:rPr>
          <w:rFonts w:asciiTheme="majorHAnsi" w:hAnsiTheme="majorHAnsi" w:cstheme="majorHAnsi"/>
          <w:spacing w:val="67"/>
          <w:sz w:val="24"/>
          <w:szCs w:val="24"/>
        </w:rPr>
        <w:t xml:space="preserve"> </w:t>
      </w:r>
      <w:r w:rsidR="00EF760C" w:rsidRPr="00995A32">
        <w:rPr>
          <w:rFonts w:asciiTheme="majorHAnsi" w:hAnsiTheme="majorHAnsi" w:cstheme="majorHAnsi"/>
          <w:sz w:val="24"/>
          <w:szCs w:val="24"/>
        </w:rPr>
        <w:t>ou</w:t>
      </w:r>
      <w:r w:rsidR="00EF760C" w:rsidRPr="00995A32">
        <w:rPr>
          <w:rFonts w:asciiTheme="majorHAnsi" w:hAnsiTheme="majorHAnsi" w:cstheme="majorHAnsi"/>
          <w:spacing w:val="68"/>
          <w:sz w:val="24"/>
          <w:szCs w:val="24"/>
        </w:rPr>
        <w:t xml:space="preserve"> </w:t>
      </w:r>
      <w:r w:rsidR="00EF760C" w:rsidRPr="00995A32">
        <w:rPr>
          <w:rFonts w:asciiTheme="majorHAnsi" w:hAnsiTheme="majorHAnsi" w:cstheme="majorHAnsi"/>
          <w:sz w:val="24"/>
          <w:szCs w:val="24"/>
        </w:rPr>
        <w:t>atue</w:t>
      </w:r>
      <w:r w:rsidR="00EF760C" w:rsidRPr="00995A32">
        <w:rPr>
          <w:rFonts w:asciiTheme="majorHAnsi" w:hAnsiTheme="majorHAnsi" w:cstheme="majorHAnsi"/>
          <w:spacing w:val="68"/>
          <w:sz w:val="24"/>
          <w:szCs w:val="24"/>
        </w:rPr>
        <w:t xml:space="preserve"> </w:t>
      </w:r>
      <w:r w:rsidR="00EF760C" w:rsidRPr="00995A32">
        <w:rPr>
          <w:rFonts w:asciiTheme="majorHAnsi" w:hAnsiTheme="majorHAnsi" w:cstheme="majorHAnsi"/>
          <w:sz w:val="24"/>
          <w:szCs w:val="24"/>
        </w:rPr>
        <w:t>na</w:t>
      </w:r>
      <w:r w:rsidR="00EF760C" w:rsidRPr="00995A32">
        <w:rPr>
          <w:rFonts w:asciiTheme="majorHAnsi" w:hAnsiTheme="majorHAnsi" w:cstheme="majorHAnsi"/>
          <w:spacing w:val="67"/>
          <w:sz w:val="24"/>
          <w:szCs w:val="24"/>
        </w:rPr>
        <w:t xml:space="preserve"> </w:t>
      </w:r>
      <w:r w:rsidR="00EF760C" w:rsidRPr="00995A32">
        <w:rPr>
          <w:rFonts w:asciiTheme="majorHAnsi" w:hAnsiTheme="majorHAnsi" w:cstheme="majorHAnsi"/>
          <w:sz w:val="24"/>
          <w:szCs w:val="24"/>
        </w:rPr>
        <w:t>fiscalização</w:t>
      </w:r>
      <w:r w:rsidR="00EF760C" w:rsidRPr="00995A32">
        <w:rPr>
          <w:rFonts w:asciiTheme="majorHAnsi" w:hAnsiTheme="majorHAnsi" w:cstheme="majorHAnsi"/>
          <w:spacing w:val="67"/>
          <w:sz w:val="24"/>
          <w:szCs w:val="24"/>
        </w:rPr>
        <w:t xml:space="preserve"> </w:t>
      </w:r>
      <w:r w:rsidR="00EF760C" w:rsidRPr="00995A32">
        <w:rPr>
          <w:rFonts w:asciiTheme="majorHAnsi" w:hAnsiTheme="majorHAnsi" w:cstheme="majorHAnsi"/>
          <w:sz w:val="24"/>
          <w:szCs w:val="24"/>
        </w:rPr>
        <w:t>ou</w:t>
      </w:r>
      <w:r w:rsidR="00EF760C" w:rsidRPr="00995A32">
        <w:rPr>
          <w:rFonts w:asciiTheme="majorHAnsi" w:hAnsiTheme="majorHAnsi" w:cstheme="majorHAnsi"/>
          <w:spacing w:val="68"/>
          <w:sz w:val="24"/>
          <w:szCs w:val="24"/>
        </w:rPr>
        <w:t xml:space="preserve"> </w:t>
      </w:r>
      <w:r w:rsidR="00EF760C" w:rsidRPr="00995A32">
        <w:rPr>
          <w:rFonts w:asciiTheme="majorHAnsi" w:hAnsiTheme="majorHAnsi" w:cstheme="majorHAnsi"/>
          <w:sz w:val="24"/>
          <w:szCs w:val="24"/>
        </w:rPr>
        <w:t>na</w:t>
      </w:r>
      <w:r w:rsidR="00EF760C" w:rsidRPr="00995A32">
        <w:rPr>
          <w:rFonts w:asciiTheme="majorHAnsi" w:hAnsiTheme="majorHAnsi" w:cstheme="majorHAnsi"/>
          <w:spacing w:val="67"/>
          <w:sz w:val="24"/>
          <w:szCs w:val="24"/>
        </w:rPr>
        <w:t xml:space="preserve"> </w:t>
      </w:r>
      <w:r w:rsidR="00EF760C" w:rsidRPr="00995A32">
        <w:rPr>
          <w:rFonts w:asciiTheme="majorHAnsi" w:hAnsiTheme="majorHAnsi" w:cstheme="majorHAnsi"/>
          <w:sz w:val="24"/>
          <w:szCs w:val="24"/>
        </w:rPr>
        <w:t>gestão</w:t>
      </w:r>
      <w:r w:rsidR="00EF760C" w:rsidRPr="00995A32">
        <w:rPr>
          <w:rFonts w:asciiTheme="majorHAnsi" w:hAnsiTheme="majorHAnsi" w:cstheme="majorHAnsi"/>
          <w:spacing w:val="68"/>
          <w:sz w:val="24"/>
          <w:szCs w:val="24"/>
        </w:rPr>
        <w:t xml:space="preserve"> </w:t>
      </w:r>
      <w:r w:rsidR="00EF760C" w:rsidRPr="00995A32">
        <w:rPr>
          <w:rFonts w:asciiTheme="majorHAnsi" w:hAnsiTheme="majorHAnsi" w:cstheme="majorHAnsi"/>
          <w:sz w:val="24"/>
          <w:szCs w:val="24"/>
        </w:rPr>
        <w:t>do</w:t>
      </w:r>
      <w:r w:rsidR="00EF760C" w:rsidRPr="00995A32">
        <w:rPr>
          <w:rFonts w:asciiTheme="majorHAnsi" w:hAnsiTheme="majorHAnsi" w:cstheme="majorHAnsi"/>
          <w:spacing w:val="68"/>
          <w:sz w:val="24"/>
          <w:szCs w:val="24"/>
        </w:rPr>
        <w:t xml:space="preserve"> </w:t>
      </w:r>
      <w:r w:rsidR="00EF760C" w:rsidRPr="00995A32">
        <w:rPr>
          <w:rFonts w:asciiTheme="majorHAnsi" w:hAnsiTheme="majorHAnsi" w:cstheme="majorHAnsi"/>
          <w:sz w:val="24"/>
          <w:szCs w:val="24"/>
        </w:rPr>
        <w:t>contrato,</w:t>
      </w:r>
      <w:r w:rsidR="00EF760C" w:rsidRPr="00995A32">
        <w:rPr>
          <w:rFonts w:asciiTheme="majorHAnsi" w:hAnsiTheme="majorHAnsi" w:cstheme="majorHAnsi"/>
          <w:spacing w:val="68"/>
          <w:sz w:val="24"/>
          <w:szCs w:val="24"/>
        </w:rPr>
        <w:t xml:space="preserve"> </w:t>
      </w:r>
      <w:r w:rsidR="00EF760C" w:rsidRPr="00995A32">
        <w:rPr>
          <w:rFonts w:asciiTheme="majorHAnsi" w:hAnsiTheme="majorHAnsi" w:cstheme="majorHAnsi"/>
          <w:sz w:val="24"/>
          <w:szCs w:val="24"/>
        </w:rPr>
        <w:t>ou</w:t>
      </w:r>
      <w:r w:rsidR="00EF760C" w:rsidRPr="00995A32">
        <w:rPr>
          <w:rFonts w:asciiTheme="majorHAnsi" w:hAnsiTheme="majorHAnsi" w:cstheme="majorHAnsi"/>
          <w:spacing w:val="70"/>
          <w:sz w:val="24"/>
          <w:szCs w:val="24"/>
        </w:rPr>
        <w:t xml:space="preserve"> </w:t>
      </w:r>
      <w:r w:rsidR="00EF760C" w:rsidRPr="00995A32">
        <w:rPr>
          <w:rFonts w:asciiTheme="majorHAnsi" w:hAnsiTheme="majorHAnsi" w:cstheme="majorHAnsi"/>
          <w:sz w:val="24"/>
          <w:szCs w:val="24"/>
        </w:rPr>
        <w:t>que</w:t>
      </w:r>
      <w:r w:rsidR="00EF760C" w:rsidRPr="00995A32">
        <w:rPr>
          <w:rFonts w:asciiTheme="majorHAnsi" w:hAnsiTheme="majorHAnsi" w:cstheme="majorHAnsi"/>
          <w:spacing w:val="68"/>
          <w:sz w:val="24"/>
          <w:szCs w:val="24"/>
        </w:rPr>
        <w:t xml:space="preserve"> </w:t>
      </w:r>
      <w:r w:rsidR="00EF760C" w:rsidRPr="00995A32">
        <w:rPr>
          <w:rFonts w:asciiTheme="majorHAnsi" w:hAnsiTheme="majorHAnsi" w:cstheme="majorHAnsi"/>
          <w:sz w:val="24"/>
          <w:szCs w:val="24"/>
        </w:rPr>
        <w:t>deles</w:t>
      </w:r>
      <w:r w:rsidR="00EF760C" w:rsidRPr="00995A32">
        <w:rPr>
          <w:rFonts w:asciiTheme="majorHAnsi" w:hAnsiTheme="majorHAnsi" w:cstheme="majorHAnsi"/>
          <w:spacing w:val="69"/>
          <w:sz w:val="24"/>
          <w:szCs w:val="24"/>
        </w:rPr>
        <w:t xml:space="preserve"> </w:t>
      </w:r>
      <w:r w:rsidR="00EF760C" w:rsidRPr="00995A32">
        <w:rPr>
          <w:rFonts w:asciiTheme="majorHAnsi" w:hAnsiTheme="majorHAnsi" w:cstheme="majorHAnsi"/>
          <w:sz w:val="24"/>
          <w:szCs w:val="24"/>
        </w:rPr>
        <w:t>seja</w:t>
      </w:r>
      <w:r w:rsidR="00EF760C" w:rsidRPr="00995A32">
        <w:rPr>
          <w:rFonts w:asciiTheme="majorHAnsi" w:hAnsiTheme="majorHAnsi" w:cstheme="majorHAnsi"/>
          <w:spacing w:val="66"/>
          <w:sz w:val="24"/>
          <w:szCs w:val="24"/>
        </w:rPr>
        <w:t xml:space="preserve"> </w:t>
      </w:r>
      <w:r w:rsidR="00EF760C" w:rsidRPr="00995A32">
        <w:rPr>
          <w:rFonts w:asciiTheme="majorHAnsi" w:hAnsiTheme="majorHAnsi" w:cstheme="majorHAnsi"/>
          <w:sz w:val="24"/>
          <w:szCs w:val="24"/>
        </w:rPr>
        <w:t>cônjuge, companheiro ou parente em linha reta, colateral ou por afinidade, até o terceiro grau;</w:t>
      </w:r>
    </w:p>
    <w:p w14:paraId="083D17CC" w14:textId="77777777" w:rsidR="00EF760C" w:rsidRPr="00995A32" w:rsidRDefault="00EF760C" w:rsidP="00EF760C">
      <w:pPr>
        <w:pStyle w:val="Corpodetexto"/>
        <w:spacing w:line="276" w:lineRule="auto"/>
        <w:rPr>
          <w:rFonts w:asciiTheme="majorHAnsi" w:hAnsiTheme="majorHAnsi" w:cstheme="majorHAnsi"/>
          <w:szCs w:val="24"/>
        </w:rPr>
      </w:pPr>
    </w:p>
    <w:p w14:paraId="2AC6A169" w14:textId="799C48AD" w:rsidR="00EF760C" w:rsidRPr="00995A32" w:rsidRDefault="00F446DE" w:rsidP="00EF760C">
      <w:pPr>
        <w:widowControl w:val="0"/>
        <w:tabs>
          <w:tab w:val="left" w:pos="162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.6. empresas controladoras, controladas ou coligadas, nos termos da Lei nº 6.404, de 15 de dezembro de 1976, concorrendo entre si;</w:t>
      </w:r>
    </w:p>
    <w:p w14:paraId="212B0ABE" w14:textId="77777777" w:rsidR="00EF760C" w:rsidRPr="00995A32" w:rsidRDefault="00EF760C" w:rsidP="00EF760C">
      <w:pPr>
        <w:pStyle w:val="Corpodetexto"/>
        <w:spacing w:line="276" w:lineRule="auto"/>
        <w:rPr>
          <w:rFonts w:asciiTheme="majorHAnsi" w:hAnsiTheme="majorHAnsi" w:cstheme="majorHAnsi"/>
          <w:szCs w:val="24"/>
        </w:rPr>
      </w:pPr>
    </w:p>
    <w:p w14:paraId="0B47ED73" w14:textId="5F31F63F" w:rsidR="00EF760C" w:rsidRPr="00995A32" w:rsidRDefault="00F446DE" w:rsidP="00EF760C">
      <w:pPr>
        <w:widowControl w:val="0"/>
        <w:tabs>
          <w:tab w:val="left" w:pos="162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.7. pessoa física ou jurídica que, nos 5 (cinco) anos anteriores à divulgação do edital, tenha</w:t>
      </w:r>
      <w:r w:rsidR="00EF760C" w:rsidRPr="00995A32">
        <w:rPr>
          <w:rFonts w:asciiTheme="majorHAnsi" w:hAnsiTheme="majorHAnsi" w:cstheme="majorHAnsi"/>
          <w:spacing w:val="40"/>
          <w:sz w:val="24"/>
          <w:szCs w:val="24"/>
        </w:rPr>
        <w:t xml:space="preserve"> </w:t>
      </w:r>
      <w:r w:rsidR="00EF760C" w:rsidRPr="00995A32">
        <w:rPr>
          <w:rFonts w:asciiTheme="majorHAnsi" w:hAnsiTheme="majorHAnsi" w:cstheme="majorHAnsi"/>
          <w:sz w:val="24"/>
          <w:szCs w:val="24"/>
        </w:rPr>
        <w:t>sido condenada judicialmente, com trânsito em julgado, por exploração de trabalho infantil, por submissão de trabalhadores a condições análogas às de escravo ou por contratação de adolescentes nos casos vedados pela legislação trabalhista;</w:t>
      </w:r>
    </w:p>
    <w:p w14:paraId="616D00C2" w14:textId="77777777" w:rsidR="00EF760C" w:rsidRPr="00995A32" w:rsidRDefault="00EF760C" w:rsidP="00EF760C">
      <w:pPr>
        <w:pStyle w:val="Corpodetexto"/>
        <w:spacing w:line="276" w:lineRule="auto"/>
        <w:rPr>
          <w:rFonts w:asciiTheme="majorHAnsi" w:hAnsiTheme="majorHAnsi" w:cstheme="majorHAnsi"/>
          <w:szCs w:val="24"/>
        </w:rPr>
      </w:pPr>
    </w:p>
    <w:p w14:paraId="2DC30438" w14:textId="1046CAAC" w:rsidR="00EF760C" w:rsidRPr="00995A32" w:rsidRDefault="00F446DE" w:rsidP="00EF760C">
      <w:pPr>
        <w:widowControl w:val="0"/>
        <w:tabs>
          <w:tab w:val="left" w:pos="1629"/>
        </w:tabs>
        <w:autoSpaceDE w:val="0"/>
        <w:autoSpaceDN w:val="0"/>
        <w:spacing w:line="276" w:lineRule="auto"/>
        <w:jc w:val="both"/>
        <w:rPr>
          <w:rFonts w:asciiTheme="majorHAnsi" w:hAnsiTheme="majorHAnsi" w:cstheme="majorHAnsi"/>
          <w:sz w:val="24"/>
          <w:szCs w:val="24"/>
        </w:rPr>
      </w:pPr>
      <w:bookmarkStart w:id="9" w:name="_bookmark7"/>
      <w:bookmarkEnd w:id="9"/>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.8. agente</w:t>
      </w:r>
      <w:r w:rsidR="00EF760C" w:rsidRPr="00995A32">
        <w:rPr>
          <w:rFonts w:asciiTheme="majorHAnsi" w:hAnsiTheme="majorHAnsi" w:cstheme="majorHAnsi"/>
          <w:spacing w:val="-9"/>
          <w:sz w:val="24"/>
          <w:szCs w:val="24"/>
        </w:rPr>
        <w:t xml:space="preserve"> </w:t>
      </w:r>
      <w:r w:rsidR="00EF760C" w:rsidRPr="00995A32">
        <w:rPr>
          <w:rFonts w:asciiTheme="majorHAnsi" w:hAnsiTheme="majorHAnsi" w:cstheme="majorHAnsi"/>
          <w:sz w:val="24"/>
          <w:szCs w:val="24"/>
        </w:rPr>
        <w:t>público</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do</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órgão</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ou</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z w:val="24"/>
          <w:szCs w:val="24"/>
        </w:rPr>
        <w:t>entidade</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pacing w:val="-2"/>
          <w:sz w:val="24"/>
          <w:szCs w:val="24"/>
        </w:rPr>
        <w:t>licitante;</w:t>
      </w:r>
    </w:p>
    <w:p w14:paraId="2D85A7D8" w14:textId="77777777" w:rsidR="00EF760C" w:rsidRPr="00995A32" w:rsidRDefault="00EF760C" w:rsidP="00EF760C">
      <w:pPr>
        <w:pStyle w:val="Corpodetexto"/>
        <w:spacing w:line="276" w:lineRule="auto"/>
        <w:rPr>
          <w:rFonts w:asciiTheme="majorHAnsi" w:hAnsiTheme="majorHAnsi" w:cstheme="majorHAnsi"/>
          <w:szCs w:val="24"/>
        </w:rPr>
      </w:pPr>
    </w:p>
    <w:p w14:paraId="7B84D897" w14:textId="03CA06EE" w:rsidR="00EF760C" w:rsidRPr="00995A32" w:rsidRDefault="00F446DE" w:rsidP="00EF760C">
      <w:pPr>
        <w:widowControl w:val="0"/>
        <w:tabs>
          <w:tab w:val="left" w:pos="164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.9. pessoas jurídicas reunidas em consórcio</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que</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não</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estiverem em conformidade</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com o</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art. 15 da Lei n° 14.133/21;</w:t>
      </w:r>
    </w:p>
    <w:p w14:paraId="327611DE" w14:textId="77777777" w:rsidR="00EF760C" w:rsidRPr="00995A32" w:rsidRDefault="00EF760C" w:rsidP="00EF760C">
      <w:pPr>
        <w:pStyle w:val="Corpodetexto"/>
        <w:spacing w:line="276" w:lineRule="auto"/>
        <w:rPr>
          <w:rFonts w:asciiTheme="majorHAnsi" w:hAnsiTheme="majorHAnsi" w:cstheme="majorHAnsi"/>
          <w:szCs w:val="24"/>
        </w:rPr>
      </w:pPr>
    </w:p>
    <w:p w14:paraId="7698329C" w14:textId="28A7E9D5" w:rsidR="00EF760C" w:rsidRPr="00995A32" w:rsidRDefault="00F446DE" w:rsidP="00EF760C">
      <w:pPr>
        <w:widowControl w:val="0"/>
        <w:tabs>
          <w:tab w:val="left" w:pos="1648"/>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.10. Organizações</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da</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z w:val="24"/>
          <w:szCs w:val="24"/>
        </w:rPr>
        <w:t>Sociedade</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Civil</w:t>
      </w:r>
      <w:r w:rsidR="00EF760C" w:rsidRPr="00995A32">
        <w:rPr>
          <w:rFonts w:asciiTheme="majorHAnsi" w:hAnsiTheme="majorHAnsi" w:cstheme="majorHAnsi"/>
          <w:spacing w:val="-8"/>
          <w:sz w:val="24"/>
          <w:szCs w:val="24"/>
        </w:rPr>
        <w:t xml:space="preserve"> </w:t>
      </w:r>
      <w:r w:rsidR="00EF760C" w:rsidRPr="00995A32">
        <w:rPr>
          <w:rFonts w:asciiTheme="majorHAnsi" w:hAnsiTheme="majorHAnsi" w:cstheme="majorHAnsi"/>
          <w:sz w:val="24"/>
          <w:szCs w:val="24"/>
        </w:rPr>
        <w:t>de</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Interesse</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Público</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z w:val="24"/>
          <w:szCs w:val="24"/>
        </w:rPr>
        <w:t>OSCIP,</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atuando</w:t>
      </w:r>
      <w:r w:rsidR="00EF760C" w:rsidRPr="00995A32">
        <w:rPr>
          <w:rFonts w:asciiTheme="majorHAnsi" w:hAnsiTheme="majorHAnsi" w:cstheme="majorHAnsi"/>
          <w:spacing w:val="-8"/>
          <w:sz w:val="24"/>
          <w:szCs w:val="24"/>
        </w:rPr>
        <w:t xml:space="preserve"> </w:t>
      </w:r>
      <w:r w:rsidR="00EF760C" w:rsidRPr="00995A32">
        <w:rPr>
          <w:rFonts w:asciiTheme="majorHAnsi" w:hAnsiTheme="majorHAnsi" w:cstheme="majorHAnsi"/>
          <w:sz w:val="24"/>
          <w:szCs w:val="24"/>
        </w:rPr>
        <w:t>nessa</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pacing w:val="-2"/>
          <w:sz w:val="24"/>
          <w:szCs w:val="24"/>
        </w:rPr>
        <w:t>condição;</w:t>
      </w:r>
    </w:p>
    <w:p w14:paraId="47DA7705" w14:textId="77777777" w:rsidR="00EF760C" w:rsidRPr="00995A32" w:rsidRDefault="00EF760C" w:rsidP="00EF760C">
      <w:pPr>
        <w:pStyle w:val="Corpodetexto"/>
        <w:spacing w:line="276" w:lineRule="auto"/>
        <w:rPr>
          <w:rFonts w:asciiTheme="majorHAnsi" w:hAnsiTheme="majorHAnsi" w:cstheme="majorHAnsi"/>
          <w:szCs w:val="24"/>
        </w:rPr>
      </w:pPr>
    </w:p>
    <w:p w14:paraId="2314C778" w14:textId="42E17CDA" w:rsidR="00EF760C" w:rsidRPr="00995A32" w:rsidRDefault="00F446DE" w:rsidP="00EF760C">
      <w:pPr>
        <w:widowControl w:val="0"/>
        <w:tabs>
          <w:tab w:val="left" w:pos="162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Â§1">
        <w:r w:rsidR="00EF760C" w:rsidRPr="00995A32">
          <w:rPr>
            <w:rFonts w:asciiTheme="majorHAnsi" w:hAnsiTheme="majorHAnsi" w:cstheme="majorHAnsi"/>
            <w:sz w:val="24"/>
            <w:szCs w:val="24"/>
            <w:u w:val="single" w:color="0000FF"/>
          </w:rPr>
          <w:t>§ 1º do art. 9º da Lei n.º 14.133, de 2021</w:t>
        </w:r>
        <w:r w:rsidR="00EF760C" w:rsidRPr="00995A32">
          <w:rPr>
            <w:rFonts w:asciiTheme="majorHAnsi" w:hAnsiTheme="majorHAnsi" w:cstheme="majorHAnsi"/>
            <w:sz w:val="24"/>
            <w:szCs w:val="24"/>
          </w:rPr>
          <w:t>.</w:t>
        </w:r>
      </w:hyperlink>
      <w:r w:rsidR="00EF760C" w:rsidRPr="00995A32">
        <w:rPr>
          <w:rFonts w:asciiTheme="majorHAnsi" w:hAnsiTheme="majorHAnsi" w:cstheme="majorHAnsi"/>
          <w:sz w:val="24"/>
          <w:szCs w:val="24"/>
        </w:rPr>
        <w:t xml:space="preserve"> </w:t>
      </w:r>
    </w:p>
    <w:p w14:paraId="6F351976" w14:textId="77777777" w:rsidR="00EF760C" w:rsidRPr="00995A32" w:rsidRDefault="00EF760C" w:rsidP="00EF760C">
      <w:pPr>
        <w:widowControl w:val="0"/>
        <w:tabs>
          <w:tab w:val="left" w:pos="1623"/>
        </w:tabs>
        <w:autoSpaceDE w:val="0"/>
        <w:autoSpaceDN w:val="0"/>
        <w:spacing w:line="276" w:lineRule="auto"/>
        <w:jc w:val="both"/>
        <w:rPr>
          <w:rFonts w:asciiTheme="majorHAnsi" w:hAnsiTheme="majorHAnsi" w:cstheme="majorHAnsi"/>
          <w:sz w:val="24"/>
          <w:szCs w:val="24"/>
        </w:rPr>
      </w:pPr>
    </w:p>
    <w:p w14:paraId="631EC006" w14:textId="235FC938" w:rsidR="00EF760C" w:rsidRPr="00995A32" w:rsidRDefault="00F446DE" w:rsidP="00EF760C">
      <w:pPr>
        <w:widowControl w:val="0"/>
        <w:tabs>
          <w:tab w:val="left" w:pos="162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 xml:space="preserve">.12. O impedimento de que trata o item </w:t>
      </w:r>
      <w:hyperlink w:anchor="_bookmark6" w:history="1">
        <w:r w:rsidR="004F386C"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00D2717E" w:rsidRPr="00995A32">
          <w:rPr>
            <w:rFonts w:asciiTheme="majorHAnsi" w:hAnsiTheme="majorHAnsi" w:cstheme="majorHAnsi"/>
            <w:sz w:val="24"/>
            <w:szCs w:val="24"/>
          </w:rPr>
          <w:t>8</w:t>
        </w:r>
        <w:r w:rsidR="00EF760C" w:rsidRPr="00995A32">
          <w:rPr>
            <w:rFonts w:asciiTheme="majorHAnsi" w:hAnsiTheme="majorHAnsi" w:cstheme="majorHAnsi"/>
            <w:sz w:val="24"/>
            <w:szCs w:val="24"/>
          </w:rPr>
          <w:t>.4</w:t>
        </w:r>
      </w:hyperlink>
      <w:r w:rsidR="00EF760C" w:rsidRPr="00995A32">
        <w:rPr>
          <w:rFonts w:asciiTheme="majorHAnsi" w:hAnsiTheme="majorHAnsi" w:cstheme="majorHAnsi"/>
          <w:sz w:val="24"/>
          <w:szCs w:val="24"/>
        </w:rPr>
        <w:t xml:space="preserve"> será também aplicado ao licitante que atue em substituição a</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outra</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pessoa,</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física</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ou</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jurídica,</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com o</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intuito</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de burlar a efetividade da</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sanção</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a ela</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aplicada, inclusive a sua controladora, controlada ou coligada, desde que devidamente comprovado o ilícito ou a utilização fraudulenta da personalidade jurídica do licitante.</w:t>
      </w:r>
    </w:p>
    <w:p w14:paraId="2DB97F45" w14:textId="77777777" w:rsidR="00EF760C" w:rsidRPr="00995A32" w:rsidRDefault="00EF760C" w:rsidP="00EF760C">
      <w:pPr>
        <w:pStyle w:val="Corpodetexto"/>
        <w:spacing w:line="276" w:lineRule="auto"/>
        <w:rPr>
          <w:rFonts w:asciiTheme="majorHAnsi" w:hAnsiTheme="majorHAnsi" w:cstheme="majorHAnsi"/>
          <w:szCs w:val="24"/>
        </w:rPr>
      </w:pPr>
    </w:p>
    <w:p w14:paraId="405452C8" w14:textId="607BF33D" w:rsidR="00EF760C" w:rsidRPr="00995A32" w:rsidRDefault="00F446DE" w:rsidP="00EF760C">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.13. A critério da Administração e exclusivamente a seu serviço, o autor dos projetos e a empresa</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a</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que</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se</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referem</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os</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 xml:space="preserve">itens </w:t>
      </w:r>
      <w:hyperlink w:anchor="_bookmark4" w:history="1">
        <w:r w:rsidR="004F386C"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00D2717E" w:rsidRPr="00995A32">
          <w:rPr>
            <w:rFonts w:asciiTheme="majorHAnsi" w:hAnsiTheme="majorHAnsi" w:cstheme="majorHAnsi"/>
            <w:sz w:val="24"/>
            <w:szCs w:val="24"/>
          </w:rPr>
          <w:t>8</w:t>
        </w:r>
        <w:r w:rsidR="00EF760C" w:rsidRPr="00995A32">
          <w:rPr>
            <w:rFonts w:asciiTheme="majorHAnsi" w:hAnsiTheme="majorHAnsi" w:cstheme="majorHAnsi"/>
            <w:sz w:val="24"/>
            <w:szCs w:val="24"/>
          </w:rPr>
          <w:t>.2</w:t>
        </w:r>
      </w:hyperlink>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e</w:t>
      </w:r>
      <w:r w:rsidR="00EF760C" w:rsidRPr="00995A32">
        <w:rPr>
          <w:rFonts w:asciiTheme="majorHAnsi" w:hAnsiTheme="majorHAnsi" w:cstheme="majorHAnsi"/>
          <w:spacing w:val="-2"/>
          <w:sz w:val="24"/>
          <w:szCs w:val="24"/>
        </w:rPr>
        <w:t xml:space="preserve"> </w:t>
      </w:r>
      <w:hyperlink w:anchor="_bookmark5" w:history="1">
        <w:r w:rsidR="004F386C"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00D2717E" w:rsidRPr="00995A32">
          <w:rPr>
            <w:rFonts w:asciiTheme="majorHAnsi" w:hAnsiTheme="majorHAnsi" w:cstheme="majorHAnsi"/>
            <w:sz w:val="24"/>
            <w:szCs w:val="24"/>
          </w:rPr>
          <w:t>8</w:t>
        </w:r>
        <w:r w:rsidR="00EF760C" w:rsidRPr="00995A32">
          <w:rPr>
            <w:rFonts w:asciiTheme="majorHAnsi" w:hAnsiTheme="majorHAnsi" w:cstheme="majorHAnsi"/>
            <w:sz w:val="24"/>
            <w:szCs w:val="24"/>
          </w:rPr>
          <w:t>.3</w:t>
        </w:r>
      </w:hyperlink>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poderão</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participar</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no</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apoio</w:t>
      </w:r>
      <w:r w:rsidR="00EF760C" w:rsidRPr="00995A32">
        <w:rPr>
          <w:rFonts w:asciiTheme="majorHAnsi" w:hAnsiTheme="majorHAnsi" w:cstheme="majorHAnsi"/>
          <w:spacing w:val="-2"/>
          <w:sz w:val="24"/>
          <w:szCs w:val="24"/>
        </w:rPr>
        <w:t xml:space="preserve"> </w:t>
      </w:r>
      <w:r w:rsidR="00EF760C" w:rsidRPr="00995A32">
        <w:rPr>
          <w:rFonts w:asciiTheme="majorHAnsi" w:hAnsiTheme="majorHAnsi" w:cstheme="majorHAnsi"/>
          <w:sz w:val="24"/>
          <w:szCs w:val="24"/>
        </w:rPr>
        <w:t>das atividades</w:t>
      </w:r>
      <w:r w:rsidR="00EF760C" w:rsidRPr="00995A32">
        <w:rPr>
          <w:rFonts w:asciiTheme="majorHAnsi" w:hAnsiTheme="majorHAnsi" w:cstheme="majorHAnsi"/>
          <w:spacing w:val="-1"/>
          <w:sz w:val="24"/>
          <w:szCs w:val="24"/>
        </w:rPr>
        <w:t xml:space="preserve"> </w:t>
      </w:r>
      <w:r w:rsidR="00EF760C" w:rsidRPr="00995A32">
        <w:rPr>
          <w:rFonts w:asciiTheme="majorHAnsi" w:hAnsiTheme="majorHAnsi" w:cstheme="majorHAnsi"/>
          <w:sz w:val="24"/>
          <w:szCs w:val="24"/>
        </w:rPr>
        <w:t>de</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planejamento da contratação, de execução da licitação ou de gestão do contrato, desde que sob supervisão exclusiva de agentes públicos do órgão ou entidade.</w:t>
      </w:r>
    </w:p>
    <w:p w14:paraId="7DF89EE4" w14:textId="77777777" w:rsidR="00EF760C" w:rsidRPr="00995A32" w:rsidRDefault="00EF760C" w:rsidP="00EF760C">
      <w:pPr>
        <w:pStyle w:val="Corpodetexto"/>
        <w:spacing w:line="276" w:lineRule="auto"/>
        <w:rPr>
          <w:rFonts w:asciiTheme="majorHAnsi" w:hAnsiTheme="majorHAnsi" w:cstheme="majorHAnsi"/>
          <w:szCs w:val="24"/>
        </w:rPr>
      </w:pPr>
    </w:p>
    <w:p w14:paraId="45F481AC" w14:textId="42C6DBBB" w:rsidR="00EF760C" w:rsidRPr="00995A32" w:rsidRDefault="00F446DE" w:rsidP="00EF760C">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.14. Equiparam-se</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aos</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z w:val="24"/>
          <w:szCs w:val="24"/>
        </w:rPr>
        <w:t>autores</w:t>
      </w:r>
      <w:r w:rsidR="00EF760C" w:rsidRPr="00995A32">
        <w:rPr>
          <w:rFonts w:asciiTheme="majorHAnsi" w:hAnsiTheme="majorHAnsi" w:cstheme="majorHAnsi"/>
          <w:spacing w:val="-3"/>
          <w:sz w:val="24"/>
          <w:szCs w:val="24"/>
        </w:rPr>
        <w:t xml:space="preserve"> </w:t>
      </w:r>
      <w:r w:rsidR="00EF760C" w:rsidRPr="00995A32">
        <w:rPr>
          <w:rFonts w:asciiTheme="majorHAnsi" w:hAnsiTheme="majorHAnsi" w:cstheme="majorHAnsi"/>
          <w:sz w:val="24"/>
          <w:szCs w:val="24"/>
        </w:rPr>
        <w:t>do</w:t>
      </w:r>
      <w:r w:rsidR="00EF760C" w:rsidRPr="00995A32">
        <w:rPr>
          <w:rFonts w:asciiTheme="majorHAnsi" w:hAnsiTheme="majorHAnsi" w:cstheme="majorHAnsi"/>
          <w:spacing w:val="-8"/>
          <w:sz w:val="24"/>
          <w:szCs w:val="24"/>
        </w:rPr>
        <w:t xml:space="preserve"> </w:t>
      </w:r>
      <w:r w:rsidR="00EF760C" w:rsidRPr="00995A32">
        <w:rPr>
          <w:rFonts w:asciiTheme="majorHAnsi" w:hAnsiTheme="majorHAnsi" w:cstheme="majorHAnsi"/>
          <w:sz w:val="24"/>
          <w:szCs w:val="24"/>
        </w:rPr>
        <w:t>projeto</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as</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z w:val="24"/>
          <w:szCs w:val="24"/>
        </w:rPr>
        <w:t>empresas</w:t>
      </w:r>
      <w:r w:rsidR="00EF760C" w:rsidRPr="00995A32">
        <w:rPr>
          <w:rFonts w:asciiTheme="majorHAnsi" w:hAnsiTheme="majorHAnsi" w:cstheme="majorHAnsi"/>
          <w:spacing w:val="-6"/>
          <w:sz w:val="24"/>
          <w:szCs w:val="24"/>
        </w:rPr>
        <w:t xml:space="preserve"> </w:t>
      </w:r>
      <w:r w:rsidR="00EF760C" w:rsidRPr="00995A32">
        <w:rPr>
          <w:rFonts w:asciiTheme="majorHAnsi" w:hAnsiTheme="majorHAnsi" w:cstheme="majorHAnsi"/>
          <w:sz w:val="24"/>
          <w:szCs w:val="24"/>
        </w:rPr>
        <w:t>integrantes</w:t>
      </w:r>
      <w:r w:rsidR="00EF760C" w:rsidRPr="00995A32">
        <w:rPr>
          <w:rFonts w:asciiTheme="majorHAnsi" w:hAnsiTheme="majorHAnsi" w:cstheme="majorHAnsi"/>
          <w:spacing w:val="-5"/>
          <w:sz w:val="24"/>
          <w:szCs w:val="24"/>
        </w:rPr>
        <w:t xml:space="preserve"> </w:t>
      </w:r>
      <w:r w:rsidR="00EF760C" w:rsidRPr="00995A32">
        <w:rPr>
          <w:rFonts w:asciiTheme="majorHAnsi" w:hAnsiTheme="majorHAnsi" w:cstheme="majorHAnsi"/>
          <w:sz w:val="24"/>
          <w:szCs w:val="24"/>
        </w:rPr>
        <w:t>do</w:t>
      </w:r>
      <w:r w:rsidR="00EF760C" w:rsidRPr="00995A32">
        <w:rPr>
          <w:rFonts w:asciiTheme="majorHAnsi" w:hAnsiTheme="majorHAnsi" w:cstheme="majorHAnsi"/>
          <w:spacing w:val="-8"/>
          <w:sz w:val="24"/>
          <w:szCs w:val="24"/>
        </w:rPr>
        <w:t xml:space="preserve"> </w:t>
      </w:r>
      <w:r w:rsidR="00EF760C" w:rsidRPr="00995A32">
        <w:rPr>
          <w:rFonts w:asciiTheme="majorHAnsi" w:hAnsiTheme="majorHAnsi" w:cstheme="majorHAnsi"/>
          <w:sz w:val="24"/>
          <w:szCs w:val="24"/>
        </w:rPr>
        <w:t>mesmo</w:t>
      </w:r>
      <w:r w:rsidR="00EF760C" w:rsidRPr="00995A32">
        <w:rPr>
          <w:rFonts w:asciiTheme="majorHAnsi" w:hAnsiTheme="majorHAnsi" w:cstheme="majorHAnsi"/>
          <w:spacing w:val="-7"/>
          <w:sz w:val="24"/>
          <w:szCs w:val="24"/>
        </w:rPr>
        <w:t xml:space="preserve"> </w:t>
      </w:r>
      <w:r w:rsidR="00EF760C" w:rsidRPr="00995A32">
        <w:rPr>
          <w:rFonts w:asciiTheme="majorHAnsi" w:hAnsiTheme="majorHAnsi" w:cstheme="majorHAnsi"/>
          <w:sz w:val="24"/>
          <w:szCs w:val="24"/>
        </w:rPr>
        <w:t>grupo</w:t>
      </w:r>
      <w:r w:rsidR="00EF760C" w:rsidRPr="00995A32">
        <w:rPr>
          <w:rFonts w:asciiTheme="majorHAnsi" w:hAnsiTheme="majorHAnsi" w:cstheme="majorHAnsi"/>
          <w:spacing w:val="-5"/>
          <w:sz w:val="24"/>
          <w:szCs w:val="24"/>
        </w:rPr>
        <w:t xml:space="preserve"> </w:t>
      </w:r>
      <w:r w:rsidR="00EF760C" w:rsidRPr="00995A32">
        <w:rPr>
          <w:rFonts w:asciiTheme="majorHAnsi" w:hAnsiTheme="majorHAnsi" w:cstheme="majorHAnsi"/>
          <w:spacing w:val="-2"/>
          <w:sz w:val="24"/>
          <w:szCs w:val="24"/>
        </w:rPr>
        <w:t>econômico.</w:t>
      </w:r>
    </w:p>
    <w:p w14:paraId="501F6C3D" w14:textId="77777777" w:rsidR="00EF760C" w:rsidRPr="00995A32" w:rsidRDefault="00EF760C" w:rsidP="00EF760C">
      <w:pPr>
        <w:pStyle w:val="Corpodetexto"/>
        <w:spacing w:line="276" w:lineRule="auto"/>
        <w:rPr>
          <w:rFonts w:asciiTheme="majorHAnsi" w:hAnsiTheme="majorHAnsi" w:cstheme="majorHAnsi"/>
          <w:szCs w:val="24"/>
        </w:rPr>
      </w:pPr>
    </w:p>
    <w:p w14:paraId="6088484F" w14:textId="3ECB10A3" w:rsidR="00EF760C" w:rsidRPr="00995A32" w:rsidRDefault="00F446DE" w:rsidP="00EF760C">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 xml:space="preserve">.15. O disposto nos itens </w:t>
      </w:r>
      <w:hyperlink w:anchor="_bookmark4" w:history="1">
        <w:r w:rsidR="004F386C"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00D2717E" w:rsidRPr="00995A32">
          <w:rPr>
            <w:rFonts w:asciiTheme="majorHAnsi" w:hAnsiTheme="majorHAnsi" w:cstheme="majorHAnsi"/>
            <w:sz w:val="24"/>
            <w:szCs w:val="24"/>
          </w:rPr>
          <w:t>8</w:t>
        </w:r>
        <w:r w:rsidR="00EF760C" w:rsidRPr="00995A32">
          <w:rPr>
            <w:rFonts w:asciiTheme="majorHAnsi" w:hAnsiTheme="majorHAnsi" w:cstheme="majorHAnsi"/>
            <w:sz w:val="24"/>
            <w:szCs w:val="24"/>
          </w:rPr>
          <w:t>.2</w:t>
        </w:r>
      </w:hyperlink>
      <w:r w:rsidR="00EF760C" w:rsidRPr="00995A32">
        <w:rPr>
          <w:rFonts w:asciiTheme="majorHAnsi" w:hAnsiTheme="majorHAnsi" w:cstheme="majorHAnsi"/>
          <w:sz w:val="24"/>
          <w:szCs w:val="24"/>
        </w:rPr>
        <w:t xml:space="preserve"> e </w:t>
      </w:r>
      <w:hyperlink w:anchor="_bookmark5" w:history="1">
        <w:r w:rsidR="004F386C"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00D2717E" w:rsidRPr="00995A32">
          <w:rPr>
            <w:rFonts w:asciiTheme="majorHAnsi" w:hAnsiTheme="majorHAnsi" w:cstheme="majorHAnsi"/>
            <w:sz w:val="24"/>
            <w:szCs w:val="24"/>
          </w:rPr>
          <w:t>8</w:t>
        </w:r>
        <w:r w:rsidR="00EF760C" w:rsidRPr="00995A32">
          <w:rPr>
            <w:rFonts w:asciiTheme="majorHAnsi" w:hAnsiTheme="majorHAnsi" w:cstheme="majorHAnsi"/>
            <w:sz w:val="24"/>
            <w:szCs w:val="24"/>
          </w:rPr>
          <w:t>.3</w:t>
        </w:r>
      </w:hyperlink>
      <w:r w:rsidR="00EF760C" w:rsidRPr="00995A32">
        <w:rPr>
          <w:rFonts w:asciiTheme="majorHAnsi" w:hAnsiTheme="majorHAnsi" w:cstheme="maj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74AEAF8" w14:textId="77777777" w:rsidR="00EF760C" w:rsidRPr="00995A32" w:rsidRDefault="00EF760C" w:rsidP="00EF760C">
      <w:pPr>
        <w:pStyle w:val="Corpodetexto"/>
        <w:spacing w:line="276" w:lineRule="auto"/>
        <w:rPr>
          <w:rFonts w:asciiTheme="majorHAnsi" w:hAnsiTheme="majorHAnsi" w:cstheme="majorHAnsi"/>
          <w:szCs w:val="24"/>
        </w:rPr>
      </w:pPr>
    </w:p>
    <w:p w14:paraId="402517FE" w14:textId="4FFCFFDB" w:rsidR="00EF760C" w:rsidRPr="00995A32" w:rsidRDefault="00F446DE" w:rsidP="00EF760C">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.1</w:t>
      </w:r>
      <w:r w:rsidR="00BB0754" w:rsidRPr="00995A32">
        <w:rPr>
          <w:rFonts w:asciiTheme="majorHAnsi" w:hAnsiTheme="majorHAnsi" w:cstheme="majorHAnsi"/>
          <w:sz w:val="24"/>
          <w:szCs w:val="24"/>
        </w:rPr>
        <w:t>6</w:t>
      </w:r>
      <w:r w:rsidR="00EF760C" w:rsidRPr="00995A32">
        <w:rPr>
          <w:rFonts w:asciiTheme="majorHAnsi" w:hAnsiTheme="majorHAnsi" w:cstheme="majorHAnsi"/>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w:t>
      </w:r>
      <w:r w:rsidR="00EF760C" w:rsidRPr="00995A32">
        <w:rPr>
          <w:rFonts w:asciiTheme="majorHAnsi" w:hAnsiTheme="majorHAnsi" w:cstheme="majorHAnsi"/>
          <w:spacing w:val="27"/>
          <w:sz w:val="24"/>
          <w:szCs w:val="24"/>
        </w:rPr>
        <w:t xml:space="preserve"> </w:t>
      </w:r>
      <w:r w:rsidR="00EF760C" w:rsidRPr="00995A32">
        <w:rPr>
          <w:rFonts w:asciiTheme="majorHAnsi" w:hAnsiTheme="majorHAnsi" w:cstheme="majorHAnsi"/>
          <w:sz w:val="24"/>
          <w:szCs w:val="24"/>
        </w:rPr>
        <w:t>inidônea nos termos da</w:t>
      </w:r>
      <w:r w:rsidR="00EF760C" w:rsidRPr="00995A32">
        <w:rPr>
          <w:rFonts w:asciiTheme="majorHAnsi" w:hAnsiTheme="majorHAnsi" w:cstheme="majorHAnsi"/>
          <w:spacing w:val="40"/>
          <w:sz w:val="24"/>
          <w:szCs w:val="24"/>
        </w:rPr>
        <w:t xml:space="preserve"> </w:t>
      </w:r>
      <w:hyperlink r:id="rId10">
        <w:r w:rsidR="00EF760C" w:rsidRPr="00995A32">
          <w:rPr>
            <w:rFonts w:asciiTheme="majorHAnsi" w:hAnsiTheme="majorHAnsi" w:cstheme="majorHAnsi"/>
            <w:sz w:val="24"/>
            <w:szCs w:val="24"/>
            <w:u w:val="single" w:color="0000FF"/>
          </w:rPr>
          <w:t>Lei nº 14.133/2021</w:t>
        </w:r>
        <w:r w:rsidR="00EF760C" w:rsidRPr="00995A32">
          <w:rPr>
            <w:rFonts w:asciiTheme="majorHAnsi" w:hAnsiTheme="majorHAnsi" w:cstheme="majorHAnsi"/>
            <w:sz w:val="24"/>
            <w:szCs w:val="24"/>
          </w:rPr>
          <w:t>.</w:t>
        </w:r>
      </w:hyperlink>
    </w:p>
    <w:p w14:paraId="6A163454" w14:textId="77777777" w:rsidR="00EF760C" w:rsidRPr="00995A32" w:rsidRDefault="00EF760C" w:rsidP="00EF760C">
      <w:pPr>
        <w:widowControl w:val="0"/>
        <w:tabs>
          <w:tab w:val="left" w:pos="1624"/>
        </w:tabs>
        <w:autoSpaceDE w:val="0"/>
        <w:autoSpaceDN w:val="0"/>
        <w:spacing w:line="276" w:lineRule="auto"/>
        <w:jc w:val="both"/>
        <w:rPr>
          <w:rFonts w:asciiTheme="majorHAnsi" w:hAnsiTheme="majorHAnsi" w:cstheme="majorHAnsi"/>
          <w:sz w:val="24"/>
          <w:szCs w:val="24"/>
        </w:rPr>
      </w:pPr>
    </w:p>
    <w:p w14:paraId="5C23ECA1" w14:textId="2996D7EC" w:rsidR="004F7AB0" w:rsidRPr="00995A32" w:rsidRDefault="00F446DE" w:rsidP="00EF760C">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Pr="00995A32">
        <w:rPr>
          <w:rFonts w:asciiTheme="majorHAnsi" w:hAnsiTheme="majorHAnsi" w:cstheme="majorHAnsi"/>
          <w:sz w:val="24"/>
          <w:szCs w:val="24"/>
        </w:rPr>
        <w:t>8</w:t>
      </w:r>
      <w:r w:rsidR="00EF760C" w:rsidRPr="00995A32">
        <w:rPr>
          <w:rFonts w:asciiTheme="majorHAnsi" w:hAnsiTheme="majorHAnsi" w:cstheme="majorHAnsi"/>
          <w:sz w:val="24"/>
          <w:szCs w:val="24"/>
        </w:rPr>
        <w:t>.1</w:t>
      </w:r>
      <w:r w:rsidR="00BB0754" w:rsidRPr="00995A32">
        <w:rPr>
          <w:rFonts w:asciiTheme="majorHAnsi" w:hAnsiTheme="majorHAnsi" w:cstheme="majorHAnsi"/>
          <w:sz w:val="24"/>
          <w:szCs w:val="24"/>
        </w:rPr>
        <w:t>7</w:t>
      </w:r>
      <w:r w:rsidR="00EF760C" w:rsidRPr="00995A32">
        <w:rPr>
          <w:rFonts w:asciiTheme="majorHAnsi" w:hAnsiTheme="majorHAnsi" w:cstheme="majorHAnsi"/>
          <w:sz w:val="24"/>
          <w:szCs w:val="24"/>
        </w:rPr>
        <w:t xml:space="preserve">. A vedação de que trata o item </w:t>
      </w:r>
      <w:hyperlink w:anchor="_bookmark7" w:history="1">
        <w:r w:rsidR="004F386C" w:rsidRPr="00995A32">
          <w:rPr>
            <w:rFonts w:asciiTheme="majorHAnsi" w:hAnsiTheme="majorHAnsi" w:cstheme="majorHAnsi"/>
            <w:sz w:val="24"/>
            <w:szCs w:val="24"/>
          </w:rPr>
          <w:t>3</w:t>
        </w:r>
        <w:r w:rsidR="00EF760C" w:rsidRPr="00995A32">
          <w:rPr>
            <w:rFonts w:asciiTheme="majorHAnsi" w:hAnsiTheme="majorHAnsi" w:cstheme="majorHAnsi"/>
            <w:sz w:val="24"/>
            <w:szCs w:val="24"/>
          </w:rPr>
          <w:t>.</w:t>
        </w:r>
        <w:r w:rsidR="00D2717E" w:rsidRPr="00995A32">
          <w:rPr>
            <w:rFonts w:asciiTheme="majorHAnsi" w:hAnsiTheme="majorHAnsi" w:cstheme="majorHAnsi"/>
            <w:sz w:val="24"/>
            <w:szCs w:val="24"/>
          </w:rPr>
          <w:t>8</w:t>
        </w:r>
        <w:r w:rsidR="00EF760C" w:rsidRPr="00995A32">
          <w:rPr>
            <w:rFonts w:asciiTheme="majorHAnsi" w:hAnsiTheme="majorHAnsi" w:cstheme="majorHAnsi"/>
            <w:sz w:val="24"/>
            <w:szCs w:val="24"/>
          </w:rPr>
          <w:t>.8</w:t>
        </w:r>
      </w:hyperlink>
      <w:r w:rsidR="00EF760C" w:rsidRPr="00995A32">
        <w:rPr>
          <w:rFonts w:asciiTheme="majorHAnsi" w:hAnsiTheme="majorHAnsi" w:cstheme="maj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ECF6EFC" w14:textId="16E17E2F" w:rsidR="00F446DE" w:rsidRPr="00995A32" w:rsidRDefault="00F446DE" w:rsidP="00EF760C">
      <w:pPr>
        <w:widowControl w:val="0"/>
        <w:tabs>
          <w:tab w:val="left" w:pos="1624"/>
        </w:tabs>
        <w:autoSpaceDE w:val="0"/>
        <w:autoSpaceDN w:val="0"/>
        <w:spacing w:line="276" w:lineRule="auto"/>
        <w:jc w:val="both"/>
        <w:rPr>
          <w:rFonts w:asciiTheme="majorHAnsi" w:hAnsiTheme="majorHAnsi" w:cstheme="majorHAnsi"/>
          <w:sz w:val="24"/>
          <w:szCs w:val="24"/>
        </w:rPr>
      </w:pPr>
    </w:p>
    <w:p w14:paraId="0545AF0D" w14:textId="1FADE501" w:rsidR="00F446DE" w:rsidRPr="00995A32" w:rsidRDefault="00F446DE" w:rsidP="000757B4">
      <w:pPr>
        <w:rPr>
          <w:rFonts w:asciiTheme="majorHAnsi" w:hAnsiTheme="majorHAnsi" w:cstheme="majorHAnsi"/>
          <w:b/>
          <w:bCs/>
          <w:sz w:val="24"/>
          <w:szCs w:val="24"/>
          <w:lang w:val="x-none"/>
        </w:rPr>
      </w:pPr>
      <w:r w:rsidRPr="00995A32">
        <w:rPr>
          <w:rFonts w:asciiTheme="majorHAnsi" w:hAnsiTheme="majorHAnsi" w:cstheme="majorHAnsi"/>
          <w:b/>
          <w:bCs/>
          <w:sz w:val="24"/>
          <w:szCs w:val="24"/>
          <w:lang w:val="x-none"/>
        </w:rPr>
        <w:t>4. DO ORÇAMENTO ESTIMADO</w:t>
      </w:r>
    </w:p>
    <w:p w14:paraId="6D371D1E" w14:textId="76650C38" w:rsidR="00F446DE" w:rsidRPr="00995A32" w:rsidRDefault="00F446DE" w:rsidP="00EF760C">
      <w:pPr>
        <w:widowControl w:val="0"/>
        <w:tabs>
          <w:tab w:val="left" w:pos="1624"/>
        </w:tabs>
        <w:autoSpaceDE w:val="0"/>
        <w:autoSpaceDN w:val="0"/>
        <w:spacing w:line="276" w:lineRule="auto"/>
        <w:jc w:val="both"/>
        <w:rPr>
          <w:rFonts w:asciiTheme="majorHAnsi" w:hAnsiTheme="majorHAnsi" w:cstheme="majorHAnsi"/>
          <w:b/>
          <w:bCs/>
          <w:sz w:val="24"/>
          <w:szCs w:val="24"/>
          <w:highlight w:val="yellow"/>
          <w:lang w:val="x-none"/>
        </w:rPr>
      </w:pPr>
    </w:p>
    <w:p w14:paraId="628D26D7" w14:textId="75113A02" w:rsidR="000757B4" w:rsidRPr="00995A32" w:rsidRDefault="00F446DE" w:rsidP="000757B4">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4.1.</w:t>
      </w:r>
      <w:r w:rsidR="000757B4" w:rsidRPr="00995A32">
        <w:rPr>
          <w:rFonts w:asciiTheme="majorHAnsi" w:hAnsiTheme="majorHAnsi" w:cstheme="majorHAnsi"/>
          <w:sz w:val="24"/>
          <w:szCs w:val="24"/>
        </w:rPr>
        <w:t xml:space="preserve"> O orçamento estimado da presente contratação será de caráter sigiloso.</w:t>
      </w:r>
    </w:p>
    <w:p w14:paraId="30EB4C20" w14:textId="77777777" w:rsidR="000757B4" w:rsidRPr="00995A32" w:rsidRDefault="000757B4" w:rsidP="000757B4">
      <w:pPr>
        <w:widowControl w:val="0"/>
        <w:tabs>
          <w:tab w:val="left" w:pos="1624"/>
        </w:tabs>
        <w:autoSpaceDE w:val="0"/>
        <w:autoSpaceDN w:val="0"/>
        <w:spacing w:line="276" w:lineRule="auto"/>
        <w:jc w:val="both"/>
        <w:rPr>
          <w:rFonts w:asciiTheme="majorHAnsi" w:hAnsiTheme="majorHAnsi" w:cstheme="majorHAnsi"/>
          <w:sz w:val="24"/>
          <w:szCs w:val="24"/>
        </w:rPr>
      </w:pPr>
    </w:p>
    <w:p w14:paraId="5045AE3B" w14:textId="4DD42298" w:rsidR="000757B4" w:rsidRPr="00995A32" w:rsidRDefault="000757B4" w:rsidP="000757B4">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4.2. Para fins do disposto no item anterior, o orçamento estimado para a contratação não será tornado público antes de definido o resultado do julgamento das propostas.</w:t>
      </w:r>
    </w:p>
    <w:p w14:paraId="5E3FF92F" w14:textId="77777777" w:rsidR="000757B4" w:rsidRPr="00995A32" w:rsidRDefault="000757B4" w:rsidP="000757B4">
      <w:pPr>
        <w:widowControl w:val="0"/>
        <w:tabs>
          <w:tab w:val="left" w:pos="1624"/>
        </w:tabs>
        <w:autoSpaceDE w:val="0"/>
        <w:autoSpaceDN w:val="0"/>
        <w:spacing w:line="276" w:lineRule="auto"/>
        <w:jc w:val="both"/>
        <w:rPr>
          <w:rFonts w:asciiTheme="majorHAnsi" w:hAnsiTheme="majorHAnsi" w:cstheme="majorHAnsi"/>
          <w:sz w:val="24"/>
          <w:szCs w:val="24"/>
        </w:rPr>
      </w:pPr>
    </w:p>
    <w:p w14:paraId="1D92B828" w14:textId="369E618D" w:rsidR="00F446DE" w:rsidRPr="00995A32" w:rsidRDefault="000757B4" w:rsidP="000757B4">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4.3. O caráter sigiloso do orçamento estimado para a contratação não prevalecerá para os órgãos de controle interno e externo</w:t>
      </w:r>
      <w:r w:rsidR="009D60E2" w:rsidRPr="00995A32">
        <w:rPr>
          <w:rFonts w:asciiTheme="majorHAnsi" w:hAnsiTheme="majorHAnsi" w:cstheme="majorHAnsi"/>
          <w:sz w:val="24"/>
          <w:szCs w:val="24"/>
        </w:rPr>
        <w:t>.</w:t>
      </w:r>
    </w:p>
    <w:p w14:paraId="6939CD1A" w14:textId="77777777" w:rsidR="004F7AB0" w:rsidRPr="00995A32" w:rsidRDefault="004F7AB0" w:rsidP="00F53293">
      <w:pPr>
        <w:pStyle w:val="Corpodetexto"/>
        <w:spacing w:line="276" w:lineRule="auto"/>
        <w:rPr>
          <w:rFonts w:asciiTheme="majorHAnsi" w:hAnsiTheme="majorHAnsi" w:cstheme="majorHAnsi"/>
          <w:szCs w:val="24"/>
        </w:rPr>
      </w:pPr>
    </w:p>
    <w:p w14:paraId="697E5EDF" w14:textId="3E1C5861" w:rsidR="004F7AB0" w:rsidRPr="00995A32" w:rsidRDefault="009D60E2" w:rsidP="00F53293">
      <w:pPr>
        <w:pStyle w:val="Ttulo5"/>
        <w:keepNext w:val="0"/>
        <w:widowControl w:val="0"/>
        <w:tabs>
          <w:tab w:val="left" w:pos="1629"/>
        </w:tabs>
        <w:autoSpaceDE w:val="0"/>
        <w:autoSpaceDN w:val="0"/>
        <w:spacing w:after="0" w:line="276" w:lineRule="auto"/>
        <w:jc w:val="both"/>
        <w:rPr>
          <w:rFonts w:asciiTheme="majorHAnsi" w:hAnsiTheme="majorHAnsi" w:cstheme="majorHAnsi"/>
          <w:b/>
          <w:bCs/>
          <w:color w:val="auto"/>
          <w:szCs w:val="24"/>
        </w:rPr>
      </w:pPr>
      <w:bookmarkStart w:id="10" w:name="_bookmark8"/>
      <w:bookmarkEnd w:id="10"/>
      <w:r w:rsidRPr="00995A32">
        <w:rPr>
          <w:rFonts w:asciiTheme="majorHAnsi" w:hAnsiTheme="majorHAnsi" w:cstheme="majorHAnsi"/>
          <w:b/>
          <w:bCs/>
          <w:color w:val="auto"/>
          <w:szCs w:val="24"/>
          <w:lang w:val="pt-BR"/>
        </w:rPr>
        <w:t>5</w:t>
      </w:r>
      <w:r w:rsidR="004F7AB0" w:rsidRPr="00995A32">
        <w:rPr>
          <w:rFonts w:asciiTheme="majorHAnsi" w:hAnsiTheme="majorHAnsi" w:cstheme="majorHAnsi"/>
          <w:b/>
          <w:bCs/>
          <w:color w:val="auto"/>
          <w:szCs w:val="24"/>
        </w:rPr>
        <w:t>. DA</w:t>
      </w:r>
      <w:r w:rsidR="004F7AB0" w:rsidRPr="00995A32">
        <w:rPr>
          <w:rFonts w:asciiTheme="majorHAnsi" w:hAnsiTheme="majorHAnsi" w:cstheme="majorHAnsi"/>
          <w:b/>
          <w:bCs/>
          <w:color w:val="auto"/>
          <w:spacing w:val="-6"/>
          <w:szCs w:val="24"/>
        </w:rPr>
        <w:t xml:space="preserve"> </w:t>
      </w:r>
      <w:r w:rsidR="004F7AB0" w:rsidRPr="00995A32">
        <w:rPr>
          <w:rFonts w:asciiTheme="majorHAnsi" w:hAnsiTheme="majorHAnsi" w:cstheme="majorHAnsi"/>
          <w:b/>
          <w:bCs/>
          <w:color w:val="auto"/>
          <w:szCs w:val="24"/>
        </w:rPr>
        <w:t>APRESENTAÇÃO</w:t>
      </w:r>
      <w:r w:rsidR="004F7AB0" w:rsidRPr="00995A32">
        <w:rPr>
          <w:rFonts w:asciiTheme="majorHAnsi" w:hAnsiTheme="majorHAnsi" w:cstheme="majorHAnsi"/>
          <w:b/>
          <w:bCs/>
          <w:color w:val="auto"/>
          <w:spacing w:val="-5"/>
          <w:szCs w:val="24"/>
        </w:rPr>
        <w:t xml:space="preserve"> </w:t>
      </w:r>
      <w:r w:rsidR="004F7AB0" w:rsidRPr="00995A32">
        <w:rPr>
          <w:rFonts w:asciiTheme="majorHAnsi" w:hAnsiTheme="majorHAnsi" w:cstheme="majorHAnsi"/>
          <w:b/>
          <w:bCs/>
          <w:color w:val="auto"/>
          <w:szCs w:val="24"/>
        </w:rPr>
        <w:t>DA</w:t>
      </w:r>
      <w:r w:rsidR="004F7AB0" w:rsidRPr="00995A32">
        <w:rPr>
          <w:rFonts w:asciiTheme="majorHAnsi" w:hAnsiTheme="majorHAnsi" w:cstheme="majorHAnsi"/>
          <w:b/>
          <w:bCs/>
          <w:color w:val="auto"/>
          <w:spacing w:val="-7"/>
          <w:szCs w:val="24"/>
        </w:rPr>
        <w:t xml:space="preserve"> </w:t>
      </w:r>
      <w:r w:rsidR="004F7AB0" w:rsidRPr="00995A32">
        <w:rPr>
          <w:rFonts w:asciiTheme="majorHAnsi" w:hAnsiTheme="majorHAnsi" w:cstheme="majorHAnsi"/>
          <w:b/>
          <w:bCs/>
          <w:color w:val="auto"/>
          <w:szCs w:val="24"/>
        </w:rPr>
        <w:t>PROPOSTA</w:t>
      </w:r>
      <w:r w:rsidR="004F7AB0" w:rsidRPr="00995A32">
        <w:rPr>
          <w:rFonts w:asciiTheme="majorHAnsi" w:hAnsiTheme="majorHAnsi" w:cstheme="majorHAnsi"/>
          <w:b/>
          <w:bCs/>
          <w:color w:val="auto"/>
          <w:spacing w:val="-9"/>
          <w:szCs w:val="24"/>
        </w:rPr>
        <w:t xml:space="preserve"> </w:t>
      </w:r>
      <w:r w:rsidR="004F7AB0" w:rsidRPr="00995A32">
        <w:rPr>
          <w:rFonts w:asciiTheme="majorHAnsi" w:hAnsiTheme="majorHAnsi" w:cstheme="majorHAnsi"/>
          <w:b/>
          <w:bCs/>
          <w:color w:val="auto"/>
          <w:szCs w:val="24"/>
        </w:rPr>
        <w:t>E</w:t>
      </w:r>
      <w:r w:rsidR="004F7AB0" w:rsidRPr="00995A32">
        <w:rPr>
          <w:rFonts w:asciiTheme="majorHAnsi" w:hAnsiTheme="majorHAnsi" w:cstheme="majorHAnsi"/>
          <w:b/>
          <w:bCs/>
          <w:color w:val="auto"/>
          <w:spacing w:val="-4"/>
          <w:szCs w:val="24"/>
        </w:rPr>
        <w:t xml:space="preserve"> </w:t>
      </w:r>
      <w:r w:rsidR="004F7AB0" w:rsidRPr="00995A32">
        <w:rPr>
          <w:rFonts w:asciiTheme="majorHAnsi" w:hAnsiTheme="majorHAnsi" w:cstheme="majorHAnsi"/>
          <w:b/>
          <w:bCs/>
          <w:color w:val="auto"/>
          <w:szCs w:val="24"/>
        </w:rPr>
        <w:t>DOS</w:t>
      </w:r>
      <w:r w:rsidR="004F7AB0" w:rsidRPr="00995A32">
        <w:rPr>
          <w:rFonts w:asciiTheme="majorHAnsi" w:hAnsiTheme="majorHAnsi" w:cstheme="majorHAnsi"/>
          <w:b/>
          <w:bCs/>
          <w:color w:val="auto"/>
          <w:spacing w:val="-4"/>
          <w:szCs w:val="24"/>
        </w:rPr>
        <w:t xml:space="preserve"> </w:t>
      </w:r>
      <w:r w:rsidR="004F7AB0" w:rsidRPr="00995A32">
        <w:rPr>
          <w:rFonts w:asciiTheme="majorHAnsi" w:hAnsiTheme="majorHAnsi" w:cstheme="majorHAnsi"/>
          <w:b/>
          <w:bCs/>
          <w:color w:val="auto"/>
          <w:szCs w:val="24"/>
        </w:rPr>
        <w:t>DOCUMENTOS</w:t>
      </w:r>
      <w:r w:rsidR="004F7AB0" w:rsidRPr="00995A32">
        <w:rPr>
          <w:rFonts w:asciiTheme="majorHAnsi" w:hAnsiTheme="majorHAnsi" w:cstheme="majorHAnsi"/>
          <w:b/>
          <w:bCs/>
          <w:color w:val="auto"/>
          <w:spacing w:val="-6"/>
          <w:szCs w:val="24"/>
        </w:rPr>
        <w:t xml:space="preserve"> </w:t>
      </w:r>
      <w:r w:rsidR="004F7AB0" w:rsidRPr="00995A32">
        <w:rPr>
          <w:rFonts w:asciiTheme="majorHAnsi" w:hAnsiTheme="majorHAnsi" w:cstheme="majorHAnsi"/>
          <w:b/>
          <w:bCs/>
          <w:color w:val="auto"/>
          <w:szCs w:val="24"/>
        </w:rPr>
        <w:t>DE</w:t>
      </w:r>
      <w:r w:rsidR="004F7AB0" w:rsidRPr="00995A32">
        <w:rPr>
          <w:rFonts w:asciiTheme="majorHAnsi" w:hAnsiTheme="majorHAnsi" w:cstheme="majorHAnsi"/>
          <w:b/>
          <w:bCs/>
          <w:color w:val="auto"/>
          <w:spacing w:val="-5"/>
          <w:szCs w:val="24"/>
        </w:rPr>
        <w:t xml:space="preserve"> </w:t>
      </w:r>
      <w:r w:rsidR="004F7AB0" w:rsidRPr="00995A32">
        <w:rPr>
          <w:rFonts w:asciiTheme="majorHAnsi" w:hAnsiTheme="majorHAnsi" w:cstheme="majorHAnsi"/>
          <w:b/>
          <w:bCs/>
          <w:color w:val="auto"/>
          <w:spacing w:val="-2"/>
          <w:szCs w:val="24"/>
        </w:rPr>
        <w:t>HABILITAÇÃO</w:t>
      </w:r>
    </w:p>
    <w:p w14:paraId="300A7797" w14:textId="77777777" w:rsidR="004F7AB0" w:rsidRPr="00995A32" w:rsidRDefault="004F7AB0" w:rsidP="00F53293">
      <w:pPr>
        <w:pStyle w:val="Corpodetexto"/>
        <w:spacing w:line="276" w:lineRule="auto"/>
        <w:rPr>
          <w:rFonts w:asciiTheme="majorHAnsi" w:hAnsiTheme="majorHAnsi" w:cstheme="majorHAnsi"/>
          <w:b/>
          <w:szCs w:val="24"/>
        </w:rPr>
      </w:pPr>
    </w:p>
    <w:p w14:paraId="1C9AA8E2" w14:textId="6015C71B" w:rsidR="004F7AB0" w:rsidRPr="00995A32" w:rsidRDefault="009D60E2" w:rsidP="00F53293">
      <w:pPr>
        <w:pStyle w:val="Ttulo6"/>
        <w:keepNext w:val="0"/>
        <w:widowControl w:val="0"/>
        <w:tabs>
          <w:tab w:val="left" w:pos="1625"/>
        </w:tabs>
        <w:autoSpaceDE w:val="0"/>
        <w:autoSpaceDN w:val="0"/>
        <w:spacing w:line="276" w:lineRule="auto"/>
        <w:ind w:left="0" w:firstLine="0"/>
        <w:jc w:val="both"/>
        <w:rPr>
          <w:rFonts w:asciiTheme="majorHAnsi" w:hAnsiTheme="majorHAnsi" w:cstheme="majorHAnsi"/>
          <w:b w:val="0"/>
          <w:bCs w:val="0"/>
          <w:sz w:val="24"/>
          <w:szCs w:val="24"/>
        </w:rPr>
      </w:pPr>
      <w:r w:rsidRPr="00995A32">
        <w:rPr>
          <w:rFonts w:asciiTheme="majorHAnsi" w:hAnsiTheme="majorHAnsi" w:cstheme="majorHAnsi"/>
          <w:b w:val="0"/>
          <w:bCs w:val="0"/>
          <w:sz w:val="24"/>
          <w:szCs w:val="24"/>
          <w:lang w:val="pt-BR"/>
        </w:rPr>
        <w:t>5</w:t>
      </w:r>
      <w:r w:rsidR="004F7AB0" w:rsidRPr="00995A32">
        <w:rPr>
          <w:rFonts w:asciiTheme="majorHAnsi" w:hAnsiTheme="majorHAnsi" w:cstheme="majorHAnsi"/>
          <w:b w:val="0"/>
          <w:bCs w:val="0"/>
          <w:sz w:val="24"/>
          <w:szCs w:val="24"/>
        </w:rPr>
        <w:t>.1. Na presente licitação, a fase de habilitação sucederá as fases de apresentação de propostas e lances e de julgamento.</w:t>
      </w:r>
    </w:p>
    <w:p w14:paraId="744DB573" w14:textId="77777777" w:rsidR="004F7AB0" w:rsidRPr="00995A32" w:rsidRDefault="004F7AB0" w:rsidP="00F53293">
      <w:pPr>
        <w:pStyle w:val="Corpodetexto"/>
        <w:spacing w:line="276" w:lineRule="auto"/>
        <w:rPr>
          <w:rFonts w:asciiTheme="majorHAnsi" w:hAnsiTheme="majorHAnsi" w:cstheme="majorHAnsi"/>
          <w:b/>
          <w:szCs w:val="24"/>
        </w:rPr>
      </w:pPr>
    </w:p>
    <w:p w14:paraId="6436E454" w14:textId="7261C9EB" w:rsidR="004F7AB0" w:rsidRPr="00995A32" w:rsidRDefault="009D60E2"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.2. Os licitantes encaminharão, exclusivamente por meio do sistema eletrônico, a proposta com o preço ou o percentual de desconto, conforme o critério de julgamento adotado neste Edital, até a data e o horário estabelecidos para abertura da sessão pública.</w:t>
      </w:r>
    </w:p>
    <w:p w14:paraId="28E2458E" w14:textId="77777777" w:rsidR="004F7AB0" w:rsidRPr="00995A32" w:rsidRDefault="004F7AB0" w:rsidP="00F53293">
      <w:pPr>
        <w:pStyle w:val="Corpodetexto"/>
        <w:spacing w:line="276" w:lineRule="auto"/>
        <w:rPr>
          <w:rFonts w:asciiTheme="majorHAnsi" w:hAnsiTheme="majorHAnsi" w:cstheme="majorHAnsi"/>
          <w:szCs w:val="24"/>
        </w:rPr>
      </w:pPr>
    </w:p>
    <w:p w14:paraId="0B9326AA" w14:textId="732DE94A" w:rsidR="004F7AB0" w:rsidRPr="00995A32" w:rsidRDefault="009D60E2"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.3. Para fins de informação, nos certames em que a fase de habilitação anteceda as fases de apresentação de propostas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e lances, os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licitantes encaminharão, na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forma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no prazo estabelecidos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 xml:space="preserve">item anterior, simultaneamente os documentos de habilitação e a proposta com o preço ou o percentual de desconto, observado o disposto nos itens </w:t>
      </w:r>
      <w:hyperlink w:anchor="_bookmark16" w:history="1">
        <w:r w:rsidR="004F386C" w:rsidRPr="00995A32">
          <w:rPr>
            <w:rFonts w:asciiTheme="majorHAnsi" w:hAnsiTheme="majorHAnsi" w:cstheme="majorHAnsi"/>
            <w:sz w:val="24"/>
            <w:szCs w:val="24"/>
          </w:rPr>
          <w:t>8</w:t>
        </w:r>
        <w:r w:rsidR="004F7AB0" w:rsidRPr="00995A32">
          <w:rPr>
            <w:rFonts w:asciiTheme="majorHAnsi" w:hAnsiTheme="majorHAnsi" w:cstheme="majorHAnsi"/>
            <w:sz w:val="24"/>
            <w:szCs w:val="24"/>
          </w:rPr>
          <w:t>.1.1</w:t>
        </w:r>
      </w:hyperlink>
      <w:r w:rsidR="004F7AB0" w:rsidRPr="00995A32">
        <w:rPr>
          <w:rFonts w:asciiTheme="majorHAnsi" w:hAnsiTheme="majorHAnsi" w:cstheme="majorHAnsi"/>
          <w:sz w:val="24"/>
          <w:szCs w:val="24"/>
        </w:rPr>
        <w:t xml:space="preserve"> e </w:t>
      </w:r>
      <w:hyperlink w:anchor="_bookmark17" w:history="1">
        <w:r w:rsidR="004F386C" w:rsidRPr="00995A32">
          <w:rPr>
            <w:rFonts w:asciiTheme="majorHAnsi" w:hAnsiTheme="majorHAnsi" w:cstheme="majorHAnsi"/>
            <w:sz w:val="24"/>
            <w:szCs w:val="24"/>
          </w:rPr>
          <w:t>8</w:t>
        </w:r>
        <w:r w:rsidR="004F7AB0" w:rsidRPr="00995A32">
          <w:rPr>
            <w:rFonts w:asciiTheme="majorHAnsi" w:hAnsiTheme="majorHAnsi" w:cstheme="majorHAnsi"/>
            <w:sz w:val="24"/>
            <w:szCs w:val="24"/>
          </w:rPr>
          <w:t>.13.6</w:t>
        </w:r>
      </w:hyperlink>
      <w:r w:rsidR="004F7AB0" w:rsidRPr="00995A32">
        <w:rPr>
          <w:rFonts w:asciiTheme="majorHAnsi" w:hAnsiTheme="majorHAnsi" w:cstheme="majorHAnsi"/>
          <w:sz w:val="24"/>
          <w:szCs w:val="24"/>
        </w:rPr>
        <w:t xml:space="preserve"> deste Edital. </w:t>
      </w:r>
      <w:r w:rsidR="004F7AB0" w:rsidRPr="00995A32">
        <w:rPr>
          <w:rFonts w:asciiTheme="majorHAnsi" w:hAnsiTheme="majorHAnsi" w:cstheme="majorHAnsi"/>
          <w:b/>
          <w:sz w:val="24"/>
          <w:szCs w:val="24"/>
        </w:rPr>
        <w:t xml:space="preserve">Contudo, este não é o caso do presente certame que se regulará conforme item </w:t>
      </w:r>
      <w:r w:rsidR="005F6E69" w:rsidRPr="00995A32">
        <w:rPr>
          <w:rFonts w:asciiTheme="majorHAnsi" w:hAnsiTheme="majorHAnsi" w:cstheme="majorHAnsi"/>
          <w:b/>
          <w:sz w:val="24"/>
          <w:szCs w:val="24"/>
        </w:rPr>
        <w:t>5</w:t>
      </w:r>
      <w:r w:rsidR="004F7AB0" w:rsidRPr="00995A32">
        <w:rPr>
          <w:rFonts w:asciiTheme="majorHAnsi" w:hAnsiTheme="majorHAnsi" w:cstheme="majorHAnsi"/>
          <w:b/>
          <w:sz w:val="24"/>
          <w:szCs w:val="24"/>
        </w:rPr>
        <w:t>.1 acima</w:t>
      </w:r>
      <w:r w:rsidR="004F7AB0" w:rsidRPr="00995A32">
        <w:rPr>
          <w:rFonts w:asciiTheme="majorHAnsi" w:hAnsiTheme="majorHAnsi" w:cstheme="majorHAnsi"/>
          <w:sz w:val="24"/>
          <w:szCs w:val="24"/>
        </w:rPr>
        <w:t>.</w:t>
      </w:r>
    </w:p>
    <w:p w14:paraId="273F0593" w14:textId="77777777" w:rsidR="004F7AB0" w:rsidRPr="00995A32" w:rsidRDefault="004F7AB0" w:rsidP="00F53293">
      <w:pPr>
        <w:pStyle w:val="Corpodetexto"/>
        <w:spacing w:line="276" w:lineRule="auto"/>
        <w:rPr>
          <w:rFonts w:asciiTheme="majorHAnsi" w:hAnsiTheme="majorHAnsi" w:cstheme="majorHAnsi"/>
          <w:szCs w:val="24"/>
        </w:rPr>
      </w:pPr>
    </w:p>
    <w:p w14:paraId="37C5AC9F" w14:textId="10DDED2D" w:rsidR="004F7AB0" w:rsidRPr="00995A32" w:rsidRDefault="009D60E2" w:rsidP="00F53293">
      <w:pPr>
        <w:pStyle w:val="Ttulo6"/>
        <w:keepNext w:val="0"/>
        <w:widowControl w:val="0"/>
        <w:tabs>
          <w:tab w:val="left" w:pos="1625"/>
        </w:tabs>
        <w:autoSpaceDE w:val="0"/>
        <w:autoSpaceDN w:val="0"/>
        <w:spacing w:line="276" w:lineRule="auto"/>
        <w:jc w:val="both"/>
        <w:rPr>
          <w:rFonts w:asciiTheme="majorHAnsi" w:hAnsiTheme="majorHAnsi" w:cstheme="majorHAnsi"/>
          <w:b w:val="0"/>
          <w:bCs w:val="0"/>
          <w:sz w:val="24"/>
          <w:szCs w:val="24"/>
        </w:rPr>
      </w:pPr>
      <w:bookmarkStart w:id="11" w:name="_bookmark9"/>
      <w:bookmarkEnd w:id="11"/>
      <w:r w:rsidRPr="00995A32">
        <w:rPr>
          <w:rFonts w:asciiTheme="majorHAnsi" w:hAnsiTheme="majorHAnsi" w:cstheme="majorHAnsi"/>
          <w:b w:val="0"/>
          <w:bCs w:val="0"/>
          <w:sz w:val="24"/>
          <w:szCs w:val="24"/>
          <w:lang w:val="pt-BR"/>
        </w:rPr>
        <w:t>5</w:t>
      </w:r>
      <w:r w:rsidR="004F7AB0" w:rsidRPr="00995A32">
        <w:rPr>
          <w:rFonts w:asciiTheme="majorHAnsi" w:hAnsiTheme="majorHAnsi" w:cstheme="majorHAnsi"/>
          <w:b w:val="0"/>
          <w:bCs w:val="0"/>
          <w:sz w:val="24"/>
          <w:szCs w:val="24"/>
        </w:rPr>
        <w:t>.4. No cadastramento da proposta inicial, o licitante declarará, em campo próprio do sistema, que:</w:t>
      </w:r>
    </w:p>
    <w:p w14:paraId="357C2FE5" w14:textId="77777777" w:rsidR="004F7AB0" w:rsidRPr="00995A32" w:rsidRDefault="004F7AB0" w:rsidP="00F53293">
      <w:pPr>
        <w:pStyle w:val="Corpodetexto"/>
        <w:spacing w:line="276" w:lineRule="auto"/>
        <w:rPr>
          <w:rFonts w:asciiTheme="majorHAnsi" w:hAnsiTheme="majorHAnsi" w:cstheme="majorHAnsi"/>
          <w:b/>
          <w:szCs w:val="24"/>
        </w:rPr>
      </w:pPr>
    </w:p>
    <w:p w14:paraId="78463FC0" w14:textId="3ECFE017" w:rsidR="004F7AB0" w:rsidRPr="00995A32" w:rsidRDefault="009D60E2" w:rsidP="00F53293">
      <w:pPr>
        <w:pStyle w:val="PargrafodaLista"/>
        <w:widowControl w:val="0"/>
        <w:tabs>
          <w:tab w:val="left" w:pos="1623"/>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8A79B" w14:textId="77777777" w:rsidR="004F7AB0" w:rsidRPr="00995A32" w:rsidRDefault="004F7AB0" w:rsidP="00F53293">
      <w:pPr>
        <w:pStyle w:val="Corpodetexto"/>
        <w:spacing w:line="276" w:lineRule="auto"/>
        <w:rPr>
          <w:rFonts w:asciiTheme="majorHAnsi" w:hAnsiTheme="majorHAnsi" w:cstheme="majorHAnsi"/>
          <w:szCs w:val="24"/>
        </w:rPr>
      </w:pPr>
    </w:p>
    <w:p w14:paraId="7912ACB6" w14:textId="104618B9" w:rsidR="004F7AB0" w:rsidRPr="00995A32" w:rsidRDefault="009D60E2" w:rsidP="00F53293">
      <w:pPr>
        <w:pStyle w:val="PargrafodaLista"/>
        <w:widowControl w:val="0"/>
        <w:tabs>
          <w:tab w:val="left" w:pos="1623"/>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 xml:space="preserve">.4.2. não emprega menor de 18 anos em trabalho noturno, perigoso ou insalubre e não emprega menor de 16 anos, salvo menor, a partir de 14 anos, na condição de aprendiz, nos termos do </w:t>
      </w:r>
      <w:hyperlink r:id="rId11" w:anchor="art7">
        <w:r w:rsidR="004F7AB0" w:rsidRPr="00995A32">
          <w:rPr>
            <w:rFonts w:asciiTheme="majorHAnsi" w:hAnsiTheme="majorHAnsi" w:cstheme="majorHAnsi"/>
            <w:sz w:val="24"/>
            <w:szCs w:val="24"/>
            <w:u w:val="single" w:color="0000FF"/>
          </w:rPr>
          <w:t>artigo 7°,</w:t>
        </w:r>
      </w:hyperlink>
      <w:r w:rsidR="004F7AB0" w:rsidRPr="00995A32">
        <w:rPr>
          <w:rFonts w:asciiTheme="majorHAnsi" w:hAnsiTheme="majorHAnsi" w:cstheme="majorHAnsi"/>
          <w:sz w:val="24"/>
          <w:szCs w:val="24"/>
        </w:rPr>
        <w:t xml:space="preserve"> </w:t>
      </w:r>
      <w:hyperlink r:id="rId12" w:anchor="art7">
        <w:r w:rsidR="004F7AB0" w:rsidRPr="00995A32">
          <w:rPr>
            <w:rFonts w:asciiTheme="majorHAnsi" w:hAnsiTheme="majorHAnsi" w:cstheme="majorHAnsi"/>
            <w:sz w:val="24"/>
            <w:szCs w:val="24"/>
            <w:u w:val="single" w:color="0000FF"/>
          </w:rPr>
          <w:t>XXXIII, da Constituição</w:t>
        </w:r>
        <w:r w:rsidR="004F7AB0" w:rsidRPr="00995A32">
          <w:rPr>
            <w:rFonts w:asciiTheme="majorHAnsi" w:hAnsiTheme="majorHAnsi" w:cstheme="majorHAnsi"/>
            <w:sz w:val="24"/>
            <w:szCs w:val="24"/>
          </w:rPr>
          <w:t>;</w:t>
        </w:r>
      </w:hyperlink>
    </w:p>
    <w:p w14:paraId="6C2F219C" w14:textId="77777777" w:rsidR="00504EF4" w:rsidRPr="00995A32" w:rsidRDefault="00504EF4" w:rsidP="00F53293">
      <w:pPr>
        <w:pStyle w:val="PargrafodaLista"/>
        <w:widowControl w:val="0"/>
        <w:tabs>
          <w:tab w:val="left" w:pos="1623"/>
        </w:tabs>
        <w:autoSpaceDE w:val="0"/>
        <w:autoSpaceDN w:val="0"/>
        <w:spacing w:line="276" w:lineRule="auto"/>
        <w:ind w:left="0"/>
        <w:jc w:val="both"/>
        <w:rPr>
          <w:rFonts w:asciiTheme="majorHAnsi" w:hAnsiTheme="majorHAnsi" w:cstheme="majorHAnsi"/>
          <w:sz w:val="24"/>
          <w:szCs w:val="24"/>
        </w:rPr>
      </w:pPr>
    </w:p>
    <w:p w14:paraId="205BEE9C" w14:textId="353797D6" w:rsidR="004F7AB0" w:rsidRPr="00995A32" w:rsidRDefault="00504EF4" w:rsidP="00F53293">
      <w:pPr>
        <w:pStyle w:val="PargrafodaLista"/>
        <w:widowControl w:val="0"/>
        <w:tabs>
          <w:tab w:val="left" w:pos="1623"/>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.4.3. não possui, em sua cadeia produtiva, empregados executando trabalho degradante ou forçado, observando o disposto nos</w:t>
      </w:r>
      <w:r w:rsidR="004F7AB0" w:rsidRPr="00995A32">
        <w:rPr>
          <w:rFonts w:asciiTheme="majorHAnsi" w:hAnsiTheme="majorHAnsi" w:cstheme="majorHAnsi"/>
          <w:spacing w:val="40"/>
          <w:sz w:val="24"/>
          <w:szCs w:val="24"/>
        </w:rPr>
        <w:t xml:space="preserve"> </w:t>
      </w:r>
      <w:hyperlink r:id="rId13">
        <w:r w:rsidR="004F7AB0" w:rsidRPr="00995A32">
          <w:rPr>
            <w:rFonts w:asciiTheme="majorHAnsi" w:hAnsiTheme="majorHAnsi" w:cstheme="majorHAnsi"/>
            <w:sz w:val="24"/>
            <w:szCs w:val="24"/>
            <w:u w:val="single" w:color="0000FF"/>
          </w:rPr>
          <w:t>incisos III e IV do art. 1º e no inciso III do art. 5º da Constituição</w:t>
        </w:r>
      </w:hyperlink>
      <w:r w:rsidR="004F7AB0" w:rsidRPr="00995A32">
        <w:rPr>
          <w:rFonts w:asciiTheme="majorHAnsi" w:hAnsiTheme="majorHAnsi" w:cstheme="majorHAnsi"/>
          <w:spacing w:val="40"/>
          <w:sz w:val="24"/>
          <w:szCs w:val="24"/>
        </w:rPr>
        <w:t xml:space="preserve"> </w:t>
      </w:r>
      <w:hyperlink r:id="rId14">
        <w:r w:rsidR="004F7AB0" w:rsidRPr="00995A32">
          <w:rPr>
            <w:rFonts w:asciiTheme="majorHAnsi" w:hAnsiTheme="majorHAnsi" w:cstheme="majorHAnsi"/>
            <w:spacing w:val="-2"/>
            <w:sz w:val="24"/>
            <w:szCs w:val="24"/>
            <w:u w:val="single" w:color="0000FF"/>
          </w:rPr>
          <w:t>Federal</w:t>
        </w:r>
        <w:r w:rsidR="004F7AB0" w:rsidRPr="00995A32">
          <w:rPr>
            <w:rFonts w:asciiTheme="majorHAnsi" w:hAnsiTheme="majorHAnsi" w:cstheme="majorHAnsi"/>
            <w:spacing w:val="-2"/>
            <w:sz w:val="24"/>
            <w:szCs w:val="24"/>
          </w:rPr>
          <w:t>;</w:t>
        </w:r>
      </w:hyperlink>
    </w:p>
    <w:p w14:paraId="01DD9577" w14:textId="77777777" w:rsidR="004F7AB0" w:rsidRPr="00995A32" w:rsidRDefault="004F7AB0" w:rsidP="00F53293">
      <w:pPr>
        <w:pStyle w:val="Corpodetexto"/>
        <w:spacing w:line="276" w:lineRule="auto"/>
        <w:rPr>
          <w:rFonts w:asciiTheme="majorHAnsi" w:hAnsiTheme="majorHAnsi" w:cstheme="majorHAnsi"/>
          <w:szCs w:val="24"/>
        </w:rPr>
      </w:pPr>
    </w:p>
    <w:p w14:paraId="2CBBB1F3" w14:textId="1DEC4828" w:rsidR="004F7AB0" w:rsidRPr="00995A32" w:rsidRDefault="009D60E2" w:rsidP="00F53293">
      <w:pPr>
        <w:pStyle w:val="PargrafodaLista"/>
        <w:widowControl w:val="0"/>
        <w:tabs>
          <w:tab w:val="left" w:pos="1629"/>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.4.4. cumpre as exigências de reserva de cargos para pessoa com deficiência e para reabilitado da Previdência Social, previstas em lei e em outras normas específicas.</w:t>
      </w:r>
    </w:p>
    <w:p w14:paraId="37A68834" w14:textId="77777777" w:rsidR="004F7AB0" w:rsidRPr="00995A32" w:rsidRDefault="004F7AB0" w:rsidP="00F53293">
      <w:pPr>
        <w:pStyle w:val="PargrafodaLista"/>
        <w:widowControl w:val="0"/>
        <w:tabs>
          <w:tab w:val="left" w:pos="1629"/>
        </w:tabs>
        <w:autoSpaceDE w:val="0"/>
        <w:autoSpaceDN w:val="0"/>
        <w:spacing w:line="276" w:lineRule="auto"/>
        <w:ind w:left="0"/>
        <w:jc w:val="both"/>
        <w:rPr>
          <w:rFonts w:asciiTheme="majorHAnsi" w:hAnsiTheme="majorHAnsi" w:cstheme="majorHAnsi"/>
          <w:sz w:val="24"/>
          <w:szCs w:val="24"/>
        </w:rPr>
      </w:pPr>
    </w:p>
    <w:p w14:paraId="0AC403F7" w14:textId="5F54EBDF" w:rsidR="004F7AB0" w:rsidRPr="00995A32" w:rsidRDefault="009D60E2" w:rsidP="00F53293">
      <w:pPr>
        <w:pStyle w:val="PargrafodaLista"/>
        <w:widowControl w:val="0"/>
        <w:tabs>
          <w:tab w:val="left" w:pos="1629"/>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 xml:space="preserve">.5. O licitante organizado em cooperativa deverá declarar, ainda, em campo próprio do sistema eletrônico, que cumpre os requisitos estabelecidos no </w:t>
      </w:r>
      <w:hyperlink r:id="rId15" w:anchor="art16">
        <w:r w:rsidR="004F7AB0" w:rsidRPr="00995A32">
          <w:rPr>
            <w:rFonts w:asciiTheme="majorHAnsi" w:hAnsiTheme="majorHAnsi" w:cstheme="majorHAnsi"/>
            <w:sz w:val="24"/>
            <w:szCs w:val="24"/>
            <w:u w:val="single" w:color="0000FF"/>
          </w:rPr>
          <w:t>artigo 16 da Lei nº 14.133, de 2021</w:t>
        </w:r>
        <w:r w:rsidR="004F7AB0" w:rsidRPr="00995A32">
          <w:rPr>
            <w:rFonts w:asciiTheme="majorHAnsi" w:hAnsiTheme="majorHAnsi" w:cstheme="majorHAnsi"/>
            <w:sz w:val="24"/>
            <w:szCs w:val="24"/>
          </w:rPr>
          <w:t>.</w:t>
        </w:r>
      </w:hyperlink>
    </w:p>
    <w:p w14:paraId="1CD8E2BD" w14:textId="77777777" w:rsidR="004F7AB0" w:rsidRPr="00995A32" w:rsidRDefault="004F7AB0" w:rsidP="00F53293">
      <w:pPr>
        <w:pStyle w:val="Corpodetexto"/>
        <w:spacing w:line="276" w:lineRule="auto"/>
        <w:rPr>
          <w:rFonts w:asciiTheme="majorHAnsi" w:hAnsiTheme="majorHAnsi" w:cstheme="majorHAnsi"/>
          <w:szCs w:val="24"/>
        </w:rPr>
      </w:pPr>
    </w:p>
    <w:p w14:paraId="477F357E" w14:textId="3A9004BD" w:rsidR="004F7AB0" w:rsidRPr="00995A32" w:rsidRDefault="009D60E2"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bookmarkStart w:id="12" w:name="_bookmark10"/>
      <w:bookmarkEnd w:id="12"/>
      <w:r w:rsidRPr="00995A32">
        <w:rPr>
          <w:rFonts w:asciiTheme="majorHAnsi" w:hAnsiTheme="majorHAnsi" w:cstheme="majorHAnsi"/>
          <w:sz w:val="24"/>
          <w:szCs w:val="24"/>
        </w:rPr>
        <w:t>5</w:t>
      </w:r>
      <w:r w:rsidR="004F7AB0" w:rsidRPr="00995A32">
        <w:rPr>
          <w:rFonts w:asciiTheme="majorHAnsi" w:hAnsiTheme="majorHAnsi" w:cstheme="majorHAnsi"/>
          <w:sz w:val="24"/>
          <w:szCs w:val="24"/>
        </w:rPr>
        <w:t>.6. O fornecedor enquadrado como microempresa, empresa de pequeno porte ou sociedade cooperativa deverá declarar, ainda, em campo próprio do sistema eletrônico, que cumpre os requisitos estabelecidos</w:t>
      </w:r>
      <w:r w:rsidR="004F7AB0" w:rsidRPr="00995A32">
        <w:rPr>
          <w:rFonts w:asciiTheme="majorHAnsi" w:hAnsiTheme="majorHAnsi" w:cstheme="majorHAnsi"/>
          <w:spacing w:val="26"/>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29"/>
          <w:sz w:val="24"/>
          <w:szCs w:val="24"/>
        </w:rPr>
        <w:t xml:space="preserve"> </w:t>
      </w:r>
      <w:hyperlink r:id="rId16" w:anchor="art3">
        <w:r w:rsidR="004F7AB0" w:rsidRPr="00995A32">
          <w:rPr>
            <w:rFonts w:asciiTheme="majorHAnsi" w:hAnsiTheme="majorHAnsi" w:cstheme="majorHAnsi"/>
            <w:sz w:val="24"/>
            <w:szCs w:val="24"/>
            <w:u w:val="single" w:color="0000FF"/>
          </w:rPr>
          <w:t>artigo</w:t>
        </w:r>
        <w:r w:rsidR="004F7AB0" w:rsidRPr="00995A32">
          <w:rPr>
            <w:rFonts w:asciiTheme="majorHAnsi" w:hAnsiTheme="majorHAnsi" w:cstheme="majorHAnsi"/>
            <w:spacing w:val="25"/>
            <w:sz w:val="24"/>
            <w:szCs w:val="24"/>
            <w:u w:val="single" w:color="0000FF"/>
          </w:rPr>
          <w:t xml:space="preserve"> </w:t>
        </w:r>
        <w:r w:rsidR="004F7AB0" w:rsidRPr="00995A32">
          <w:rPr>
            <w:rFonts w:asciiTheme="majorHAnsi" w:hAnsiTheme="majorHAnsi" w:cstheme="majorHAnsi"/>
            <w:sz w:val="24"/>
            <w:szCs w:val="24"/>
            <w:u w:val="single" w:color="0000FF"/>
          </w:rPr>
          <w:t>3°</w:t>
        </w:r>
        <w:r w:rsidR="004F7AB0" w:rsidRPr="00995A32">
          <w:rPr>
            <w:rFonts w:asciiTheme="majorHAnsi" w:hAnsiTheme="majorHAnsi" w:cstheme="majorHAnsi"/>
            <w:spacing w:val="27"/>
            <w:sz w:val="24"/>
            <w:szCs w:val="24"/>
            <w:u w:val="single" w:color="0000FF"/>
          </w:rPr>
          <w:t xml:space="preserve"> </w:t>
        </w:r>
        <w:r w:rsidR="004F7AB0" w:rsidRPr="00995A32">
          <w:rPr>
            <w:rFonts w:asciiTheme="majorHAnsi" w:hAnsiTheme="majorHAnsi" w:cstheme="majorHAnsi"/>
            <w:sz w:val="24"/>
            <w:szCs w:val="24"/>
            <w:u w:val="single" w:color="0000FF"/>
          </w:rPr>
          <w:t>da</w:t>
        </w:r>
        <w:r w:rsidR="004F7AB0" w:rsidRPr="00995A32">
          <w:rPr>
            <w:rFonts w:asciiTheme="majorHAnsi" w:hAnsiTheme="majorHAnsi" w:cstheme="majorHAnsi"/>
            <w:spacing w:val="25"/>
            <w:sz w:val="24"/>
            <w:szCs w:val="24"/>
            <w:u w:val="single" w:color="0000FF"/>
          </w:rPr>
          <w:t xml:space="preserve"> </w:t>
        </w:r>
        <w:r w:rsidR="004F7AB0" w:rsidRPr="00995A32">
          <w:rPr>
            <w:rFonts w:asciiTheme="majorHAnsi" w:hAnsiTheme="majorHAnsi" w:cstheme="majorHAnsi"/>
            <w:sz w:val="24"/>
            <w:szCs w:val="24"/>
            <w:u w:val="single" w:color="0000FF"/>
          </w:rPr>
          <w:t>Lei</w:t>
        </w:r>
        <w:r w:rsidR="004F7AB0" w:rsidRPr="00995A32">
          <w:rPr>
            <w:rFonts w:asciiTheme="majorHAnsi" w:hAnsiTheme="majorHAnsi" w:cstheme="majorHAnsi"/>
            <w:spacing w:val="24"/>
            <w:sz w:val="24"/>
            <w:szCs w:val="24"/>
            <w:u w:val="single" w:color="0000FF"/>
          </w:rPr>
          <w:t xml:space="preserve"> </w:t>
        </w:r>
        <w:r w:rsidR="004F7AB0" w:rsidRPr="00995A32">
          <w:rPr>
            <w:rFonts w:asciiTheme="majorHAnsi" w:hAnsiTheme="majorHAnsi" w:cstheme="majorHAnsi"/>
            <w:sz w:val="24"/>
            <w:szCs w:val="24"/>
            <w:u w:val="single" w:color="0000FF"/>
          </w:rPr>
          <w:t>Complementar</w:t>
        </w:r>
        <w:r w:rsidR="004F7AB0" w:rsidRPr="00995A32">
          <w:rPr>
            <w:rFonts w:asciiTheme="majorHAnsi" w:hAnsiTheme="majorHAnsi" w:cstheme="majorHAnsi"/>
            <w:spacing w:val="25"/>
            <w:sz w:val="24"/>
            <w:szCs w:val="24"/>
            <w:u w:val="single" w:color="0000FF"/>
          </w:rPr>
          <w:t xml:space="preserve"> </w:t>
        </w:r>
        <w:r w:rsidR="004F7AB0" w:rsidRPr="00995A32">
          <w:rPr>
            <w:rFonts w:asciiTheme="majorHAnsi" w:hAnsiTheme="majorHAnsi" w:cstheme="majorHAnsi"/>
            <w:sz w:val="24"/>
            <w:szCs w:val="24"/>
            <w:u w:val="single" w:color="0000FF"/>
          </w:rPr>
          <w:t>nº</w:t>
        </w:r>
        <w:r w:rsidR="004F7AB0" w:rsidRPr="00995A32">
          <w:rPr>
            <w:rFonts w:asciiTheme="majorHAnsi" w:hAnsiTheme="majorHAnsi" w:cstheme="majorHAnsi"/>
            <w:spacing w:val="27"/>
            <w:sz w:val="24"/>
            <w:szCs w:val="24"/>
            <w:u w:val="single" w:color="0000FF"/>
          </w:rPr>
          <w:t xml:space="preserve"> </w:t>
        </w:r>
        <w:r w:rsidR="004F7AB0" w:rsidRPr="00995A32">
          <w:rPr>
            <w:rFonts w:asciiTheme="majorHAnsi" w:hAnsiTheme="majorHAnsi" w:cstheme="majorHAnsi"/>
            <w:sz w:val="24"/>
            <w:szCs w:val="24"/>
            <w:u w:val="single" w:color="0000FF"/>
          </w:rPr>
          <w:t>123,</w:t>
        </w:r>
        <w:r w:rsidR="004F7AB0" w:rsidRPr="00995A32">
          <w:rPr>
            <w:rFonts w:asciiTheme="majorHAnsi" w:hAnsiTheme="majorHAnsi" w:cstheme="majorHAnsi"/>
            <w:spacing w:val="27"/>
            <w:sz w:val="24"/>
            <w:szCs w:val="24"/>
            <w:u w:val="single" w:color="0000FF"/>
          </w:rPr>
          <w:t xml:space="preserve"> </w:t>
        </w:r>
        <w:r w:rsidR="004F7AB0" w:rsidRPr="00995A32">
          <w:rPr>
            <w:rFonts w:asciiTheme="majorHAnsi" w:hAnsiTheme="majorHAnsi" w:cstheme="majorHAnsi"/>
            <w:sz w:val="24"/>
            <w:szCs w:val="24"/>
            <w:u w:val="single" w:color="0000FF"/>
          </w:rPr>
          <w:t>de</w:t>
        </w:r>
        <w:r w:rsidR="004F7AB0" w:rsidRPr="00995A32">
          <w:rPr>
            <w:rFonts w:asciiTheme="majorHAnsi" w:hAnsiTheme="majorHAnsi" w:cstheme="majorHAnsi"/>
            <w:spacing w:val="25"/>
            <w:sz w:val="24"/>
            <w:szCs w:val="24"/>
            <w:u w:val="single" w:color="0000FF"/>
          </w:rPr>
          <w:t xml:space="preserve"> </w:t>
        </w:r>
        <w:r w:rsidR="004F7AB0" w:rsidRPr="00995A32">
          <w:rPr>
            <w:rFonts w:asciiTheme="majorHAnsi" w:hAnsiTheme="majorHAnsi" w:cstheme="majorHAnsi"/>
            <w:sz w:val="24"/>
            <w:szCs w:val="24"/>
            <w:u w:val="single" w:color="0000FF"/>
          </w:rPr>
          <w:t>2006</w:t>
        </w:r>
        <w:r w:rsidR="004F7AB0" w:rsidRPr="00995A32">
          <w:rPr>
            <w:rFonts w:asciiTheme="majorHAnsi" w:hAnsiTheme="majorHAnsi" w:cstheme="majorHAnsi"/>
            <w:sz w:val="24"/>
            <w:szCs w:val="24"/>
          </w:rPr>
          <w:t>,</w:t>
        </w:r>
      </w:hyperlink>
      <w:r w:rsidR="004F7AB0" w:rsidRPr="00995A32">
        <w:rPr>
          <w:rFonts w:asciiTheme="majorHAnsi" w:hAnsiTheme="majorHAnsi" w:cstheme="majorHAnsi"/>
          <w:spacing w:val="25"/>
          <w:sz w:val="24"/>
          <w:szCs w:val="24"/>
        </w:rPr>
        <w:t xml:space="preserve"> </w:t>
      </w:r>
      <w:r w:rsidR="004F7AB0" w:rsidRPr="00995A32">
        <w:rPr>
          <w:rFonts w:asciiTheme="majorHAnsi" w:hAnsiTheme="majorHAnsi" w:cstheme="majorHAnsi"/>
          <w:sz w:val="24"/>
          <w:szCs w:val="24"/>
        </w:rPr>
        <w:t>estando</w:t>
      </w:r>
      <w:r w:rsidR="004F7AB0" w:rsidRPr="00995A32">
        <w:rPr>
          <w:rFonts w:asciiTheme="majorHAnsi" w:hAnsiTheme="majorHAnsi" w:cstheme="majorHAnsi"/>
          <w:spacing w:val="27"/>
          <w:sz w:val="24"/>
          <w:szCs w:val="24"/>
        </w:rPr>
        <w:t xml:space="preserve"> </w:t>
      </w:r>
      <w:r w:rsidR="004F7AB0" w:rsidRPr="00995A32">
        <w:rPr>
          <w:rFonts w:asciiTheme="majorHAnsi" w:hAnsiTheme="majorHAnsi" w:cstheme="majorHAnsi"/>
          <w:sz w:val="24"/>
          <w:szCs w:val="24"/>
        </w:rPr>
        <w:t>apto</w:t>
      </w:r>
      <w:r w:rsidR="004F7AB0" w:rsidRPr="00995A32">
        <w:rPr>
          <w:rFonts w:asciiTheme="majorHAnsi" w:hAnsiTheme="majorHAnsi" w:cstheme="majorHAnsi"/>
          <w:spacing w:val="25"/>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25"/>
          <w:sz w:val="24"/>
          <w:szCs w:val="24"/>
        </w:rPr>
        <w:t xml:space="preserve"> </w:t>
      </w:r>
      <w:r w:rsidR="004F7AB0" w:rsidRPr="00995A32">
        <w:rPr>
          <w:rFonts w:asciiTheme="majorHAnsi" w:hAnsiTheme="majorHAnsi" w:cstheme="majorHAnsi"/>
          <w:sz w:val="24"/>
          <w:szCs w:val="24"/>
        </w:rPr>
        <w:t>usufruir</w:t>
      </w:r>
      <w:r w:rsidR="004F7AB0" w:rsidRPr="00995A32">
        <w:rPr>
          <w:rFonts w:asciiTheme="majorHAnsi" w:hAnsiTheme="majorHAnsi" w:cstheme="majorHAnsi"/>
          <w:spacing w:val="26"/>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27"/>
          <w:sz w:val="24"/>
          <w:szCs w:val="24"/>
        </w:rPr>
        <w:t xml:space="preserve"> </w:t>
      </w:r>
      <w:r w:rsidR="004F7AB0" w:rsidRPr="00995A32">
        <w:rPr>
          <w:rFonts w:asciiTheme="majorHAnsi" w:hAnsiTheme="majorHAnsi" w:cstheme="majorHAnsi"/>
          <w:sz w:val="24"/>
          <w:szCs w:val="24"/>
        </w:rPr>
        <w:t>tratamento favorecido estabelecido em</w:t>
      </w:r>
      <w:r w:rsidR="004F7AB0" w:rsidRPr="00995A32">
        <w:rPr>
          <w:rFonts w:asciiTheme="majorHAnsi" w:hAnsiTheme="majorHAnsi" w:cstheme="majorHAnsi"/>
          <w:spacing w:val="15"/>
          <w:sz w:val="24"/>
          <w:szCs w:val="24"/>
        </w:rPr>
        <w:t xml:space="preserve"> </w:t>
      </w:r>
      <w:r w:rsidR="004F7AB0" w:rsidRPr="00995A32">
        <w:rPr>
          <w:rFonts w:asciiTheme="majorHAnsi" w:hAnsiTheme="majorHAnsi" w:cstheme="majorHAnsi"/>
          <w:sz w:val="24"/>
          <w:szCs w:val="24"/>
        </w:rPr>
        <w:t>seus</w:t>
      </w:r>
      <w:r w:rsidR="004F7AB0" w:rsidRPr="00995A32">
        <w:rPr>
          <w:rFonts w:asciiTheme="majorHAnsi" w:hAnsiTheme="majorHAnsi" w:cstheme="majorHAnsi"/>
          <w:spacing w:val="17"/>
          <w:sz w:val="24"/>
          <w:szCs w:val="24"/>
        </w:rPr>
        <w:t xml:space="preserve"> </w:t>
      </w:r>
      <w:hyperlink r:id="rId17" w:anchor="art42">
        <w:r w:rsidR="004F7AB0" w:rsidRPr="00995A32">
          <w:rPr>
            <w:rFonts w:asciiTheme="majorHAnsi" w:hAnsiTheme="majorHAnsi" w:cstheme="majorHAnsi"/>
            <w:sz w:val="24"/>
            <w:szCs w:val="24"/>
            <w:u w:val="single" w:color="0000FF"/>
          </w:rPr>
          <w:t>arts. 42 a 49</w:t>
        </w:r>
        <w:r w:rsidR="004F7AB0" w:rsidRPr="00995A32">
          <w:rPr>
            <w:rFonts w:asciiTheme="majorHAnsi" w:hAnsiTheme="majorHAnsi" w:cstheme="majorHAnsi"/>
            <w:sz w:val="24"/>
            <w:szCs w:val="24"/>
          </w:rPr>
          <w:t>,</w:t>
        </w:r>
      </w:hyperlink>
      <w:r w:rsidR="004F7AB0" w:rsidRPr="00995A32">
        <w:rPr>
          <w:rFonts w:asciiTheme="majorHAnsi" w:hAnsiTheme="majorHAnsi" w:cstheme="majorHAnsi"/>
          <w:sz w:val="24"/>
          <w:szCs w:val="24"/>
        </w:rPr>
        <w:t xml:space="preserve"> observado o disposto nos</w:t>
      </w:r>
      <w:r w:rsidR="004F7AB0" w:rsidRPr="00995A32">
        <w:rPr>
          <w:rFonts w:asciiTheme="majorHAnsi" w:hAnsiTheme="majorHAnsi" w:cstheme="majorHAnsi"/>
          <w:spacing w:val="19"/>
          <w:sz w:val="24"/>
          <w:szCs w:val="24"/>
        </w:rPr>
        <w:t xml:space="preserve"> </w:t>
      </w:r>
      <w:hyperlink r:id="rId18" w:anchor="art4Â§1">
        <w:r w:rsidR="004F7AB0" w:rsidRPr="00995A32">
          <w:rPr>
            <w:rFonts w:asciiTheme="majorHAnsi" w:hAnsiTheme="majorHAnsi" w:cstheme="majorHAnsi"/>
            <w:sz w:val="24"/>
            <w:szCs w:val="24"/>
            <w:u w:val="single" w:color="0000FF"/>
          </w:rPr>
          <w:t>§§ 1º ao 3º do art. 4º, da Lei n.º</w:t>
        </w:r>
      </w:hyperlink>
      <w:r w:rsidR="004F7AB0" w:rsidRPr="00995A32">
        <w:rPr>
          <w:rFonts w:asciiTheme="majorHAnsi" w:hAnsiTheme="majorHAnsi" w:cstheme="majorHAnsi"/>
          <w:spacing w:val="40"/>
          <w:sz w:val="24"/>
          <w:szCs w:val="24"/>
        </w:rPr>
        <w:t xml:space="preserve"> </w:t>
      </w:r>
      <w:hyperlink r:id="rId19" w:anchor="art4Â§1">
        <w:r w:rsidR="004F7AB0" w:rsidRPr="00995A32">
          <w:rPr>
            <w:rFonts w:asciiTheme="majorHAnsi" w:hAnsiTheme="majorHAnsi" w:cstheme="majorHAnsi"/>
            <w:sz w:val="24"/>
            <w:szCs w:val="24"/>
            <w:u w:val="single" w:color="0000FF"/>
          </w:rPr>
          <w:t>14.133, de 2021.</w:t>
        </w:r>
      </w:hyperlink>
    </w:p>
    <w:p w14:paraId="7633EB87" w14:textId="77777777" w:rsidR="004F7AB0" w:rsidRPr="00995A32" w:rsidRDefault="004F7AB0" w:rsidP="00F53293">
      <w:pPr>
        <w:pStyle w:val="Corpodetexto"/>
        <w:spacing w:line="276" w:lineRule="auto"/>
        <w:rPr>
          <w:rFonts w:asciiTheme="majorHAnsi" w:hAnsiTheme="majorHAnsi" w:cstheme="majorHAnsi"/>
          <w:szCs w:val="24"/>
        </w:rPr>
      </w:pPr>
    </w:p>
    <w:p w14:paraId="40DF8232" w14:textId="5C4E6695" w:rsidR="004F7AB0" w:rsidRPr="00995A32" w:rsidRDefault="009D60E2" w:rsidP="00F53293">
      <w:pPr>
        <w:pStyle w:val="PargrafodaLista"/>
        <w:widowControl w:val="0"/>
        <w:tabs>
          <w:tab w:val="left" w:pos="1623"/>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.6.1. no item exclusivo para participação de microempresas e empresas de pequeno porte, a assinalação do campo “não” impedirá o prosseguimento no certame, para aquele item;</w:t>
      </w:r>
    </w:p>
    <w:p w14:paraId="59927E39" w14:textId="77777777" w:rsidR="004F7AB0" w:rsidRPr="00995A32" w:rsidRDefault="004F7AB0" w:rsidP="00F53293">
      <w:pPr>
        <w:pStyle w:val="Corpodetexto"/>
        <w:spacing w:line="276" w:lineRule="auto"/>
        <w:rPr>
          <w:rFonts w:asciiTheme="majorHAnsi" w:hAnsiTheme="majorHAnsi" w:cstheme="majorHAnsi"/>
          <w:szCs w:val="24"/>
        </w:rPr>
      </w:pPr>
    </w:p>
    <w:p w14:paraId="6401242D" w14:textId="23E551E1" w:rsidR="004F7AB0" w:rsidRPr="00995A32" w:rsidRDefault="009D60E2" w:rsidP="00F53293">
      <w:pPr>
        <w:pStyle w:val="Ttulo6"/>
        <w:keepNext w:val="0"/>
        <w:widowControl w:val="0"/>
        <w:tabs>
          <w:tab w:val="left" w:pos="1623"/>
        </w:tabs>
        <w:autoSpaceDE w:val="0"/>
        <w:autoSpaceDN w:val="0"/>
        <w:spacing w:line="276" w:lineRule="auto"/>
        <w:ind w:left="0" w:hanging="18"/>
        <w:jc w:val="both"/>
        <w:rPr>
          <w:rFonts w:asciiTheme="majorHAnsi" w:hAnsiTheme="majorHAnsi" w:cstheme="majorHAnsi"/>
          <w:sz w:val="24"/>
          <w:szCs w:val="24"/>
        </w:rPr>
      </w:pPr>
      <w:r w:rsidRPr="00995A32">
        <w:rPr>
          <w:rFonts w:asciiTheme="majorHAnsi" w:hAnsiTheme="majorHAnsi" w:cstheme="majorHAnsi"/>
          <w:b w:val="0"/>
          <w:bCs w:val="0"/>
          <w:sz w:val="24"/>
          <w:szCs w:val="24"/>
          <w:lang w:val="pt-BR"/>
        </w:rPr>
        <w:t>5</w:t>
      </w:r>
      <w:r w:rsidR="004F7AB0" w:rsidRPr="00995A32">
        <w:rPr>
          <w:rFonts w:asciiTheme="majorHAnsi" w:hAnsiTheme="majorHAnsi" w:cstheme="majorHAnsi"/>
          <w:b w:val="0"/>
          <w:bCs w:val="0"/>
          <w:sz w:val="24"/>
          <w:szCs w:val="24"/>
        </w:rPr>
        <w:t>.6.2. nos</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itens em que</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a participação não for exclusiva para microempresas</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e empresas</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 xml:space="preserve">de pequeno porte, a assinalação do campo “não” apenas produzirá o efeito de o licitante não ter direito ao tratamento favorecido previsto na </w:t>
      </w:r>
      <w:hyperlink r:id="rId20">
        <w:r w:rsidR="004F7AB0" w:rsidRPr="00995A32">
          <w:rPr>
            <w:rFonts w:asciiTheme="majorHAnsi" w:hAnsiTheme="majorHAnsi" w:cstheme="majorHAnsi"/>
            <w:b w:val="0"/>
            <w:bCs w:val="0"/>
            <w:sz w:val="24"/>
            <w:szCs w:val="24"/>
            <w:u w:val="single" w:color="0000FF"/>
          </w:rPr>
          <w:t>Lei Complementar nº 123, de 2006</w:t>
        </w:r>
        <w:r w:rsidR="004F7AB0" w:rsidRPr="00995A32">
          <w:rPr>
            <w:rFonts w:asciiTheme="majorHAnsi" w:hAnsiTheme="majorHAnsi" w:cstheme="majorHAnsi"/>
            <w:b w:val="0"/>
            <w:bCs w:val="0"/>
            <w:sz w:val="24"/>
            <w:szCs w:val="24"/>
          </w:rPr>
          <w:t>,</w:t>
        </w:r>
      </w:hyperlink>
      <w:r w:rsidR="004F7AB0" w:rsidRPr="00995A32">
        <w:rPr>
          <w:rFonts w:asciiTheme="majorHAnsi" w:hAnsiTheme="majorHAnsi" w:cstheme="majorHAnsi"/>
          <w:b w:val="0"/>
          <w:bCs w:val="0"/>
          <w:sz w:val="24"/>
          <w:szCs w:val="24"/>
        </w:rPr>
        <w:t xml:space="preserve"> mesmo que microempresa, empresa de pequeno porte ou sociedade cooperativa</w:t>
      </w:r>
      <w:r w:rsidR="004F7AB0" w:rsidRPr="00995A32">
        <w:rPr>
          <w:rFonts w:asciiTheme="majorHAnsi" w:hAnsiTheme="majorHAnsi" w:cstheme="majorHAnsi"/>
          <w:sz w:val="24"/>
          <w:szCs w:val="24"/>
        </w:rPr>
        <w:t>.</w:t>
      </w:r>
    </w:p>
    <w:p w14:paraId="1AD5B987" w14:textId="77777777" w:rsidR="004F7AB0" w:rsidRPr="00995A32" w:rsidRDefault="004F7AB0" w:rsidP="00F53293">
      <w:pPr>
        <w:pStyle w:val="Corpodetexto"/>
        <w:spacing w:line="276" w:lineRule="auto"/>
        <w:rPr>
          <w:rFonts w:asciiTheme="majorHAnsi" w:hAnsiTheme="majorHAnsi" w:cstheme="majorHAnsi"/>
          <w:b/>
          <w:szCs w:val="24"/>
        </w:rPr>
      </w:pPr>
    </w:p>
    <w:p w14:paraId="143B2818" w14:textId="747F856F" w:rsidR="004F7AB0" w:rsidRPr="00995A32" w:rsidRDefault="009D60E2" w:rsidP="00F53293">
      <w:pPr>
        <w:pStyle w:val="PargrafodaLista"/>
        <w:widowControl w:val="0"/>
        <w:tabs>
          <w:tab w:val="left" w:pos="1629"/>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.7. A falsidade da declaração de que trata os itens</w:t>
      </w:r>
      <w:r w:rsidR="004F7AB0" w:rsidRPr="00995A32">
        <w:rPr>
          <w:rFonts w:asciiTheme="majorHAnsi" w:hAnsiTheme="majorHAnsi" w:cstheme="majorHAnsi"/>
          <w:spacing w:val="21"/>
          <w:sz w:val="24"/>
          <w:szCs w:val="24"/>
        </w:rPr>
        <w:t xml:space="preserve"> </w:t>
      </w:r>
      <w:hyperlink w:anchor="_bookmark9" w:history="1">
        <w:r w:rsidR="00046D59" w:rsidRPr="00995A32">
          <w:rPr>
            <w:rFonts w:asciiTheme="majorHAnsi" w:hAnsiTheme="majorHAnsi" w:cstheme="majorHAnsi"/>
            <w:sz w:val="24"/>
            <w:szCs w:val="24"/>
          </w:rPr>
          <w:t>5</w:t>
        </w:r>
        <w:r w:rsidR="004F7AB0" w:rsidRPr="00995A32">
          <w:rPr>
            <w:rFonts w:asciiTheme="majorHAnsi" w:hAnsiTheme="majorHAnsi" w:cstheme="majorHAnsi"/>
            <w:sz w:val="24"/>
            <w:szCs w:val="24"/>
          </w:rPr>
          <w:t>.4</w:t>
        </w:r>
      </w:hyperlink>
      <w:r w:rsidR="004F7AB0" w:rsidRPr="00995A32">
        <w:rPr>
          <w:rFonts w:asciiTheme="majorHAnsi" w:hAnsiTheme="majorHAnsi" w:cstheme="majorHAnsi"/>
          <w:sz w:val="24"/>
          <w:szCs w:val="24"/>
        </w:rPr>
        <w:t xml:space="preserve"> ou </w:t>
      </w:r>
      <w:hyperlink w:anchor="_bookmark10" w:history="1">
        <w:r w:rsidR="00046D59" w:rsidRPr="00995A32">
          <w:rPr>
            <w:rFonts w:asciiTheme="majorHAnsi" w:hAnsiTheme="majorHAnsi" w:cstheme="majorHAnsi"/>
            <w:sz w:val="24"/>
            <w:szCs w:val="24"/>
          </w:rPr>
          <w:t>5</w:t>
        </w:r>
        <w:r w:rsidR="004F7AB0" w:rsidRPr="00995A32">
          <w:rPr>
            <w:rFonts w:asciiTheme="majorHAnsi" w:hAnsiTheme="majorHAnsi" w:cstheme="majorHAnsi"/>
            <w:sz w:val="24"/>
            <w:szCs w:val="24"/>
          </w:rPr>
          <w:t>.6</w:t>
        </w:r>
      </w:hyperlink>
      <w:r w:rsidR="004F7AB0" w:rsidRPr="00995A32">
        <w:rPr>
          <w:rFonts w:asciiTheme="majorHAnsi" w:hAnsiTheme="majorHAnsi" w:cstheme="majorHAnsi"/>
          <w:sz w:val="24"/>
          <w:szCs w:val="24"/>
        </w:rPr>
        <w:t xml:space="preserve"> sujeitará o licitante às</w:t>
      </w:r>
      <w:r w:rsidR="004F7AB0" w:rsidRPr="00995A32">
        <w:rPr>
          <w:rFonts w:asciiTheme="majorHAnsi" w:hAnsiTheme="majorHAnsi" w:cstheme="majorHAnsi"/>
          <w:spacing w:val="19"/>
          <w:sz w:val="24"/>
          <w:szCs w:val="24"/>
        </w:rPr>
        <w:t xml:space="preserve"> </w:t>
      </w:r>
      <w:r w:rsidR="004F7AB0" w:rsidRPr="00995A32">
        <w:rPr>
          <w:rFonts w:asciiTheme="majorHAnsi" w:hAnsiTheme="majorHAnsi" w:cstheme="majorHAnsi"/>
          <w:sz w:val="24"/>
          <w:szCs w:val="24"/>
        </w:rPr>
        <w:t>sanções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 xml:space="preserve">previstas na </w:t>
      </w:r>
      <w:hyperlink r:id="rId21">
        <w:r w:rsidR="004F7AB0" w:rsidRPr="00995A32">
          <w:rPr>
            <w:rFonts w:asciiTheme="majorHAnsi" w:hAnsiTheme="majorHAnsi" w:cstheme="majorHAnsi"/>
            <w:sz w:val="24"/>
            <w:szCs w:val="24"/>
            <w:u w:val="single" w:color="0000FF"/>
          </w:rPr>
          <w:t>Lei nº 14.133, de 2021</w:t>
        </w:r>
        <w:r w:rsidR="004F7AB0" w:rsidRPr="00995A32">
          <w:rPr>
            <w:rFonts w:asciiTheme="majorHAnsi" w:hAnsiTheme="majorHAnsi" w:cstheme="majorHAnsi"/>
            <w:sz w:val="24"/>
            <w:szCs w:val="24"/>
          </w:rPr>
          <w:t>,</w:t>
        </w:r>
      </w:hyperlink>
      <w:r w:rsidR="004F7AB0" w:rsidRPr="00995A32">
        <w:rPr>
          <w:rFonts w:asciiTheme="majorHAnsi" w:hAnsiTheme="majorHAnsi" w:cstheme="majorHAnsi"/>
          <w:sz w:val="24"/>
          <w:szCs w:val="24"/>
        </w:rPr>
        <w:t xml:space="preserve"> e neste Edital.</w:t>
      </w:r>
    </w:p>
    <w:p w14:paraId="3C7DCF1A" w14:textId="77777777" w:rsidR="004F7AB0" w:rsidRPr="00995A32" w:rsidRDefault="004F7AB0" w:rsidP="00F53293">
      <w:pPr>
        <w:pStyle w:val="Corpodetexto"/>
        <w:spacing w:line="276" w:lineRule="auto"/>
        <w:rPr>
          <w:rFonts w:asciiTheme="majorHAnsi" w:hAnsiTheme="majorHAnsi" w:cstheme="majorHAnsi"/>
          <w:szCs w:val="24"/>
        </w:rPr>
      </w:pPr>
    </w:p>
    <w:p w14:paraId="417EDCA1" w14:textId="2FCF39BF" w:rsidR="004F7AB0" w:rsidRPr="00995A32" w:rsidRDefault="009D60E2"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.8. Os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licitantes poderão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retirar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substituir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a proposta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ou, na hipótese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 fase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 habilitação anteceder as fases de apresentação de propostas e lances e de julgamento, os documentos de habilitação anteriormente inseridos no sistema, até a abertura da sessão pública.</w:t>
      </w:r>
    </w:p>
    <w:p w14:paraId="3AE2F191" w14:textId="77777777" w:rsidR="004F7AB0" w:rsidRPr="00995A32" w:rsidRDefault="004F7AB0" w:rsidP="00F53293">
      <w:pPr>
        <w:pStyle w:val="Corpodetexto"/>
        <w:spacing w:line="276" w:lineRule="auto"/>
        <w:rPr>
          <w:rFonts w:asciiTheme="majorHAnsi" w:hAnsiTheme="majorHAnsi" w:cstheme="majorHAnsi"/>
          <w:szCs w:val="24"/>
        </w:rPr>
      </w:pPr>
    </w:p>
    <w:p w14:paraId="2F5A22CA" w14:textId="2C0279FB" w:rsidR="004F7AB0" w:rsidRPr="00995A32" w:rsidRDefault="009D60E2"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.9. Não haverá ordem de classificação na etapa de apresentação da proposta e dos documentos de habilitação pelo licitante, o que ocorrerá somente após os procedimentos de abertura da sessão pública e da fase de envio de lances.</w:t>
      </w:r>
    </w:p>
    <w:p w14:paraId="2FF5746D" w14:textId="77777777" w:rsidR="004F7AB0" w:rsidRPr="00995A32" w:rsidRDefault="004F7AB0" w:rsidP="00F53293">
      <w:pPr>
        <w:pStyle w:val="Corpodetexto"/>
        <w:spacing w:line="276" w:lineRule="auto"/>
        <w:rPr>
          <w:rFonts w:asciiTheme="majorHAnsi" w:hAnsiTheme="majorHAnsi" w:cstheme="majorHAnsi"/>
          <w:szCs w:val="24"/>
        </w:rPr>
      </w:pPr>
    </w:p>
    <w:p w14:paraId="768059A7" w14:textId="1FFFEEA0"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.10. Serão disponibilizados para acesso público os documentos que compõem a proposta dos licitantes convocados para apresentação de propostas, após a fase de envio de lances.</w:t>
      </w:r>
    </w:p>
    <w:p w14:paraId="4F9414D0" w14:textId="0F1A0D9E"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bookmarkStart w:id="13" w:name="_bookmark11"/>
      <w:bookmarkEnd w:id="13"/>
      <w:r w:rsidRPr="00995A32">
        <w:rPr>
          <w:rFonts w:asciiTheme="majorHAnsi" w:hAnsiTheme="majorHAnsi" w:cstheme="majorHAnsi"/>
          <w:sz w:val="24"/>
          <w:szCs w:val="24"/>
        </w:rPr>
        <w:t>5</w:t>
      </w:r>
      <w:r w:rsidR="004F7AB0" w:rsidRPr="00995A32">
        <w:rPr>
          <w:rFonts w:asciiTheme="majorHAnsi" w:hAnsiTheme="majorHAnsi" w:cstheme="majorHAnsi"/>
          <w:sz w:val="24"/>
          <w:szCs w:val="24"/>
        </w:rPr>
        <w:t>.11. Desde que disponibilizada a funcionalidade no sistema, o licitante poderá parametrizar 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seu valor final mínimo ou o seu percentual de desconto máximo quando do cadastramento da proposta e obedecerá às seguintes regras:</w:t>
      </w:r>
    </w:p>
    <w:p w14:paraId="7EEF3D7C" w14:textId="77777777" w:rsidR="004F7AB0" w:rsidRPr="00995A32" w:rsidRDefault="004F7AB0" w:rsidP="00F53293">
      <w:pPr>
        <w:pStyle w:val="Corpodetexto"/>
        <w:spacing w:line="276" w:lineRule="auto"/>
        <w:rPr>
          <w:rFonts w:asciiTheme="majorHAnsi" w:hAnsiTheme="majorHAnsi" w:cstheme="majorHAnsi"/>
          <w:szCs w:val="24"/>
        </w:rPr>
      </w:pPr>
    </w:p>
    <w:p w14:paraId="3B16BAA7" w14:textId="2ABA9521"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.11.1. a aplicação do intervalo mínimo de diferença de valores ou de percentuais entre os lances, que incidirá tanto em relação aos lances intermediários quanto em relação ao lance que cobrir a melhor oferta; e</w:t>
      </w:r>
    </w:p>
    <w:p w14:paraId="72037534" w14:textId="77777777" w:rsidR="004F7AB0" w:rsidRPr="00995A32" w:rsidRDefault="004F7AB0" w:rsidP="00F53293">
      <w:pPr>
        <w:pStyle w:val="Corpodetexto"/>
        <w:spacing w:line="276" w:lineRule="auto"/>
        <w:rPr>
          <w:rFonts w:asciiTheme="majorHAnsi" w:hAnsiTheme="majorHAnsi" w:cstheme="majorHAnsi"/>
          <w:szCs w:val="24"/>
        </w:rPr>
      </w:pPr>
    </w:p>
    <w:p w14:paraId="09B4323F" w14:textId="0C2E53BA"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.11.2. os lances serão de envio automático pelo sistema, respeitado o valor final mínimo estabelecido e o intervalo de que trata o subitem acima.</w:t>
      </w:r>
    </w:p>
    <w:p w14:paraId="60F85328" w14:textId="77777777" w:rsidR="004F7AB0" w:rsidRPr="00995A32" w:rsidRDefault="004F7AB0" w:rsidP="00F53293">
      <w:pPr>
        <w:pStyle w:val="Corpodetexto"/>
        <w:spacing w:line="276" w:lineRule="auto"/>
        <w:rPr>
          <w:rFonts w:asciiTheme="majorHAnsi" w:hAnsiTheme="majorHAnsi" w:cstheme="majorHAnsi"/>
          <w:szCs w:val="24"/>
        </w:rPr>
      </w:pPr>
    </w:p>
    <w:p w14:paraId="319B0F2E" w14:textId="2E63FA1F"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.12. O valor final mínimo ou o percentual de desconto final máximo parametrizado no sistema poderá ser alterado pelo fornecedor durante a fase de disputa, sendo vedado:</w:t>
      </w:r>
    </w:p>
    <w:p w14:paraId="24A235E6" w14:textId="77777777" w:rsidR="004F7AB0" w:rsidRPr="00995A32" w:rsidRDefault="004F7AB0" w:rsidP="00F53293">
      <w:pPr>
        <w:pStyle w:val="Corpodetexto"/>
        <w:spacing w:line="276" w:lineRule="auto"/>
        <w:rPr>
          <w:rFonts w:asciiTheme="majorHAnsi" w:hAnsiTheme="majorHAnsi" w:cstheme="majorHAnsi"/>
          <w:szCs w:val="24"/>
        </w:rPr>
      </w:pPr>
    </w:p>
    <w:p w14:paraId="7DFA7864" w14:textId="47B3CE05"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.12.1. valor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superior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a lance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já</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registrado pelo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fornecedor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no sistema,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quando adotado 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critério de julgamento por menor preço; e</w:t>
      </w:r>
    </w:p>
    <w:p w14:paraId="0CE98B3E" w14:textId="77777777" w:rsidR="004F7AB0" w:rsidRPr="00995A32" w:rsidRDefault="004F7AB0" w:rsidP="00F53293">
      <w:pPr>
        <w:pStyle w:val="Corpodetexto"/>
        <w:spacing w:line="276" w:lineRule="auto"/>
        <w:rPr>
          <w:rFonts w:asciiTheme="majorHAnsi" w:hAnsiTheme="majorHAnsi" w:cstheme="majorHAnsi"/>
          <w:szCs w:val="24"/>
        </w:rPr>
      </w:pPr>
    </w:p>
    <w:p w14:paraId="768F8730" w14:textId="2FDE9F6A" w:rsidR="004F7AB0" w:rsidRPr="00995A32" w:rsidRDefault="009D60E2" w:rsidP="00F53293">
      <w:pPr>
        <w:pStyle w:val="PargrafodaLista"/>
        <w:widowControl w:val="0"/>
        <w:tabs>
          <w:tab w:val="left" w:pos="1679"/>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.12.2. percentual de desconto inferior a lance já registrado pelo fornecedor no sistema, quando adotado o critério de julgamento por maior desconto.</w:t>
      </w:r>
    </w:p>
    <w:p w14:paraId="7B422915" w14:textId="77777777" w:rsidR="004F7AB0" w:rsidRPr="00995A32" w:rsidRDefault="004F7AB0"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p>
    <w:p w14:paraId="342EF328" w14:textId="33A02F73"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 xml:space="preserve">.13. O valor final mínimo ou o percentual de desconto final máximo parametrizado na forma do item </w:t>
      </w:r>
      <w:hyperlink w:anchor="_bookmark11" w:history="1">
        <w:r w:rsidR="00046D59" w:rsidRPr="00995A32">
          <w:rPr>
            <w:rFonts w:asciiTheme="majorHAnsi" w:hAnsiTheme="majorHAnsi" w:cstheme="majorHAnsi"/>
            <w:sz w:val="24"/>
            <w:szCs w:val="24"/>
          </w:rPr>
          <w:t>5</w:t>
        </w:r>
        <w:r w:rsidR="004F7AB0" w:rsidRPr="00995A32">
          <w:rPr>
            <w:rFonts w:asciiTheme="majorHAnsi" w:hAnsiTheme="majorHAnsi" w:cstheme="majorHAnsi"/>
            <w:sz w:val="24"/>
            <w:szCs w:val="24"/>
          </w:rPr>
          <w:t>.11</w:t>
        </w:r>
      </w:hyperlink>
      <w:r w:rsidR="004F7AB0" w:rsidRPr="00995A32">
        <w:rPr>
          <w:rFonts w:asciiTheme="majorHAnsi" w:hAnsiTheme="majorHAnsi" w:cstheme="maj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083307FF" w14:textId="77777777" w:rsidR="004F7AB0" w:rsidRPr="00995A32" w:rsidRDefault="004F7AB0" w:rsidP="00F53293">
      <w:pPr>
        <w:pStyle w:val="Corpodetexto"/>
        <w:spacing w:line="276" w:lineRule="auto"/>
        <w:rPr>
          <w:rFonts w:asciiTheme="majorHAnsi" w:hAnsiTheme="majorHAnsi" w:cstheme="majorHAnsi"/>
          <w:szCs w:val="24"/>
        </w:rPr>
      </w:pPr>
    </w:p>
    <w:p w14:paraId="28C67989" w14:textId="2191FF75"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314393" w14:textId="77777777" w:rsidR="004F7AB0" w:rsidRPr="00995A32" w:rsidRDefault="004F7AB0" w:rsidP="00F53293">
      <w:pPr>
        <w:pStyle w:val="Corpodetexto"/>
        <w:spacing w:line="276" w:lineRule="auto"/>
        <w:rPr>
          <w:rFonts w:asciiTheme="majorHAnsi" w:hAnsiTheme="majorHAnsi" w:cstheme="majorHAnsi"/>
          <w:szCs w:val="24"/>
        </w:rPr>
      </w:pPr>
    </w:p>
    <w:p w14:paraId="39FA5131" w14:textId="57DF9456"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.15. O licitante deverá comunicar imediatamente ao provedor do sistema qualquer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acontecimento que possa comprometer o sigilo ou a segurança, para imediato bloqueio de acesso.</w:t>
      </w:r>
    </w:p>
    <w:p w14:paraId="5309A921" w14:textId="77777777" w:rsidR="004F7AB0" w:rsidRPr="00995A32" w:rsidRDefault="004F7AB0" w:rsidP="00F53293">
      <w:pPr>
        <w:pStyle w:val="Corpodetexto"/>
        <w:spacing w:line="276" w:lineRule="auto"/>
        <w:rPr>
          <w:rFonts w:asciiTheme="majorHAnsi" w:hAnsiTheme="majorHAnsi" w:cstheme="majorHAnsi"/>
          <w:szCs w:val="24"/>
        </w:rPr>
      </w:pPr>
    </w:p>
    <w:p w14:paraId="34AA3925" w14:textId="77777777" w:rsidR="004F7AB0" w:rsidRPr="00995A32" w:rsidRDefault="004F7AB0" w:rsidP="00F53293">
      <w:pPr>
        <w:pStyle w:val="Ttulo5"/>
        <w:spacing w:after="0" w:line="276" w:lineRule="auto"/>
        <w:jc w:val="both"/>
        <w:rPr>
          <w:rFonts w:asciiTheme="majorHAnsi" w:hAnsiTheme="majorHAnsi" w:cstheme="majorHAnsi"/>
          <w:b/>
          <w:bCs/>
          <w:color w:val="auto"/>
          <w:szCs w:val="24"/>
        </w:rPr>
      </w:pPr>
      <w:bookmarkStart w:id="14" w:name="_bookmark12"/>
      <w:bookmarkEnd w:id="14"/>
      <w:r w:rsidRPr="00995A32">
        <w:rPr>
          <w:rFonts w:asciiTheme="majorHAnsi" w:hAnsiTheme="majorHAnsi" w:cstheme="majorHAnsi"/>
          <w:b/>
          <w:bCs/>
          <w:color w:val="auto"/>
          <w:szCs w:val="24"/>
        </w:rPr>
        <w:t>DO</w:t>
      </w:r>
      <w:r w:rsidRPr="00995A32">
        <w:rPr>
          <w:rFonts w:asciiTheme="majorHAnsi" w:hAnsiTheme="majorHAnsi" w:cstheme="majorHAnsi"/>
          <w:b/>
          <w:bCs/>
          <w:color w:val="auto"/>
          <w:spacing w:val="-6"/>
          <w:szCs w:val="24"/>
        </w:rPr>
        <w:t xml:space="preserve"> </w:t>
      </w:r>
      <w:r w:rsidRPr="00995A32">
        <w:rPr>
          <w:rFonts w:asciiTheme="majorHAnsi" w:hAnsiTheme="majorHAnsi" w:cstheme="majorHAnsi"/>
          <w:b/>
          <w:bCs/>
          <w:color w:val="auto"/>
          <w:szCs w:val="24"/>
        </w:rPr>
        <w:t>PREENCHIMENTO</w:t>
      </w:r>
      <w:r w:rsidRPr="00995A32">
        <w:rPr>
          <w:rFonts w:asciiTheme="majorHAnsi" w:hAnsiTheme="majorHAnsi" w:cstheme="majorHAnsi"/>
          <w:b/>
          <w:bCs/>
          <w:color w:val="auto"/>
          <w:spacing w:val="-5"/>
          <w:szCs w:val="24"/>
        </w:rPr>
        <w:t xml:space="preserve"> </w:t>
      </w:r>
      <w:r w:rsidRPr="00995A32">
        <w:rPr>
          <w:rFonts w:asciiTheme="majorHAnsi" w:hAnsiTheme="majorHAnsi" w:cstheme="majorHAnsi"/>
          <w:b/>
          <w:bCs/>
          <w:color w:val="auto"/>
          <w:szCs w:val="24"/>
        </w:rPr>
        <w:t>DA</w:t>
      </w:r>
      <w:r w:rsidRPr="00995A32">
        <w:rPr>
          <w:rFonts w:asciiTheme="majorHAnsi" w:hAnsiTheme="majorHAnsi" w:cstheme="majorHAnsi"/>
          <w:b/>
          <w:bCs/>
          <w:color w:val="auto"/>
          <w:spacing w:val="-10"/>
          <w:szCs w:val="24"/>
        </w:rPr>
        <w:t xml:space="preserve"> </w:t>
      </w:r>
      <w:r w:rsidRPr="00995A32">
        <w:rPr>
          <w:rFonts w:asciiTheme="majorHAnsi" w:hAnsiTheme="majorHAnsi" w:cstheme="majorHAnsi"/>
          <w:b/>
          <w:bCs/>
          <w:color w:val="auto"/>
          <w:spacing w:val="-2"/>
          <w:szCs w:val="24"/>
        </w:rPr>
        <w:t>PROPOSTA</w:t>
      </w:r>
    </w:p>
    <w:p w14:paraId="015F1856" w14:textId="77777777" w:rsidR="004F7AB0" w:rsidRPr="00995A32" w:rsidRDefault="004F7AB0" w:rsidP="00F53293">
      <w:pPr>
        <w:pStyle w:val="Corpodetexto"/>
        <w:spacing w:line="276" w:lineRule="auto"/>
        <w:rPr>
          <w:rFonts w:asciiTheme="majorHAnsi" w:hAnsiTheme="majorHAnsi" w:cstheme="majorHAnsi"/>
          <w:b/>
          <w:szCs w:val="24"/>
        </w:rPr>
      </w:pPr>
    </w:p>
    <w:p w14:paraId="38355131" w14:textId="7C3E46B7"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.16. O licitante deverá enviar sua proposta mediante o preenchimento, no sistema eletrônico,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dos seguintes campos:</w:t>
      </w:r>
    </w:p>
    <w:p w14:paraId="7C2BDD60" w14:textId="77777777" w:rsidR="000757B4" w:rsidRPr="00995A32" w:rsidRDefault="000757B4"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p>
    <w:p w14:paraId="5D28E532" w14:textId="39D8B8AA" w:rsidR="004F7AB0" w:rsidRPr="00995A32" w:rsidRDefault="009D60E2" w:rsidP="00F53293">
      <w:pPr>
        <w:pStyle w:val="PargrafodaLista"/>
        <w:widowControl w:val="0"/>
        <w:tabs>
          <w:tab w:val="left" w:pos="3753"/>
        </w:tabs>
        <w:autoSpaceDE w:val="0"/>
        <w:autoSpaceDN w:val="0"/>
        <w:spacing w:line="276" w:lineRule="auto"/>
        <w:ind w:left="0"/>
        <w:jc w:val="both"/>
        <w:rPr>
          <w:rFonts w:asciiTheme="majorHAnsi" w:hAnsiTheme="majorHAnsi" w:cstheme="majorHAnsi"/>
          <w:spacing w:val="-4"/>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.16.1. 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valor</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unitário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total</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ofertado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cada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pacing w:val="-4"/>
          <w:sz w:val="24"/>
          <w:szCs w:val="24"/>
        </w:rPr>
        <w:t>item</w:t>
      </w:r>
      <w:r w:rsidR="0047155C" w:rsidRPr="00995A32">
        <w:rPr>
          <w:rFonts w:asciiTheme="majorHAnsi" w:hAnsiTheme="majorHAnsi" w:cstheme="majorHAnsi"/>
          <w:spacing w:val="-4"/>
          <w:sz w:val="24"/>
          <w:szCs w:val="24"/>
        </w:rPr>
        <w:t xml:space="preserve">, </w:t>
      </w:r>
      <w:r w:rsidR="0047155C" w:rsidRPr="00995A32">
        <w:rPr>
          <w:rFonts w:asciiTheme="majorHAnsi" w:hAnsiTheme="majorHAnsi" w:cstheme="majorHAnsi"/>
          <w:bCs/>
          <w:sz w:val="24"/>
          <w:szCs w:val="24"/>
        </w:rPr>
        <w:t>Preços expressos em algarismos e por extenso</w:t>
      </w:r>
      <w:r w:rsidR="004F7AB0" w:rsidRPr="00995A32">
        <w:rPr>
          <w:rFonts w:asciiTheme="majorHAnsi" w:hAnsiTheme="majorHAnsi" w:cstheme="majorHAnsi"/>
          <w:spacing w:val="-4"/>
          <w:sz w:val="24"/>
          <w:szCs w:val="24"/>
        </w:rPr>
        <w:t>;</w:t>
      </w:r>
    </w:p>
    <w:p w14:paraId="4A313749" w14:textId="77777777" w:rsidR="000757B4" w:rsidRPr="00995A32" w:rsidRDefault="000757B4" w:rsidP="00F53293">
      <w:pPr>
        <w:pStyle w:val="PargrafodaLista"/>
        <w:widowControl w:val="0"/>
        <w:tabs>
          <w:tab w:val="left" w:pos="3753"/>
        </w:tabs>
        <w:autoSpaceDE w:val="0"/>
        <w:autoSpaceDN w:val="0"/>
        <w:spacing w:line="276" w:lineRule="auto"/>
        <w:ind w:left="0"/>
        <w:jc w:val="both"/>
        <w:rPr>
          <w:rFonts w:asciiTheme="majorHAnsi" w:hAnsiTheme="majorHAnsi" w:cstheme="majorHAnsi"/>
          <w:spacing w:val="-4"/>
          <w:sz w:val="24"/>
          <w:szCs w:val="24"/>
        </w:rPr>
      </w:pPr>
    </w:p>
    <w:p w14:paraId="6683E19E" w14:textId="5D22CA14" w:rsidR="0047155C" w:rsidRPr="00995A32" w:rsidRDefault="009D60E2" w:rsidP="00F53293">
      <w:pPr>
        <w:pStyle w:val="PargrafodaLista"/>
        <w:widowControl w:val="0"/>
        <w:tabs>
          <w:tab w:val="left" w:pos="3753"/>
        </w:tabs>
        <w:autoSpaceDE w:val="0"/>
        <w:autoSpaceDN w:val="0"/>
        <w:spacing w:line="276" w:lineRule="auto"/>
        <w:ind w:left="0"/>
        <w:jc w:val="both"/>
        <w:rPr>
          <w:rFonts w:asciiTheme="majorHAnsi" w:hAnsiTheme="majorHAnsi" w:cstheme="majorHAnsi"/>
          <w:bCs/>
          <w:sz w:val="24"/>
          <w:szCs w:val="24"/>
        </w:rPr>
      </w:pPr>
      <w:r w:rsidRPr="00995A32">
        <w:rPr>
          <w:rFonts w:asciiTheme="majorHAnsi" w:hAnsiTheme="majorHAnsi" w:cstheme="majorHAnsi"/>
          <w:sz w:val="24"/>
          <w:szCs w:val="24"/>
        </w:rPr>
        <w:t>5</w:t>
      </w:r>
      <w:r w:rsidR="0047155C" w:rsidRPr="00995A32">
        <w:rPr>
          <w:rFonts w:asciiTheme="majorHAnsi" w:hAnsiTheme="majorHAnsi" w:cstheme="majorHAnsi"/>
          <w:sz w:val="24"/>
          <w:szCs w:val="24"/>
        </w:rPr>
        <w:t xml:space="preserve">.16.1.1. </w:t>
      </w:r>
      <w:r w:rsidR="0047155C" w:rsidRPr="00995A32">
        <w:rPr>
          <w:rFonts w:asciiTheme="majorHAnsi" w:hAnsiTheme="majorHAnsi" w:cstheme="majorHAnsi"/>
          <w:bCs/>
          <w:sz w:val="24"/>
          <w:szCs w:val="24"/>
        </w:rPr>
        <w:t>Havendo divergência entre o valor em algarismos e por extenso, prevalecerá este último.</w:t>
      </w:r>
    </w:p>
    <w:p w14:paraId="1AAF43F3" w14:textId="77777777" w:rsidR="000757B4" w:rsidRPr="00995A32" w:rsidRDefault="000757B4" w:rsidP="00F53293">
      <w:pPr>
        <w:pStyle w:val="PargrafodaLista"/>
        <w:widowControl w:val="0"/>
        <w:tabs>
          <w:tab w:val="left" w:pos="3753"/>
        </w:tabs>
        <w:autoSpaceDE w:val="0"/>
        <w:autoSpaceDN w:val="0"/>
        <w:spacing w:line="276" w:lineRule="auto"/>
        <w:ind w:left="0"/>
        <w:jc w:val="both"/>
        <w:rPr>
          <w:rFonts w:asciiTheme="majorHAnsi" w:hAnsiTheme="majorHAnsi" w:cstheme="majorHAnsi"/>
          <w:bCs/>
          <w:sz w:val="24"/>
          <w:szCs w:val="24"/>
        </w:rPr>
      </w:pPr>
    </w:p>
    <w:p w14:paraId="35CEF702" w14:textId="3A04C8FC" w:rsidR="0047155C" w:rsidRPr="00995A32" w:rsidRDefault="009D60E2" w:rsidP="00F53293">
      <w:pPr>
        <w:pStyle w:val="PargrafodaLista"/>
        <w:widowControl w:val="0"/>
        <w:tabs>
          <w:tab w:val="left" w:pos="3753"/>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7155C" w:rsidRPr="00995A32">
        <w:rPr>
          <w:rFonts w:asciiTheme="majorHAnsi" w:hAnsiTheme="majorHAnsi" w:cstheme="majorHAnsi"/>
          <w:sz w:val="24"/>
          <w:szCs w:val="24"/>
        </w:rPr>
        <w:t>.16.1.2. Em caso de divergência entre os valores unitários e valores globais serão considerados os primeiros, estando autorizado o Pregoeiro a proceder aos cálculos aritméticos para obtenção do valor global, cujo resultado não poderá ser diferente (a maior) do preço já registrado no procedimento, sob pena de desclassificação</w:t>
      </w:r>
    </w:p>
    <w:p w14:paraId="04EDA82D" w14:textId="77777777" w:rsidR="004F7AB0" w:rsidRPr="00995A32" w:rsidRDefault="004F7AB0" w:rsidP="00F53293">
      <w:pPr>
        <w:pStyle w:val="Corpodetexto"/>
        <w:spacing w:line="276" w:lineRule="auto"/>
        <w:rPr>
          <w:rFonts w:asciiTheme="majorHAnsi" w:hAnsiTheme="majorHAnsi" w:cstheme="majorHAnsi"/>
          <w:szCs w:val="24"/>
        </w:rPr>
      </w:pPr>
    </w:p>
    <w:p w14:paraId="2C59873D" w14:textId="4A10DCD9" w:rsidR="004F7AB0" w:rsidRPr="00995A32" w:rsidRDefault="009D60E2" w:rsidP="00F53293">
      <w:pPr>
        <w:pStyle w:val="PargrafodaLista"/>
        <w:widowControl w:val="0"/>
        <w:tabs>
          <w:tab w:val="left" w:pos="3753"/>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.16.2. Marca/modelo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produto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(poderá</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ser</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justificado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se</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for</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caso);</w:t>
      </w:r>
    </w:p>
    <w:p w14:paraId="01A5EE2E" w14:textId="77777777" w:rsidR="004F7AB0" w:rsidRPr="00995A32" w:rsidRDefault="004F7AB0" w:rsidP="00F53293">
      <w:pPr>
        <w:pStyle w:val="Corpodetexto"/>
        <w:spacing w:line="276" w:lineRule="auto"/>
        <w:rPr>
          <w:rFonts w:asciiTheme="majorHAnsi" w:hAnsiTheme="majorHAnsi" w:cstheme="majorHAnsi"/>
          <w:szCs w:val="24"/>
        </w:rPr>
      </w:pPr>
    </w:p>
    <w:p w14:paraId="55AF04F8" w14:textId="74A035C2" w:rsidR="004F7AB0" w:rsidRPr="00995A32" w:rsidRDefault="009D60E2" w:rsidP="00F53293">
      <w:pPr>
        <w:pStyle w:val="PargrafodaLista"/>
        <w:widowControl w:val="0"/>
        <w:tabs>
          <w:tab w:val="left" w:pos="3753"/>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 xml:space="preserve">.16.3. </w:t>
      </w:r>
      <w:r w:rsidR="004F7AB0" w:rsidRPr="00995A32">
        <w:rPr>
          <w:rFonts w:asciiTheme="majorHAnsi" w:hAnsiTheme="majorHAnsi" w:cstheme="majorHAnsi"/>
          <w:spacing w:val="-2"/>
          <w:sz w:val="24"/>
          <w:szCs w:val="24"/>
        </w:rPr>
        <w:t>Fabricante;</w:t>
      </w:r>
    </w:p>
    <w:p w14:paraId="365E8905" w14:textId="77777777" w:rsidR="004F7AB0" w:rsidRPr="00995A32" w:rsidRDefault="004F7AB0" w:rsidP="00F53293">
      <w:pPr>
        <w:pStyle w:val="Corpodetexto"/>
        <w:spacing w:line="276" w:lineRule="auto"/>
        <w:rPr>
          <w:rFonts w:asciiTheme="majorHAnsi" w:hAnsiTheme="majorHAnsi" w:cstheme="majorHAnsi"/>
          <w:szCs w:val="24"/>
        </w:rPr>
      </w:pPr>
    </w:p>
    <w:p w14:paraId="63BB4B79" w14:textId="1834B7EE" w:rsidR="004F7AB0" w:rsidRPr="00995A32" w:rsidRDefault="009D60E2" w:rsidP="00F53293">
      <w:pPr>
        <w:pStyle w:val="PargrafodaLista"/>
        <w:widowControl w:val="0"/>
        <w:tabs>
          <w:tab w:val="left" w:pos="3753"/>
        </w:tabs>
        <w:autoSpaceDE w:val="0"/>
        <w:autoSpaceDN w:val="0"/>
        <w:spacing w:line="276" w:lineRule="auto"/>
        <w:ind w:left="0"/>
        <w:jc w:val="both"/>
        <w:rPr>
          <w:rFonts w:asciiTheme="majorHAnsi" w:hAnsiTheme="majorHAnsi" w:cstheme="majorHAnsi"/>
          <w: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.16.4. Descrição</w:t>
      </w:r>
      <w:r w:rsidR="004F7AB0" w:rsidRPr="00995A32">
        <w:rPr>
          <w:rFonts w:asciiTheme="majorHAnsi" w:hAnsiTheme="majorHAnsi" w:cstheme="majorHAnsi"/>
          <w:spacing w:val="80"/>
          <w:w w:val="150"/>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80"/>
          <w:w w:val="150"/>
          <w:sz w:val="24"/>
          <w:szCs w:val="24"/>
        </w:rPr>
        <w:t xml:space="preserve"> </w:t>
      </w:r>
      <w:r w:rsidR="004F7AB0" w:rsidRPr="00995A32">
        <w:rPr>
          <w:rFonts w:asciiTheme="majorHAnsi" w:hAnsiTheme="majorHAnsi" w:cstheme="majorHAnsi"/>
          <w:sz w:val="24"/>
          <w:szCs w:val="24"/>
        </w:rPr>
        <w:t>objeto,</w:t>
      </w:r>
      <w:r w:rsidR="004F7AB0" w:rsidRPr="00995A32">
        <w:rPr>
          <w:rFonts w:asciiTheme="majorHAnsi" w:hAnsiTheme="majorHAnsi" w:cstheme="majorHAnsi"/>
          <w:spacing w:val="80"/>
          <w:w w:val="150"/>
          <w:sz w:val="24"/>
          <w:szCs w:val="24"/>
        </w:rPr>
        <w:t xml:space="preserve"> </w:t>
      </w:r>
      <w:r w:rsidR="004F7AB0" w:rsidRPr="00995A32">
        <w:rPr>
          <w:rFonts w:asciiTheme="majorHAnsi" w:hAnsiTheme="majorHAnsi" w:cstheme="majorHAnsi"/>
          <w:sz w:val="24"/>
          <w:szCs w:val="24"/>
        </w:rPr>
        <w:t>contendo</w:t>
      </w:r>
      <w:r w:rsidR="004F7AB0" w:rsidRPr="00995A32">
        <w:rPr>
          <w:rFonts w:asciiTheme="majorHAnsi" w:hAnsiTheme="majorHAnsi" w:cstheme="majorHAnsi"/>
          <w:spacing w:val="80"/>
          <w:w w:val="150"/>
          <w:sz w:val="24"/>
          <w:szCs w:val="24"/>
        </w:rPr>
        <w:t xml:space="preserve"> </w:t>
      </w:r>
      <w:r w:rsidR="004F7AB0" w:rsidRPr="00995A32">
        <w:rPr>
          <w:rFonts w:asciiTheme="majorHAnsi" w:hAnsiTheme="majorHAnsi" w:cstheme="majorHAnsi"/>
          <w:sz w:val="24"/>
          <w:szCs w:val="24"/>
        </w:rPr>
        <w:t>as</w:t>
      </w:r>
      <w:r w:rsidR="004F7AB0" w:rsidRPr="00995A32">
        <w:rPr>
          <w:rFonts w:asciiTheme="majorHAnsi" w:hAnsiTheme="majorHAnsi" w:cstheme="majorHAnsi"/>
          <w:spacing w:val="80"/>
          <w:w w:val="150"/>
          <w:sz w:val="24"/>
          <w:szCs w:val="24"/>
        </w:rPr>
        <w:t xml:space="preserve"> </w:t>
      </w:r>
      <w:r w:rsidR="004F7AB0" w:rsidRPr="00995A32">
        <w:rPr>
          <w:rFonts w:asciiTheme="majorHAnsi" w:hAnsiTheme="majorHAnsi" w:cstheme="majorHAnsi"/>
          <w:sz w:val="24"/>
          <w:szCs w:val="24"/>
        </w:rPr>
        <w:t>informações</w:t>
      </w:r>
      <w:r w:rsidR="004F7AB0" w:rsidRPr="00995A32">
        <w:rPr>
          <w:rFonts w:asciiTheme="majorHAnsi" w:hAnsiTheme="majorHAnsi" w:cstheme="majorHAnsi"/>
          <w:spacing w:val="80"/>
          <w:w w:val="150"/>
          <w:sz w:val="24"/>
          <w:szCs w:val="24"/>
        </w:rPr>
        <w:t xml:space="preserve"> </w:t>
      </w:r>
      <w:r w:rsidR="004F7AB0" w:rsidRPr="00995A32">
        <w:rPr>
          <w:rFonts w:asciiTheme="majorHAnsi" w:hAnsiTheme="majorHAnsi" w:cstheme="majorHAnsi"/>
          <w:sz w:val="24"/>
          <w:szCs w:val="24"/>
        </w:rPr>
        <w:t>similares</w:t>
      </w:r>
      <w:r w:rsidR="004F7AB0" w:rsidRPr="00995A32">
        <w:rPr>
          <w:rFonts w:asciiTheme="majorHAnsi" w:hAnsiTheme="majorHAnsi" w:cstheme="majorHAnsi"/>
          <w:spacing w:val="80"/>
          <w:w w:val="150"/>
          <w:sz w:val="24"/>
          <w:szCs w:val="24"/>
        </w:rPr>
        <w:t xml:space="preserve"> </w:t>
      </w:r>
      <w:r w:rsidR="004F7AB0" w:rsidRPr="00995A32">
        <w:rPr>
          <w:rFonts w:asciiTheme="majorHAnsi" w:hAnsiTheme="majorHAnsi" w:cstheme="majorHAnsi"/>
          <w:sz w:val="24"/>
          <w:szCs w:val="24"/>
        </w:rPr>
        <w:t>à especificação do Termo de Referência</w:t>
      </w:r>
      <w:r w:rsidR="004F7AB0" w:rsidRPr="00995A32">
        <w:rPr>
          <w:rFonts w:asciiTheme="majorHAnsi" w:hAnsiTheme="majorHAnsi" w:cstheme="majorHAnsi"/>
          <w:i/>
          <w:sz w:val="24"/>
          <w:szCs w:val="24"/>
        </w:rPr>
        <w:t>;</w:t>
      </w:r>
    </w:p>
    <w:p w14:paraId="234B45D0" w14:textId="77777777" w:rsidR="004F7AB0" w:rsidRPr="00995A32" w:rsidRDefault="004F7AB0" w:rsidP="00F53293">
      <w:pPr>
        <w:pStyle w:val="Corpodetexto"/>
        <w:spacing w:line="276" w:lineRule="auto"/>
        <w:rPr>
          <w:rFonts w:asciiTheme="majorHAnsi" w:hAnsiTheme="majorHAnsi" w:cstheme="majorHAnsi"/>
          <w:i/>
          <w:szCs w:val="24"/>
        </w:rPr>
      </w:pPr>
    </w:p>
    <w:p w14:paraId="19C202C6" w14:textId="230BB2F3" w:rsidR="004F7AB0" w:rsidRPr="00995A32" w:rsidRDefault="009D60E2" w:rsidP="00F53293">
      <w:pPr>
        <w:pStyle w:val="PargrafodaLista"/>
        <w:widowControl w:val="0"/>
        <w:tabs>
          <w:tab w:val="left" w:pos="1629"/>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.17. Todas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as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especificações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objeto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contidas</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na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proposta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vinculam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licitante.</w:t>
      </w:r>
    </w:p>
    <w:p w14:paraId="42F120F9" w14:textId="77777777" w:rsidR="004F7AB0" w:rsidRPr="00995A32" w:rsidRDefault="004F7AB0" w:rsidP="00F53293">
      <w:pPr>
        <w:pStyle w:val="Corpodetexto"/>
        <w:spacing w:line="276" w:lineRule="auto"/>
        <w:rPr>
          <w:rFonts w:asciiTheme="majorHAnsi" w:hAnsiTheme="majorHAnsi" w:cstheme="majorHAnsi"/>
          <w:szCs w:val="24"/>
        </w:rPr>
      </w:pPr>
    </w:p>
    <w:p w14:paraId="378ACF64" w14:textId="3FD03045"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.18. Nos valores propostos estarão inclusos todos os custos operacionais, encargos previdenciários, trabalhistas, tributários, comerciais e quaisquer outros que incidam direta ou indiretamente na execução do objeto.</w:t>
      </w:r>
    </w:p>
    <w:p w14:paraId="63430E7C" w14:textId="77777777" w:rsidR="004F7AB0" w:rsidRPr="00995A32" w:rsidRDefault="004F7AB0" w:rsidP="00F53293">
      <w:pPr>
        <w:pStyle w:val="Corpodetexto"/>
        <w:spacing w:line="276" w:lineRule="auto"/>
        <w:rPr>
          <w:rFonts w:asciiTheme="majorHAnsi" w:hAnsiTheme="majorHAnsi" w:cstheme="majorHAnsi"/>
          <w:szCs w:val="24"/>
        </w:rPr>
      </w:pPr>
    </w:p>
    <w:p w14:paraId="1E8F9F1D" w14:textId="01E3D2FC"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.19. Os preços ofertados, tanto na proposta inicial, quanto na etapa de lances, serão 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exclusiva responsabilidade do licitante, não lhe assistindo o direito de pleitear qualquer alteração, sob alegação de erro, omissão ou qualquer outro pretexto.</w:t>
      </w:r>
    </w:p>
    <w:p w14:paraId="06D7DCE0" w14:textId="77777777" w:rsidR="004F7AB0" w:rsidRPr="00995A32" w:rsidRDefault="004F7AB0" w:rsidP="00F53293">
      <w:pPr>
        <w:pStyle w:val="Corpodetexto"/>
        <w:spacing w:line="276" w:lineRule="auto"/>
        <w:rPr>
          <w:rFonts w:asciiTheme="majorHAnsi" w:hAnsiTheme="majorHAnsi" w:cstheme="majorHAnsi"/>
          <w:szCs w:val="24"/>
        </w:rPr>
      </w:pPr>
    </w:p>
    <w:p w14:paraId="22413FD7" w14:textId="5330D4CC"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.20. Se o regime tributário da empresa implicar o recolhimento de tributos em percentuais variáveis, a cotação adequada será a que corresponde à média dos efetivos recolhimentos da empresa nos últimos doze meses.</w:t>
      </w:r>
    </w:p>
    <w:p w14:paraId="3C3AD301" w14:textId="77777777" w:rsidR="004F7AB0" w:rsidRPr="00995A32" w:rsidRDefault="004F7AB0" w:rsidP="00F53293">
      <w:pPr>
        <w:pStyle w:val="Corpodetexto"/>
        <w:spacing w:line="276" w:lineRule="auto"/>
        <w:rPr>
          <w:rFonts w:asciiTheme="majorHAnsi" w:hAnsiTheme="majorHAnsi" w:cstheme="majorHAnsi"/>
          <w:szCs w:val="24"/>
        </w:rPr>
      </w:pPr>
    </w:p>
    <w:p w14:paraId="37BD942C" w14:textId="7665C6EE"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.21. Independentemente do percentual de tributo inserido na planilha, no pagamento serão retidos na fonte os percentuais estabelecidos na legislação vigente.</w:t>
      </w:r>
    </w:p>
    <w:p w14:paraId="7EEA2868" w14:textId="77777777" w:rsidR="004F7AB0" w:rsidRPr="00995A32" w:rsidRDefault="004F7AB0"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p>
    <w:p w14:paraId="781D2878" w14:textId="0449AFFF"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.22. A apresentação das propostas implica obrigatoriedade do cumprimento das disposições nelas contidas, em conformidade com o que dispõe o Termo de Referência, assumindo o proponente o compromisso</w:t>
      </w:r>
      <w:r w:rsidR="004F7AB0" w:rsidRPr="00995A32">
        <w:rPr>
          <w:rFonts w:asciiTheme="majorHAnsi" w:hAnsiTheme="majorHAnsi" w:cstheme="majorHAnsi"/>
          <w:spacing w:val="74"/>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73"/>
          <w:sz w:val="24"/>
          <w:szCs w:val="24"/>
        </w:rPr>
        <w:t xml:space="preserve"> </w:t>
      </w:r>
      <w:r w:rsidR="004F7AB0" w:rsidRPr="00995A32">
        <w:rPr>
          <w:rFonts w:asciiTheme="majorHAnsi" w:hAnsiTheme="majorHAnsi" w:cstheme="majorHAnsi"/>
          <w:sz w:val="24"/>
          <w:szCs w:val="24"/>
        </w:rPr>
        <w:t>executar</w:t>
      </w:r>
      <w:r w:rsidR="004F7AB0" w:rsidRPr="00995A32">
        <w:rPr>
          <w:rFonts w:asciiTheme="majorHAnsi" w:hAnsiTheme="majorHAnsi" w:cstheme="majorHAnsi"/>
          <w:spacing w:val="75"/>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74"/>
          <w:sz w:val="24"/>
          <w:szCs w:val="24"/>
        </w:rPr>
        <w:t xml:space="preserve"> </w:t>
      </w:r>
      <w:r w:rsidR="004F7AB0" w:rsidRPr="00995A32">
        <w:rPr>
          <w:rFonts w:asciiTheme="majorHAnsi" w:hAnsiTheme="majorHAnsi" w:cstheme="majorHAnsi"/>
          <w:sz w:val="24"/>
          <w:szCs w:val="24"/>
        </w:rPr>
        <w:t>objeto</w:t>
      </w:r>
      <w:r w:rsidR="004F7AB0" w:rsidRPr="00995A32">
        <w:rPr>
          <w:rFonts w:asciiTheme="majorHAnsi" w:hAnsiTheme="majorHAnsi" w:cstheme="majorHAnsi"/>
          <w:spacing w:val="76"/>
          <w:sz w:val="24"/>
          <w:szCs w:val="24"/>
        </w:rPr>
        <w:t xml:space="preserve"> </w:t>
      </w:r>
      <w:r w:rsidR="004F7AB0" w:rsidRPr="00995A32">
        <w:rPr>
          <w:rFonts w:asciiTheme="majorHAnsi" w:hAnsiTheme="majorHAnsi" w:cstheme="majorHAnsi"/>
          <w:sz w:val="24"/>
          <w:szCs w:val="24"/>
        </w:rPr>
        <w:t>licitado</w:t>
      </w:r>
      <w:r w:rsidR="004F7AB0" w:rsidRPr="00995A32">
        <w:rPr>
          <w:rFonts w:asciiTheme="majorHAnsi" w:hAnsiTheme="majorHAnsi" w:cstheme="majorHAnsi"/>
          <w:spacing w:val="74"/>
          <w:sz w:val="24"/>
          <w:szCs w:val="24"/>
        </w:rPr>
        <w:t xml:space="preserve"> </w:t>
      </w:r>
      <w:r w:rsidR="004F7AB0" w:rsidRPr="00995A32">
        <w:rPr>
          <w:rFonts w:asciiTheme="majorHAnsi" w:hAnsiTheme="majorHAnsi" w:cstheme="majorHAnsi"/>
          <w:sz w:val="24"/>
          <w:szCs w:val="24"/>
        </w:rPr>
        <w:t>nos</w:t>
      </w:r>
      <w:r w:rsidR="004F7AB0" w:rsidRPr="00995A32">
        <w:rPr>
          <w:rFonts w:asciiTheme="majorHAnsi" w:hAnsiTheme="majorHAnsi" w:cstheme="majorHAnsi"/>
          <w:spacing w:val="75"/>
          <w:sz w:val="24"/>
          <w:szCs w:val="24"/>
        </w:rPr>
        <w:t xml:space="preserve"> </w:t>
      </w:r>
      <w:r w:rsidR="004F7AB0" w:rsidRPr="00995A32">
        <w:rPr>
          <w:rFonts w:asciiTheme="majorHAnsi" w:hAnsiTheme="majorHAnsi" w:cstheme="majorHAnsi"/>
          <w:sz w:val="24"/>
          <w:szCs w:val="24"/>
        </w:rPr>
        <w:t>seus</w:t>
      </w:r>
      <w:r w:rsidR="004F7AB0" w:rsidRPr="00995A32">
        <w:rPr>
          <w:rFonts w:asciiTheme="majorHAnsi" w:hAnsiTheme="majorHAnsi" w:cstheme="majorHAnsi"/>
          <w:spacing w:val="75"/>
          <w:sz w:val="24"/>
          <w:szCs w:val="24"/>
        </w:rPr>
        <w:t xml:space="preserve"> </w:t>
      </w:r>
      <w:r w:rsidR="004F7AB0" w:rsidRPr="00995A32">
        <w:rPr>
          <w:rFonts w:asciiTheme="majorHAnsi" w:hAnsiTheme="majorHAnsi" w:cstheme="majorHAnsi"/>
          <w:sz w:val="24"/>
          <w:szCs w:val="24"/>
        </w:rPr>
        <w:t>termos,</w:t>
      </w:r>
      <w:r w:rsidR="004F7AB0" w:rsidRPr="00995A32">
        <w:rPr>
          <w:rFonts w:asciiTheme="majorHAnsi" w:hAnsiTheme="majorHAnsi" w:cstheme="majorHAnsi"/>
          <w:spacing w:val="74"/>
          <w:sz w:val="24"/>
          <w:szCs w:val="24"/>
        </w:rPr>
        <w:t xml:space="preserve"> </w:t>
      </w:r>
      <w:r w:rsidR="004F7AB0" w:rsidRPr="00995A32">
        <w:rPr>
          <w:rFonts w:asciiTheme="majorHAnsi" w:hAnsiTheme="majorHAnsi" w:cstheme="majorHAnsi"/>
          <w:sz w:val="24"/>
          <w:szCs w:val="24"/>
        </w:rPr>
        <w:t>bem</w:t>
      </w:r>
      <w:r w:rsidR="004F7AB0" w:rsidRPr="00995A32">
        <w:rPr>
          <w:rFonts w:asciiTheme="majorHAnsi" w:hAnsiTheme="majorHAnsi" w:cstheme="majorHAnsi"/>
          <w:spacing w:val="78"/>
          <w:sz w:val="24"/>
          <w:szCs w:val="24"/>
        </w:rPr>
        <w:t xml:space="preserve"> </w:t>
      </w:r>
      <w:r w:rsidR="004F7AB0" w:rsidRPr="00995A32">
        <w:rPr>
          <w:rFonts w:asciiTheme="majorHAnsi" w:hAnsiTheme="majorHAnsi" w:cstheme="majorHAnsi"/>
          <w:sz w:val="24"/>
          <w:szCs w:val="24"/>
        </w:rPr>
        <w:t>como</w:t>
      </w:r>
      <w:r w:rsidR="004F7AB0" w:rsidRPr="00995A32">
        <w:rPr>
          <w:rFonts w:asciiTheme="majorHAnsi" w:hAnsiTheme="majorHAnsi" w:cstheme="majorHAnsi"/>
          <w:spacing w:val="71"/>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73"/>
          <w:sz w:val="24"/>
          <w:szCs w:val="24"/>
        </w:rPr>
        <w:t xml:space="preserve"> </w:t>
      </w:r>
      <w:r w:rsidR="004F7AB0" w:rsidRPr="00995A32">
        <w:rPr>
          <w:rFonts w:asciiTheme="majorHAnsi" w:hAnsiTheme="majorHAnsi" w:cstheme="majorHAnsi"/>
          <w:sz w:val="24"/>
          <w:szCs w:val="24"/>
        </w:rPr>
        <w:t>fornecer</w:t>
      </w:r>
      <w:r w:rsidR="004F7AB0" w:rsidRPr="00995A32">
        <w:rPr>
          <w:rFonts w:asciiTheme="majorHAnsi" w:hAnsiTheme="majorHAnsi" w:cstheme="majorHAnsi"/>
          <w:spacing w:val="75"/>
          <w:sz w:val="24"/>
          <w:szCs w:val="24"/>
        </w:rPr>
        <w:t xml:space="preserve"> </w:t>
      </w:r>
      <w:r w:rsidR="004F7AB0" w:rsidRPr="00995A32">
        <w:rPr>
          <w:rFonts w:asciiTheme="majorHAnsi" w:hAnsiTheme="majorHAnsi" w:cstheme="majorHAnsi"/>
          <w:sz w:val="24"/>
          <w:szCs w:val="24"/>
        </w:rPr>
        <w:t>os</w:t>
      </w:r>
      <w:r w:rsidR="004F7AB0" w:rsidRPr="00995A32">
        <w:rPr>
          <w:rFonts w:asciiTheme="majorHAnsi" w:hAnsiTheme="majorHAnsi" w:cstheme="majorHAnsi"/>
          <w:spacing w:val="75"/>
          <w:sz w:val="24"/>
          <w:szCs w:val="24"/>
        </w:rPr>
        <w:t xml:space="preserve"> </w:t>
      </w:r>
      <w:r w:rsidR="004F7AB0" w:rsidRPr="00995A32">
        <w:rPr>
          <w:rFonts w:asciiTheme="majorHAnsi" w:hAnsiTheme="majorHAnsi" w:cstheme="majorHAnsi"/>
          <w:sz w:val="24"/>
          <w:szCs w:val="24"/>
        </w:rPr>
        <w:t>materiais, equipamentos, ferramentas</w:t>
      </w:r>
      <w:r w:rsidR="004F7AB0" w:rsidRPr="00995A32">
        <w:rPr>
          <w:rFonts w:asciiTheme="majorHAnsi" w:hAnsiTheme="majorHAnsi" w:cstheme="majorHAnsi"/>
          <w:spacing w:val="26"/>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28"/>
          <w:sz w:val="24"/>
          <w:szCs w:val="24"/>
        </w:rPr>
        <w:t xml:space="preserve"> </w:t>
      </w:r>
      <w:r w:rsidR="004F7AB0" w:rsidRPr="00995A32">
        <w:rPr>
          <w:rFonts w:asciiTheme="majorHAnsi" w:hAnsiTheme="majorHAnsi" w:cstheme="majorHAnsi"/>
          <w:sz w:val="24"/>
          <w:szCs w:val="24"/>
        </w:rPr>
        <w:t>utensílios</w:t>
      </w:r>
      <w:r w:rsidR="004F7AB0" w:rsidRPr="00995A32">
        <w:rPr>
          <w:rFonts w:asciiTheme="majorHAnsi" w:hAnsiTheme="majorHAnsi" w:cstheme="majorHAnsi"/>
          <w:spacing w:val="26"/>
          <w:sz w:val="24"/>
          <w:szCs w:val="24"/>
        </w:rPr>
        <w:t xml:space="preserve"> </w:t>
      </w:r>
      <w:r w:rsidR="004F7AB0" w:rsidRPr="00995A32">
        <w:rPr>
          <w:rFonts w:asciiTheme="majorHAnsi" w:hAnsiTheme="majorHAnsi" w:cstheme="majorHAnsi"/>
          <w:sz w:val="24"/>
          <w:szCs w:val="24"/>
        </w:rPr>
        <w:t>necessários,</w:t>
      </w:r>
      <w:r w:rsidR="004F7AB0" w:rsidRPr="00995A32">
        <w:rPr>
          <w:rFonts w:asciiTheme="majorHAnsi" w:hAnsiTheme="majorHAnsi" w:cstheme="majorHAnsi"/>
          <w:spacing w:val="28"/>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30"/>
          <w:sz w:val="24"/>
          <w:szCs w:val="24"/>
        </w:rPr>
        <w:t xml:space="preserve"> </w:t>
      </w:r>
      <w:r w:rsidR="004F7AB0" w:rsidRPr="00995A32">
        <w:rPr>
          <w:rFonts w:asciiTheme="majorHAnsi" w:hAnsiTheme="majorHAnsi" w:cstheme="majorHAnsi"/>
          <w:sz w:val="24"/>
          <w:szCs w:val="24"/>
        </w:rPr>
        <w:t>quantidades</w:t>
      </w:r>
      <w:r w:rsidR="004F7AB0" w:rsidRPr="00995A32">
        <w:rPr>
          <w:rFonts w:asciiTheme="majorHAnsi" w:hAnsiTheme="majorHAnsi" w:cstheme="majorHAnsi"/>
          <w:spacing w:val="29"/>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27"/>
          <w:sz w:val="24"/>
          <w:szCs w:val="24"/>
        </w:rPr>
        <w:t xml:space="preserve"> </w:t>
      </w:r>
      <w:r w:rsidR="004F7AB0" w:rsidRPr="00995A32">
        <w:rPr>
          <w:rFonts w:asciiTheme="majorHAnsi" w:hAnsiTheme="majorHAnsi" w:cstheme="majorHAnsi"/>
          <w:sz w:val="24"/>
          <w:szCs w:val="24"/>
        </w:rPr>
        <w:t>qualidades</w:t>
      </w:r>
      <w:r w:rsidR="004F7AB0" w:rsidRPr="00995A32">
        <w:rPr>
          <w:rFonts w:asciiTheme="majorHAnsi" w:hAnsiTheme="majorHAnsi" w:cstheme="majorHAnsi"/>
          <w:spacing w:val="29"/>
          <w:sz w:val="24"/>
          <w:szCs w:val="24"/>
        </w:rPr>
        <w:t xml:space="preserve"> </w:t>
      </w:r>
      <w:r w:rsidR="004F7AB0" w:rsidRPr="00995A32">
        <w:rPr>
          <w:rFonts w:asciiTheme="majorHAnsi" w:hAnsiTheme="majorHAnsi" w:cstheme="majorHAnsi"/>
          <w:sz w:val="24"/>
          <w:szCs w:val="24"/>
        </w:rPr>
        <w:t>adequadas</w:t>
      </w:r>
      <w:r w:rsidR="004F7AB0" w:rsidRPr="00995A32">
        <w:rPr>
          <w:rFonts w:asciiTheme="majorHAnsi" w:hAnsiTheme="majorHAnsi" w:cstheme="majorHAnsi"/>
          <w:spacing w:val="29"/>
          <w:sz w:val="24"/>
          <w:szCs w:val="24"/>
        </w:rPr>
        <w:t xml:space="preserve"> </w:t>
      </w:r>
      <w:r w:rsidR="004F7AB0" w:rsidRPr="00995A32">
        <w:rPr>
          <w:rFonts w:asciiTheme="majorHAnsi" w:hAnsiTheme="majorHAnsi" w:cstheme="majorHAnsi"/>
          <w:sz w:val="24"/>
          <w:szCs w:val="24"/>
        </w:rPr>
        <w:t>à</w:t>
      </w:r>
      <w:r w:rsidR="004F7AB0" w:rsidRPr="00995A32">
        <w:rPr>
          <w:rFonts w:asciiTheme="majorHAnsi" w:hAnsiTheme="majorHAnsi" w:cstheme="majorHAnsi"/>
          <w:spacing w:val="28"/>
          <w:sz w:val="24"/>
          <w:szCs w:val="24"/>
        </w:rPr>
        <w:t xml:space="preserve"> </w:t>
      </w:r>
      <w:r w:rsidR="004F7AB0" w:rsidRPr="00995A32">
        <w:rPr>
          <w:rFonts w:asciiTheme="majorHAnsi" w:hAnsiTheme="majorHAnsi" w:cstheme="majorHAnsi"/>
          <w:sz w:val="24"/>
          <w:szCs w:val="24"/>
        </w:rPr>
        <w:t>perfeita execução contratual, promovendo, quando requerido, sua substituição.</w:t>
      </w:r>
    </w:p>
    <w:p w14:paraId="3D5CEC5F" w14:textId="610EAB0F"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 xml:space="preserve">.23. O prazo de validade da proposta não será inferior a </w:t>
      </w:r>
      <w:r w:rsidR="004F7AB0" w:rsidRPr="00995A32">
        <w:rPr>
          <w:rFonts w:asciiTheme="majorHAnsi" w:hAnsiTheme="majorHAnsi" w:cstheme="majorHAnsi"/>
          <w:b/>
          <w:sz w:val="24"/>
          <w:szCs w:val="24"/>
        </w:rPr>
        <w:t xml:space="preserve">60 (sessenta) </w:t>
      </w:r>
      <w:r w:rsidR="004F7AB0" w:rsidRPr="00995A32">
        <w:rPr>
          <w:rFonts w:asciiTheme="majorHAnsi" w:hAnsiTheme="majorHAnsi" w:cstheme="majorHAnsi"/>
          <w:sz w:val="24"/>
          <w:szCs w:val="24"/>
        </w:rPr>
        <w:t>dias</w:t>
      </w:r>
      <w:r w:rsidR="004F7AB0" w:rsidRPr="00995A32">
        <w:rPr>
          <w:rFonts w:asciiTheme="majorHAnsi" w:hAnsiTheme="majorHAnsi" w:cstheme="majorHAnsi"/>
          <w:b/>
          <w:sz w:val="24"/>
          <w:szCs w:val="24"/>
        </w:rPr>
        <w:t xml:space="preserve">, </w:t>
      </w:r>
      <w:r w:rsidR="004F7AB0" w:rsidRPr="00995A32">
        <w:rPr>
          <w:rFonts w:asciiTheme="majorHAnsi" w:hAnsiTheme="majorHAnsi" w:cstheme="majorHAnsi"/>
          <w:sz w:val="24"/>
          <w:szCs w:val="24"/>
        </w:rPr>
        <w:t>a contar da data de sua apresentação.</w:t>
      </w:r>
    </w:p>
    <w:p w14:paraId="30E4D7AC" w14:textId="77777777" w:rsidR="004F7AB0" w:rsidRPr="00995A32" w:rsidRDefault="004F7AB0" w:rsidP="00F53293">
      <w:pPr>
        <w:pStyle w:val="Corpodetexto"/>
        <w:spacing w:line="276" w:lineRule="auto"/>
        <w:rPr>
          <w:rFonts w:asciiTheme="majorHAnsi" w:hAnsiTheme="majorHAnsi" w:cstheme="majorHAnsi"/>
          <w:szCs w:val="24"/>
        </w:rPr>
      </w:pPr>
    </w:p>
    <w:p w14:paraId="5632AF2F" w14:textId="4C5211F1"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.24. Os licitantes devem respeitar os preços máximos estabelecidos nas normas de regência de contratações públicas, quando participarem de licitações públicas;</w:t>
      </w:r>
    </w:p>
    <w:p w14:paraId="717785C6" w14:textId="77777777" w:rsidR="004F7AB0" w:rsidRPr="00995A32" w:rsidRDefault="004F7AB0" w:rsidP="00F53293">
      <w:pPr>
        <w:pStyle w:val="Corpodetexto"/>
        <w:spacing w:line="276" w:lineRule="auto"/>
        <w:rPr>
          <w:rFonts w:asciiTheme="majorHAnsi" w:hAnsiTheme="majorHAnsi" w:cstheme="majorHAnsi"/>
          <w:szCs w:val="24"/>
        </w:rPr>
      </w:pPr>
    </w:p>
    <w:p w14:paraId="1153E5C2" w14:textId="4574CBEE" w:rsidR="004F7AB0"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 xml:space="preserve">.24.1. Caso o critério de julgamento seja o de maior desconto, o preço já decorrente da aplicação do desconto ofertado deverá respeitar os preços máximos previstos no item </w:t>
      </w:r>
      <w:r w:rsidR="00046D59" w:rsidRPr="00995A32">
        <w:rPr>
          <w:rFonts w:asciiTheme="majorHAnsi" w:hAnsiTheme="majorHAnsi" w:cstheme="majorHAnsi"/>
          <w:sz w:val="24"/>
          <w:szCs w:val="24"/>
        </w:rPr>
        <w:t>6</w:t>
      </w:r>
      <w:r w:rsidR="004F7AB0" w:rsidRPr="00995A32">
        <w:rPr>
          <w:rFonts w:asciiTheme="majorHAnsi" w:hAnsiTheme="majorHAnsi" w:cstheme="majorHAnsi"/>
          <w:sz w:val="24"/>
          <w:szCs w:val="24"/>
        </w:rPr>
        <w:t>.9.</w:t>
      </w:r>
    </w:p>
    <w:p w14:paraId="12C4D923" w14:textId="24CABFED" w:rsidR="0047155C" w:rsidRPr="00995A32" w:rsidRDefault="0047155C"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p>
    <w:p w14:paraId="1131A105" w14:textId="250E77DC" w:rsidR="0047155C" w:rsidRPr="00995A32" w:rsidRDefault="009D60E2"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7155C" w:rsidRPr="00995A32">
        <w:rPr>
          <w:rFonts w:asciiTheme="majorHAnsi" w:hAnsiTheme="majorHAnsi" w:cstheme="majorHAnsi"/>
          <w:sz w:val="24"/>
          <w:szCs w:val="24"/>
        </w:rPr>
        <w:t>.25. Após a apresentação da proposta de preços, o licitante estará aceitando os requisitos mínimos para participação no(s) item(ns) informado(s) de acordo com o previsto no edital, efetivando sua participação no presente certame licitatório.</w:t>
      </w:r>
    </w:p>
    <w:p w14:paraId="4ECF1119" w14:textId="78CFDABF" w:rsidR="0047155C" w:rsidRPr="00995A32" w:rsidRDefault="0047155C"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p>
    <w:p w14:paraId="5907DC74" w14:textId="6628D873" w:rsidR="0047155C" w:rsidRPr="00995A32" w:rsidRDefault="001E2444" w:rsidP="00F53293">
      <w:pPr>
        <w:pStyle w:val="PargrafodaLista"/>
        <w:widowControl w:val="0"/>
        <w:tabs>
          <w:tab w:val="left" w:pos="1624"/>
        </w:tabs>
        <w:autoSpaceDE w:val="0"/>
        <w:autoSpaceDN w:val="0"/>
        <w:spacing w:line="276" w:lineRule="auto"/>
        <w:ind w:left="0"/>
        <w:jc w:val="both"/>
        <w:rPr>
          <w:rFonts w:asciiTheme="majorHAnsi" w:hAnsiTheme="majorHAnsi" w:cstheme="majorHAnsi"/>
          <w:b/>
          <w:bCs/>
          <w:sz w:val="24"/>
          <w:szCs w:val="24"/>
        </w:rPr>
      </w:pPr>
      <w:r w:rsidRPr="00995A32">
        <w:rPr>
          <w:rFonts w:asciiTheme="majorHAnsi" w:hAnsiTheme="majorHAnsi" w:cstheme="majorHAnsi"/>
          <w:b/>
          <w:bCs/>
          <w:sz w:val="24"/>
          <w:szCs w:val="24"/>
        </w:rPr>
        <w:t>5</w:t>
      </w:r>
      <w:r w:rsidR="0047155C" w:rsidRPr="00995A32">
        <w:rPr>
          <w:rFonts w:asciiTheme="majorHAnsi" w:hAnsiTheme="majorHAnsi" w:cstheme="majorHAnsi"/>
          <w:b/>
          <w:bCs/>
          <w:sz w:val="24"/>
          <w:szCs w:val="24"/>
        </w:rPr>
        <w:t xml:space="preserve">.26 O licitante, ao aceitar os requisitos mínimos de participação na forma do item </w:t>
      </w:r>
      <w:r w:rsidR="00333A49" w:rsidRPr="00995A32">
        <w:rPr>
          <w:rFonts w:asciiTheme="majorHAnsi" w:hAnsiTheme="majorHAnsi" w:cstheme="majorHAnsi"/>
          <w:b/>
          <w:bCs/>
          <w:sz w:val="24"/>
          <w:szCs w:val="24"/>
        </w:rPr>
        <w:t>5</w:t>
      </w:r>
      <w:r w:rsidR="0047155C" w:rsidRPr="00995A32">
        <w:rPr>
          <w:rFonts w:asciiTheme="majorHAnsi" w:hAnsiTheme="majorHAnsi" w:cstheme="majorHAnsi"/>
          <w:b/>
          <w:bCs/>
          <w:sz w:val="24"/>
          <w:szCs w:val="24"/>
        </w:rPr>
        <w:t>.25, fica ciente que:</w:t>
      </w:r>
    </w:p>
    <w:p w14:paraId="64967F80" w14:textId="649B2CE5" w:rsidR="0047155C" w:rsidRPr="00995A32" w:rsidRDefault="001E2444"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7155C" w:rsidRPr="00995A32">
        <w:rPr>
          <w:rFonts w:asciiTheme="majorHAnsi" w:hAnsiTheme="majorHAnsi" w:cstheme="majorHAnsi"/>
          <w:sz w:val="24"/>
          <w:szCs w:val="24"/>
        </w:rPr>
        <w:t xml:space="preserve">.26.1 </w:t>
      </w:r>
      <w:r w:rsidR="006A44FB" w:rsidRPr="00995A32">
        <w:rPr>
          <w:rFonts w:asciiTheme="majorHAnsi" w:hAnsiTheme="majorHAnsi" w:cstheme="majorHAnsi"/>
          <w:sz w:val="24"/>
          <w:szCs w:val="24"/>
        </w:rPr>
        <w:t xml:space="preserve">Os </w:t>
      </w:r>
      <w:r w:rsidR="000214E4" w:rsidRPr="00995A32">
        <w:rPr>
          <w:rFonts w:asciiTheme="majorHAnsi" w:hAnsiTheme="majorHAnsi" w:cstheme="majorHAnsi"/>
          <w:sz w:val="24"/>
          <w:szCs w:val="24"/>
        </w:rPr>
        <w:t xml:space="preserve">objetos </w:t>
      </w:r>
      <w:r w:rsidR="006A44FB" w:rsidRPr="00995A32">
        <w:rPr>
          <w:rFonts w:asciiTheme="majorHAnsi" w:hAnsiTheme="majorHAnsi" w:cstheme="majorHAnsi"/>
          <w:sz w:val="24"/>
          <w:szCs w:val="24"/>
        </w:rPr>
        <w:t xml:space="preserve">serão solicitados pela </w:t>
      </w:r>
      <w:r w:rsidR="00167B34" w:rsidRPr="00995A32">
        <w:rPr>
          <w:rFonts w:asciiTheme="majorHAnsi" w:hAnsiTheme="majorHAnsi" w:cstheme="majorHAnsi"/>
          <w:sz w:val="24"/>
          <w:szCs w:val="24"/>
        </w:rPr>
        <w:t xml:space="preserve">Secretaria Municipal da Casa </w:t>
      </w:r>
      <w:r w:rsidR="00046D59" w:rsidRPr="00995A32">
        <w:rPr>
          <w:rFonts w:asciiTheme="majorHAnsi" w:hAnsiTheme="majorHAnsi" w:cstheme="majorHAnsi"/>
          <w:sz w:val="24"/>
          <w:szCs w:val="24"/>
        </w:rPr>
        <w:t>Civil</w:t>
      </w:r>
      <w:r w:rsidR="006A44FB" w:rsidRPr="00995A32">
        <w:rPr>
          <w:rFonts w:asciiTheme="majorHAnsi" w:hAnsiTheme="majorHAnsi" w:cstheme="majorHAnsi"/>
          <w:sz w:val="24"/>
          <w:szCs w:val="24"/>
        </w:rPr>
        <w:t xml:space="preserve">, Órgão Gerenciador da Ata, através de Ordem de Fornecimento </w:t>
      </w:r>
      <w:r w:rsidR="006A44FB" w:rsidRPr="00995A32">
        <w:rPr>
          <w:rFonts w:asciiTheme="majorHAnsi" w:eastAsia="Calibri" w:hAnsiTheme="majorHAnsi" w:cstheme="majorHAnsi"/>
          <w:sz w:val="24"/>
          <w:szCs w:val="24"/>
          <w:lang w:eastAsia="pt-BR"/>
        </w:rPr>
        <w:t>ou documento equivalente</w:t>
      </w:r>
      <w:r w:rsidR="006A44FB" w:rsidRPr="00995A32">
        <w:rPr>
          <w:rFonts w:asciiTheme="majorHAnsi" w:hAnsiTheme="majorHAnsi" w:cstheme="majorHAnsi"/>
          <w:sz w:val="24"/>
          <w:szCs w:val="24"/>
        </w:rPr>
        <w:t xml:space="preserve">. </w:t>
      </w:r>
    </w:p>
    <w:p w14:paraId="29F0BC47" w14:textId="5A89EEDA" w:rsidR="006A44FB" w:rsidRPr="00995A32" w:rsidRDefault="006A44FB"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p>
    <w:p w14:paraId="46FEDD5E" w14:textId="0DF2A486" w:rsidR="006A44FB" w:rsidRPr="00995A32" w:rsidRDefault="001E2444" w:rsidP="00F53293">
      <w:pPr>
        <w:suppressAutoHyphens w:val="0"/>
        <w:autoSpaceDE w:val="0"/>
        <w:autoSpaceDN w:val="0"/>
        <w:adjustRightInd w:val="0"/>
        <w:spacing w:line="276" w:lineRule="auto"/>
        <w:jc w:val="both"/>
        <w:rPr>
          <w:rFonts w:asciiTheme="majorHAnsi" w:eastAsia="Calibri" w:hAnsiTheme="majorHAnsi" w:cstheme="majorHAnsi"/>
          <w:b/>
          <w:bCs/>
          <w:sz w:val="24"/>
          <w:szCs w:val="24"/>
          <w:lang w:eastAsia="pt-BR"/>
        </w:rPr>
      </w:pPr>
      <w:r w:rsidRPr="00995A32">
        <w:rPr>
          <w:rFonts w:asciiTheme="majorHAnsi" w:hAnsiTheme="majorHAnsi" w:cstheme="majorHAnsi"/>
          <w:b/>
          <w:bCs/>
          <w:sz w:val="24"/>
          <w:szCs w:val="24"/>
        </w:rPr>
        <w:t>5</w:t>
      </w:r>
      <w:r w:rsidR="006A44FB" w:rsidRPr="00995A32">
        <w:rPr>
          <w:rFonts w:asciiTheme="majorHAnsi" w:hAnsiTheme="majorHAnsi" w:cstheme="majorHAnsi"/>
          <w:b/>
          <w:bCs/>
          <w:sz w:val="24"/>
          <w:szCs w:val="24"/>
        </w:rPr>
        <w:t xml:space="preserve">.26.2 </w:t>
      </w:r>
      <w:r w:rsidR="006A44FB" w:rsidRPr="00995A32">
        <w:rPr>
          <w:rFonts w:asciiTheme="majorHAnsi" w:eastAsia="Calibri" w:hAnsiTheme="majorHAnsi" w:cstheme="majorHAnsi"/>
          <w:b/>
          <w:bCs/>
          <w:sz w:val="24"/>
          <w:szCs w:val="24"/>
          <w:lang w:eastAsia="pt-BR"/>
        </w:rPr>
        <w:t>Para cumprimento da obrigação, a entrega deve satisfazer os seguintes requisitos:</w:t>
      </w:r>
    </w:p>
    <w:p w14:paraId="3A7F2DE6" w14:textId="61761AF1" w:rsidR="006A44FB" w:rsidRPr="00995A32" w:rsidRDefault="001E2444" w:rsidP="00F53293">
      <w:pPr>
        <w:suppressAutoHyphens w:val="0"/>
        <w:autoSpaceDE w:val="0"/>
        <w:autoSpaceDN w:val="0"/>
        <w:adjustRightInd w:val="0"/>
        <w:spacing w:line="276" w:lineRule="auto"/>
        <w:jc w:val="both"/>
        <w:rPr>
          <w:rFonts w:asciiTheme="majorHAnsi" w:eastAsia="Calibri" w:hAnsiTheme="majorHAnsi" w:cstheme="majorHAnsi"/>
          <w:sz w:val="24"/>
          <w:szCs w:val="24"/>
          <w:lang w:eastAsia="pt-BR"/>
        </w:rPr>
      </w:pPr>
      <w:r w:rsidRPr="00995A32">
        <w:rPr>
          <w:rFonts w:asciiTheme="majorHAnsi" w:hAnsiTheme="majorHAnsi" w:cstheme="majorHAnsi"/>
          <w:sz w:val="24"/>
          <w:szCs w:val="24"/>
        </w:rPr>
        <w:t>5</w:t>
      </w:r>
      <w:r w:rsidR="006A44FB" w:rsidRPr="00995A32">
        <w:rPr>
          <w:rFonts w:asciiTheme="majorHAnsi" w:hAnsiTheme="majorHAnsi" w:cstheme="majorHAnsi"/>
          <w:sz w:val="24"/>
          <w:szCs w:val="24"/>
        </w:rPr>
        <w:t>.26.2.</w:t>
      </w:r>
      <w:r w:rsidR="006A44FB" w:rsidRPr="00995A32">
        <w:rPr>
          <w:rFonts w:asciiTheme="majorHAnsi" w:eastAsia="Calibri" w:hAnsiTheme="majorHAnsi" w:cstheme="majorHAnsi"/>
          <w:sz w:val="24"/>
          <w:szCs w:val="24"/>
          <w:lang w:eastAsia="pt-BR"/>
        </w:rPr>
        <w:t>1 Produtos, de acordo com as especificações técnica mencionadas neste Termo de Referência</w:t>
      </w:r>
      <w:r w:rsidR="00046D59" w:rsidRPr="00995A32">
        <w:rPr>
          <w:rFonts w:asciiTheme="majorHAnsi" w:eastAsia="Calibri" w:hAnsiTheme="majorHAnsi" w:cstheme="majorHAnsi"/>
          <w:sz w:val="24"/>
          <w:szCs w:val="24"/>
          <w:lang w:eastAsia="pt-BR"/>
        </w:rPr>
        <w:t>.</w:t>
      </w:r>
    </w:p>
    <w:p w14:paraId="0AF473A9" w14:textId="77777777" w:rsidR="00046D59" w:rsidRPr="00995A32" w:rsidRDefault="00046D59" w:rsidP="00F53293">
      <w:pPr>
        <w:suppressAutoHyphens w:val="0"/>
        <w:autoSpaceDE w:val="0"/>
        <w:autoSpaceDN w:val="0"/>
        <w:adjustRightInd w:val="0"/>
        <w:spacing w:line="276" w:lineRule="auto"/>
        <w:jc w:val="both"/>
        <w:rPr>
          <w:rFonts w:asciiTheme="majorHAnsi" w:eastAsia="Calibri" w:hAnsiTheme="majorHAnsi" w:cstheme="majorHAnsi"/>
          <w:sz w:val="24"/>
          <w:szCs w:val="24"/>
          <w:lang w:eastAsia="pt-BR"/>
        </w:rPr>
      </w:pPr>
    </w:p>
    <w:p w14:paraId="3C10A6B9" w14:textId="5F05C148" w:rsidR="006A44FB" w:rsidRPr="00995A32" w:rsidRDefault="001E2444" w:rsidP="00F53293">
      <w:pPr>
        <w:suppressAutoHyphens w:val="0"/>
        <w:autoSpaceDE w:val="0"/>
        <w:autoSpaceDN w:val="0"/>
        <w:adjustRightInd w:val="0"/>
        <w:spacing w:line="276" w:lineRule="auto"/>
        <w:jc w:val="both"/>
        <w:rPr>
          <w:rFonts w:asciiTheme="majorHAnsi" w:eastAsia="Calibri" w:hAnsiTheme="majorHAnsi" w:cstheme="majorHAnsi"/>
          <w:sz w:val="24"/>
          <w:szCs w:val="24"/>
          <w:lang w:eastAsia="pt-BR"/>
        </w:rPr>
      </w:pPr>
      <w:r w:rsidRPr="00995A32">
        <w:rPr>
          <w:rFonts w:asciiTheme="majorHAnsi" w:hAnsiTheme="majorHAnsi" w:cstheme="majorHAnsi"/>
          <w:sz w:val="24"/>
          <w:szCs w:val="24"/>
        </w:rPr>
        <w:t>5</w:t>
      </w:r>
      <w:r w:rsidR="006A44FB" w:rsidRPr="00995A32">
        <w:rPr>
          <w:rFonts w:asciiTheme="majorHAnsi" w:hAnsiTheme="majorHAnsi" w:cstheme="majorHAnsi"/>
          <w:sz w:val="24"/>
          <w:szCs w:val="24"/>
        </w:rPr>
        <w:t>.26.2.</w:t>
      </w:r>
      <w:r w:rsidR="006A44FB" w:rsidRPr="00995A32">
        <w:rPr>
          <w:rFonts w:asciiTheme="majorHAnsi" w:eastAsia="Calibri" w:hAnsiTheme="majorHAnsi" w:cstheme="majorHAnsi"/>
          <w:sz w:val="24"/>
          <w:szCs w:val="24"/>
          <w:lang w:eastAsia="pt-BR"/>
        </w:rPr>
        <w:t>2 Quantidades em conformidade com o estabelecido na Requisição</w:t>
      </w:r>
    </w:p>
    <w:p w14:paraId="7AD4CB68" w14:textId="77777777" w:rsidR="00046D59" w:rsidRPr="00995A32" w:rsidRDefault="00046D59" w:rsidP="00F53293">
      <w:pPr>
        <w:suppressAutoHyphens w:val="0"/>
        <w:autoSpaceDE w:val="0"/>
        <w:autoSpaceDN w:val="0"/>
        <w:adjustRightInd w:val="0"/>
        <w:spacing w:line="276" w:lineRule="auto"/>
        <w:jc w:val="both"/>
        <w:rPr>
          <w:rFonts w:asciiTheme="majorHAnsi" w:eastAsia="Calibri" w:hAnsiTheme="majorHAnsi" w:cstheme="majorHAnsi"/>
          <w:sz w:val="24"/>
          <w:szCs w:val="24"/>
          <w:lang w:eastAsia="pt-BR"/>
        </w:rPr>
      </w:pPr>
    </w:p>
    <w:p w14:paraId="65D8DCB3" w14:textId="508C5655" w:rsidR="006A44FB" w:rsidRPr="00995A32" w:rsidRDefault="001E2444" w:rsidP="00DD476B">
      <w:pPr>
        <w:rPr>
          <w:rFonts w:asciiTheme="majorHAnsi" w:eastAsia="Calibri" w:hAnsiTheme="majorHAnsi" w:cstheme="majorHAnsi"/>
          <w:sz w:val="24"/>
          <w:szCs w:val="24"/>
          <w:lang w:eastAsia="pt-BR"/>
        </w:rPr>
      </w:pPr>
      <w:r w:rsidRPr="00995A32">
        <w:rPr>
          <w:rFonts w:asciiTheme="majorHAnsi" w:hAnsiTheme="majorHAnsi" w:cstheme="majorHAnsi"/>
          <w:sz w:val="24"/>
          <w:szCs w:val="24"/>
        </w:rPr>
        <w:t>5</w:t>
      </w:r>
      <w:r w:rsidR="006A44FB" w:rsidRPr="00995A32">
        <w:rPr>
          <w:rFonts w:asciiTheme="majorHAnsi" w:hAnsiTheme="majorHAnsi" w:cstheme="majorHAnsi"/>
          <w:sz w:val="24"/>
          <w:szCs w:val="24"/>
        </w:rPr>
        <w:t>.26.2.</w:t>
      </w:r>
      <w:r w:rsidR="006A44FB" w:rsidRPr="00995A32">
        <w:rPr>
          <w:rFonts w:asciiTheme="majorHAnsi" w:eastAsia="Calibri" w:hAnsiTheme="majorHAnsi" w:cstheme="majorHAnsi"/>
          <w:sz w:val="24"/>
          <w:szCs w:val="24"/>
          <w:lang w:eastAsia="pt-BR"/>
        </w:rPr>
        <w:t>3 Entrega no prazo, local e horários pre</w:t>
      </w:r>
      <w:r w:rsidR="00DD476B" w:rsidRPr="00995A32">
        <w:rPr>
          <w:rFonts w:asciiTheme="majorHAnsi" w:eastAsia="Calibri" w:hAnsiTheme="majorHAnsi" w:cstheme="majorHAnsi"/>
          <w:sz w:val="24"/>
          <w:szCs w:val="24"/>
          <w:lang w:eastAsia="pt-BR"/>
        </w:rPr>
        <w:t>vistos</w:t>
      </w:r>
      <w:r w:rsidR="006A44FB" w:rsidRPr="00995A32">
        <w:rPr>
          <w:rFonts w:asciiTheme="majorHAnsi" w:eastAsia="Calibri" w:hAnsiTheme="majorHAnsi" w:cstheme="majorHAnsi"/>
          <w:sz w:val="24"/>
          <w:szCs w:val="24"/>
          <w:lang w:eastAsia="pt-BR"/>
        </w:rPr>
        <w:t xml:space="preserve"> neste Termo de Referência</w:t>
      </w:r>
    </w:p>
    <w:p w14:paraId="32D8D6F8" w14:textId="77777777" w:rsidR="00046D59" w:rsidRPr="00995A32" w:rsidRDefault="00046D59" w:rsidP="00DD476B">
      <w:pPr>
        <w:rPr>
          <w:rFonts w:asciiTheme="majorHAnsi" w:eastAsia="Calibri" w:hAnsiTheme="majorHAnsi" w:cstheme="majorHAnsi"/>
          <w:sz w:val="24"/>
          <w:szCs w:val="24"/>
          <w:lang w:eastAsia="pt-BR"/>
        </w:rPr>
      </w:pPr>
    </w:p>
    <w:p w14:paraId="03EC6243" w14:textId="43BBA4A3" w:rsidR="006A44FB" w:rsidRPr="00995A32" w:rsidRDefault="001E2444" w:rsidP="00F53293">
      <w:pPr>
        <w:suppressAutoHyphens w:val="0"/>
        <w:autoSpaceDE w:val="0"/>
        <w:autoSpaceDN w:val="0"/>
        <w:adjustRightInd w:val="0"/>
        <w:spacing w:line="276" w:lineRule="auto"/>
        <w:jc w:val="both"/>
        <w:rPr>
          <w:rFonts w:asciiTheme="majorHAnsi" w:eastAsia="Calibri" w:hAnsiTheme="majorHAnsi" w:cstheme="majorHAnsi"/>
          <w:sz w:val="24"/>
          <w:szCs w:val="24"/>
          <w:lang w:eastAsia="pt-BR"/>
        </w:rPr>
      </w:pPr>
      <w:r w:rsidRPr="00995A32">
        <w:rPr>
          <w:rFonts w:asciiTheme="majorHAnsi" w:hAnsiTheme="majorHAnsi" w:cstheme="majorHAnsi"/>
          <w:sz w:val="24"/>
          <w:szCs w:val="24"/>
        </w:rPr>
        <w:t>5</w:t>
      </w:r>
      <w:r w:rsidR="006A44FB" w:rsidRPr="00995A32">
        <w:rPr>
          <w:rFonts w:asciiTheme="majorHAnsi" w:hAnsiTheme="majorHAnsi" w:cstheme="majorHAnsi"/>
          <w:sz w:val="24"/>
          <w:szCs w:val="24"/>
        </w:rPr>
        <w:t>.26.2.</w:t>
      </w:r>
      <w:r w:rsidR="006A44FB" w:rsidRPr="00995A32">
        <w:rPr>
          <w:rFonts w:asciiTheme="majorHAnsi" w:eastAsia="Calibri" w:hAnsiTheme="majorHAnsi" w:cstheme="majorHAnsi"/>
          <w:sz w:val="24"/>
          <w:szCs w:val="24"/>
          <w:lang w:eastAsia="pt-BR"/>
        </w:rPr>
        <w:t xml:space="preserve">4 </w:t>
      </w:r>
      <w:r w:rsidR="000214E4" w:rsidRPr="00995A32">
        <w:rPr>
          <w:rFonts w:asciiTheme="majorHAnsi" w:eastAsia="Calibri" w:hAnsiTheme="majorHAnsi" w:cstheme="majorHAnsi"/>
          <w:sz w:val="24"/>
          <w:szCs w:val="24"/>
          <w:lang w:eastAsia="pt-BR"/>
        </w:rPr>
        <w:t>A</w:t>
      </w:r>
      <w:r w:rsidR="006A44FB" w:rsidRPr="00995A32">
        <w:rPr>
          <w:rFonts w:asciiTheme="majorHAnsi" w:eastAsia="Calibri" w:hAnsiTheme="majorHAnsi" w:cstheme="majorHAnsi"/>
          <w:sz w:val="24"/>
          <w:szCs w:val="24"/>
          <w:lang w:eastAsia="pt-BR"/>
        </w:rPr>
        <w:t xml:space="preserve">s </w:t>
      </w:r>
      <w:r w:rsidR="000214E4" w:rsidRPr="00995A32">
        <w:rPr>
          <w:rFonts w:asciiTheme="majorHAnsi" w:eastAsia="Calibri" w:hAnsiTheme="majorHAnsi" w:cstheme="majorHAnsi"/>
          <w:sz w:val="24"/>
          <w:szCs w:val="24"/>
          <w:lang w:eastAsia="pt-BR"/>
        </w:rPr>
        <w:t>Condições de entrega estão definidas de acordo com</w:t>
      </w:r>
      <w:r w:rsidR="009D5DB5" w:rsidRPr="00995A32">
        <w:rPr>
          <w:rFonts w:asciiTheme="majorHAnsi" w:eastAsia="Calibri" w:hAnsiTheme="majorHAnsi" w:cstheme="majorHAnsi"/>
          <w:sz w:val="24"/>
          <w:szCs w:val="24"/>
          <w:lang w:eastAsia="pt-BR"/>
        </w:rPr>
        <w:t xml:space="preserve"> o Item</w:t>
      </w:r>
      <w:r w:rsidR="000214E4" w:rsidRPr="00995A32">
        <w:rPr>
          <w:rFonts w:asciiTheme="majorHAnsi" w:eastAsia="Calibri" w:hAnsiTheme="majorHAnsi" w:cstheme="majorHAnsi"/>
          <w:sz w:val="24"/>
          <w:szCs w:val="24"/>
          <w:lang w:eastAsia="pt-BR"/>
        </w:rPr>
        <w:t xml:space="preserve"> </w:t>
      </w:r>
      <w:r w:rsidR="008113F5" w:rsidRPr="00995A32">
        <w:rPr>
          <w:rFonts w:asciiTheme="majorHAnsi" w:eastAsia="Calibri" w:hAnsiTheme="majorHAnsi" w:cstheme="majorHAnsi"/>
          <w:sz w:val="24"/>
          <w:szCs w:val="24"/>
          <w:lang w:eastAsia="pt-BR"/>
        </w:rPr>
        <w:t xml:space="preserve">5. </w:t>
      </w:r>
      <w:r w:rsidR="009D5DB5" w:rsidRPr="00995A32">
        <w:rPr>
          <w:rFonts w:asciiTheme="majorHAnsi" w:eastAsia="Calibri" w:hAnsiTheme="majorHAnsi" w:cstheme="majorHAnsi"/>
          <w:sz w:val="24"/>
          <w:szCs w:val="24"/>
          <w:lang w:eastAsia="pt-BR"/>
        </w:rPr>
        <w:t xml:space="preserve">Modelo de Execução do Objeto </w:t>
      </w:r>
      <w:r w:rsidR="0039393C" w:rsidRPr="00995A32">
        <w:rPr>
          <w:rFonts w:asciiTheme="majorHAnsi" w:eastAsia="Calibri" w:hAnsiTheme="majorHAnsi" w:cstheme="majorHAnsi"/>
          <w:sz w:val="24"/>
          <w:szCs w:val="24"/>
          <w:lang w:eastAsia="pt-BR"/>
        </w:rPr>
        <w:t xml:space="preserve">- </w:t>
      </w:r>
      <w:r w:rsidR="009D5DB5" w:rsidRPr="00995A32">
        <w:rPr>
          <w:rFonts w:asciiTheme="majorHAnsi" w:eastAsia="Calibri" w:hAnsiTheme="majorHAnsi" w:cstheme="majorHAnsi"/>
          <w:sz w:val="24"/>
          <w:szCs w:val="24"/>
          <w:lang w:eastAsia="pt-BR"/>
        </w:rPr>
        <w:t>Anexo I deste Edital</w:t>
      </w:r>
      <w:r w:rsidR="006A44FB" w:rsidRPr="00995A32">
        <w:rPr>
          <w:rFonts w:asciiTheme="majorHAnsi" w:eastAsia="Calibri" w:hAnsiTheme="majorHAnsi" w:cstheme="majorHAnsi"/>
          <w:sz w:val="24"/>
          <w:szCs w:val="24"/>
          <w:lang w:eastAsia="pt-BR"/>
        </w:rPr>
        <w:t>.</w:t>
      </w:r>
    </w:p>
    <w:p w14:paraId="10A7D211" w14:textId="77777777" w:rsidR="00046D59" w:rsidRPr="00995A32" w:rsidRDefault="00046D59" w:rsidP="00F53293">
      <w:pPr>
        <w:suppressAutoHyphens w:val="0"/>
        <w:autoSpaceDE w:val="0"/>
        <w:autoSpaceDN w:val="0"/>
        <w:adjustRightInd w:val="0"/>
        <w:spacing w:line="276" w:lineRule="auto"/>
        <w:jc w:val="both"/>
        <w:rPr>
          <w:rFonts w:asciiTheme="majorHAnsi" w:eastAsia="Calibri" w:hAnsiTheme="majorHAnsi" w:cstheme="majorHAnsi"/>
          <w:sz w:val="24"/>
          <w:szCs w:val="24"/>
          <w:lang w:eastAsia="pt-BR"/>
        </w:rPr>
      </w:pPr>
    </w:p>
    <w:p w14:paraId="1437C61B" w14:textId="11328948" w:rsidR="006A44FB" w:rsidRPr="00995A32" w:rsidRDefault="001E2444" w:rsidP="00F53293">
      <w:pPr>
        <w:suppressAutoHyphens w:val="0"/>
        <w:autoSpaceDE w:val="0"/>
        <w:autoSpaceDN w:val="0"/>
        <w:adjustRightInd w:val="0"/>
        <w:spacing w:line="276" w:lineRule="auto"/>
        <w:jc w:val="both"/>
        <w:rPr>
          <w:rFonts w:asciiTheme="majorHAnsi" w:eastAsia="Calibri" w:hAnsiTheme="majorHAnsi" w:cstheme="majorHAnsi"/>
          <w:sz w:val="24"/>
          <w:szCs w:val="24"/>
          <w:lang w:eastAsia="pt-BR"/>
        </w:rPr>
      </w:pPr>
      <w:r w:rsidRPr="00995A32">
        <w:rPr>
          <w:rFonts w:asciiTheme="majorHAnsi" w:hAnsiTheme="majorHAnsi" w:cstheme="majorHAnsi"/>
          <w:sz w:val="24"/>
          <w:szCs w:val="24"/>
        </w:rPr>
        <w:t>5</w:t>
      </w:r>
      <w:r w:rsidR="006A44FB" w:rsidRPr="00995A32">
        <w:rPr>
          <w:rFonts w:asciiTheme="majorHAnsi" w:hAnsiTheme="majorHAnsi" w:cstheme="majorHAnsi"/>
          <w:sz w:val="24"/>
          <w:szCs w:val="24"/>
        </w:rPr>
        <w:t>.26.3</w:t>
      </w:r>
      <w:r w:rsidR="009D5DB5" w:rsidRPr="00995A32">
        <w:rPr>
          <w:rFonts w:asciiTheme="majorHAnsi" w:eastAsia="Calibri" w:hAnsiTheme="majorHAnsi" w:cstheme="majorHAnsi"/>
          <w:sz w:val="24"/>
          <w:szCs w:val="24"/>
          <w:lang w:eastAsia="pt-BR"/>
        </w:rPr>
        <w:t xml:space="preserve"> </w:t>
      </w:r>
      <w:r w:rsidR="00B52859" w:rsidRPr="00995A32">
        <w:rPr>
          <w:rFonts w:asciiTheme="majorHAnsi" w:eastAsia="Calibri" w:hAnsiTheme="majorHAnsi" w:cstheme="majorHAnsi"/>
          <w:sz w:val="24"/>
          <w:szCs w:val="24"/>
          <w:lang w:eastAsia="pt-BR"/>
        </w:rPr>
        <w:t>A entrega deverá ocorrer em dias úteis, de segunda a sexta, entre 8:00h</w:t>
      </w:r>
      <w:r w:rsidR="009D5DB5" w:rsidRPr="00995A32">
        <w:rPr>
          <w:rFonts w:asciiTheme="majorHAnsi" w:eastAsia="Calibri" w:hAnsiTheme="majorHAnsi" w:cstheme="majorHAnsi"/>
          <w:sz w:val="24"/>
          <w:szCs w:val="24"/>
          <w:lang w:eastAsia="pt-BR"/>
        </w:rPr>
        <w:t xml:space="preserve"> às 12h das 14h às</w:t>
      </w:r>
      <w:r w:rsidR="00B52859" w:rsidRPr="00995A32">
        <w:rPr>
          <w:rFonts w:asciiTheme="majorHAnsi" w:eastAsia="Calibri" w:hAnsiTheme="majorHAnsi" w:cstheme="majorHAnsi"/>
          <w:sz w:val="24"/>
          <w:szCs w:val="24"/>
          <w:lang w:eastAsia="pt-BR"/>
        </w:rPr>
        <w:t xml:space="preserve"> 17:00h conforme </w:t>
      </w:r>
      <w:r w:rsidR="00C4225D" w:rsidRPr="00995A32">
        <w:rPr>
          <w:rFonts w:asciiTheme="majorHAnsi" w:eastAsia="Calibri" w:hAnsiTheme="majorHAnsi" w:cstheme="majorHAnsi"/>
          <w:sz w:val="24"/>
          <w:szCs w:val="24"/>
          <w:lang w:eastAsia="pt-BR"/>
        </w:rPr>
        <w:t xml:space="preserve">as </w:t>
      </w:r>
      <w:r w:rsidR="000214E4" w:rsidRPr="00995A32">
        <w:rPr>
          <w:rFonts w:asciiTheme="majorHAnsi" w:eastAsia="Calibri" w:hAnsiTheme="majorHAnsi" w:cstheme="majorHAnsi"/>
          <w:sz w:val="24"/>
          <w:szCs w:val="24"/>
          <w:lang w:eastAsia="pt-BR"/>
        </w:rPr>
        <w:t xml:space="preserve">condições de acordo </w:t>
      </w:r>
      <w:r w:rsidR="00B52859" w:rsidRPr="00995A32">
        <w:rPr>
          <w:rFonts w:asciiTheme="majorHAnsi" w:eastAsia="Calibri" w:hAnsiTheme="majorHAnsi" w:cstheme="majorHAnsi"/>
          <w:sz w:val="24"/>
          <w:szCs w:val="24"/>
          <w:lang w:eastAsia="pt-BR"/>
        </w:rPr>
        <w:t>com o Termo de Referência</w:t>
      </w:r>
      <w:r w:rsidR="00CC3825" w:rsidRPr="00995A32">
        <w:rPr>
          <w:rFonts w:asciiTheme="majorHAnsi" w:eastAsia="Calibri" w:hAnsiTheme="majorHAnsi" w:cstheme="majorHAnsi"/>
          <w:sz w:val="24"/>
          <w:szCs w:val="24"/>
          <w:lang w:eastAsia="pt-BR"/>
        </w:rPr>
        <w:t>.</w:t>
      </w:r>
    </w:p>
    <w:p w14:paraId="5AC93DFC" w14:textId="77777777" w:rsidR="00046D59" w:rsidRPr="00995A32" w:rsidRDefault="00046D59" w:rsidP="00F53293">
      <w:pPr>
        <w:suppressAutoHyphens w:val="0"/>
        <w:autoSpaceDE w:val="0"/>
        <w:autoSpaceDN w:val="0"/>
        <w:adjustRightInd w:val="0"/>
        <w:spacing w:line="276" w:lineRule="auto"/>
        <w:jc w:val="both"/>
        <w:rPr>
          <w:rFonts w:asciiTheme="majorHAnsi" w:eastAsia="Calibri" w:hAnsiTheme="majorHAnsi" w:cstheme="majorHAnsi"/>
          <w:sz w:val="24"/>
          <w:szCs w:val="24"/>
          <w:lang w:eastAsia="pt-BR"/>
        </w:rPr>
      </w:pPr>
    </w:p>
    <w:p w14:paraId="4A9CF716" w14:textId="4D1DBE5B" w:rsidR="006A44FB" w:rsidRPr="00995A32" w:rsidRDefault="001E2444" w:rsidP="00F53293">
      <w:pPr>
        <w:suppressAutoHyphens w:val="0"/>
        <w:autoSpaceDE w:val="0"/>
        <w:autoSpaceDN w:val="0"/>
        <w:adjustRightInd w:val="0"/>
        <w:spacing w:line="276" w:lineRule="auto"/>
        <w:jc w:val="both"/>
        <w:rPr>
          <w:rFonts w:asciiTheme="majorHAnsi" w:eastAsia="Calibri" w:hAnsiTheme="majorHAnsi" w:cstheme="majorHAnsi"/>
          <w:sz w:val="24"/>
          <w:szCs w:val="24"/>
          <w:lang w:eastAsia="pt-BR"/>
        </w:rPr>
      </w:pPr>
      <w:r w:rsidRPr="00995A32">
        <w:rPr>
          <w:rFonts w:asciiTheme="majorHAnsi" w:hAnsiTheme="majorHAnsi" w:cstheme="majorHAnsi"/>
          <w:sz w:val="24"/>
          <w:szCs w:val="24"/>
        </w:rPr>
        <w:t>5</w:t>
      </w:r>
      <w:r w:rsidR="006A44FB" w:rsidRPr="00995A32">
        <w:rPr>
          <w:rFonts w:asciiTheme="majorHAnsi" w:hAnsiTheme="majorHAnsi" w:cstheme="majorHAnsi"/>
          <w:sz w:val="24"/>
          <w:szCs w:val="24"/>
        </w:rPr>
        <w:t xml:space="preserve">.26.3.1 </w:t>
      </w:r>
      <w:r w:rsidR="006A44FB" w:rsidRPr="00995A32">
        <w:rPr>
          <w:rFonts w:asciiTheme="majorHAnsi" w:eastAsia="Calibri" w:hAnsiTheme="majorHAnsi" w:cstheme="majorHAnsi"/>
          <w:sz w:val="24"/>
          <w:szCs w:val="24"/>
          <w:lang w:eastAsia="pt-BR"/>
        </w:rPr>
        <w:t>A licitante vencedora indicará um procurador ou representante legal em Coari (AM), responsável pelo recebimento e desembarque do objeto nas embarcações, pelo acompanhamento da conferência e entregas n</w:t>
      </w:r>
      <w:r w:rsidR="004357E0" w:rsidRPr="00995A32">
        <w:rPr>
          <w:rFonts w:asciiTheme="majorHAnsi" w:eastAsia="Calibri" w:hAnsiTheme="majorHAnsi" w:cstheme="majorHAnsi"/>
          <w:sz w:val="24"/>
          <w:szCs w:val="24"/>
          <w:lang w:eastAsia="pt-BR"/>
        </w:rPr>
        <w:t>o</w:t>
      </w:r>
      <w:r w:rsidR="009D5DB5" w:rsidRPr="00995A32">
        <w:rPr>
          <w:rFonts w:asciiTheme="majorHAnsi" w:eastAsia="Calibri" w:hAnsiTheme="majorHAnsi" w:cstheme="majorHAnsi"/>
          <w:sz w:val="24"/>
          <w:szCs w:val="24"/>
          <w:lang w:eastAsia="pt-BR"/>
        </w:rPr>
        <w:t xml:space="preserve">s </w:t>
      </w:r>
      <w:r w:rsidR="004357E0" w:rsidRPr="00995A32">
        <w:rPr>
          <w:rFonts w:asciiTheme="majorHAnsi" w:eastAsia="Calibri" w:hAnsiTheme="majorHAnsi" w:cstheme="majorHAnsi"/>
          <w:sz w:val="24"/>
          <w:szCs w:val="24"/>
          <w:lang w:eastAsia="pt-BR"/>
        </w:rPr>
        <w:t>locais</w:t>
      </w:r>
      <w:r w:rsidR="006A44FB" w:rsidRPr="00995A32">
        <w:rPr>
          <w:rFonts w:asciiTheme="majorHAnsi" w:eastAsia="Calibri" w:hAnsiTheme="majorHAnsi" w:cstheme="majorHAnsi"/>
          <w:sz w:val="24"/>
          <w:szCs w:val="24"/>
          <w:lang w:eastAsia="pt-BR"/>
        </w:rPr>
        <w:t xml:space="preserve">. </w:t>
      </w:r>
    </w:p>
    <w:p w14:paraId="5AA1FB72" w14:textId="77777777" w:rsidR="004F7AB0" w:rsidRPr="00995A32" w:rsidRDefault="004F7AB0" w:rsidP="00F53293">
      <w:pPr>
        <w:pStyle w:val="Corpodetexto"/>
        <w:spacing w:line="276" w:lineRule="auto"/>
        <w:rPr>
          <w:rFonts w:asciiTheme="majorHAnsi" w:hAnsiTheme="majorHAnsi" w:cstheme="majorHAnsi"/>
          <w:szCs w:val="24"/>
        </w:rPr>
      </w:pPr>
    </w:p>
    <w:p w14:paraId="1338388E" w14:textId="57A3FFC1" w:rsidR="004F7AB0" w:rsidRPr="00995A32" w:rsidRDefault="001E2444"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5</w:t>
      </w:r>
      <w:r w:rsidR="004F7AB0" w:rsidRPr="00995A32">
        <w:rPr>
          <w:rFonts w:asciiTheme="majorHAnsi" w:hAnsiTheme="majorHAnsi" w:cstheme="majorHAnsi"/>
          <w:sz w:val="24"/>
          <w:szCs w:val="24"/>
        </w:rPr>
        <w:t>.2</w:t>
      </w:r>
      <w:r w:rsidR="006A44FB" w:rsidRPr="00995A32">
        <w:rPr>
          <w:rFonts w:asciiTheme="majorHAnsi" w:hAnsiTheme="majorHAnsi" w:cstheme="majorHAnsi"/>
          <w:sz w:val="24"/>
          <w:szCs w:val="24"/>
        </w:rPr>
        <w:t>7</w:t>
      </w:r>
      <w:r w:rsidR="004F7AB0" w:rsidRPr="00995A32">
        <w:rPr>
          <w:rFonts w:asciiTheme="majorHAnsi" w:hAnsiTheme="majorHAnsi" w:cstheme="majorHAnsi"/>
          <w:sz w:val="24"/>
          <w:szCs w:val="24"/>
        </w:rPr>
        <w:t xml:space="preserve">.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w:t>
      </w:r>
      <w:hyperlink r:id="rId22">
        <w:r w:rsidR="004F7AB0" w:rsidRPr="00995A32">
          <w:rPr>
            <w:rFonts w:asciiTheme="majorHAnsi" w:hAnsiTheme="majorHAnsi" w:cstheme="majorHAnsi"/>
            <w:sz w:val="24"/>
            <w:szCs w:val="24"/>
            <w:u w:val="single" w:color="0000FF"/>
          </w:rPr>
          <w:t>art. 71, inciso IX, da Constituição</w:t>
        </w:r>
        <w:r w:rsidR="004F7AB0" w:rsidRPr="00995A32">
          <w:rPr>
            <w:rFonts w:asciiTheme="majorHAnsi" w:hAnsiTheme="majorHAnsi" w:cstheme="majorHAnsi"/>
            <w:sz w:val="24"/>
            <w:szCs w:val="24"/>
          </w:rPr>
          <w:t>;</w:t>
        </w:r>
      </w:hyperlink>
      <w:r w:rsidR="004F7AB0" w:rsidRPr="00995A32">
        <w:rPr>
          <w:rFonts w:asciiTheme="majorHAnsi" w:hAnsiTheme="majorHAnsi" w:cstheme="majorHAnsi"/>
          <w:sz w:val="24"/>
          <w:szCs w:val="24"/>
        </w:rPr>
        <w:t xml:space="preserve"> ou condenação dos agentes públicos responsáveis e da empresa contratada ao pagamento dos prejuízos ao erário, caso verificada a ocorrência de superfaturamento por sobrepreço na execução do contrato.</w:t>
      </w:r>
    </w:p>
    <w:p w14:paraId="499774A4" w14:textId="77777777" w:rsidR="001E2444" w:rsidRPr="00995A32" w:rsidRDefault="001E2444" w:rsidP="00F53293">
      <w:pPr>
        <w:pStyle w:val="PargrafodaLista"/>
        <w:widowControl w:val="0"/>
        <w:tabs>
          <w:tab w:val="left" w:pos="1624"/>
        </w:tabs>
        <w:autoSpaceDE w:val="0"/>
        <w:autoSpaceDN w:val="0"/>
        <w:spacing w:line="276" w:lineRule="auto"/>
        <w:ind w:left="0"/>
        <w:jc w:val="both"/>
        <w:rPr>
          <w:rFonts w:asciiTheme="majorHAnsi" w:hAnsiTheme="majorHAnsi" w:cstheme="majorHAnsi"/>
          <w:sz w:val="24"/>
          <w:szCs w:val="24"/>
        </w:rPr>
      </w:pPr>
    </w:p>
    <w:p w14:paraId="65447A88" w14:textId="22AE6777" w:rsidR="004F7AB0" w:rsidRPr="00995A32" w:rsidRDefault="001E2444" w:rsidP="00F53293">
      <w:pPr>
        <w:pStyle w:val="Ttulo5"/>
        <w:keepNext w:val="0"/>
        <w:widowControl w:val="0"/>
        <w:tabs>
          <w:tab w:val="left" w:pos="1629"/>
        </w:tabs>
        <w:autoSpaceDE w:val="0"/>
        <w:autoSpaceDN w:val="0"/>
        <w:spacing w:after="0" w:line="276" w:lineRule="auto"/>
        <w:jc w:val="both"/>
        <w:rPr>
          <w:rFonts w:asciiTheme="majorHAnsi" w:hAnsiTheme="majorHAnsi" w:cstheme="majorHAnsi"/>
          <w:b/>
          <w:bCs/>
          <w:color w:val="auto"/>
          <w:szCs w:val="24"/>
        </w:rPr>
      </w:pPr>
      <w:r w:rsidRPr="00995A32">
        <w:rPr>
          <w:rFonts w:asciiTheme="majorHAnsi" w:hAnsiTheme="majorHAnsi" w:cstheme="majorHAnsi"/>
          <w:b/>
          <w:bCs/>
          <w:color w:val="auto"/>
          <w:szCs w:val="24"/>
          <w:lang w:val="pt-BR"/>
        </w:rPr>
        <w:t>6</w:t>
      </w:r>
      <w:r w:rsidR="004F7AB0" w:rsidRPr="00995A32">
        <w:rPr>
          <w:rFonts w:asciiTheme="majorHAnsi" w:hAnsiTheme="majorHAnsi" w:cstheme="majorHAnsi"/>
          <w:b/>
          <w:bCs/>
          <w:color w:val="auto"/>
          <w:szCs w:val="24"/>
        </w:rPr>
        <w:t>. DA ABERTURA DA SESSÃO, CLASSIFICAÇÃO DAS PROPOSTAS E FORMULAÇÃO DE LANCES</w:t>
      </w:r>
    </w:p>
    <w:p w14:paraId="0F1D920B" w14:textId="77777777" w:rsidR="004F7AB0" w:rsidRPr="00995A32" w:rsidRDefault="004F7AB0" w:rsidP="00F53293">
      <w:pPr>
        <w:pStyle w:val="Corpodetexto"/>
        <w:spacing w:line="276" w:lineRule="auto"/>
        <w:rPr>
          <w:rFonts w:asciiTheme="majorHAnsi" w:hAnsiTheme="majorHAnsi" w:cstheme="majorHAnsi"/>
          <w:b/>
          <w:szCs w:val="24"/>
        </w:rPr>
      </w:pPr>
    </w:p>
    <w:p w14:paraId="7C787347" w14:textId="584BA02B" w:rsidR="004F7AB0" w:rsidRPr="00995A32" w:rsidRDefault="001E2444"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 A abertura da presente licitação dar-se-á automaticamente em sessão pública, por meio de sistema eletrônico, na data, horário e local indicados neste Edital.</w:t>
      </w:r>
    </w:p>
    <w:p w14:paraId="33EB6F58" w14:textId="77777777" w:rsidR="004F7AB0" w:rsidRPr="00995A32" w:rsidRDefault="004F7AB0" w:rsidP="00F53293">
      <w:pPr>
        <w:pStyle w:val="Corpodetexto"/>
        <w:spacing w:line="276" w:lineRule="auto"/>
        <w:rPr>
          <w:rFonts w:asciiTheme="majorHAnsi" w:hAnsiTheme="majorHAnsi" w:cstheme="majorHAnsi"/>
          <w:szCs w:val="24"/>
        </w:rPr>
      </w:pPr>
    </w:p>
    <w:p w14:paraId="6A1B42E1" w14:textId="5841AE56" w:rsidR="004F7AB0" w:rsidRPr="00995A32" w:rsidRDefault="001E2444"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 Os licitantes poderão retirar ou substituir a proposta ou os documentos de habilitação, quando for o caso, anteriormente inseridos no sistema, até a abertura da sessão pública.</w:t>
      </w:r>
    </w:p>
    <w:p w14:paraId="32E1AF9E" w14:textId="77777777" w:rsidR="004F7AB0" w:rsidRPr="00995A32" w:rsidRDefault="004F7AB0" w:rsidP="00F53293">
      <w:pPr>
        <w:pStyle w:val="Corpodetexto"/>
        <w:spacing w:line="276" w:lineRule="auto"/>
        <w:rPr>
          <w:rFonts w:asciiTheme="majorHAnsi" w:hAnsiTheme="majorHAnsi" w:cstheme="majorHAnsi"/>
          <w:szCs w:val="24"/>
        </w:rPr>
      </w:pPr>
    </w:p>
    <w:p w14:paraId="171B203C" w14:textId="64872FDF" w:rsidR="004F7AB0" w:rsidRPr="00995A32" w:rsidRDefault="001E2444" w:rsidP="00F53293">
      <w:pPr>
        <w:pStyle w:val="PargrafodaLista"/>
        <w:widowControl w:val="0"/>
        <w:tabs>
          <w:tab w:val="left" w:pos="1629"/>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.2.1. Ser</w:t>
      </w:r>
      <w:r w:rsidR="00FC2D69" w:rsidRPr="00995A32">
        <w:rPr>
          <w:rFonts w:asciiTheme="majorHAnsi" w:hAnsiTheme="majorHAnsi" w:cstheme="majorHAnsi"/>
          <w:sz w:val="24"/>
          <w:szCs w:val="24"/>
        </w:rPr>
        <w:t>ão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desclassificada</w:t>
      </w:r>
      <w:r w:rsidR="00FC2D69" w:rsidRPr="00995A32">
        <w:rPr>
          <w:rFonts w:asciiTheme="majorHAnsi" w:hAnsiTheme="majorHAnsi" w:cstheme="majorHAnsi"/>
          <w:sz w:val="24"/>
          <w:szCs w:val="24"/>
        </w:rPr>
        <w:t>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w:t>
      </w:r>
      <w:r w:rsidR="00FC2D69" w:rsidRPr="00995A32">
        <w:rPr>
          <w:rFonts w:asciiTheme="majorHAnsi" w:hAnsiTheme="majorHAnsi" w:cstheme="majorHAnsi"/>
          <w:sz w:val="24"/>
          <w:szCs w:val="24"/>
        </w:rPr>
        <w:t>s</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proposta</w:t>
      </w:r>
      <w:r w:rsidR="002D3FF6" w:rsidRPr="00995A32">
        <w:rPr>
          <w:rFonts w:asciiTheme="majorHAnsi" w:hAnsiTheme="majorHAnsi" w:cstheme="majorHAnsi"/>
          <w:sz w:val="24"/>
          <w:szCs w:val="24"/>
        </w:rPr>
        <w:t>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identifique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pacing w:val="-2"/>
          <w:sz w:val="24"/>
          <w:szCs w:val="24"/>
        </w:rPr>
        <w:t>licitante.</w:t>
      </w:r>
    </w:p>
    <w:p w14:paraId="06B05D7D" w14:textId="77777777" w:rsidR="004F7AB0" w:rsidRPr="00995A32" w:rsidRDefault="004F7AB0" w:rsidP="00F53293">
      <w:pPr>
        <w:pStyle w:val="Corpodetexto"/>
        <w:spacing w:line="276" w:lineRule="auto"/>
        <w:rPr>
          <w:rFonts w:asciiTheme="majorHAnsi" w:hAnsiTheme="majorHAnsi" w:cstheme="majorHAnsi"/>
          <w:szCs w:val="24"/>
        </w:rPr>
      </w:pPr>
    </w:p>
    <w:p w14:paraId="36FF4706" w14:textId="285DBBAD" w:rsidR="004F7AB0" w:rsidRPr="00995A32" w:rsidRDefault="001E2444" w:rsidP="00F53293">
      <w:pPr>
        <w:pStyle w:val="PargrafodaLista"/>
        <w:widowControl w:val="0"/>
        <w:tabs>
          <w:tab w:val="left" w:pos="1629"/>
          <w:tab w:val="left" w:pos="1976"/>
          <w:tab w:val="left" w:pos="3647"/>
          <w:tab w:val="left" w:pos="4254"/>
          <w:tab w:val="left" w:pos="5139"/>
          <w:tab w:val="left" w:pos="6633"/>
          <w:tab w:val="left" w:pos="6959"/>
          <w:tab w:val="left" w:pos="8064"/>
          <w:tab w:val="left" w:pos="8503"/>
          <w:tab w:val="left" w:pos="9467"/>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.2.2. A </w:t>
      </w:r>
      <w:r w:rsidR="004F7AB0" w:rsidRPr="00995A32">
        <w:rPr>
          <w:rFonts w:asciiTheme="majorHAnsi" w:hAnsiTheme="majorHAnsi" w:cstheme="majorHAnsi"/>
          <w:spacing w:val="-2"/>
          <w:sz w:val="24"/>
          <w:szCs w:val="24"/>
        </w:rPr>
        <w:t xml:space="preserve">desclassificação </w:t>
      </w:r>
      <w:r w:rsidR="004F7AB0" w:rsidRPr="00995A32">
        <w:rPr>
          <w:rFonts w:asciiTheme="majorHAnsi" w:hAnsiTheme="majorHAnsi" w:cstheme="majorHAnsi"/>
          <w:spacing w:val="-4"/>
          <w:sz w:val="24"/>
          <w:szCs w:val="24"/>
        </w:rPr>
        <w:t xml:space="preserve">será </w:t>
      </w:r>
      <w:r w:rsidR="004F7AB0" w:rsidRPr="00995A32">
        <w:rPr>
          <w:rFonts w:asciiTheme="majorHAnsi" w:hAnsiTheme="majorHAnsi" w:cstheme="majorHAnsi"/>
          <w:spacing w:val="-2"/>
          <w:sz w:val="24"/>
          <w:szCs w:val="24"/>
        </w:rPr>
        <w:t xml:space="preserve">sempre fundamentada </w:t>
      </w:r>
      <w:r w:rsidR="004F7AB0" w:rsidRPr="00995A32">
        <w:rPr>
          <w:rFonts w:asciiTheme="majorHAnsi" w:hAnsiTheme="majorHAnsi" w:cstheme="majorHAnsi"/>
          <w:spacing w:val="-10"/>
          <w:sz w:val="24"/>
          <w:szCs w:val="24"/>
        </w:rPr>
        <w:t xml:space="preserve">e </w:t>
      </w:r>
      <w:r w:rsidR="004F7AB0" w:rsidRPr="00995A32">
        <w:rPr>
          <w:rFonts w:asciiTheme="majorHAnsi" w:hAnsiTheme="majorHAnsi" w:cstheme="majorHAnsi"/>
          <w:spacing w:val="-2"/>
          <w:sz w:val="24"/>
          <w:szCs w:val="24"/>
        </w:rPr>
        <w:t xml:space="preserve">registrada </w:t>
      </w:r>
      <w:r w:rsidR="004F7AB0" w:rsidRPr="00995A32">
        <w:rPr>
          <w:rFonts w:asciiTheme="majorHAnsi" w:hAnsiTheme="majorHAnsi" w:cstheme="majorHAnsi"/>
          <w:spacing w:val="-6"/>
          <w:sz w:val="24"/>
          <w:szCs w:val="24"/>
        </w:rPr>
        <w:t xml:space="preserve">no </w:t>
      </w:r>
      <w:r w:rsidR="004F7AB0" w:rsidRPr="00995A32">
        <w:rPr>
          <w:rFonts w:asciiTheme="majorHAnsi" w:hAnsiTheme="majorHAnsi" w:cstheme="majorHAnsi"/>
          <w:spacing w:val="-2"/>
          <w:sz w:val="24"/>
          <w:szCs w:val="24"/>
        </w:rPr>
        <w:t>sistema,</w:t>
      </w:r>
      <w:r w:rsidRPr="00995A32">
        <w:rPr>
          <w:rFonts w:asciiTheme="majorHAnsi" w:hAnsiTheme="majorHAnsi" w:cstheme="majorHAnsi"/>
          <w:sz w:val="24"/>
          <w:szCs w:val="24"/>
        </w:rPr>
        <w:t xml:space="preserve"> </w:t>
      </w:r>
      <w:r w:rsidR="004F7AB0" w:rsidRPr="00995A32">
        <w:rPr>
          <w:rFonts w:asciiTheme="majorHAnsi" w:hAnsiTheme="majorHAnsi" w:cstheme="majorHAnsi"/>
          <w:spacing w:val="-4"/>
          <w:sz w:val="24"/>
          <w:szCs w:val="24"/>
        </w:rPr>
        <w:t>com</w:t>
      </w:r>
      <w:r w:rsidR="00FC2D69"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acompanhamento</w:t>
      </w:r>
      <w:r w:rsidR="00FC2D69" w:rsidRPr="00995A32">
        <w:rPr>
          <w:rFonts w:asciiTheme="majorHAnsi" w:hAnsiTheme="majorHAnsi" w:cstheme="majorHAnsi"/>
          <w:sz w:val="24"/>
          <w:szCs w:val="24"/>
        </w:rPr>
        <w:t xml:space="preserve"> </w:t>
      </w:r>
      <w:r w:rsidR="004F7AB0" w:rsidRPr="00995A32">
        <w:rPr>
          <w:rFonts w:asciiTheme="majorHAnsi" w:hAnsiTheme="majorHAnsi" w:cstheme="majorHAnsi"/>
          <w:sz w:val="24"/>
          <w:szCs w:val="24"/>
        </w:rPr>
        <w:t>em</w:t>
      </w:r>
      <w:r w:rsidR="00FC2D69" w:rsidRPr="00995A32">
        <w:rPr>
          <w:rFonts w:asciiTheme="majorHAnsi" w:hAnsiTheme="majorHAnsi" w:cstheme="majorHAnsi"/>
          <w:sz w:val="24"/>
          <w:szCs w:val="24"/>
        </w:rPr>
        <w:t xml:space="preserve"> </w:t>
      </w:r>
      <w:r w:rsidR="004F7AB0" w:rsidRPr="00995A32">
        <w:rPr>
          <w:rFonts w:asciiTheme="majorHAnsi" w:hAnsiTheme="majorHAnsi" w:cstheme="majorHAnsi"/>
          <w:sz w:val="24"/>
          <w:szCs w:val="24"/>
        </w:rPr>
        <w:t>tempo real por todos os participantes.</w:t>
      </w:r>
    </w:p>
    <w:p w14:paraId="7A547702" w14:textId="77777777" w:rsidR="004F7AB0" w:rsidRPr="00995A32" w:rsidRDefault="004F7AB0" w:rsidP="00F53293">
      <w:pPr>
        <w:pStyle w:val="Corpodetexto"/>
        <w:spacing w:line="276" w:lineRule="auto"/>
        <w:rPr>
          <w:rFonts w:asciiTheme="majorHAnsi" w:hAnsiTheme="majorHAnsi" w:cstheme="majorHAnsi"/>
          <w:szCs w:val="24"/>
        </w:rPr>
      </w:pPr>
    </w:p>
    <w:p w14:paraId="15669305" w14:textId="20CF8F10" w:rsidR="004F7AB0" w:rsidRPr="00995A32" w:rsidRDefault="001E2444" w:rsidP="00F53293">
      <w:pPr>
        <w:pStyle w:val="PargrafodaLista"/>
        <w:widowControl w:val="0"/>
        <w:tabs>
          <w:tab w:val="left" w:pos="1629"/>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.2.3. A</w:t>
      </w:r>
      <w:r w:rsidR="004F7AB0" w:rsidRPr="00995A32">
        <w:rPr>
          <w:rFonts w:asciiTheme="majorHAnsi" w:hAnsiTheme="majorHAnsi" w:cstheme="majorHAnsi"/>
          <w:spacing w:val="38"/>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38"/>
          <w:sz w:val="24"/>
          <w:szCs w:val="24"/>
        </w:rPr>
        <w:t xml:space="preserve"> </w:t>
      </w:r>
      <w:r w:rsidR="004F7AB0" w:rsidRPr="00995A32">
        <w:rPr>
          <w:rFonts w:asciiTheme="majorHAnsi" w:hAnsiTheme="majorHAnsi" w:cstheme="majorHAnsi"/>
          <w:sz w:val="24"/>
          <w:szCs w:val="24"/>
        </w:rPr>
        <w:t>desclassificação</w:t>
      </w:r>
      <w:r w:rsidR="004F7AB0" w:rsidRPr="00995A32">
        <w:rPr>
          <w:rFonts w:asciiTheme="majorHAnsi" w:hAnsiTheme="majorHAnsi" w:cstheme="majorHAnsi"/>
          <w:spacing w:val="38"/>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proposta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38"/>
          <w:sz w:val="24"/>
          <w:szCs w:val="24"/>
        </w:rPr>
        <w:t xml:space="preserve"> </w:t>
      </w:r>
      <w:r w:rsidR="004F7AB0" w:rsidRPr="00995A32">
        <w:rPr>
          <w:rFonts w:asciiTheme="majorHAnsi" w:hAnsiTheme="majorHAnsi" w:cstheme="majorHAnsi"/>
          <w:sz w:val="24"/>
          <w:szCs w:val="24"/>
        </w:rPr>
        <w:t>impede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seu</w:t>
      </w:r>
      <w:r w:rsidR="004F7AB0" w:rsidRPr="00995A32">
        <w:rPr>
          <w:rFonts w:asciiTheme="majorHAnsi" w:hAnsiTheme="majorHAnsi" w:cstheme="majorHAnsi"/>
          <w:spacing w:val="38"/>
          <w:sz w:val="24"/>
          <w:szCs w:val="24"/>
        </w:rPr>
        <w:t xml:space="preserve"> </w:t>
      </w:r>
      <w:r w:rsidR="004F7AB0" w:rsidRPr="00995A32">
        <w:rPr>
          <w:rFonts w:asciiTheme="majorHAnsi" w:hAnsiTheme="majorHAnsi" w:cstheme="majorHAnsi"/>
          <w:sz w:val="24"/>
          <w:szCs w:val="24"/>
        </w:rPr>
        <w:t>julgamento</w:t>
      </w:r>
      <w:r w:rsidR="004F7AB0" w:rsidRPr="00995A32">
        <w:rPr>
          <w:rFonts w:asciiTheme="majorHAnsi" w:hAnsiTheme="majorHAnsi" w:cstheme="majorHAnsi"/>
          <w:spacing w:val="38"/>
          <w:sz w:val="24"/>
          <w:szCs w:val="24"/>
        </w:rPr>
        <w:t xml:space="preserve"> </w:t>
      </w:r>
      <w:r w:rsidR="004F7AB0" w:rsidRPr="00995A32">
        <w:rPr>
          <w:rFonts w:asciiTheme="majorHAnsi" w:hAnsiTheme="majorHAnsi" w:cstheme="majorHAnsi"/>
          <w:sz w:val="24"/>
          <w:szCs w:val="24"/>
        </w:rPr>
        <w:t>definitivo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sentido contrário, levado a efeito na fase de aceitação.</w:t>
      </w:r>
    </w:p>
    <w:p w14:paraId="1B22F412" w14:textId="77777777" w:rsidR="004F7AB0" w:rsidRPr="00995A32" w:rsidRDefault="004F7AB0" w:rsidP="00F53293">
      <w:pPr>
        <w:pStyle w:val="Corpodetexto"/>
        <w:spacing w:line="276" w:lineRule="auto"/>
        <w:rPr>
          <w:rFonts w:asciiTheme="majorHAnsi" w:hAnsiTheme="majorHAnsi" w:cstheme="majorHAnsi"/>
          <w:szCs w:val="24"/>
        </w:rPr>
      </w:pPr>
    </w:p>
    <w:p w14:paraId="26FA146F" w14:textId="61665B6D" w:rsidR="004F7AB0" w:rsidRPr="00995A32" w:rsidRDefault="001E2444"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.3. O sistema ordenará automaticamente as propostas classificadas, sendo que somente estas participarão da fase de lances.</w:t>
      </w:r>
    </w:p>
    <w:p w14:paraId="62EE9B26" w14:textId="77777777" w:rsidR="004F7AB0" w:rsidRPr="00995A32" w:rsidRDefault="004F7AB0"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p>
    <w:p w14:paraId="76C2DCD0" w14:textId="3E00E987" w:rsidR="004F7AB0" w:rsidRPr="00995A32" w:rsidRDefault="001E2444"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.4. O sistema disponibilizará campo próprio para troca de mensagens entre o Pregoeiro e os </w:t>
      </w:r>
      <w:r w:rsidR="004F7AB0" w:rsidRPr="00995A32">
        <w:rPr>
          <w:rFonts w:asciiTheme="majorHAnsi" w:hAnsiTheme="majorHAnsi" w:cstheme="majorHAnsi"/>
          <w:spacing w:val="-2"/>
          <w:sz w:val="24"/>
          <w:szCs w:val="24"/>
        </w:rPr>
        <w:t>licitantes.</w:t>
      </w:r>
    </w:p>
    <w:p w14:paraId="2C9E19DD" w14:textId="77777777" w:rsidR="004F7AB0" w:rsidRPr="00995A32" w:rsidRDefault="004F7AB0" w:rsidP="00F53293">
      <w:pPr>
        <w:pStyle w:val="Corpodetexto"/>
        <w:spacing w:line="276" w:lineRule="auto"/>
        <w:rPr>
          <w:rFonts w:asciiTheme="majorHAnsi" w:hAnsiTheme="majorHAnsi" w:cstheme="majorHAnsi"/>
          <w:szCs w:val="24"/>
        </w:rPr>
      </w:pPr>
    </w:p>
    <w:p w14:paraId="48530854" w14:textId="0DB0C9C4" w:rsidR="004F7AB0" w:rsidRPr="00995A32" w:rsidRDefault="001E2444" w:rsidP="00F53293">
      <w:pPr>
        <w:pStyle w:val="PargrafodaLista"/>
        <w:widowControl w:val="0"/>
        <w:tabs>
          <w:tab w:val="left" w:pos="1625"/>
        </w:tabs>
        <w:autoSpaceDE w:val="0"/>
        <w:autoSpaceDN w:val="0"/>
        <w:spacing w:line="276" w:lineRule="auto"/>
        <w:ind w:left="0"/>
        <w:jc w:val="both"/>
        <w:rPr>
          <w:rFonts w:asciiTheme="majorHAnsi" w:hAnsiTheme="majorHAnsi" w:cstheme="majorHAnsi"/>
          <w:spacing w:val="-2"/>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.5. Iniciada a etapa competitiva, os licitantes deverão encaminhar lances exclusivamente por meio de sistema eletrônico, sendo imediatamente informados do seu recebimento e do valor consignado no </w:t>
      </w:r>
      <w:r w:rsidR="004F7AB0" w:rsidRPr="00995A32">
        <w:rPr>
          <w:rFonts w:asciiTheme="majorHAnsi" w:hAnsiTheme="majorHAnsi" w:cstheme="majorHAnsi"/>
          <w:spacing w:val="-2"/>
          <w:sz w:val="24"/>
          <w:szCs w:val="24"/>
        </w:rPr>
        <w:t xml:space="preserve">registro. </w:t>
      </w:r>
    </w:p>
    <w:p w14:paraId="34735E93" w14:textId="77777777" w:rsidR="004F7AB0" w:rsidRPr="00995A32" w:rsidRDefault="004F7AB0" w:rsidP="00F53293">
      <w:pPr>
        <w:pStyle w:val="PargrafodaLista"/>
        <w:widowControl w:val="0"/>
        <w:tabs>
          <w:tab w:val="left" w:pos="1625"/>
        </w:tabs>
        <w:autoSpaceDE w:val="0"/>
        <w:autoSpaceDN w:val="0"/>
        <w:spacing w:line="276" w:lineRule="auto"/>
        <w:ind w:left="0"/>
        <w:jc w:val="both"/>
        <w:rPr>
          <w:rFonts w:asciiTheme="majorHAnsi" w:hAnsiTheme="majorHAnsi" w:cstheme="majorHAnsi"/>
          <w:spacing w:val="-2"/>
          <w:sz w:val="24"/>
          <w:szCs w:val="24"/>
        </w:rPr>
      </w:pPr>
    </w:p>
    <w:p w14:paraId="490001FF" w14:textId="71A4D305" w:rsidR="004F7AB0" w:rsidRPr="00995A32" w:rsidRDefault="001E2444" w:rsidP="00F53293">
      <w:pPr>
        <w:pStyle w:val="PargrafodaLista"/>
        <w:widowControl w:val="0"/>
        <w:tabs>
          <w:tab w:val="left" w:pos="1625"/>
        </w:tabs>
        <w:autoSpaceDE w:val="0"/>
        <w:autoSpaceDN w:val="0"/>
        <w:spacing w:line="276" w:lineRule="auto"/>
        <w:ind w:left="0"/>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.6. O lance deverá ser ofertado pelo valor unitário do item</w:t>
      </w:r>
      <w:r w:rsidR="004F7AB0" w:rsidRPr="00995A32">
        <w:rPr>
          <w:rFonts w:asciiTheme="majorHAnsi" w:hAnsiTheme="majorHAnsi" w:cstheme="majorHAnsi"/>
          <w:spacing w:val="-2"/>
          <w:sz w:val="24"/>
          <w:szCs w:val="24"/>
        </w:rPr>
        <w:t>.</w:t>
      </w:r>
    </w:p>
    <w:p w14:paraId="20597040" w14:textId="77777777" w:rsidR="004F7AB0" w:rsidRPr="00995A32" w:rsidRDefault="004F7AB0" w:rsidP="00F53293">
      <w:pPr>
        <w:pStyle w:val="Corpodetexto"/>
        <w:spacing w:line="276" w:lineRule="auto"/>
        <w:rPr>
          <w:rFonts w:asciiTheme="majorHAnsi" w:hAnsiTheme="majorHAnsi" w:cstheme="majorHAnsi"/>
          <w:b/>
          <w:szCs w:val="24"/>
        </w:rPr>
      </w:pPr>
    </w:p>
    <w:p w14:paraId="22340E36" w14:textId="50164410" w:rsidR="004F7AB0" w:rsidRPr="00995A32" w:rsidRDefault="001E2444"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.7. Os licitantes poderão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oferecer lances sucessivos, observando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horário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fixado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abertura da sessão e as regras estabelecidas no Edital.</w:t>
      </w:r>
    </w:p>
    <w:p w14:paraId="4211E19E" w14:textId="77777777" w:rsidR="004F7AB0" w:rsidRPr="00995A32" w:rsidRDefault="004F7AB0" w:rsidP="00F53293">
      <w:pPr>
        <w:pStyle w:val="Corpodetexto"/>
        <w:spacing w:line="276" w:lineRule="auto"/>
        <w:rPr>
          <w:rFonts w:asciiTheme="majorHAnsi" w:hAnsiTheme="majorHAnsi" w:cstheme="majorHAnsi"/>
          <w:szCs w:val="24"/>
        </w:rPr>
      </w:pPr>
    </w:p>
    <w:p w14:paraId="4309467C" w14:textId="430664D4" w:rsidR="004F7AB0" w:rsidRPr="00995A32" w:rsidRDefault="001E2444"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.8. O licitante somente poderá oferecer lance </w:t>
      </w:r>
      <w:r w:rsidR="004F7AB0" w:rsidRPr="00995A32">
        <w:rPr>
          <w:rFonts w:asciiTheme="majorHAnsi" w:hAnsiTheme="majorHAnsi" w:cstheme="majorHAnsi"/>
          <w:i/>
          <w:sz w:val="24"/>
          <w:szCs w:val="24"/>
        </w:rPr>
        <w:t xml:space="preserve">de valor inferior ou percentual de desconto superior </w:t>
      </w:r>
      <w:r w:rsidR="004F7AB0" w:rsidRPr="00995A32">
        <w:rPr>
          <w:rFonts w:asciiTheme="majorHAnsi" w:hAnsiTheme="majorHAnsi" w:cstheme="majorHAnsi"/>
          <w:sz w:val="24"/>
          <w:szCs w:val="24"/>
        </w:rPr>
        <w:t>ao último por ele ofertado e registrado pelo sistema.</w:t>
      </w:r>
    </w:p>
    <w:p w14:paraId="55E1E5F4" w14:textId="77777777" w:rsidR="004F7AB0" w:rsidRPr="00995A32" w:rsidRDefault="004F7AB0" w:rsidP="00F53293">
      <w:pPr>
        <w:pStyle w:val="Corpodetexto"/>
        <w:spacing w:line="276" w:lineRule="auto"/>
        <w:rPr>
          <w:rFonts w:asciiTheme="majorHAnsi" w:hAnsiTheme="majorHAnsi" w:cstheme="majorHAnsi"/>
          <w:szCs w:val="24"/>
        </w:rPr>
      </w:pPr>
    </w:p>
    <w:p w14:paraId="563F927D" w14:textId="0D7EBAE5" w:rsidR="004F7AB0" w:rsidRPr="00995A32" w:rsidRDefault="001E2444" w:rsidP="00F53293">
      <w:pPr>
        <w:widowControl w:val="0"/>
        <w:tabs>
          <w:tab w:val="left" w:pos="1625"/>
        </w:tabs>
        <w:autoSpaceDE w:val="0"/>
        <w:autoSpaceDN w:val="0"/>
        <w:spacing w:line="276" w:lineRule="auto"/>
        <w:jc w:val="both"/>
        <w:rPr>
          <w:rFonts w:asciiTheme="majorHAnsi" w:hAnsiTheme="majorHAnsi" w:cstheme="majorHAnsi"/>
          <w:b/>
          <w: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.9. Conforme art. 22, §1° da IN SEGES n° 73, de 30 de setembro de 2022, o intervalo mínimo de diferença de valores ou percentuais entre os lances, que incidirá tanto em relação aos lances intermediários</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quanto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em relação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à</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proposta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cobrir</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melhor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oferta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deverá</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 xml:space="preserve">ser </w:t>
      </w:r>
      <w:r w:rsidR="004F7AB0" w:rsidRPr="00995A32">
        <w:rPr>
          <w:rFonts w:asciiTheme="majorHAnsi" w:hAnsiTheme="majorHAnsi" w:cstheme="majorHAnsi"/>
          <w:i/>
          <w:sz w:val="24"/>
          <w:szCs w:val="24"/>
        </w:rPr>
        <w:t>de</w:t>
      </w:r>
      <w:r w:rsidR="004F7AB0" w:rsidRPr="00995A32">
        <w:rPr>
          <w:rFonts w:asciiTheme="majorHAnsi" w:hAnsiTheme="majorHAnsi" w:cstheme="majorHAnsi"/>
          <w:i/>
          <w:spacing w:val="-3"/>
          <w:sz w:val="24"/>
          <w:szCs w:val="24"/>
        </w:rPr>
        <w:t xml:space="preserve"> </w:t>
      </w:r>
      <w:r w:rsidR="004F7AB0" w:rsidRPr="00995A32">
        <w:rPr>
          <w:rFonts w:asciiTheme="majorHAnsi" w:hAnsiTheme="majorHAnsi" w:cstheme="majorHAnsi"/>
          <w:b/>
          <w:bCs/>
          <w:i/>
          <w:spacing w:val="-3"/>
          <w:sz w:val="24"/>
          <w:szCs w:val="24"/>
        </w:rPr>
        <w:t xml:space="preserve">R$ </w:t>
      </w:r>
      <w:r w:rsidR="0021450B" w:rsidRPr="00995A32">
        <w:rPr>
          <w:rFonts w:asciiTheme="majorHAnsi" w:hAnsiTheme="majorHAnsi" w:cstheme="majorHAnsi"/>
          <w:b/>
          <w:bCs/>
          <w:sz w:val="24"/>
          <w:szCs w:val="24"/>
        </w:rPr>
        <w:t>0,10 (Dez centavo de real</w:t>
      </w:r>
      <w:r w:rsidR="004F7AB0" w:rsidRPr="00995A32">
        <w:rPr>
          <w:rFonts w:asciiTheme="majorHAnsi" w:hAnsiTheme="majorHAnsi" w:cstheme="majorHAnsi"/>
          <w:b/>
          <w:bCs/>
          <w:sz w:val="24"/>
          <w:szCs w:val="24"/>
        </w:rPr>
        <w:t>) sobre o valor unitário do item</w:t>
      </w:r>
      <w:r w:rsidR="004F7AB0" w:rsidRPr="00995A32">
        <w:rPr>
          <w:rFonts w:asciiTheme="majorHAnsi" w:hAnsiTheme="majorHAnsi" w:cstheme="majorHAnsi"/>
          <w:b/>
          <w:i/>
          <w:sz w:val="24"/>
          <w:szCs w:val="24"/>
        </w:rPr>
        <w:t>.</w:t>
      </w:r>
    </w:p>
    <w:p w14:paraId="5FE39EDF" w14:textId="77777777" w:rsidR="004F7AB0" w:rsidRPr="00995A32" w:rsidRDefault="004F7AB0" w:rsidP="00F53293">
      <w:pPr>
        <w:pStyle w:val="Corpodetexto"/>
        <w:spacing w:line="276" w:lineRule="auto"/>
        <w:rPr>
          <w:rFonts w:asciiTheme="majorHAnsi" w:hAnsiTheme="majorHAnsi" w:cstheme="majorHAnsi"/>
          <w:b/>
          <w:i/>
          <w:szCs w:val="24"/>
        </w:rPr>
      </w:pPr>
    </w:p>
    <w:p w14:paraId="3A52CC92" w14:textId="672007B3"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.10. O licitante poderá, uma única vez, excluir seu último lance ofertado, no intervalo de quinze segundos após o registro no sistema, na hipótese de lance inconsistente ou inexequível.</w:t>
      </w:r>
    </w:p>
    <w:p w14:paraId="157EC4AC" w14:textId="77777777" w:rsidR="004F7AB0" w:rsidRPr="00995A32" w:rsidRDefault="004F7AB0" w:rsidP="00F53293">
      <w:pPr>
        <w:pStyle w:val="Corpodetexto"/>
        <w:spacing w:line="276" w:lineRule="auto"/>
        <w:rPr>
          <w:rFonts w:asciiTheme="majorHAnsi" w:hAnsiTheme="majorHAnsi" w:cstheme="majorHAnsi"/>
          <w:szCs w:val="24"/>
        </w:rPr>
      </w:pPr>
    </w:p>
    <w:p w14:paraId="3B4BC6D6" w14:textId="3663E3CC"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.11. 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procedimento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seguirá</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acordo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com</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modo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disputa</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pacing w:val="-2"/>
          <w:sz w:val="24"/>
          <w:szCs w:val="24"/>
        </w:rPr>
        <w:t>adotado.</w:t>
      </w:r>
    </w:p>
    <w:p w14:paraId="6517DD1A" w14:textId="77777777" w:rsidR="004F7AB0" w:rsidRPr="00995A32" w:rsidRDefault="004F7AB0" w:rsidP="00F53293">
      <w:pPr>
        <w:pStyle w:val="Corpodetexto"/>
        <w:spacing w:line="276" w:lineRule="auto"/>
        <w:rPr>
          <w:rFonts w:asciiTheme="majorHAnsi" w:hAnsiTheme="majorHAnsi" w:cstheme="majorHAnsi"/>
          <w:szCs w:val="24"/>
        </w:rPr>
      </w:pPr>
    </w:p>
    <w:p w14:paraId="5F8A14B9" w14:textId="3CE00A4F"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.12. Neste certame será adotado para o envio de lances no pregão eletrônico o </w:t>
      </w:r>
      <w:r w:rsidR="004F7AB0" w:rsidRPr="00995A32">
        <w:rPr>
          <w:rFonts w:asciiTheme="majorHAnsi" w:hAnsiTheme="majorHAnsi" w:cstheme="majorHAnsi"/>
          <w:b/>
          <w:sz w:val="24"/>
          <w:szCs w:val="24"/>
          <w:u w:val="single"/>
        </w:rPr>
        <w:t>modo de</w:t>
      </w:r>
      <w:r w:rsidR="004F7AB0" w:rsidRPr="00995A32">
        <w:rPr>
          <w:rFonts w:asciiTheme="majorHAnsi" w:hAnsiTheme="majorHAnsi" w:cstheme="majorHAnsi"/>
          <w:b/>
          <w:sz w:val="24"/>
          <w:szCs w:val="24"/>
        </w:rPr>
        <w:t xml:space="preserve"> </w:t>
      </w:r>
      <w:r w:rsidR="004F7AB0" w:rsidRPr="00995A32">
        <w:rPr>
          <w:rFonts w:asciiTheme="majorHAnsi" w:hAnsiTheme="majorHAnsi" w:cstheme="majorHAnsi"/>
          <w:b/>
          <w:sz w:val="24"/>
          <w:szCs w:val="24"/>
          <w:u w:val="single"/>
        </w:rPr>
        <w:t>disputa “ABERTO”</w:t>
      </w:r>
      <w:r w:rsidR="004F7AB0" w:rsidRPr="00995A32">
        <w:rPr>
          <w:rFonts w:asciiTheme="majorHAnsi" w:hAnsiTheme="majorHAnsi" w:cstheme="majorHAnsi"/>
          <w:sz w:val="24"/>
          <w:szCs w:val="24"/>
        </w:rPr>
        <w:t>, devendo os licitantes apresentarem lances públicos e sucessivos, com prorrogações.</w:t>
      </w:r>
    </w:p>
    <w:p w14:paraId="4F49D4B9" w14:textId="77777777" w:rsidR="004F7AB0" w:rsidRPr="00995A32" w:rsidRDefault="004F7AB0" w:rsidP="00F53293">
      <w:pPr>
        <w:pStyle w:val="Corpodetexto"/>
        <w:spacing w:line="276" w:lineRule="auto"/>
        <w:rPr>
          <w:rFonts w:asciiTheme="majorHAnsi" w:hAnsiTheme="majorHAnsi" w:cstheme="majorHAnsi"/>
          <w:szCs w:val="24"/>
        </w:rPr>
      </w:pPr>
    </w:p>
    <w:p w14:paraId="5E729D0A" w14:textId="485AB498"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.12.1. A etapa de lances da sessão pública terá duração de dez minutos e, após isso, será prorrogada automaticamente pelo sistema quando houver lance ofertado nos últimos dois minutos do período de duração da sessão pública.</w:t>
      </w:r>
    </w:p>
    <w:p w14:paraId="6DFF6EAF" w14:textId="77777777" w:rsidR="004F7AB0" w:rsidRPr="00995A32" w:rsidRDefault="004F7AB0" w:rsidP="00F53293">
      <w:pPr>
        <w:pStyle w:val="Corpodetexto"/>
        <w:spacing w:line="276" w:lineRule="auto"/>
        <w:rPr>
          <w:rFonts w:asciiTheme="majorHAnsi" w:hAnsiTheme="majorHAnsi" w:cstheme="majorHAnsi"/>
          <w:szCs w:val="24"/>
        </w:rPr>
      </w:pPr>
    </w:p>
    <w:p w14:paraId="7B46188C" w14:textId="5529C94A"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.12.2. A prorrogação automática da etapa de lances, de que trata o subitem anterior, será de dois minutos e ocorrerá sucessivamente sempre que houver lances enviados nesse período de prorrogação, inclusive no caso de lances intermediários.</w:t>
      </w:r>
    </w:p>
    <w:p w14:paraId="4B289F21" w14:textId="77777777" w:rsidR="004F7AB0" w:rsidRPr="00995A32" w:rsidRDefault="004F7AB0" w:rsidP="00F53293">
      <w:pPr>
        <w:pStyle w:val="Corpodetexto"/>
        <w:spacing w:line="276" w:lineRule="auto"/>
        <w:rPr>
          <w:rFonts w:asciiTheme="majorHAnsi" w:hAnsiTheme="majorHAnsi" w:cstheme="majorHAnsi"/>
          <w:szCs w:val="24"/>
        </w:rPr>
      </w:pPr>
    </w:p>
    <w:p w14:paraId="706DA0F5" w14:textId="30C533D3"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.12.3. Não havendo novos lances na forma estabelecida nos itens anteriores, a sessão pública encerrar-se-á automaticamente, e o sistema ordenará e divulgará os lances conforme a ordem final de </w:t>
      </w:r>
      <w:r w:rsidR="004F7AB0" w:rsidRPr="00995A32">
        <w:rPr>
          <w:rFonts w:asciiTheme="majorHAnsi" w:hAnsiTheme="majorHAnsi" w:cstheme="majorHAnsi"/>
          <w:spacing w:val="-2"/>
          <w:sz w:val="24"/>
          <w:szCs w:val="24"/>
        </w:rPr>
        <w:t>classificação.</w:t>
      </w:r>
    </w:p>
    <w:p w14:paraId="38C4CD64" w14:textId="77777777" w:rsidR="004F7AB0" w:rsidRPr="00995A32" w:rsidRDefault="004F7AB0" w:rsidP="00F53293">
      <w:pPr>
        <w:pStyle w:val="Corpodetexto"/>
        <w:spacing w:line="276" w:lineRule="auto"/>
        <w:rPr>
          <w:rFonts w:asciiTheme="majorHAnsi" w:hAnsiTheme="majorHAnsi" w:cstheme="majorHAnsi"/>
          <w:szCs w:val="24"/>
        </w:rPr>
      </w:pPr>
    </w:p>
    <w:p w14:paraId="71084EDD" w14:textId="029ED5EF"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.12.4.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C676CF" w14:textId="77777777" w:rsidR="004F7AB0" w:rsidRPr="00995A32" w:rsidRDefault="004F7AB0" w:rsidP="00F53293">
      <w:pPr>
        <w:pStyle w:val="Corpodetexto"/>
        <w:spacing w:line="276" w:lineRule="auto"/>
        <w:rPr>
          <w:rFonts w:asciiTheme="majorHAnsi" w:hAnsiTheme="majorHAnsi" w:cstheme="majorHAnsi"/>
          <w:szCs w:val="24"/>
        </w:rPr>
      </w:pPr>
    </w:p>
    <w:p w14:paraId="66C8CD39" w14:textId="69BCE9DF"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.12.5. Após o reinício previsto no item supra, os licitantes serão convocados para apresentar lances intermediários.</w:t>
      </w:r>
    </w:p>
    <w:p w14:paraId="4075DE5F" w14:textId="77777777" w:rsidR="004F7AB0" w:rsidRPr="00995A32" w:rsidRDefault="004F7AB0" w:rsidP="00F53293">
      <w:pPr>
        <w:pStyle w:val="Corpodetexto"/>
        <w:spacing w:line="276" w:lineRule="auto"/>
        <w:rPr>
          <w:rFonts w:asciiTheme="majorHAnsi" w:hAnsiTheme="majorHAnsi" w:cstheme="majorHAnsi"/>
          <w:szCs w:val="24"/>
        </w:rPr>
      </w:pPr>
    </w:p>
    <w:p w14:paraId="04E0B41D" w14:textId="32658894"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.13. Após</w:t>
      </w:r>
      <w:r w:rsidR="004F7AB0" w:rsidRPr="00995A32">
        <w:rPr>
          <w:rFonts w:asciiTheme="majorHAnsi" w:hAnsiTheme="majorHAnsi" w:cstheme="majorHAnsi"/>
          <w:spacing w:val="34"/>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33"/>
          <w:sz w:val="24"/>
          <w:szCs w:val="24"/>
        </w:rPr>
        <w:t xml:space="preserve"> </w:t>
      </w:r>
      <w:r w:rsidR="004F7AB0" w:rsidRPr="00995A32">
        <w:rPr>
          <w:rFonts w:asciiTheme="majorHAnsi" w:hAnsiTheme="majorHAnsi" w:cstheme="majorHAnsi"/>
          <w:sz w:val="24"/>
          <w:szCs w:val="24"/>
        </w:rPr>
        <w:t>término</w:t>
      </w:r>
      <w:r w:rsidR="004F7AB0" w:rsidRPr="00995A32">
        <w:rPr>
          <w:rFonts w:asciiTheme="majorHAnsi" w:hAnsiTheme="majorHAnsi" w:cstheme="majorHAnsi"/>
          <w:spacing w:val="33"/>
          <w:sz w:val="24"/>
          <w:szCs w:val="24"/>
        </w:rPr>
        <w:t xml:space="preserve"> </w:t>
      </w:r>
      <w:r w:rsidR="004F7AB0" w:rsidRPr="00995A32">
        <w:rPr>
          <w:rFonts w:asciiTheme="majorHAnsi" w:hAnsiTheme="majorHAnsi" w:cstheme="majorHAnsi"/>
          <w:sz w:val="24"/>
          <w:szCs w:val="24"/>
        </w:rPr>
        <w:t>dos</w:t>
      </w:r>
      <w:r w:rsidR="004F7AB0" w:rsidRPr="00995A32">
        <w:rPr>
          <w:rFonts w:asciiTheme="majorHAnsi" w:hAnsiTheme="majorHAnsi" w:cstheme="majorHAnsi"/>
          <w:spacing w:val="34"/>
          <w:sz w:val="24"/>
          <w:szCs w:val="24"/>
        </w:rPr>
        <w:t xml:space="preserve"> </w:t>
      </w:r>
      <w:r w:rsidR="004F7AB0" w:rsidRPr="00995A32">
        <w:rPr>
          <w:rFonts w:asciiTheme="majorHAnsi" w:hAnsiTheme="majorHAnsi" w:cstheme="majorHAnsi"/>
          <w:sz w:val="24"/>
          <w:szCs w:val="24"/>
        </w:rPr>
        <w:t>prazos</w:t>
      </w:r>
      <w:r w:rsidR="004F7AB0" w:rsidRPr="00995A32">
        <w:rPr>
          <w:rFonts w:asciiTheme="majorHAnsi" w:hAnsiTheme="majorHAnsi" w:cstheme="majorHAnsi"/>
          <w:spacing w:val="34"/>
          <w:sz w:val="24"/>
          <w:szCs w:val="24"/>
        </w:rPr>
        <w:t xml:space="preserve"> </w:t>
      </w:r>
      <w:r w:rsidR="004F7AB0" w:rsidRPr="00995A32">
        <w:rPr>
          <w:rFonts w:asciiTheme="majorHAnsi" w:hAnsiTheme="majorHAnsi" w:cstheme="majorHAnsi"/>
          <w:sz w:val="24"/>
          <w:szCs w:val="24"/>
        </w:rPr>
        <w:t>estabelecidos</w:t>
      </w:r>
      <w:r w:rsidR="004F7AB0" w:rsidRPr="00995A32">
        <w:rPr>
          <w:rFonts w:asciiTheme="majorHAnsi" w:hAnsiTheme="majorHAnsi" w:cstheme="majorHAnsi"/>
          <w:spacing w:val="34"/>
          <w:sz w:val="24"/>
          <w:szCs w:val="24"/>
        </w:rPr>
        <w:t xml:space="preserve"> </w:t>
      </w:r>
      <w:r w:rsidR="004F7AB0" w:rsidRPr="00995A32">
        <w:rPr>
          <w:rFonts w:asciiTheme="majorHAnsi" w:hAnsiTheme="majorHAnsi" w:cstheme="majorHAnsi"/>
          <w:sz w:val="24"/>
          <w:szCs w:val="24"/>
        </w:rPr>
        <w:t>nos</w:t>
      </w:r>
      <w:r w:rsidR="004F7AB0" w:rsidRPr="00995A32">
        <w:rPr>
          <w:rFonts w:asciiTheme="majorHAnsi" w:hAnsiTheme="majorHAnsi" w:cstheme="majorHAnsi"/>
          <w:spacing w:val="33"/>
          <w:sz w:val="24"/>
          <w:szCs w:val="24"/>
        </w:rPr>
        <w:t xml:space="preserve"> </w:t>
      </w:r>
      <w:r w:rsidR="004F7AB0" w:rsidRPr="00995A32">
        <w:rPr>
          <w:rFonts w:asciiTheme="majorHAnsi" w:hAnsiTheme="majorHAnsi" w:cstheme="majorHAnsi"/>
          <w:sz w:val="24"/>
          <w:szCs w:val="24"/>
        </w:rPr>
        <w:t>subitens</w:t>
      </w:r>
      <w:r w:rsidR="004F7AB0" w:rsidRPr="00995A32">
        <w:rPr>
          <w:rFonts w:asciiTheme="majorHAnsi" w:hAnsiTheme="majorHAnsi" w:cstheme="majorHAnsi"/>
          <w:spacing w:val="34"/>
          <w:sz w:val="24"/>
          <w:szCs w:val="24"/>
        </w:rPr>
        <w:t xml:space="preserve"> </w:t>
      </w:r>
      <w:r w:rsidR="004F7AB0" w:rsidRPr="00995A32">
        <w:rPr>
          <w:rFonts w:asciiTheme="majorHAnsi" w:hAnsiTheme="majorHAnsi" w:cstheme="majorHAnsi"/>
          <w:sz w:val="24"/>
          <w:szCs w:val="24"/>
        </w:rPr>
        <w:t>anteriores,</w:t>
      </w:r>
      <w:r w:rsidR="004F7AB0" w:rsidRPr="00995A32">
        <w:rPr>
          <w:rFonts w:asciiTheme="majorHAnsi" w:hAnsiTheme="majorHAnsi" w:cstheme="majorHAnsi"/>
          <w:spacing w:val="33"/>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33"/>
          <w:sz w:val="24"/>
          <w:szCs w:val="24"/>
        </w:rPr>
        <w:t xml:space="preserve"> </w:t>
      </w:r>
      <w:r w:rsidR="004F7AB0" w:rsidRPr="00995A32">
        <w:rPr>
          <w:rFonts w:asciiTheme="majorHAnsi" w:hAnsiTheme="majorHAnsi" w:cstheme="majorHAnsi"/>
          <w:sz w:val="24"/>
          <w:szCs w:val="24"/>
        </w:rPr>
        <w:t>sistema</w:t>
      </w:r>
      <w:r w:rsidR="004F7AB0" w:rsidRPr="00995A32">
        <w:rPr>
          <w:rFonts w:asciiTheme="majorHAnsi" w:hAnsiTheme="majorHAnsi" w:cstheme="majorHAnsi"/>
          <w:spacing w:val="33"/>
          <w:sz w:val="24"/>
          <w:szCs w:val="24"/>
        </w:rPr>
        <w:t xml:space="preserve"> </w:t>
      </w:r>
      <w:r w:rsidR="004F7AB0" w:rsidRPr="00995A32">
        <w:rPr>
          <w:rFonts w:asciiTheme="majorHAnsi" w:hAnsiTheme="majorHAnsi" w:cstheme="majorHAnsi"/>
          <w:sz w:val="24"/>
          <w:szCs w:val="24"/>
        </w:rPr>
        <w:t>ordenará</w:t>
      </w:r>
      <w:r w:rsidR="004F7AB0" w:rsidRPr="00995A32">
        <w:rPr>
          <w:rFonts w:asciiTheme="majorHAnsi" w:hAnsiTheme="majorHAnsi" w:cstheme="majorHAnsi"/>
          <w:spacing w:val="33"/>
          <w:sz w:val="24"/>
          <w:szCs w:val="24"/>
        </w:rPr>
        <w:t xml:space="preserve"> </w:t>
      </w:r>
      <w:r w:rsidR="004F7AB0" w:rsidRPr="00995A32">
        <w:rPr>
          <w:rFonts w:asciiTheme="majorHAnsi" w:hAnsiTheme="majorHAnsi" w:cstheme="majorHAnsi"/>
          <w:sz w:val="24"/>
          <w:szCs w:val="24"/>
        </w:rPr>
        <w:t>e divulgará os lances segundo a ordem crescente de valores</w:t>
      </w:r>
      <w:r w:rsidR="004F7AB0" w:rsidRPr="00995A32">
        <w:rPr>
          <w:rFonts w:asciiTheme="majorHAnsi" w:hAnsiTheme="majorHAnsi" w:cstheme="majorHAnsi"/>
          <w:i/>
          <w:sz w:val="24"/>
          <w:szCs w:val="24"/>
        </w:rPr>
        <w:t>.</w:t>
      </w:r>
    </w:p>
    <w:p w14:paraId="3B6A6898" w14:textId="77777777" w:rsidR="004F7AB0" w:rsidRPr="00995A32" w:rsidRDefault="004F7AB0" w:rsidP="00F53293">
      <w:pPr>
        <w:pStyle w:val="Corpodetexto"/>
        <w:spacing w:line="276" w:lineRule="auto"/>
        <w:rPr>
          <w:rFonts w:asciiTheme="majorHAnsi" w:hAnsiTheme="majorHAnsi" w:cstheme="majorHAnsi"/>
          <w:i/>
          <w:szCs w:val="24"/>
        </w:rPr>
      </w:pPr>
    </w:p>
    <w:p w14:paraId="7C3B6190" w14:textId="2594E6AF"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.14. Não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serão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aceitos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dois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mais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lances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mesmo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valor,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prevalecendo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aquele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 xml:space="preserve">for recebido e registrado em primeiro lugar. </w:t>
      </w:r>
    </w:p>
    <w:p w14:paraId="0D1AC30F" w14:textId="77777777" w:rsidR="004F7AB0" w:rsidRPr="00995A32" w:rsidRDefault="004F7AB0"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56B9BFBC" w14:textId="397696B8"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.15.</w:t>
      </w:r>
      <w:r w:rsidR="00D2717E" w:rsidRPr="00995A32">
        <w:rPr>
          <w:rFonts w:asciiTheme="majorHAnsi" w:hAnsiTheme="majorHAnsi" w:cstheme="majorHAnsi"/>
          <w:sz w:val="24"/>
          <w:szCs w:val="24"/>
        </w:rPr>
        <w:t xml:space="preserve"> </w:t>
      </w:r>
      <w:r w:rsidR="004F7AB0" w:rsidRPr="00995A32">
        <w:rPr>
          <w:rFonts w:asciiTheme="majorHAnsi" w:hAnsiTheme="majorHAnsi" w:cstheme="majorHAnsi"/>
          <w:sz w:val="24"/>
          <w:szCs w:val="24"/>
        </w:rPr>
        <w:t>Durante o transcurso da sessão pública, os licitantes serão informados, em tempo real, do valor do menor lance registrado, vedada a identificação do licitante.</w:t>
      </w:r>
    </w:p>
    <w:p w14:paraId="6CDD0DB5" w14:textId="77777777" w:rsidR="001E2444"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4B32CFD3" w14:textId="7FCE2F6C"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.16. No caso de desconexão com o Pregoeiro, no decorrer da etapa competitiva do Pregão, o sistema eletrônico poderá permanecer acessível aos licitantes para a recepção dos lances.</w:t>
      </w:r>
    </w:p>
    <w:p w14:paraId="775BB9A6" w14:textId="77777777" w:rsidR="004F7AB0" w:rsidRPr="00995A32" w:rsidRDefault="004F7AB0" w:rsidP="00F53293">
      <w:pPr>
        <w:pStyle w:val="Corpodetexto"/>
        <w:spacing w:line="276" w:lineRule="auto"/>
        <w:rPr>
          <w:rFonts w:asciiTheme="majorHAnsi" w:hAnsiTheme="majorHAnsi" w:cstheme="majorHAnsi"/>
          <w:szCs w:val="24"/>
        </w:rPr>
      </w:pPr>
    </w:p>
    <w:p w14:paraId="14EE1A01" w14:textId="4A22BC5F"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.17.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D686638" w14:textId="77777777" w:rsidR="004F7AB0" w:rsidRPr="00995A32" w:rsidRDefault="004F7AB0" w:rsidP="00F53293">
      <w:pPr>
        <w:pStyle w:val="Corpodetexto"/>
        <w:spacing w:line="276" w:lineRule="auto"/>
        <w:rPr>
          <w:rFonts w:asciiTheme="majorHAnsi" w:hAnsiTheme="majorHAnsi" w:cstheme="majorHAnsi"/>
          <w:szCs w:val="24"/>
        </w:rPr>
      </w:pPr>
    </w:p>
    <w:p w14:paraId="79261B40" w14:textId="1CA6B32C" w:rsidR="004F7AB0" w:rsidRPr="00995A32" w:rsidRDefault="000757B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.18. Caso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licitante</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apresente</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lances,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concorrerá</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com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valor</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sua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pacing w:val="-2"/>
          <w:sz w:val="24"/>
          <w:szCs w:val="24"/>
        </w:rPr>
        <w:t>proposta.</w:t>
      </w:r>
    </w:p>
    <w:p w14:paraId="45F06D32" w14:textId="77777777" w:rsidR="004F7AB0" w:rsidRPr="00995A32" w:rsidRDefault="004F7AB0" w:rsidP="00F53293">
      <w:pPr>
        <w:pStyle w:val="Corpodetexto"/>
        <w:spacing w:line="276" w:lineRule="auto"/>
        <w:rPr>
          <w:rFonts w:asciiTheme="majorHAnsi" w:hAnsiTheme="majorHAnsi" w:cstheme="majorHAnsi"/>
          <w:szCs w:val="24"/>
        </w:rPr>
      </w:pPr>
    </w:p>
    <w:p w14:paraId="3399F640" w14:textId="189FD8DA"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.19.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r w:rsidR="004F7AB0" w:rsidRPr="00995A32">
          <w:rPr>
            <w:rFonts w:asciiTheme="majorHAnsi" w:hAnsiTheme="majorHAnsi" w:cstheme="majorHAnsi"/>
            <w:sz w:val="24"/>
            <w:szCs w:val="24"/>
            <w:u w:val="single"/>
          </w:rPr>
          <w:t>arts. 44 e 45 da Lei Complementar nº 123, de 2006</w:t>
        </w:r>
        <w:r w:rsidR="004F7AB0" w:rsidRPr="00995A32">
          <w:rPr>
            <w:rFonts w:asciiTheme="majorHAnsi" w:hAnsiTheme="majorHAnsi" w:cstheme="majorHAnsi"/>
            <w:sz w:val="24"/>
            <w:szCs w:val="24"/>
          </w:rPr>
          <w:t>,</w:t>
        </w:r>
      </w:hyperlink>
      <w:r w:rsidR="004F7AB0" w:rsidRPr="00995A32">
        <w:rPr>
          <w:rFonts w:asciiTheme="majorHAnsi" w:hAnsiTheme="majorHAnsi" w:cstheme="majorHAnsi"/>
          <w:sz w:val="24"/>
          <w:szCs w:val="24"/>
        </w:rPr>
        <w:t xml:space="preserve"> regulamentada pelo </w:t>
      </w:r>
      <w:hyperlink r:id="rId24">
        <w:r w:rsidR="004F7AB0" w:rsidRPr="00995A32">
          <w:rPr>
            <w:rFonts w:asciiTheme="majorHAnsi" w:hAnsiTheme="majorHAnsi" w:cstheme="majorHAnsi"/>
            <w:sz w:val="24"/>
            <w:szCs w:val="24"/>
            <w:u w:val="single"/>
          </w:rPr>
          <w:t>Decreto</w:t>
        </w:r>
      </w:hyperlink>
      <w:r w:rsidR="004F7AB0" w:rsidRPr="00995A32">
        <w:rPr>
          <w:rFonts w:asciiTheme="majorHAnsi" w:hAnsiTheme="majorHAnsi" w:cstheme="majorHAnsi"/>
          <w:spacing w:val="40"/>
          <w:sz w:val="24"/>
          <w:szCs w:val="24"/>
        </w:rPr>
        <w:t xml:space="preserve"> </w:t>
      </w:r>
      <w:hyperlink r:id="rId25">
        <w:r w:rsidR="004F7AB0" w:rsidRPr="00995A32">
          <w:rPr>
            <w:rFonts w:asciiTheme="majorHAnsi" w:hAnsiTheme="majorHAnsi" w:cstheme="majorHAnsi"/>
            <w:sz w:val="24"/>
            <w:szCs w:val="24"/>
            <w:u w:val="single"/>
          </w:rPr>
          <w:t>nº 8.538, de 2015</w:t>
        </w:r>
        <w:r w:rsidR="004F7AB0" w:rsidRPr="00995A32">
          <w:rPr>
            <w:rFonts w:asciiTheme="majorHAnsi" w:hAnsiTheme="majorHAnsi" w:cstheme="majorHAnsi"/>
            <w:sz w:val="24"/>
            <w:szCs w:val="24"/>
          </w:rPr>
          <w:t>.</w:t>
        </w:r>
      </w:hyperlink>
    </w:p>
    <w:p w14:paraId="3488BBFC" w14:textId="77777777" w:rsidR="004F7AB0" w:rsidRPr="00995A32" w:rsidRDefault="004F7AB0" w:rsidP="00F53293">
      <w:pPr>
        <w:pStyle w:val="Corpodetexto"/>
        <w:spacing w:line="276" w:lineRule="auto"/>
        <w:rPr>
          <w:rFonts w:asciiTheme="majorHAnsi" w:hAnsiTheme="majorHAnsi" w:cstheme="majorHAnsi"/>
          <w:szCs w:val="24"/>
        </w:rPr>
      </w:pPr>
    </w:p>
    <w:p w14:paraId="7CA07801" w14:textId="371E0FB1"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.19.1. Nessas condições, as propostas de microempresas e empresas de pequeno porte que se encontrarem na faixa de até 5% (cinco por cento) acima da melhor proposta ou melhor lance serão consideradas empatadas com a primeira colocada.</w:t>
      </w:r>
    </w:p>
    <w:p w14:paraId="3328A6D0" w14:textId="77777777" w:rsidR="004F7AB0" w:rsidRPr="00995A32" w:rsidRDefault="004F7AB0" w:rsidP="00F53293">
      <w:pPr>
        <w:pStyle w:val="Corpodetexto"/>
        <w:spacing w:line="276" w:lineRule="auto"/>
        <w:rPr>
          <w:rFonts w:asciiTheme="majorHAnsi" w:hAnsiTheme="majorHAnsi" w:cstheme="majorHAnsi"/>
          <w:szCs w:val="24"/>
        </w:rPr>
      </w:pPr>
    </w:p>
    <w:p w14:paraId="39945B7F" w14:textId="77197718"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B86DA20" w14:textId="77777777" w:rsidR="004F7AB0" w:rsidRPr="00995A32" w:rsidRDefault="004F7AB0" w:rsidP="00F53293">
      <w:pPr>
        <w:pStyle w:val="Corpodetexto"/>
        <w:spacing w:line="276" w:lineRule="auto"/>
        <w:rPr>
          <w:rFonts w:asciiTheme="majorHAnsi" w:hAnsiTheme="majorHAnsi" w:cstheme="majorHAnsi"/>
          <w:szCs w:val="24"/>
        </w:rPr>
      </w:pPr>
    </w:p>
    <w:p w14:paraId="4F6ABFF0" w14:textId="7FE013A2"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.19.3. Caso a microempresa ou a empresa de pequeno porte melhor classificada desista ou não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se manifeste no prazo estabelecido, serão convocadas as demais licitantes microempresa e empresa de pequeno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porte que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se</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encontrem naquele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intervalo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5%</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(cinco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por</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cento),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na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ordem de</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classificação,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para o exercício do mesmo direito, no prazo estabelecido no subitem anterior.</w:t>
      </w:r>
    </w:p>
    <w:p w14:paraId="4D522A83" w14:textId="77777777" w:rsidR="004F7AB0" w:rsidRPr="00995A32" w:rsidRDefault="004F7AB0" w:rsidP="00F53293">
      <w:pPr>
        <w:pStyle w:val="Corpodetexto"/>
        <w:spacing w:line="276" w:lineRule="auto"/>
        <w:rPr>
          <w:rFonts w:asciiTheme="majorHAnsi" w:hAnsiTheme="majorHAnsi" w:cstheme="majorHAnsi"/>
          <w:szCs w:val="24"/>
        </w:rPr>
      </w:pPr>
    </w:p>
    <w:p w14:paraId="6435B2A3" w14:textId="00FD0D91"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.19.4. No caso de equivalência dos valores apresentados pelas microempresas e empresas de pequeno porte que se encontrem nos intervalos estabelecidos nos subitens anteriores, será realizado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sorteio entre elas para que se identifique aquela que primeiro poderá apresentar melhor oferta.</w:t>
      </w:r>
    </w:p>
    <w:p w14:paraId="7B130941" w14:textId="77777777" w:rsidR="004F7AB0" w:rsidRPr="00995A32" w:rsidRDefault="004F7AB0"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2456EDFD" w14:textId="5D060DCD"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.20. Só poderá haver empate entre propostas iguais (não seguidas de lances), ou entre lances finais da fase fechada do modo de disputa aberto e fechado.</w:t>
      </w:r>
    </w:p>
    <w:p w14:paraId="35F4C1A0" w14:textId="77777777" w:rsidR="004F7AB0" w:rsidRPr="00995A32" w:rsidRDefault="004F7AB0" w:rsidP="00F53293">
      <w:pPr>
        <w:pStyle w:val="Corpodetexto"/>
        <w:spacing w:line="276" w:lineRule="auto"/>
        <w:rPr>
          <w:rFonts w:asciiTheme="majorHAnsi" w:hAnsiTheme="majorHAnsi" w:cstheme="majorHAnsi"/>
          <w:szCs w:val="24"/>
        </w:rPr>
      </w:pPr>
    </w:p>
    <w:p w14:paraId="09B4F23E" w14:textId="26103C57"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.20.1. Havendo eventual empate entre propostas ou lances, o critério de desempate será aquele previsto no </w:t>
      </w:r>
      <w:hyperlink r:id="rId26" w:anchor="art60">
        <w:r w:rsidR="004F7AB0" w:rsidRPr="00995A32">
          <w:rPr>
            <w:rFonts w:asciiTheme="majorHAnsi" w:hAnsiTheme="majorHAnsi" w:cstheme="majorHAnsi"/>
            <w:sz w:val="24"/>
            <w:szCs w:val="24"/>
            <w:u w:val="single" w:color="0000FF"/>
          </w:rPr>
          <w:t>art</w:t>
        </w:r>
      </w:hyperlink>
      <w:r w:rsidR="004F7AB0" w:rsidRPr="00995A32">
        <w:rPr>
          <w:rFonts w:asciiTheme="majorHAnsi" w:hAnsiTheme="majorHAnsi" w:cstheme="majorHAnsi"/>
          <w:sz w:val="24"/>
          <w:szCs w:val="24"/>
          <w:u w:val="single" w:color="0000FF"/>
        </w:rPr>
        <w:t>. 60 da Lei nº 14.133, de 2021</w:t>
      </w:r>
      <w:r w:rsidR="004F7AB0" w:rsidRPr="00995A32">
        <w:rPr>
          <w:rFonts w:asciiTheme="majorHAnsi" w:hAnsiTheme="majorHAnsi" w:cstheme="majorHAnsi"/>
          <w:sz w:val="24"/>
          <w:szCs w:val="24"/>
        </w:rPr>
        <w:t>, nesta ordem:</w:t>
      </w:r>
    </w:p>
    <w:p w14:paraId="7DBDE333" w14:textId="77777777" w:rsidR="004F7AB0" w:rsidRPr="00995A32" w:rsidRDefault="004F7AB0" w:rsidP="00F53293">
      <w:pPr>
        <w:pStyle w:val="Corpodetexto"/>
        <w:spacing w:line="276" w:lineRule="auto"/>
        <w:rPr>
          <w:rFonts w:asciiTheme="majorHAnsi" w:hAnsiTheme="majorHAnsi" w:cstheme="majorHAnsi"/>
          <w:szCs w:val="24"/>
        </w:rPr>
      </w:pPr>
    </w:p>
    <w:p w14:paraId="78C221F2" w14:textId="6CEF4958" w:rsidR="004F7AB0" w:rsidRPr="00995A32" w:rsidRDefault="001E2444" w:rsidP="00F53293">
      <w:pPr>
        <w:widowControl w:val="0"/>
        <w:tabs>
          <w:tab w:val="left" w:pos="233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.20.1.1. disputa</w:t>
      </w:r>
      <w:r w:rsidR="004F7AB0" w:rsidRPr="00995A32">
        <w:rPr>
          <w:rFonts w:asciiTheme="majorHAnsi" w:hAnsiTheme="majorHAnsi" w:cstheme="majorHAnsi"/>
          <w:spacing w:val="36"/>
          <w:sz w:val="24"/>
          <w:szCs w:val="24"/>
        </w:rPr>
        <w:t xml:space="preserve"> </w:t>
      </w:r>
      <w:r w:rsidR="004F7AB0" w:rsidRPr="00995A32">
        <w:rPr>
          <w:rFonts w:asciiTheme="majorHAnsi" w:hAnsiTheme="majorHAnsi" w:cstheme="majorHAnsi"/>
          <w:sz w:val="24"/>
          <w:szCs w:val="24"/>
        </w:rPr>
        <w:t>final,</w:t>
      </w:r>
      <w:r w:rsidR="004F7AB0" w:rsidRPr="00995A32">
        <w:rPr>
          <w:rFonts w:asciiTheme="majorHAnsi" w:hAnsiTheme="majorHAnsi" w:cstheme="majorHAnsi"/>
          <w:spacing w:val="36"/>
          <w:sz w:val="24"/>
          <w:szCs w:val="24"/>
        </w:rPr>
        <w:t xml:space="preserve"> </w:t>
      </w:r>
      <w:r w:rsidR="004F7AB0" w:rsidRPr="00995A32">
        <w:rPr>
          <w:rFonts w:asciiTheme="majorHAnsi" w:hAnsiTheme="majorHAnsi" w:cstheme="majorHAnsi"/>
          <w:sz w:val="24"/>
          <w:szCs w:val="24"/>
        </w:rPr>
        <w:t>hipótese</w:t>
      </w:r>
      <w:r w:rsidR="004F7AB0" w:rsidRPr="00995A32">
        <w:rPr>
          <w:rFonts w:asciiTheme="majorHAnsi" w:hAnsiTheme="majorHAnsi" w:cstheme="majorHAnsi"/>
          <w:spacing w:val="36"/>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36"/>
          <w:sz w:val="24"/>
          <w:szCs w:val="24"/>
        </w:rPr>
        <w:t xml:space="preserve"> </w:t>
      </w:r>
      <w:r w:rsidR="004F7AB0" w:rsidRPr="00995A32">
        <w:rPr>
          <w:rFonts w:asciiTheme="majorHAnsi" w:hAnsiTheme="majorHAnsi" w:cstheme="majorHAnsi"/>
          <w:sz w:val="24"/>
          <w:szCs w:val="24"/>
        </w:rPr>
        <w:t>os</w:t>
      </w:r>
      <w:r w:rsidR="004F7AB0" w:rsidRPr="00995A32">
        <w:rPr>
          <w:rFonts w:asciiTheme="majorHAnsi" w:hAnsiTheme="majorHAnsi" w:cstheme="majorHAnsi"/>
          <w:spacing w:val="37"/>
          <w:sz w:val="24"/>
          <w:szCs w:val="24"/>
        </w:rPr>
        <w:t xml:space="preserve"> </w:t>
      </w:r>
      <w:r w:rsidR="004F7AB0" w:rsidRPr="00995A32">
        <w:rPr>
          <w:rFonts w:asciiTheme="majorHAnsi" w:hAnsiTheme="majorHAnsi" w:cstheme="majorHAnsi"/>
          <w:sz w:val="24"/>
          <w:szCs w:val="24"/>
        </w:rPr>
        <w:t>licitantes</w:t>
      </w:r>
      <w:r w:rsidR="004F7AB0" w:rsidRPr="00995A32">
        <w:rPr>
          <w:rFonts w:asciiTheme="majorHAnsi" w:hAnsiTheme="majorHAnsi" w:cstheme="majorHAnsi"/>
          <w:spacing w:val="37"/>
          <w:sz w:val="24"/>
          <w:szCs w:val="24"/>
        </w:rPr>
        <w:t xml:space="preserve"> </w:t>
      </w:r>
      <w:r w:rsidR="004F7AB0" w:rsidRPr="00995A32">
        <w:rPr>
          <w:rFonts w:asciiTheme="majorHAnsi" w:hAnsiTheme="majorHAnsi" w:cstheme="majorHAnsi"/>
          <w:sz w:val="24"/>
          <w:szCs w:val="24"/>
        </w:rPr>
        <w:t>empatados</w:t>
      </w:r>
      <w:r w:rsidR="004F7AB0" w:rsidRPr="00995A32">
        <w:rPr>
          <w:rFonts w:asciiTheme="majorHAnsi" w:hAnsiTheme="majorHAnsi" w:cstheme="majorHAnsi"/>
          <w:spacing w:val="37"/>
          <w:sz w:val="24"/>
          <w:szCs w:val="24"/>
        </w:rPr>
        <w:t xml:space="preserve"> </w:t>
      </w:r>
      <w:r w:rsidR="004F7AB0" w:rsidRPr="00995A32">
        <w:rPr>
          <w:rFonts w:asciiTheme="majorHAnsi" w:hAnsiTheme="majorHAnsi" w:cstheme="majorHAnsi"/>
          <w:sz w:val="24"/>
          <w:szCs w:val="24"/>
        </w:rPr>
        <w:t>poderão</w:t>
      </w:r>
      <w:r w:rsidR="004F7AB0" w:rsidRPr="00995A32">
        <w:rPr>
          <w:rFonts w:asciiTheme="majorHAnsi" w:hAnsiTheme="majorHAnsi" w:cstheme="majorHAnsi"/>
          <w:spacing w:val="36"/>
          <w:sz w:val="24"/>
          <w:szCs w:val="24"/>
        </w:rPr>
        <w:t xml:space="preserve"> </w:t>
      </w:r>
      <w:r w:rsidR="004F7AB0" w:rsidRPr="00995A32">
        <w:rPr>
          <w:rFonts w:asciiTheme="majorHAnsi" w:hAnsiTheme="majorHAnsi" w:cstheme="majorHAnsi"/>
          <w:sz w:val="24"/>
          <w:szCs w:val="24"/>
        </w:rPr>
        <w:t>apresentar</w:t>
      </w:r>
      <w:r w:rsidR="004F7AB0" w:rsidRPr="00995A32">
        <w:rPr>
          <w:rFonts w:asciiTheme="majorHAnsi" w:hAnsiTheme="majorHAnsi" w:cstheme="majorHAnsi"/>
          <w:spacing w:val="37"/>
          <w:sz w:val="24"/>
          <w:szCs w:val="24"/>
        </w:rPr>
        <w:t xml:space="preserve"> </w:t>
      </w:r>
      <w:r w:rsidR="004F7AB0" w:rsidRPr="00995A32">
        <w:rPr>
          <w:rFonts w:asciiTheme="majorHAnsi" w:hAnsiTheme="majorHAnsi" w:cstheme="majorHAnsi"/>
          <w:sz w:val="24"/>
          <w:szCs w:val="24"/>
        </w:rPr>
        <w:t xml:space="preserve">nova proposta em ato contínuo à classificação; </w:t>
      </w:r>
    </w:p>
    <w:p w14:paraId="4A9D3C05" w14:textId="77777777" w:rsidR="004F7AB0" w:rsidRPr="00995A32" w:rsidRDefault="004F7AB0" w:rsidP="00F53293">
      <w:pPr>
        <w:widowControl w:val="0"/>
        <w:tabs>
          <w:tab w:val="left" w:pos="2330"/>
        </w:tabs>
        <w:autoSpaceDE w:val="0"/>
        <w:autoSpaceDN w:val="0"/>
        <w:spacing w:line="276" w:lineRule="auto"/>
        <w:jc w:val="both"/>
        <w:rPr>
          <w:rFonts w:asciiTheme="majorHAnsi" w:hAnsiTheme="majorHAnsi" w:cstheme="majorHAnsi"/>
          <w:sz w:val="24"/>
          <w:szCs w:val="24"/>
        </w:rPr>
      </w:pPr>
    </w:p>
    <w:p w14:paraId="0D147671" w14:textId="7C8DC0F9" w:rsidR="004F7AB0" w:rsidRPr="00995A32" w:rsidRDefault="001E2444" w:rsidP="00F53293">
      <w:pPr>
        <w:widowControl w:val="0"/>
        <w:tabs>
          <w:tab w:val="left" w:pos="233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.20.1.2. avaliação do desempenho contratual prévio dos licitantes, para a qual deverão preferencialmente ser utilizados registros cadastrais para efeito de atesto de cumprimento de obrigações previstos nesta Lei;</w:t>
      </w:r>
    </w:p>
    <w:p w14:paraId="651092BB" w14:textId="77777777" w:rsidR="004F7AB0" w:rsidRPr="00995A32" w:rsidRDefault="004F7AB0" w:rsidP="00F53293">
      <w:pPr>
        <w:pStyle w:val="Corpodetexto"/>
        <w:spacing w:line="276" w:lineRule="auto"/>
        <w:rPr>
          <w:rFonts w:asciiTheme="majorHAnsi" w:hAnsiTheme="majorHAnsi" w:cstheme="majorHAnsi"/>
          <w:szCs w:val="24"/>
        </w:rPr>
      </w:pPr>
    </w:p>
    <w:p w14:paraId="47DA0D4A" w14:textId="2450ACA0" w:rsidR="004F7AB0" w:rsidRPr="00995A32" w:rsidRDefault="001E2444" w:rsidP="00F53293">
      <w:pPr>
        <w:widowControl w:val="0"/>
        <w:tabs>
          <w:tab w:val="left" w:pos="233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.20.1.3. desenvolvimento pelo licitante de ações de equidade entre homens e mulheres no ambiente de trabalho, conforme regulamento;</w:t>
      </w:r>
    </w:p>
    <w:p w14:paraId="133CA54E" w14:textId="77777777" w:rsidR="004F7AB0" w:rsidRPr="00995A32" w:rsidRDefault="004F7AB0" w:rsidP="00F53293">
      <w:pPr>
        <w:pStyle w:val="Corpodetexto"/>
        <w:spacing w:line="276" w:lineRule="auto"/>
        <w:rPr>
          <w:rFonts w:asciiTheme="majorHAnsi" w:hAnsiTheme="majorHAnsi" w:cstheme="majorHAnsi"/>
          <w:szCs w:val="24"/>
        </w:rPr>
      </w:pPr>
    </w:p>
    <w:p w14:paraId="189E5783" w14:textId="5409B5FB" w:rsidR="004F7AB0" w:rsidRPr="00995A32" w:rsidRDefault="001E2444" w:rsidP="00F53293">
      <w:pPr>
        <w:widowControl w:val="0"/>
        <w:tabs>
          <w:tab w:val="left" w:pos="233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.20.1.4. desenvolvimento pelo licitante de programa de integridade, conforme orientações dos órgãos de controle.</w:t>
      </w:r>
    </w:p>
    <w:p w14:paraId="0D8FFC95" w14:textId="77777777" w:rsidR="004F7AB0" w:rsidRPr="00995A32" w:rsidRDefault="004F7AB0" w:rsidP="00F53293">
      <w:pPr>
        <w:pStyle w:val="Corpodetexto"/>
        <w:spacing w:line="276" w:lineRule="auto"/>
        <w:rPr>
          <w:rFonts w:asciiTheme="majorHAnsi" w:hAnsiTheme="majorHAnsi" w:cstheme="majorHAnsi"/>
          <w:szCs w:val="24"/>
        </w:rPr>
      </w:pPr>
    </w:p>
    <w:p w14:paraId="67D99840" w14:textId="2CD6DE23"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.20.2. Persistindo o empate, será assegurada preferência, sucessivamente, aos bens e serviços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produzidos ou prestados por:</w:t>
      </w:r>
    </w:p>
    <w:p w14:paraId="21B2AAF7" w14:textId="77777777" w:rsidR="004F7AB0" w:rsidRPr="00995A32" w:rsidRDefault="004F7AB0" w:rsidP="00F53293">
      <w:pPr>
        <w:pStyle w:val="Corpodetexto"/>
        <w:spacing w:line="276" w:lineRule="auto"/>
        <w:rPr>
          <w:rFonts w:asciiTheme="majorHAnsi" w:hAnsiTheme="majorHAnsi" w:cstheme="majorHAnsi"/>
          <w:szCs w:val="24"/>
        </w:rPr>
      </w:pPr>
    </w:p>
    <w:p w14:paraId="5E5585CB" w14:textId="14AEEF80" w:rsidR="004F7AB0" w:rsidRPr="00995A32" w:rsidRDefault="001E2444" w:rsidP="00F53293">
      <w:pPr>
        <w:widowControl w:val="0"/>
        <w:tabs>
          <w:tab w:val="left" w:pos="233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.20.2.1.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1FAA234" w14:textId="77777777" w:rsidR="004F7AB0" w:rsidRPr="00995A32" w:rsidRDefault="004F7AB0" w:rsidP="00F53293">
      <w:pPr>
        <w:pStyle w:val="Corpodetexto"/>
        <w:spacing w:line="276" w:lineRule="auto"/>
        <w:rPr>
          <w:rFonts w:asciiTheme="majorHAnsi" w:hAnsiTheme="majorHAnsi" w:cstheme="majorHAnsi"/>
          <w:szCs w:val="24"/>
        </w:rPr>
      </w:pPr>
    </w:p>
    <w:p w14:paraId="572D561E" w14:textId="664D08BD" w:rsidR="004F7AB0" w:rsidRPr="00995A32" w:rsidRDefault="001E2444"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.20.2.2. empresas</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pacing w:val="-2"/>
          <w:sz w:val="24"/>
          <w:szCs w:val="24"/>
        </w:rPr>
        <w:t>brasileiras;</w:t>
      </w:r>
    </w:p>
    <w:p w14:paraId="014DA3B4" w14:textId="77777777" w:rsidR="004F7AB0" w:rsidRPr="00995A32" w:rsidRDefault="004F7AB0" w:rsidP="00F53293">
      <w:pPr>
        <w:pStyle w:val="Corpodetexto"/>
        <w:spacing w:line="276" w:lineRule="auto"/>
        <w:rPr>
          <w:rFonts w:asciiTheme="majorHAnsi" w:hAnsiTheme="majorHAnsi" w:cstheme="majorHAnsi"/>
          <w:szCs w:val="24"/>
        </w:rPr>
      </w:pPr>
    </w:p>
    <w:p w14:paraId="1A8DEBF6" w14:textId="44052A5D" w:rsidR="004F7AB0" w:rsidRPr="00995A32" w:rsidRDefault="001E2444"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.20.2.3. empresas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invistam</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pesquisa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desenvolvimento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tecnologia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País;</w:t>
      </w:r>
    </w:p>
    <w:p w14:paraId="51A1FF5A" w14:textId="77777777" w:rsidR="004F7AB0" w:rsidRPr="00995A32" w:rsidRDefault="004F7AB0" w:rsidP="00F53293">
      <w:pPr>
        <w:pStyle w:val="Corpodetexto"/>
        <w:spacing w:line="276" w:lineRule="auto"/>
        <w:rPr>
          <w:rFonts w:asciiTheme="majorHAnsi" w:hAnsiTheme="majorHAnsi" w:cstheme="majorHAnsi"/>
          <w:szCs w:val="24"/>
        </w:rPr>
      </w:pPr>
    </w:p>
    <w:p w14:paraId="4ECE13DF" w14:textId="7B9AACBC" w:rsidR="004F7AB0" w:rsidRPr="00995A32" w:rsidRDefault="001E2444" w:rsidP="00F53293">
      <w:pPr>
        <w:widowControl w:val="0"/>
        <w:tabs>
          <w:tab w:val="left" w:pos="233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.20.2.4. empresas que comprovem a prática de mitigação, nos termos da </w:t>
      </w:r>
      <w:hyperlink r:id="rId27" w:anchor="%3A~%3Atext%3DLEI%20NÂº%2012.187%2C%20DE%2029%20DE%20DEZEMBRO%20DE%202009.%26text%3DInstitui%20a%20PolÃ­tica%20Nacional%20sobre%2CPNMC%20e%20dÃ¡%20outras%20providÃªncias">
        <w:r w:rsidR="004F7AB0" w:rsidRPr="00995A32">
          <w:rPr>
            <w:rFonts w:asciiTheme="majorHAnsi" w:hAnsiTheme="majorHAnsi" w:cstheme="majorHAnsi"/>
            <w:sz w:val="24"/>
            <w:szCs w:val="24"/>
            <w:u w:val="single" w:color="0000FF"/>
          </w:rPr>
          <w:t>Lei nº 12.187, de</w:t>
        </w:r>
      </w:hyperlink>
      <w:r w:rsidR="004F7AB0" w:rsidRPr="00995A32">
        <w:rPr>
          <w:rFonts w:asciiTheme="majorHAnsi" w:hAnsiTheme="majorHAnsi" w:cstheme="majorHAnsi"/>
          <w:sz w:val="24"/>
          <w:szCs w:val="24"/>
        </w:rPr>
        <w:t xml:space="preserve"> </w:t>
      </w:r>
      <w:hyperlink r:id="rId28" w:anchor="%3A~%3Atext%3DLEI%20NÂº%2012.187%2C%20DE%2029%20DE%20DEZEMBRO%20DE%202009.%26text%3DInstitui%20a%20PolÃ­tica%20Nacional%20sobre%2CPNMC%20e%20dÃ¡%20outras%20providÃªncias">
        <w:r w:rsidR="004F7AB0" w:rsidRPr="00995A32">
          <w:rPr>
            <w:rFonts w:asciiTheme="majorHAnsi" w:hAnsiTheme="majorHAnsi" w:cstheme="majorHAnsi"/>
            <w:sz w:val="24"/>
            <w:szCs w:val="24"/>
            <w:u w:val="single" w:color="0000FF"/>
          </w:rPr>
          <w:t>29 de dezembro de 2009</w:t>
        </w:r>
        <w:r w:rsidR="004F7AB0" w:rsidRPr="00995A32">
          <w:rPr>
            <w:rFonts w:asciiTheme="majorHAnsi" w:hAnsiTheme="majorHAnsi" w:cstheme="majorHAnsi"/>
            <w:sz w:val="24"/>
            <w:szCs w:val="24"/>
          </w:rPr>
          <w:t>.</w:t>
        </w:r>
      </w:hyperlink>
    </w:p>
    <w:p w14:paraId="52DD3105" w14:textId="77777777" w:rsidR="004F7AB0" w:rsidRPr="00995A32" w:rsidRDefault="004F7AB0" w:rsidP="00F53293">
      <w:pPr>
        <w:pStyle w:val="Corpodetexto"/>
        <w:spacing w:line="276" w:lineRule="auto"/>
        <w:rPr>
          <w:rFonts w:asciiTheme="majorHAnsi" w:hAnsiTheme="majorHAnsi" w:cstheme="majorHAnsi"/>
          <w:szCs w:val="24"/>
        </w:rPr>
      </w:pPr>
    </w:p>
    <w:p w14:paraId="0AAE72F2" w14:textId="24BCC2D6"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.21. Encerrada a etapa de envio de lances da sessão pública, na hipótese da proposta do primeiro colocado permanecer acima do preço máximo ou inferior ao desconto definido para a contratação,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 pregoeiro poderá negociar condições mais vantajosas, após definido o resultado do julgamento.</w:t>
      </w:r>
    </w:p>
    <w:p w14:paraId="617C777E" w14:textId="77777777" w:rsidR="004F7AB0" w:rsidRPr="00995A32" w:rsidRDefault="004F7AB0" w:rsidP="00F53293">
      <w:pPr>
        <w:pStyle w:val="Corpodetexto"/>
        <w:spacing w:line="276" w:lineRule="auto"/>
        <w:rPr>
          <w:rFonts w:asciiTheme="majorHAnsi" w:hAnsiTheme="majorHAnsi" w:cstheme="majorHAnsi"/>
          <w:szCs w:val="24"/>
        </w:rPr>
      </w:pPr>
    </w:p>
    <w:p w14:paraId="7F0104D8" w14:textId="132D0030"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523DE22" w14:textId="77777777" w:rsidR="004F7AB0" w:rsidRPr="00995A32" w:rsidRDefault="004F7AB0" w:rsidP="00F53293">
      <w:pPr>
        <w:pStyle w:val="Corpodetexto"/>
        <w:spacing w:line="276" w:lineRule="auto"/>
        <w:rPr>
          <w:rFonts w:asciiTheme="majorHAnsi" w:hAnsiTheme="majorHAnsi" w:cstheme="majorHAnsi"/>
          <w:szCs w:val="24"/>
        </w:rPr>
      </w:pPr>
    </w:p>
    <w:p w14:paraId="2C0DAE5F" w14:textId="2EB31E5E"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 xml:space="preserve">.21.2. A negociação será realizada por meio do sistema, podendo ser acompanhada pelos demais </w:t>
      </w:r>
      <w:r w:rsidR="004F7AB0" w:rsidRPr="00995A32">
        <w:rPr>
          <w:rFonts w:asciiTheme="majorHAnsi" w:hAnsiTheme="majorHAnsi" w:cstheme="majorHAnsi"/>
          <w:spacing w:val="-2"/>
          <w:sz w:val="24"/>
          <w:szCs w:val="24"/>
        </w:rPr>
        <w:t>licitantes.</w:t>
      </w:r>
    </w:p>
    <w:p w14:paraId="23E73B32" w14:textId="77777777" w:rsidR="004F7AB0" w:rsidRPr="00995A32" w:rsidRDefault="004F7AB0" w:rsidP="00F53293">
      <w:pPr>
        <w:pStyle w:val="Corpodetexto"/>
        <w:spacing w:line="276" w:lineRule="auto"/>
        <w:rPr>
          <w:rFonts w:asciiTheme="majorHAnsi" w:hAnsiTheme="majorHAnsi" w:cstheme="majorHAnsi"/>
          <w:szCs w:val="24"/>
        </w:rPr>
      </w:pPr>
    </w:p>
    <w:p w14:paraId="78D6A7FB" w14:textId="3C0D6A4B"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.21.3. O resultado da negociação será divulgado a todos os licitantes e anexado aos autos do processo licitatório.</w:t>
      </w:r>
    </w:p>
    <w:p w14:paraId="5DF73893" w14:textId="77777777" w:rsidR="004F7AB0" w:rsidRPr="00995A32" w:rsidRDefault="004F7AB0" w:rsidP="00F53293">
      <w:pPr>
        <w:pStyle w:val="Corpodetexto"/>
        <w:spacing w:line="276" w:lineRule="auto"/>
        <w:rPr>
          <w:rFonts w:asciiTheme="majorHAnsi" w:hAnsiTheme="majorHAnsi" w:cstheme="majorHAnsi"/>
          <w:szCs w:val="24"/>
        </w:rPr>
      </w:pPr>
    </w:p>
    <w:p w14:paraId="70424AEC" w14:textId="266CDC0D" w:rsidR="004F7AB0" w:rsidRPr="00995A32" w:rsidRDefault="001E2444" w:rsidP="00F53293">
      <w:pPr>
        <w:pStyle w:val="Ttulo6"/>
        <w:keepNext w:val="0"/>
        <w:widowControl w:val="0"/>
        <w:tabs>
          <w:tab w:val="left" w:pos="1624"/>
        </w:tabs>
        <w:autoSpaceDE w:val="0"/>
        <w:autoSpaceDN w:val="0"/>
        <w:spacing w:line="276" w:lineRule="auto"/>
        <w:ind w:left="0" w:firstLine="0"/>
        <w:jc w:val="both"/>
        <w:rPr>
          <w:rFonts w:asciiTheme="majorHAnsi" w:hAnsiTheme="majorHAnsi" w:cstheme="majorHAnsi"/>
          <w:b w:val="0"/>
          <w:bCs w:val="0"/>
          <w:sz w:val="24"/>
          <w:szCs w:val="24"/>
        </w:rPr>
      </w:pPr>
      <w:r w:rsidRPr="00995A32">
        <w:rPr>
          <w:rFonts w:asciiTheme="majorHAnsi" w:hAnsiTheme="majorHAnsi" w:cstheme="majorHAnsi"/>
          <w:b w:val="0"/>
          <w:bCs w:val="0"/>
          <w:sz w:val="24"/>
          <w:szCs w:val="24"/>
          <w:lang w:val="pt-BR"/>
        </w:rPr>
        <w:t>6</w:t>
      </w:r>
      <w:r w:rsidR="004F7AB0" w:rsidRPr="00995A32">
        <w:rPr>
          <w:rFonts w:asciiTheme="majorHAnsi" w:hAnsiTheme="majorHAnsi" w:cstheme="majorHAnsi"/>
          <w:b w:val="0"/>
          <w:bCs w:val="0"/>
          <w:sz w:val="24"/>
          <w:szCs w:val="24"/>
        </w:rPr>
        <w:t>.21.4.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A4132AD" w14:textId="77777777" w:rsidR="004F7AB0" w:rsidRPr="00995A32" w:rsidRDefault="004F7AB0" w:rsidP="00F53293">
      <w:pPr>
        <w:pStyle w:val="Ttulo6"/>
        <w:keepNext w:val="0"/>
        <w:widowControl w:val="0"/>
        <w:tabs>
          <w:tab w:val="left" w:pos="1624"/>
        </w:tabs>
        <w:autoSpaceDE w:val="0"/>
        <w:autoSpaceDN w:val="0"/>
        <w:spacing w:line="276" w:lineRule="auto"/>
        <w:ind w:left="0" w:firstLine="0"/>
        <w:jc w:val="both"/>
        <w:rPr>
          <w:rFonts w:asciiTheme="majorHAnsi" w:hAnsiTheme="majorHAnsi" w:cstheme="majorHAnsi"/>
          <w:b w:val="0"/>
          <w:bCs w:val="0"/>
          <w:sz w:val="24"/>
          <w:szCs w:val="24"/>
        </w:rPr>
      </w:pPr>
    </w:p>
    <w:p w14:paraId="7241E2E6" w14:textId="4C062825" w:rsidR="004F7AB0" w:rsidRPr="00995A32" w:rsidRDefault="001E2444" w:rsidP="00F53293">
      <w:pPr>
        <w:pStyle w:val="Ttulo6"/>
        <w:keepNext w:val="0"/>
        <w:widowControl w:val="0"/>
        <w:tabs>
          <w:tab w:val="left" w:pos="1624"/>
        </w:tabs>
        <w:autoSpaceDE w:val="0"/>
        <w:autoSpaceDN w:val="0"/>
        <w:spacing w:line="276" w:lineRule="auto"/>
        <w:ind w:left="0" w:firstLine="0"/>
        <w:jc w:val="both"/>
        <w:rPr>
          <w:rFonts w:asciiTheme="majorHAnsi" w:hAnsiTheme="majorHAnsi" w:cstheme="majorHAnsi"/>
          <w:b w:val="0"/>
          <w:bCs w:val="0"/>
          <w:sz w:val="24"/>
          <w:szCs w:val="24"/>
        </w:rPr>
      </w:pPr>
      <w:r w:rsidRPr="00995A32">
        <w:rPr>
          <w:rFonts w:asciiTheme="majorHAnsi" w:hAnsiTheme="majorHAnsi" w:cstheme="majorHAnsi"/>
          <w:b w:val="0"/>
          <w:bCs w:val="0"/>
          <w:sz w:val="24"/>
          <w:szCs w:val="24"/>
          <w:lang w:val="pt-BR"/>
        </w:rPr>
        <w:t>6</w:t>
      </w:r>
      <w:r w:rsidR="004F7AB0" w:rsidRPr="00995A32">
        <w:rPr>
          <w:rFonts w:asciiTheme="majorHAnsi" w:hAnsiTheme="majorHAnsi" w:cstheme="majorHAnsi"/>
          <w:b w:val="0"/>
          <w:bCs w:val="0"/>
          <w:sz w:val="24"/>
          <w:szCs w:val="24"/>
        </w:rPr>
        <w:t xml:space="preserve">.21.5. É facultado ao pregoeiro prorrogar o prazo estabelecido, a partir de solicitação fundamentada feita no chat pelo licitante, antes de findo o prazo. </w:t>
      </w:r>
    </w:p>
    <w:p w14:paraId="64AA7967" w14:textId="77777777" w:rsidR="004F7AB0" w:rsidRPr="00995A32" w:rsidRDefault="004F7AB0" w:rsidP="00F53293">
      <w:pPr>
        <w:pStyle w:val="Ttulo6"/>
        <w:keepNext w:val="0"/>
        <w:widowControl w:val="0"/>
        <w:tabs>
          <w:tab w:val="left" w:pos="1624"/>
        </w:tabs>
        <w:autoSpaceDE w:val="0"/>
        <w:autoSpaceDN w:val="0"/>
        <w:spacing w:line="276" w:lineRule="auto"/>
        <w:ind w:left="0" w:firstLine="0"/>
        <w:jc w:val="both"/>
        <w:rPr>
          <w:rFonts w:asciiTheme="majorHAnsi" w:hAnsiTheme="majorHAnsi" w:cstheme="majorHAnsi"/>
          <w:b w:val="0"/>
          <w:bCs w:val="0"/>
          <w:sz w:val="24"/>
          <w:szCs w:val="24"/>
        </w:rPr>
      </w:pPr>
    </w:p>
    <w:p w14:paraId="7B005B53" w14:textId="402D3450" w:rsidR="004F7AB0" w:rsidRPr="00995A32" w:rsidRDefault="001E2444" w:rsidP="00F53293">
      <w:pPr>
        <w:pStyle w:val="Ttulo6"/>
        <w:keepNext w:val="0"/>
        <w:widowControl w:val="0"/>
        <w:tabs>
          <w:tab w:val="left" w:pos="1624"/>
        </w:tabs>
        <w:autoSpaceDE w:val="0"/>
        <w:autoSpaceDN w:val="0"/>
        <w:spacing w:line="276" w:lineRule="auto"/>
        <w:ind w:left="0" w:firstLine="0"/>
        <w:jc w:val="both"/>
        <w:rPr>
          <w:rFonts w:asciiTheme="majorHAnsi" w:hAnsiTheme="majorHAnsi" w:cstheme="majorHAnsi"/>
          <w:b w:val="0"/>
          <w:bCs w:val="0"/>
          <w:sz w:val="24"/>
          <w:szCs w:val="24"/>
        </w:rPr>
      </w:pPr>
      <w:r w:rsidRPr="00995A32">
        <w:rPr>
          <w:rFonts w:asciiTheme="majorHAnsi" w:hAnsiTheme="majorHAnsi" w:cstheme="majorHAnsi"/>
          <w:b w:val="0"/>
          <w:bCs w:val="0"/>
          <w:sz w:val="24"/>
          <w:szCs w:val="24"/>
          <w:lang w:val="pt-BR"/>
        </w:rPr>
        <w:t>6</w:t>
      </w:r>
      <w:r w:rsidR="004F7AB0" w:rsidRPr="00995A32">
        <w:rPr>
          <w:rFonts w:asciiTheme="majorHAnsi" w:hAnsiTheme="majorHAnsi" w:cstheme="majorHAnsi"/>
          <w:b w:val="0"/>
          <w:bCs w:val="0"/>
          <w:sz w:val="24"/>
          <w:szCs w:val="24"/>
        </w:rPr>
        <w:t>.22. A</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licitante melhor classificada</w:t>
      </w:r>
      <w:r w:rsidR="004F7AB0" w:rsidRPr="00995A32">
        <w:rPr>
          <w:rFonts w:asciiTheme="majorHAnsi" w:hAnsiTheme="majorHAnsi" w:cstheme="majorHAnsi"/>
          <w:b w:val="0"/>
          <w:bCs w:val="0"/>
          <w:spacing w:val="-2"/>
          <w:sz w:val="24"/>
          <w:szCs w:val="24"/>
        </w:rPr>
        <w:t xml:space="preserve"> </w:t>
      </w:r>
      <w:r w:rsidR="004F7AB0" w:rsidRPr="00995A32">
        <w:rPr>
          <w:rFonts w:asciiTheme="majorHAnsi" w:hAnsiTheme="majorHAnsi" w:cstheme="majorHAnsi"/>
          <w:b w:val="0"/>
          <w:bCs w:val="0"/>
          <w:sz w:val="24"/>
          <w:szCs w:val="24"/>
        </w:rPr>
        <w:t>é aquela que apresentar a</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menor proposta</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de</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preço</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unitário e total por lote, sujeitando-se ainda a etapa de negociação.</w:t>
      </w:r>
    </w:p>
    <w:p w14:paraId="57BC8978" w14:textId="77777777" w:rsidR="004F7AB0" w:rsidRPr="00995A32" w:rsidRDefault="004F7AB0" w:rsidP="00F53293">
      <w:pPr>
        <w:pStyle w:val="Corpodetexto"/>
        <w:spacing w:line="276" w:lineRule="auto"/>
        <w:rPr>
          <w:rFonts w:asciiTheme="majorHAnsi" w:hAnsiTheme="majorHAnsi" w:cstheme="majorHAnsi"/>
          <w:szCs w:val="24"/>
        </w:rPr>
      </w:pPr>
    </w:p>
    <w:p w14:paraId="2626EFAF" w14:textId="2F515ED2"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w:t>
      </w:r>
      <w:r w:rsidR="00167B34" w:rsidRPr="00995A32">
        <w:rPr>
          <w:rFonts w:asciiTheme="majorHAnsi" w:hAnsiTheme="majorHAnsi" w:cstheme="majorHAnsi"/>
          <w:sz w:val="24"/>
          <w:szCs w:val="24"/>
        </w:rPr>
        <w:t>23</w:t>
      </w:r>
      <w:r w:rsidR="004F7AB0" w:rsidRPr="00995A32">
        <w:rPr>
          <w:rFonts w:asciiTheme="majorHAnsi" w:hAnsiTheme="majorHAnsi" w:cstheme="majorHAnsi"/>
          <w:sz w:val="24"/>
          <w:szCs w:val="24"/>
        </w:rPr>
        <w:t xml:space="preserve">. </w:t>
      </w:r>
      <w:r w:rsidR="004F7AB0" w:rsidRPr="00995A32">
        <w:rPr>
          <w:rFonts w:asciiTheme="majorHAnsi" w:hAnsiTheme="majorHAnsi" w:cstheme="majorHAnsi"/>
          <w:b/>
          <w:sz w:val="24"/>
          <w:szCs w:val="24"/>
        </w:rPr>
        <w:t>Não poderão constar na proposta apresentada preços unitários superiores aos valores estimados pela Administração</w:t>
      </w:r>
      <w:r w:rsidR="004F7AB0" w:rsidRPr="00995A32">
        <w:rPr>
          <w:rFonts w:asciiTheme="majorHAnsi" w:hAnsiTheme="majorHAnsi" w:cstheme="majorHAnsi"/>
          <w:sz w:val="24"/>
          <w:szCs w:val="24"/>
        </w:rPr>
        <w:t xml:space="preserve">. Caso sejam identificados preços unitários superiores, será permitido, uma única vez, ao licitante provisoriamente classificado em primeiro lugar a adequação dos preços unitários de sua proposta, no prazo máximo de </w:t>
      </w:r>
      <w:r w:rsidR="00F837CF" w:rsidRPr="00995A32">
        <w:rPr>
          <w:rFonts w:asciiTheme="majorHAnsi" w:hAnsiTheme="majorHAnsi" w:cstheme="majorHAnsi"/>
          <w:sz w:val="24"/>
          <w:szCs w:val="24"/>
        </w:rPr>
        <w:t>10</w:t>
      </w:r>
      <w:r w:rsidR="004F7AB0" w:rsidRPr="00995A32">
        <w:rPr>
          <w:rFonts w:asciiTheme="majorHAnsi" w:hAnsiTheme="majorHAnsi" w:cstheme="majorHAnsi"/>
          <w:sz w:val="24"/>
          <w:szCs w:val="24"/>
        </w:rPr>
        <w:t xml:space="preserve"> (</w:t>
      </w:r>
      <w:r w:rsidR="00F837CF" w:rsidRPr="00995A32">
        <w:rPr>
          <w:rFonts w:asciiTheme="majorHAnsi" w:hAnsiTheme="majorHAnsi" w:cstheme="majorHAnsi"/>
          <w:sz w:val="24"/>
          <w:szCs w:val="24"/>
        </w:rPr>
        <w:t>dez</w:t>
      </w:r>
      <w:r w:rsidR="004F7AB0" w:rsidRPr="00995A32">
        <w:rPr>
          <w:rFonts w:asciiTheme="majorHAnsi" w:hAnsiTheme="majorHAnsi" w:cstheme="majorHAnsi"/>
          <w:sz w:val="24"/>
          <w:szCs w:val="24"/>
        </w:rPr>
        <w:t>) minutos.</w:t>
      </w:r>
    </w:p>
    <w:p w14:paraId="3EC5D7F4" w14:textId="77777777" w:rsidR="004F7AB0" w:rsidRPr="00995A32" w:rsidRDefault="004F7AB0" w:rsidP="00F53293">
      <w:pPr>
        <w:pStyle w:val="Corpodetexto"/>
        <w:spacing w:line="276" w:lineRule="auto"/>
        <w:rPr>
          <w:rFonts w:asciiTheme="majorHAnsi" w:hAnsiTheme="majorHAnsi" w:cstheme="majorHAnsi"/>
          <w:szCs w:val="24"/>
        </w:rPr>
      </w:pPr>
    </w:p>
    <w:p w14:paraId="46FA7B24" w14:textId="65678C49"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w:t>
      </w:r>
      <w:r w:rsidR="00167B34" w:rsidRPr="00995A32">
        <w:rPr>
          <w:rFonts w:asciiTheme="majorHAnsi" w:hAnsiTheme="majorHAnsi" w:cstheme="majorHAnsi"/>
          <w:sz w:val="24"/>
          <w:szCs w:val="24"/>
        </w:rPr>
        <w:t>4</w:t>
      </w:r>
      <w:r w:rsidR="004F7AB0" w:rsidRPr="00995A32">
        <w:rPr>
          <w:rFonts w:asciiTheme="majorHAnsi" w:hAnsiTheme="majorHAnsi" w:cstheme="majorHAnsi"/>
          <w:sz w:val="24"/>
          <w:szCs w:val="24"/>
        </w:rPr>
        <w:t>. Em caso de recusa do licitante quanto à promoção dos ajustes solicitados, será convocado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 licitante subsequente e assim sucessivamente, na ordem de classificação até a seleção da proposta mais vantajosa ao órgão com consequente atendimento do critério supracitado.</w:t>
      </w:r>
    </w:p>
    <w:p w14:paraId="1252E335" w14:textId="77777777" w:rsidR="004F7AB0" w:rsidRPr="00995A32" w:rsidRDefault="004F7AB0" w:rsidP="00F53293">
      <w:pPr>
        <w:pStyle w:val="Corpodetexto"/>
        <w:spacing w:line="276" w:lineRule="auto"/>
        <w:rPr>
          <w:rFonts w:asciiTheme="majorHAnsi" w:hAnsiTheme="majorHAnsi" w:cstheme="majorHAnsi"/>
          <w:szCs w:val="24"/>
        </w:rPr>
      </w:pPr>
    </w:p>
    <w:p w14:paraId="10E3148A" w14:textId="01919002"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6</w:t>
      </w:r>
      <w:r w:rsidR="004F7AB0" w:rsidRPr="00995A32">
        <w:rPr>
          <w:rFonts w:asciiTheme="majorHAnsi" w:hAnsiTheme="majorHAnsi" w:cstheme="majorHAnsi"/>
          <w:sz w:val="24"/>
          <w:szCs w:val="24"/>
        </w:rPr>
        <w:t>.2</w:t>
      </w:r>
      <w:r w:rsidR="00167B34" w:rsidRPr="00995A32">
        <w:rPr>
          <w:rFonts w:asciiTheme="majorHAnsi" w:hAnsiTheme="majorHAnsi" w:cstheme="majorHAnsi"/>
          <w:sz w:val="24"/>
          <w:szCs w:val="24"/>
        </w:rPr>
        <w:t>5</w:t>
      </w:r>
      <w:r w:rsidR="004F7AB0" w:rsidRPr="00995A32">
        <w:rPr>
          <w:rFonts w:asciiTheme="majorHAnsi" w:hAnsiTheme="majorHAnsi" w:cstheme="majorHAnsi"/>
          <w:sz w:val="24"/>
          <w:szCs w:val="24"/>
        </w:rPr>
        <w:t xml:space="preserve">. Após a negociação do preço, o Pregoeiro iniciará a fase de aceitação e julgamento da </w:t>
      </w:r>
      <w:r w:rsidR="004F7AB0" w:rsidRPr="00995A32">
        <w:rPr>
          <w:rFonts w:asciiTheme="majorHAnsi" w:hAnsiTheme="majorHAnsi" w:cstheme="majorHAnsi"/>
          <w:spacing w:val="-2"/>
          <w:sz w:val="24"/>
          <w:szCs w:val="24"/>
        </w:rPr>
        <w:t>proposta.</w:t>
      </w:r>
    </w:p>
    <w:p w14:paraId="7297B305" w14:textId="77777777" w:rsidR="004F7AB0" w:rsidRPr="00995A32" w:rsidRDefault="004F7AB0" w:rsidP="00F53293">
      <w:pPr>
        <w:pStyle w:val="Corpodetexto"/>
        <w:spacing w:line="276" w:lineRule="auto"/>
        <w:rPr>
          <w:rFonts w:asciiTheme="majorHAnsi" w:hAnsiTheme="majorHAnsi" w:cstheme="majorHAnsi"/>
          <w:szCs w:val="24"/>
        </w:rPr>
      </w:pPr>
    </w:p>
    <w:p w14:paraId="40BBAC32" w14:textId="004222BD" w:rsidR="004F7AB0" w:rsidRPr="00995A32" w:rsidRDefault="001E2444" w:rsidP="00F53293">
      <w:pPr>
        <w:pStyle w:val="Ttulo5"/>
        <w:keepNext w:val="0"/>
        <w:widowControl w:val="0"/>
        <w:tabs>
          <w:tab w:val="left" w:pos="1629"/>
        </w:tabs>
        <w:autoSpaceDE w:val="0"/>
        <w:autoSpaceDN w:val="0"/>
        <w:spacing w:after="0" w:line="276" w:lineRule="auto"/>
        <w:jc w:val="both"/>
        <w:rPr>
          <w:rFonts w:asciiTheme="majorHAnsi" w:hAnsiTheme="majorHAnsi" w:cstheme="majorHAnsi"/>
          <w:b/>
          <w:bCs/>
          <w:color w:val="auto"/>
          <w:szCs w:val="24"/>
        </w:rPr>
      </w:pPr>
      <w:bookmarkStart w:id="15" w:name="_bookmark14"/>
      <w:bookmarkEnd w:id="15"/>
      <w:r w:rsidRPr="00995A32">
        <w:rPr>
          <w:rFonts w:asciiTheme="majorHAnsi" w:hAnsiTheme="majorHAnsi" w:cstheme="majorHAnsi"/>
          <w:b/>
          <w:bCs/>
          <w:color w:val="auto"/>
          <w:szCs w:val="24"/>
          <w:lang w:val="pt-BR"/>
        </w:rPr>
        <w:t>7</w:t>
      </w:r>
      <w:r w:rsidR="004F7AB0" w:rsidRPr="00995A32">
        <w:rPr>
          <w:rFonts w:asciiTheme="majorHAnsi" w:hAnsiTheme="majorHAnsi" w:cstheme="majorHAnsi"/>
          <w:b/>
          <w:bCs/>
          <w:color w:val="auto"/>
          <w:szCs w:val="24"/>
        </w:rPr>
        <w:t>. DA</w:t>
      </w:r>
      <w:r w:rsidR="004F7AB0" w:rsidRPr="00995A32">
        <w:rPr>
          <w:rFonts w:asciiTheme="majorHAnsi" w:hAnsiTheme="majorHAnsi" w:cstheme="majorHAnsi"/>
          <w:b/>
          <w:bCs/>
          <w:color w:val="auto"/>
          <w:spacing w:val="-9"/>
          <w:szCs w:val="24"/>
        </w:rPr>
        <w:t xml:space="preserve"> </w:t>
      </w:r>
      <w:r w:rsidR="004F7AB0" w:rsidRPr="00995A32">
        <w:rPr>
          <w:rFonts w:asciiTheme="majorHAnsi" w:hAnsiTheme="majorHAnsi" w:cstheme="majorHAnsi"/>
          <w:b/>
          <w:bCs/>
          <w:color w:val="auto"/>
          <w:szCs w:val="24"/>
        </w:rPr>
        <w:t>FASE</w:t>
      </w:r>
      <w:r w:rsidR="004F7AB0" w:rsidRPr="00995A32">
        <w:rPr>
          <w:rFonts w:asciiTheme="majorHAnsi" w:hAnsiTheme="majorHAnsi" w:cstheme="majorHAnsi"/>
          <w:b/>
          <w:bCs/>
          <w:color w:val="auto"/>
          <w:spacing w:val="-1"/>
          <w:szCs w:val="24"/>
        </w:rPr>
        <w:t xml:space="preserve"> </w:t>
      </w:r>
      <w:r w:rsidR="004F7AB0" w:rsidRPr="00995A32">
        <w:rPr>
          <w:rFonts w:asciiTheme="majorHAnsi" w:hAnsiTheme="majorHAnsi" w:cstheme="majorHAnsi"/>
          <w:b/>
          <w:bCs/>
          <w:color w:val="auto"/>
          <w:szCs w:val="24"/>
        </w:rPr>
        <w:t>DE</w:t>
      </w:r>
      <w:r w:rsidR="004F7AB0" w:rsidRPr="00995A32">
        <w:rPr>
          <w:rFonts w:asciiTheme="majorHAnsi" w:hAnsiTheme="majorHAnsi" w:cstheme="majorHAnsi"/>
          <w:b/>
          <w:bCs/>
          <w:color w:val="auto"/>
          <w:spacing w:val="-3"/>
          <w:szCs w:val="24"/>
        </w:rPr>
        <w:t xml:space="preserve"> </w:t>
      </w:r>
      <w:r w:rsidR="004F7AB0" w:rsidRPr="00995A32">
        <w:rPr>
          <w:rFonts w:asciiTheme="majorHAnsi" w:hAnsiTheme="majorHAnsi" w:cstheme="majorHAnsi"/>
          <w:b/>
          <w:bCs/>
          <w:color w:val="auto"/>
          <w:spacing w:val="-2"/>
          <w:szCs w:val="24"/>
        </w:rPr>
        <w:t>JULGAMENTO</w:t>
      </w:r>
    </w:p>
    <w:p w14:paraId="7AC9CADC" w14:textId="77777777" w:rsidR="004F7AB0" w:rsidRPr="00995A32" w:rsidRDefault="004F7AB0" w:rsidP="00F53293">
      <w:pPr>
        <w:pStyle w:val="Corpodetexto"/>
        <w:spacing w:line="276" w:lineRule="auto"/>
        <w:rPr>
          <w:rFonts w:asciiTheme="majorHAnsi" w:hAnsiTheme="majorHAnsi" w:cstheme="majorHAnsi"/>
          <w:b/>
          <w:szCs w:val="24"/>
        </w:rPr>
      </w:pPr>
    </w:p>
    <w:p w14:paraId="2A784BD1" w14:textId="79372FD6" w:rsidR="004F7AB0" w:rsidRPr="00995A32" w:rsidRDefault="001E2444"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.1. Encerrada a etapa de negociação, o pregoeiro verificará se o licitante provisoriamente classificado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em primeiro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lugar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atende às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condições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participação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certame,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conforme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 xml:space="preserve">previsto no </w:t>
      </w:r>
      <w:hyperlink r:id="rId29" w:anchor="art14">
        <w:r w:rsidR="004F7AB0" w:rsidRPr="00995A32">
          <w:rPr>
            <w:rFonts w:asciiTheme="majorHAnsi" w:hAnsiTheme="majorHAnsi" w:cstheme="majorHAnsi"/>
            <w:sz w:val="24"/>
            <w:szCs w:val="24"/>
            <w:u w:val="single" w:color="0000FF"/>
          </w:rPr>
          <w:t>art.</w:t>
        </w:r>
        <w:r w:rsidR="004F7AB0" w:rsidRPr="00995A32">
          <w:rPr>
            <w:rFonts w:asciiTheme="majorHAnsi" w:hAnsiTheme="majorHAnsi" w:cstheme="majorHAnsi"/>
            <w:spacing w:val="-2"/>
            <w:sz w:val="24"/>
            <w:szCs w:val="24"/>
            <w:u w:val="single" w:color="0000FF"/>
          </w:rPr>
          <w:t xml:space="preserve"> </w:t>
        </w:r>
        <w:r w:rsidR="004F7AB0" w:rsidRPr="00995A32">
          <w:rPr>
            <w:rFonts w:asciiTheme="majorHAnsi" w:hAnsiTheme="majorHAnsi" w:cstheme="majorHAnsi"/>
            <w:sz w:val="24"/>
            <w:szCs w:val="24"/>
            <w:u w:val="single" w:color="0000FF"/>
          </w:rPr>
          <w:t>14</w:t>
        </w:r>
      </w:hyperlink>
      <w:r w:rsidR="004F7AB0" w:rsidRPr="00995A32">
        <w:rPr>
          <w:rFonts w:asciiTheme="majorHAnsi" w:hAnsiTheme="majorHAnsi" w:cstheme="majorHAnsi"/>
          <w:sz w:val="24"/>
          <w:szCs w:val="24"/>
        </w:rPr>
        <w:t xml:space="preserve"> </w:t>
      </w:r>
      <w:hyperlink r:id="rId30" w:anchor="art14">
        <w:r w:rsidR="004F7AB0" w:rsidRPr="00995A32">
          <w:rPr>
            <w:rFonts w:asciiTheme="majorHAnsi" w:hAnsiTheme="majorHAnsi" w:cstheme="majorHAnsi"/>
            <w:sz w:val="24"/>
            <w:szCs w:val="24"/>
            <w:u w:val="single" w:color="0000FF"/>
          </w:rPr>
          <w:t>da Lei nº 14.133/2021</w:t>
        </w:r>
        <w:r w:rsidR="004F7AB0" w:rsidRPr="00995A32">
          <w:rPr>
            <w:rFonts w:asciiTheme="majorHAnsi" w:hAnsiTheme="majorHAnsi" w:cstheme="majorHAnsi"/>
            <w:sz w:val="24"/>
            <w:szCs w:val="24"/>
          </w:rPr>
          <w:t>,</w:t>
        </w:r>
      </w:hyperlink>
      <w:r w:rsidR="004F7AB0" w:rsidRPr="00995A32">
        <w:rPr>
          <w:rFonts w:asciiTheme="majorHAnsi" w:hAnsiTheme="majorHAnsi" w:cstheme="majorHAnsi"/>
          <w:sz w:val="24"/>
          <w:szCs w:val="24"/>
        </w:rPr>
        <w:t xml:space="preserve"> legislação correlata e no item </w:t>
      </w:r>
      <w:hyperlink w:anchor="_bookmark3" w:history="1">
        <w:r w:rsidR="00D2717E" w:rsidRPr="00995A32">
          <w:rPr>
            <w:rFonts w:asciiTheme="majorHAnsi" w:hAnsiTheme="majorHAnsi" w:cstheme="majorHAnsi"/>
            <w:sz w:val="24"/>
            <w:szCs w:val="24"/>
          </w:rPr>
          <w:t>3</w:t>
        </w:r>
        <w:r w:rsidR="004F7AB0" w:rsidRPr="00995A32">
          <w:rPr>
            <w:rFonts w:asciiTheme="majorHAnsi" w:hAnsiTheme="majorHAnsi" w:cstheme="majorHAnsi"/>
            <w:sz w:val="24"/>
            <w:szCs w:val="24"/>
          </w:rPr>
          <w:t>.</w:t>
        </w:r>
      </w:hyperlink>
      <w:r w:rsidR="00D2717E"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 do edital, especialmente quanto à existência de sanção que impeça a participação no certame ou a futura contratação, mediante a consulta aos seguintes </w:t>
      </w:r>
      <w:r w:rsidR="004F7AB0" w:rsidRPr="00995A32">
        <w:rPr>
          <w:rFonts w:asciiTheme="majorHAnsi" w:hAnsiTheme="majorHAnsi" w:cstheme="majorHAnsi"/>
          <w:spacing w:val="-2"/>
          <w:sz w:val="24"/>
          <w:szCs w:val="24"/>
        </w:rPr>
        <w:t>cadastros:</w:t>
      </w:r>
    </w:p>
    <w:p w14:paraId="640147FF" w14:textId="77777777" w:rsidR="004F7AB0" w:rsidRPr="00995A32" w:rsidRDefault="004F7AB0" w:rsidP="00F53293">
      <w:pPr>
        <w:pStyle w:val="Corpodetexto"/>
        <w:spacing w:line="276" w:lineRule="auto"/>
        <w:rPr>
          <w:rFonts w:asciiTheme="majorHAnsi" w:hAnsiTheme="majorHAnsi" w:cstheme="majorHAnsi"/>
          <w:szCs w:val="24"/>
        </w:rPr>
      </w:pPr>
    </w:p>
    <w:p w14:paraId="2033EEE2" w14:textId="77777777" w:rsidR="004F7AB0" w:rsidRPr="00995A32" w:rsidRDefault="004F7AB0" w:rsidP="00F53293">
      <w:pPr>
        <w:widowControl w:val="0"/>
        <w:tabs>
          <w:tab w:val="left" w:pos="222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pacing w:val="-2"/>
          <w:sz w:val="24"/>
          <w:szCs w:val="24"/>
        </w:rPr>
        <w:t>a) SICAF;</w:t>
      </w:r>
    </w:p>
    <w:p w14:paraId="03602780" w14:textId="77777777" w:rsidR="004F7AB0" w:rsidRPr="00995A32" w:rsidRDefault="004F7AB0" w:rsidP="00F53293">
      <w:pPr>
        <w:pStyle w:val="Corpodetexto"/>
        <w:spacing w:line="276" w:lineRule="auto"/>
        <w:rPr>
          <w:rFonts w:asciiTheme="majorHAnsi" w:hAnsiTheme="majorHAnsi" w:cstheme="majorHAnsi"/>
          <w:szCs w:val="24"/>
        </w:rPr>
      </w:pPr>
    </w:p>
    <w:p w14:paraId="1AD81359" w14:textId="77777777" w:rsidR="004F7AB0" w:rsidRPr="00995A32" w:rsidRDefault="004F7AB0" w:rsidP="00F53293">
      <w:pPr>
        <w:widowControl w:val="0"/>
        <w:tabs>
          <w:tab w:val="left" w:pos="2221"/>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b) Cadastro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Nacional</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Empresas</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Inidôneas</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Suspensas -</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CEIS,</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mantido</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pela Controladoria-Geral da União (</w:t>
      </w:r>
      <w:hyperlink r:id="rId31">
        <w:r w:rsidRPr="00995A32">
          <w:rPr>
            <w:rFonts w:asciiTheme="majorHAnsi" w:hAnsiTheme="majorHAnsi" w:cstheme="majorHAnsi"/>
            <w:sz w:val="24"/>
            <w:szCs w:val="24"/>
            <w:u w:val="single" w:color="0000FF"/>
          </w:rPr>
          <w:t>https://www.portaltransparencia.gov.br/sancoes/ceis</w:t>
        </w:r>
      </w:hyperlink>
      <w:r w:rsidRPr="00995A32">
        <w:rPr>
          <w:rFonts w:asciiTheme="majorHAnsi" w:hAnsiTheme="majorHAnsi" w:cstheme="majorHAnsi"/>
          <w:sz w:val="24"/>
          <w:szCs w:val="24"/>
        </w:rPr>
        <w:t>); e</w:t>
      </w:r>
    </w:p>
    <w:p w14:paraId="6E6AF97F" w14:textId="77777777" w:rsidR="004F7AB0" w:rsidRPr="00995A32" w:rsidRDefault="004F7AB0" w:rsidP="00F53293">
      <w:pPr>
        <w:pStyle w:val="Corpodetexto"/>
        <w:spacing w:line="276" w:lineRule="auto"/>
        <w:rPr>
          <w:rFonts w:asciiTheme="majorHAnsi" w:hAnsiTheme="majorHAnsi" w:cstheme="majorHAnsi"/>
          <w:szCs w:val="24"/>
        </w:rPr>
      </w:pPr>
    </w:p>
    <w:p w14:paraId="18F277DF" w14:textId="77777777" w:rsidR="004F7AB0" w:rsidRPr="00995A32" w:rsidRDefault="004F7AB0" w:rsidP="00F53293">
      <w:pPr>
        <w:widowControl w:val="0"/>
        <w:tabs>
          <w:tab w:val="left" w:pos="2211"/>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c) Cadastro</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Nacional</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Empresas</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Punidas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CNEP,</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mantido</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pela</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Controladoria-Geral da União (</w:t>
      </w:r>
      <w:hyperlink r:id="rId32">
        <w:r w:rsidRPr="00995A32">
          <w:rPr>
            <w:rFonts w:asciiTheme="majorHAnsi" w:hAnsiTheme="majorHAnsi" w:cstheme="majorHAnsi"/>
            <w:sz w:val="24"/>
            <w:szCs w:val="24"/>
            <w:u w:val="single" w:color="0000FF"/>
          </w:rPr>
          <w:t>https://www.portaltransparencia.gov.br/sancoes/cnep</w:t>
        </w:r>
      </w:hyperlink>
      <w:r w:rsidRPr="00995A32">
        <w:rPr>
          <w:rFonts w:asciiTheme="majorHAnsi" w:hAnsiTheme="majorHAnsi" w:cstheme="majorHAnsi"/>
          <w:sz w:val="24"/>
          <w:szCs w:val="24"/>
        </w:rPr>
        <w:t>).</w:t>
      </w:r>
    </w:p>
    <w:p w14:paraId="28ED6DDF" w14:textId="77777777" w:rsidR="004F7AB0" w:rsidRPr="00995A32" w:rsidRDefault="004F7AB0" w:rsidP="00F53293">
      <w:pPr>
        <w:pStyle w:val="Corpodetexto"/>
        <w:spacing w:line="276" w:lineRule="auto"/>
        <w:rPr>
          <w:rFonts w:asciiTheme="majorHAnsi" w:hAnsiTheme="majorHAnsi" w:cstheme="majorHAnsi"/>
          <w:szCs w:val="24"/>
        </w:rPr>
      </w:pPr>
    </w:p>
    <w:p w14:paraId="379CBEE8" w14:textId="77777777" w:rsidR="004F7AB0" w:rsidRPr="00995A32" w:rsidRDefault="004F7AB0" w:rsidP="00F53293">
      <w:pPr>
        <w:widowControl w:val="0"/>
        <w:tabs>
          <w:tab w:val="left" w:pos="222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d) Portal</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eletrônico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TCU,</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na</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ferramenta</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pesquisa</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consolidada</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pessoa</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 xml:space="preserve">jurídica, disponível no endereço </w:t>
      </w:r>
      <w:hyperlink r:id="rId33">
        <w:r w:rsidRPr="00995A32">
          <w:rPr>
            <w:rFonts w:asciiTheme="majorHAnsi" w:hAnsiTheme="majorHAnsi" w:cstheme="majorHAnsi"/>
            <w:sz w:val="24"/>
            <w:szCs w:val="24"/>
            <w:u w:val="single" w:color="0000FF"/>
          </w:rPr>
          <w:t>https://certidoes-apf.apps.tcu.gov.br/</w:t>
        </w:r>
        <w:r w:rsidRPr="00995A32">
          <w:rPr>
            <w:rFonts w:asciiTheme="majorHAnsi" w:hAnsiTheme="majorHAnsi" w:cstheme="majorHAnsi"/>
            <w:sz w:val="24"/>
            <w:szCs w:val="24"/>
          </w:rPr>
          <w:t>.</w:t>
        </w:r>
      </w:hyperlink>
    </w:p>
    <w:p w14:paraId="13549B48" w14:textId="77777777" w:rsidR="004F7AB0" w:rsidRPr="00995A32" w:rsidRDefault="004F7AB0" w:rsidP="00F53293">
      <w:pPr>
        <w:pStyle w:val="Corpodetexto"/>
        <w:spacing w:line="276" w:lineRule="auto"/>
        <w:rPr>
          <w:rFonts w:asciiTheme="majorHAnsi" w:hAnsiTheme="majorHAnsi" w:cstheme="majorHAnsi"/>
          <w:szCs w:val="24"/>
        </w:rPr>
      </w:pPr>
    </w:p>
    <w:p w14:paraId="2FD5DA32" w14:textId="01398E5D"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.2. A consulta</w:t>
      </w:r>
      <w:r w:rsidR="004F7AB0" w:rsidRPr="00995A32">
        <w:rPr>
          <w:rFonts w:asciiTheme="majorHAnsi" w:hAnsiTheme="majorHAnsi" w:cstheme="majorHAnsi"/>
          <w:spacing w:val="22"/>
          <w:sz w:val="24"/>
          <w:szCs w:val="24"/>
        </w:rPr>
        <w:t xml:space="preserve"> </w:t>
      </w:r>
      <w:r w:rsidR="004F7AB0" w:rsidRPr="00995A32">
        <w:rPr>
          <w:rFonts w:asciiTheme="majorHAnsi" w:hAnsiTheme="majorHAnsi" w:cstheme="majorHAnsi"/>
          <w:sz w:val="24"/>
          <w:szCs w:val="24"/>
        </w:rPr>
        <w:t>aos</w:t>
      </w:r>
      <w:r w:rsidR="004F7AB0" w:rsidRPr="00995A32">
        <w:rPr>
          <w:rFonts w:asciiTheme="majorHAnsi" w:hAnsiTheme="majorHAnsi" w:cstheme="majorHAnsi"/>
          <w:spacing w:val="21"/>
          <w:sz w:val="24"/>
          <w:szCs w:val="24"/>
        </w:rPr>
        <w:t xml:space="preserve"> </w:t>
      </w:r>
      <w:r w:rsidR="004F7AB0" w:rsidRPr="00995A32">
        <w:rPr>
          <w:rFonts w:asciiTheme="majorHAnsi" w:hAnsiTheme="majorHAnsi" w:cstheme="majorHAnsi"/>
          <w:sz w:val="24"/>
          <w:szCs w:val="24"/>
        </w:rPr>
        <w:t>cadastros</w:t>
      </w:r>
      <w:r w:rsidR="004F7AB0" w:rsidRPr="00995A32">
        <w:rPr>
          <w:rFonts w:asciiTheme="majorHAnsi" w:hAnsiTheme="majorHAnsi" w:cstheme="majorHAnsi"/>
          <w:spacing w:val="23"/>
          <w:sz w:val="24"/>
          <w:szCs w:val="24"/>
        </w:rPr>
        <w:t xml:space="preserve"> </w:t>
      </w:r>
      <w:r w:rsidR="004F7AB0" w:rsidRPr="00995A32">
        <w:rPr>
          <w:rFonts w:asciiTheme="majorHAnsi" w:hAnsiTheme="majorHAnsi" w:cstheme="majorHAnsi"/>
          <w:sz w:val="24"/>
          <w:szCs w:val="24"/>
        </w:rPr>
        <w:t>será realizada em</w:t>
      </w:r>
      <w:r w:rsidR="004F7AB0" w:rsidRPr="00995A32">
        <w:rPr>
          <w:rFonts w:asciiTheme="majorHAnsi" w:hAnsiTheme="majorHAnsi" w:cstheme="majorHAnsi"/>
          <w:spacing w:val="24"/>
          <w:sz w:val="24"/>
          <w:szCs w:val="24"/>
        </w:rPr>
        <w:t xml:space="preserve"> </w:t>
      </w:r>
      <w:r w:rsidR="004F7AB0" w:rsidRPr="00995A32">
        <w:rPr>
          <w:rFonts w:asciiTheme="majorHAnsi" w:hAnsiTheme="majorHAnsi" w:cstheme="majorHAnsi"/>
          <w:sz w:val="24"/>
          <w:szCs w:val="24"/>
        </w:rPr>
        <w:t>nome da empresa licitante e</w:t>
      </w:r>
      <w:r w:rsidR="004F7AB0" w:rsidRPr="00995A32">
        <w:rPr>
          <w:rFonts w:asciiTheme="majorHAnsi" w:hAnsiTheme="majorHAnsi" w:cstheme="majorHAnsi"/>
          <w:spacing w:val="22"/>
          <w:sz w:val="24"/>
          <w:szCs w:val="24"/>
        </w:rPr>
        <w:t xml:space="preserve"> </w:t>
      </w:r>
      <w:r w:rsidR="004F7AB0" w:rsidRPr="00995A32">
        <w:rPr>
          <w:rFonts w:asciiTheme="majorHAnsi" w:hAnsiTheme="majorHAnsi" w:cstheme="majorHAnsi"/>
          <w:sz w:val="24"/>
          <w:szCs w:val="24"/>
        </w:rPr>
        <w:t>também</w:t>
      </w:r>
      <w:r w:rsidR="004F7AB0" w:rsidRPr="00995A32">
        <w:rPr>
          <w:rFonts w:asciiTheme="majorHAnsi" w:hAnsiTheme="majorHAnsi" w:cstheme="majorHAnsi"/>
          <w:spacing w:val="24"/>
          <w:sz w:val="24"/>
          <w:szCs w:val="24"/>
        </w:rPr>
        <w:t xml:space="preserve"> </w:t>
      </w:r>
      <w:r w:rsidR="004F7AB0" w:rsidRPr="00995A32">
        <w:rPr>
          <w:rFonts w:asciiTheme="majorHAnsi" w:hAnsiTheme="majorHAnsi" w:cstheme="majorHAnsi"/>
          <w:sz w:val="24"/>
          <w:szCs w:val="24"/>
        </w:rPr>
        <w:t xml:space="preserve">de seu sócio majoritário, por força da vedação de que trata o </w:t>
      </w:r>
      <w:hyperlink r:id="rId34" w:anchor="%3A~%3Atext%3DÃ s%20seguintes%20cominaÃ§Ãµes%3A-%2CArt.%2CnÂº%2012.120%2C%20de%202009)">
        <w:r w:rsidR="004F7AB0" w:rsidRPr="00995A32">
          <w:rPr>
            <w:rFonts w:asciiTheme="majorHAnsi" w:hAnsiTheme="majorHAnsi" w:cstheme="majorHAnsi"/>
            <w:sz w:val="24"/>
            <w:szCs w:val="24"/>
            <w:u w:val="single" w:color="0000FF"/>
          </w:rPr>
          <w:t>artigo 12 da Lei n° 8.429, de 1992</w:t>
        </w:r>
        <w:r w:rsidR="004F7AB0" w:rsidRPr="00995A32">
          <w:rPr>
            <w:rFonts w:asciiTheme="majorHAnsi" w:hAnsiTheme="majorHAnsi" w:cstheme="majorHAnsi"/>
            <w:sz w:val="24"/>
            <w:szCs w:val="24"/>
          </w:rPr>
          <w:t>.</w:t>
        </w:r>
      </w:hyperlink>
    </w:p>
    <w:p w14:paraId="3A207D1E" w14:textId="77777777" w:rsidR="004F7AB0" w:rsidRPr="00995A32" w:rsidRDefault="004F7AB0" w:rsidP="00F53293">
      <w:pPr>
        <w:pStyle w:val="Corpodetexto"/>
        <w:spacing w:line="276" w:lineRule="auto"/>
        <w:rPr>
          <w:rFonts w:asciiTheme="majorHAnsi" w:hAnsiTheme="majorHAnsi" w:cstheme="majorHAnsi"/>
          <w:szCs w:val="24"/>
        </w:rPr>
      </w:pPr>
    </w:p>
    <w:p w14:paraId="0B6CB048" w14:textId="4E0530A0"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.3. Caso conste na Consulta de Situação do licitante a existência de Ocorrências Impeditivas Indiretas, o Pregoeiro diligenciará para verificar se houve fraude por parte das empresas apontadas no Relatório de Ocorrências Impeditivas Indiretas. (</w:t>
      </w:r>
      <w:hyperlink r:id="rId35" w:anchor="art29">
        <w:r w:rsidR="004F7AB0" w:rsidRPr="00995A32">
          <w:rPr>
            <w:rFonts w:asciiTheme="majorHAnsi" w:hAnsiTheme="majorHAnsi" w:cstheme="majorHAnsi"/>
            <w:sz w:val="24"/>
            <w:szCs w:val="24"/>
            <w:u w:val="single" w:color="0000FF"/>
          </w:rPr>
          <w:t>IN nº 3/2018, art. 29,</w:t>
        </w:r>
      </w:hyperlink>
      <w:r w:rsidR="004F7AB0" w:rsidRPr="00995A32">
        <w:rPr>
          <w:rFonts w:asciiTheme="majorHAnsi" w:hAnsiTheme="majorHAnsi" w:cstheme="majorHAnsi"/>
          <w:sz w:val="24"/>
          <w:szCs w:val="24"/>
          <w:u w:val="single" w:color="0000FF"/>
        </w:rPr>
        <w:t xml:space="preserve"> </w:t>
      </w:r>
      <w:r w:rsidR="004F7AB0" w:rsidRPr="00995A32">
        <w:rPr>
          <w:rFonts w:asciiTheme="majorHAnsi" w:hAnsiTheme="majorHAnsi" w:cstheme="majorHAnsi"/>
          <w:i/>
          <w:sz w:val="24"/>
          <w:szCs w:val="24"/>
          <w:u w:val="single" w:color="0000FF"/>
        </w:rPr>
        <w:t>caput</w:t>
      </w:r>
      <w:r w:rsidR="004F7AB0" w:rsidRPr="00995A32">
        <w:rPr>
          <w:rFonts w:asciiTheme="majorHAnsi" w:hAnsiTheme="majorHAnsi" w:cstheme="majorHAnsi"/>
          <w:sz w:val="24"/>
          <w:szCs w:val="24"/>
        </w:rPr>
        <w:t>)</w:t>
      </w:r>
    </w:p>
    <w:p w14:paraId="63B37F77" w14:textId="77777777" w:rsidR="004F7AB0" w:rsidRPr="00995A32" w:rsidRDefault="004F7AB0"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782DD2BE" w14:textId="5534DEA1"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.3.1. 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tentativa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burla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verificada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por</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meio</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dos</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vínculos</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societários,</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linhas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fornecimento similares, dentre outros. (</w:t>
      </w:r>
      <w:hyperlink r:id="rId36">
        <w:r w:rsidR="004F7AB0" w:rsidRPr="00995A32">
          <w:rPr>
            <w:rFonts w:asciiTheme="majorHAnsi" w:hAnsiTheme="majorHAnsi" w:cstheme="majorHAnsi"/>
            <w:sz w:val="24"/>
            <w:szCs w:val="24"/>
            <w:u w:val="single" w:color="0000FF"/>
          </w:rPr>
          <w:t>IN nº 3/2018, art. 29, §1º</w:t>
        </w:r>
      </w:hyperlink>
      <w:r w:rsidR="004F7AB0" w:rsidRPr="00995A32">
        <w:rPr>
          <w:rFonts w:asciiTheme="majorHAnsi" w:hAnsiTheme="majorHAnsi" w:cstheme="majorHAnsi"/>
          <w:sz w:val="24"/>
          <w:szCs w:val="24"/>
        </w:rPr>
        <w:t>).</w:t>
      </w:r>
    </w:p>
    <w:p w14:paraId="10FAAD0D" w14:textId="77777777" w:rsidR="004F7AB0" w:rsidRPr="00995A32" w:rsidRDefault="004F7AB0" w:rsidP="00F53293">
      <w:pPr>
        <w:pStyle w:val="Corpodetexto"/>
        <w:spacing w:line="276" w:lineRule="auto"/>
        <w:rPr>
          <w:rFonts w:asciiTheme="majorHAnsi" w:hAnsiTheme="majorHAnsi" w:cstheme="majorHAnsi"/>
          <w:szCs w:val="24"/>
        </w:rPr>
      </w:pPr>
    </w:p>
    <w:p w14:paraId="7BCD8018" w14:textId="03C4D6EF"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.3.2. 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licitante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convocado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manifestação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previamente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uma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eventual</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desclassificação. (</w:t>
      </w:r>
      <w:hyperlink r:id="rId37">
        <w:r w:rsidR="004F7AB0" w:rsidRPr="00995A32">
          <w:rPr>
            <w:rFonts w:asciiTheme="majorHAnsi" w:hAnsiTheme="majorHAnsi" w:cstheme="majorHAnsi"/>
            <w:sz w:val="24"/>
            <w:szCs w:val="24"/>
            <w:u w:val="single" w:color="0000FF"/>
          </w:rPr>
          <w:t>IN nº 3/2018, art. 29, §2º</w:t>
        </w:r>
      </w:hyperlink>
      <w:r w:rsidR="004F7AB0" w:rsidRPr="00995A32">
        <w:rPr>
          <w:rFonts w:asciiTheme="majorHAnsi" w:hAnsiTheme="majorHAnsi" w:cstheme="majorHAnsi"/>
          <w:sz w:val="24"/>
          <w:szCs w:val="24"/>
        </w:rPr>
        <w:t>).</w:t>
      </w:r>
    </w:p>
    <w:p w14:paraId="15B817A6" w14:textId="77777777" w:rsidR="004F7AB0" w:rsidRPr="00995A32" w:rsidRDefault="004F7AB0" w:rsidP="00F53293">
      <w:pPr>
        <w:pStyle w:val="Corpodetexto"/>
        <w:spacing w:line="276" w:lineRule="auto"/>
        <w:rPr>
          <w:rFonts w:asciiTheme="majorHAnsi" w:hAnsiTheme="majorHAnsi" w:cstheme="majorHAnsi"/>
          <w:szCs w:val="24"/>
        </w:rPr>
      </w:pPr>
    </w:p>
    <w:p w14:paraId="527009C1" w14:textId="22334621"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.3.3. Constatada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existência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sanção,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licitante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reputado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inabilitado,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por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falta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80"/>
          <w:sz w:val="24"/>
          <w:szCs w:val="24"/>
        </w:rPr>
        <w:t xml:space="preserve"> </w:t>
      </w:r>
      <w:r w:rsidR="004F7AB0" w:rsidRPr="00995A32">
        <w:rPr>
          <w:rFonts w:asciiTheme="majorHAnsi" w:hAnsiTheme="majorHAnsi" w:cstheme="majorHAnsi"/>
          <w:sz w:val="24"/>
          <w:szCs w:val="24"/>
        </w:rPr>
        <w:t>condição de participação.</w:t>
      </w:r>
    </w:p>
    <w:p w14:paraId="2F3311C6" w14:textId="77777777" w:rsidR="004F7AB0" w:rsidRPr="00995A32" w:rsidRDefault="004F7AB0" w:rsidP="00F53293">
      <w:pPr>
        <w:pStyle w:val="Corpodetexto"/>
        <w:spacing w:line="276" w:lineRule="auto"/>
        <w:rPr>
          <w:rFonts w:asciiTheme="majorHAnsi" w:hAnsiTheme="majorHAnsi" w:cstheme="majorHAnsi"/>
          <w:szCs w:val="24"/>
        </w:rPr>
      </w:pPr>
    </w:p>
    <w:p w14:paraId="553D988B" w14:textId="7E85476F"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.4. Caso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atendidas</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as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condições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participação,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iniciado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procedimento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pacing w:val="-2"/>
          <w:sz w:val="24"/>
          <w:szCs w:val="24"/>
        </w:rPr>
        <w:t>habilitação.</w:t>
      </w:r>
    </w:p>
    <w:p w14:paraId="3711EE81" w14:textId="77777777" w:rsidR="004F7AB0" w:rsidRPr="00995A32" w:rsidRDefault="004F7AB0" w:rsidP="00F53293">
      <w:pPr>
        <w:pStyle w:val="Corpodetexto"/>
        <w:spacing w:line="276" w:lineRule="auto"/>
        <w:rPr>
          <w:rFonts w:asciiTheme="majorHAnsi" w:hAnsiTheme="majorHAnsi" w:cstheme="majorHAnsi"/>
          <w:szCs w:val="24"/>
        </w:rPr>
      </w:pPr>
    </w:p>
    <w:p w14:paraId="45F794D1" w14:textId="071DAEDD" w:rsidR="004F7AB0" w:rsidRPr="00995A32" w:rsidRDefault="001E2444"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.5. Caso o licitante provisoriamente classificado em primeiro lugar tenha se utilizado de algum tratamento favorecido às ME/EPPs, o pregoeiro verificará se faz jus ao benefício, em conformidade com o ite</w:t>
      </w:r>
      <w:r w:rsidR="00D87AAA" w:rsidRPr="00995A32">
        <w:rPr>
          <w:rFonts w:asciiTheme="majorHAnsi" w:hAnsiTheme="majorHAnsi" w:cstheme="majorHAnsi"/>
          <w:sz w:val="24"/>
          <w:szCs w:val="24"/>
        </w:rPr>
        <w:t xml:space="preserve">m </w:t>
      </w:r>
      <w:hyperlink w:anchor="_bookmark10" w:history="1">
        <w:r w:rsidR="00D87AAA" w:rsidRPr="00995A32">
          <w:rPr>
            <w:rFonts w:asciiTheme="majorHAnsi" w:hAnsiTheme="majorHAnsi" w:cstheme="majorHAnsi"/>
            <w:sz w:val="24"/>
            <w:szCs w:val="24"/>
          </w:rPr>
          <w:t>5</w:t>
        </w:r>
        <w:r w:rsidR="004F7AB0" w:rsidRPr="00995A32">
          <w:rPr>
            <w:rFonts w:asciiTheme="majorHAnsi" w:hAnsiTheme="majorHAnsi" w:cstheme="majorHAnsi"/>
            <w:sz w:val="24"/>
            <w:szCs w:val="24"/>
          </w:rPr>
          <w:t>.6</w:t>
        </w:r>
      </w:hyperlink>
      <w:r w:rsidR="004F7AB0" w:rsidRPr="00995A32">
        <w:rPr>
          <w:rFonts w:asciiTheme="majorHAnsi" w:hAnsiTheme="majorHAnsi" w:cstheme="majorHAnsi"/>
          <w:sz w:val="24"/>
          <w:szCs w:val="24"/>
        </w:rPr>
        <w:t xml:space="preserve"> deste edital.</w:t>
      </w:r>
    </w:p>
    <w:p w14:paraId="4614FA7B" w14:textId="77777777" w:rsidR="004F7AB0" w:rsidRPr="00995A32" w:rsidRDefault="004F7AB0" w:rsidP="00F53293">
      <w:pPr>
        <w:pStyle w:val="Corpodetexto"/>
        <w:spacing w:line="276" w:lineRule="auto"/>
        <w:rPr>
          <w:rFonts w:asciiTheme="majorHAnsi" w:hAnsiTheme="majorHAnsi" w:cstheme="majorHAnsi"/>
          <w:szCs w:val="24"/>
        </w:rPr>
      </w:pPr>
    </w:p>
    <w:p w14:paraId="2DDA1162" w14:textId="0038D964" w:rsidR="004F7AB0" w:rsidRPr="00995A32" w:rsidRDefault="001E2444"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 xml:space="preserve">anexos, observado o disposto no </w:t>
      </w:r>
      <w:hyperlink r:id="rId38" w:anchor="art29">
        <w:r w:rsidR="004F7AB0" w:rsidRPr="00995A32">
          <w:rPr>
            <w:rFonts w:asciiTheme="majorHAnsi" w:hAnsiTheme="majorHAnsi" w:cstheme="majorHAnsi"/>
            <w:sz w:val="24"/>
            <w:szCs w:val="24"/>
            <w:u w:val="single" w:color="0000FF"/>
          </w:rPr>
          <w:t>artigo 29 a 35 da IN SEGES nº 73, de 30 de setembro de 2022</w:t>
        </w:r>
        <w:r w:rsidR="004F7AB0" w:rsidRPr="00995A32">
          <w:rPr>
            <w:rFonts w:asciiTheme="majorHAnsi" w:hAnsiTheme="majorHAnsi" w:cstheme="majorHAnsi"/>
            <w:sz w:val="24"/>
            <w:szCs w:val="24"/>
          </w:rPr>
          <w:t>.</w:t>
        </w:r>
      </w:hyperlink>
    </w:p>
    <w:p w14:paraId="21D9A822" w14:textId="77777777" w:rsidR="004F7AB0" w:rsidRPr="00995A32" w:rsidRDefault="004F7AB0" w:rsidP="00F53293">
      <w:pPr>
        <w:pStyle w:val="Corpodetexto"/>
        <w:spacing w:line="276" w:lineRule="auto"/>
        <w:rPr>
          <w:rFonts w:asciiTheme="majorHAnsi" w:hAnsiTheme="majorHAnsi" w:cstheme="majorHAnsi"/>
          <w:szCs w:val="24"/>
        </w:rPr>
      </w:pPr>
    </w:p>
    <w:p w14:paraId="3613D76D" w14:textId="19F21CB2"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16" w:name="_Hlk198028512"/>
      <w:r w:rsidRPr="00995A32">
        <w:rPr>
          <w:rFonts w:asciiTheme="majorHAnsi" w:hAnsiTheme="majorHAnsi" w:cstheme="majorHAnsi"/>
          <w:sz w:val="24"/>
          <w:szCs w:val="24"/>
        </w:rPr>
        <w:t>7</w:t>
      </w:r>
      <w:r w:rsidR="004F7AB0" w:rsidRPr="00995A32">
        <w:rPr>
          <w:rFonts w:asciiTheme="majorHAnsi" w:hAnsiTheme="majorHAnsi" w:cstheme="majorHAnsi"/>
          <w:sz w:val="24"/>
          <w:szCs w:val="24"/>
        </w:rPr>
        <w:t>.7. Será</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desclassificada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11"/>
          <w:sz w:val="24"/>
          <w:szCs w:val="24"/>
        </w:rPr>
        <w:t xml:space="preserve"> </w:t>
      </w:r>
      <w:r w:rsidR="004F7AB0" w:rsidRPr="00995A32">
        <w:rPr>
          <w:rFonts w:asciiTheme="majorHAnsi" w:hAnsiTheme="majorHAnsi" w:cstheme="majorHAnsi"/>
          <w:sz w:val="24"/>
          <w:szCs w:val="24"/>
        </w:rPr>
        <w:t>proposta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vencedora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pacing w:val="-4"/>
          <w:sz w:val="24"/>
          <w:szCs w:val="24"/>
        </w:rPr>
        <w:t>que:</w:t>
      </w:r>
    </w:p>
    <w:p w14:paraId="323C377B" w14:textId="77777777" w:rsidR="004F7AB0" w:rsidRPr="00995A32" w:rsidRDefault="004F7AB0" w:rsidP="00F53293">
      <w:pPr>
        <w:pStyle w:val="Corpodetexto"/>
        <w:spacing w:line="276" w:lineRule="auto"/>
        <w:rPr>
          <w:rFonts w:asciiTheme="majorHAnsi" w:hAnsiTheme="majorHAnsi" w:cstheme="majorHAnsi"/>
          <w:szCs w:val="24"/>
        </w:rPr>
      </w:pPr>
    </w:p>
    <w:p w14:paraId="5C08C510" w14:textId="5DC00F3E" w:rsidR="00FC2D69"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FC2D69" w:rsidRPr="00995A32">
        <w:rPr>
          <w:rFonts w:asciiTheme="majorHAnsi" w:hAnsiTheme="majorHAnsi" w:cstheme="majorHAnsi"/>
          <w:sz w:val="24"/>
          <w:szCs w:val="24"/>
        </w:rPr>
        <w:t>.7.1. Contiver vícios insanáveis;</w:t>
      </w:r>
    </w:p>
    <w:p w14:paraId="2C159797" w14:textId="77777777" w:rsidR="007C417B" w:rsidRPr="00995A32" w:rsidRDefault="007C417B"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577CE04F" w14:textId="53653C11" w:rsidR="00FC2D69"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FC2D69" w:rsidRPr="00995A32">
        <w:rPr>
          <w:rFonts w:asciiTheme="majorHAnsi" w:hAnsiTheme="majorHAnsi" w:cstheme="majorHAnsi"/>
          <w:sz w:val="24"/>
          <w:szCs w:val="24"/>
        </w:rPr>
        <w:t>.7.2. Não obedecer às especificações técnicas contidas no Termo de Referência;</w:t>
      </w:r>
    </w:p>
    <w:p w14:paraId="6DBE4B90" w14:textId="77777777" w:rsidR="007C417B" w:rsidRPr="00995A32" w:rsidRDefault="007C417B"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6CB62D4F" w14:textId="3865C907" w:rsidR="00FC2D69"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FC2D69" w:rsidRPr="00995A32">
        <w:rPr>
          <w:rFonts w:asciiTheme="majorHAnsi" w:hAnsiTheme="majorHAnsi" w:cstheme="majorHAnsi"/>
          <w:sz w:val="24"/>
          <w:szCs w:val="24"/>
        </w:rPr>
        <w:t>.7.3. Apresentar preços inexequíveis ou permanecer acima do preço máximo definido para a contratação;</w:t>
      </w:r>
    </w:p>
    <w:p w14:paraId="33DDD2CE" w14:textId="77777777" w:rsidR="007C417B" w:rsidRPr="00995A32" w:rsidRDefault="007C417B"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23F51E25" w14:textId="5FED0AB1" w:rsidR="00FC2D69"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FC2D69" w:rsidRPr="00995A32">
        <w:rPr>
          <w:rFonts w:asciiTheme="majorHAnsi" w:hAnsiTheme="majorHAnsi" w:cstheme="majorHAnsi"/>
          <w:sz w:val="24"/>
          <w:szCs w:val="24"/>
        </w:rPr>
        <w:t>.7.4. Não tiver sua exequibilidade demonstrada, quando exigido pela Administração;</w:t>
      </w:r>
    </w:p>
    <w:p w14:paraId="23C00AAF" w14:textId="77777777" w:rsidR="007C417B" w:rsidRPr="00995A32" w:rsidRDefault="007C417B"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0D924165" w14:textId="1966A202" w:rsidR="00FC2D69"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FC2D69" w:rsidRPr="00995A32">
        <w:rPr>
          <w:rFonts w:asciiTheme="majorHAnsi" w:hAnsiTheme="majorHAnsi" w:cstheme="majorHAnsi"/>
          <w:sz w:val="24"/>
          <w:szCs w:val="24"/>
        </w:rPr>
        <w:t>.7.5. Apresentar desconformidade com quaisquer outras exigências deste Edital ou seus anexos, desde que insanável;</w:t>
      </w:r>
    </w:p>
    <w:p w14:paraId="1161F6AE" w14:textId="77777777" w:rsidR="007C417B" w:rsidRPr="00995A32" w:rsidRDefault="007C417B"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3EE36BE6" w14:textId="76411D6A" w:rsidR="00FC2D69"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FC2D69" w:rsidRPr="00995A32">
        <w:rPr>
          <w:rFonts w:asciiTheme="majorHAnsi" w:hAnsiTheme="majorHAnsi" w:cstheme="majorHAnsi"/>
          <w:sz w:val="24"/>
          <w:szCs w:val="24"/>
        </w:rPr>
        <w:t>.7.6. Deixar de apresentar, no prazo estabelecido, a proposta reformulada contendo os preços finais dos itens arrematados,</w:t>
      </w:r>
      <w:r w:rsidR="002359E6" w:rsidRPr="00995A32">
        <w:rPr>
          <w:rFonts w:asciiTheme="majorHAnsi" w:hAnsiTheme="majorHAnsi" w:cstheme="majorHAnsi"/>
          <w:sz w:val="24"/>
          <w:szCs w:val="24"/>
        </w:rPr>
        <w:t xml:space="preserve"> </w:t>
      </w:r>
      <w:r w:rsidR="00FC2D69" w:rsidRPr="00995A32">
        <w:rPr>
          <w:rFonts w:asciiTheme="majorHAnsi" w:hAnsiTheme="majorHAnsi" w:cstheme="majorHAnsi"/>
          <w:sz w:val="24"/>
          <w:szCs w:val="24"/>
        </w:rPr>
        <w:t>inviabilizando a formalização da proposta vencedora;</w:t>
      </w:r>
    </w:p>
    <w:p w14:paraId="3B127228" w14:textId="77777777" w:rsidR="007C417B" w:rsidRPr="00995A32" w:rsidRDefault="007C417B"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35AF36D7" w14:textId="4481E1DB" w:rsidR="00FC2D69"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FC2D69" w:rsidRPr="00995A32">
        <w:rPr>
          <w:rFonts w:asciiTheme="majorHAnsi" w:hAnsiTheme="majorHAnsi" w:cstheme="majorHAnsi"/>
          <w:sz w:val="24"/>
          <w:szCs w:val="24"/>
        </w:rPr>
        <w:t xml:space="preserve">.7.7. </w:t>
      </w:r>
      <w:r w:rsidR="00FC2D69" w:rsidRPr="00995A32">
        <w:rPr>
          <w:rFonts w:asciiTheme="majorHAnsi" w:hAnsiTheme="majorHAnsi" w:cstheme="majorHAnsi"/>
          <w:b/>
          <w:bCs/>
          <w:sz w:val="24"/>
          <w:szCs w:val="24"/>
        </w:rPr>
        <w:t xml:space="preserve">Apresentar </w:t>
      </w:r>
      <w:r w:rsidR="002359E6" w:rsidRPr="00995A32">
        <w:rPr>
          <w:rFonts w:asciiTheme="majorHAnsi" w:hAnsiTheme="majorHAnsi" w:cstheme="majorHAnsi"/>
          <w:b/>
          <w:bCs/>
          <w:sz w:val="24"/>
          <w:szCs w:val="24"/>
        </w:rPr>
        <w:t xml:space="preserve">a </w:t>
      </w:r>
      <w:r w:rsidR="00FC2D69" w:rsidRPr="00995A32">
        <w:rPr>
          <w:rFonts w:asciiTheme="majorHAnsi" w:hAnsiTheme="majorHAnsi" w:cstheme="majorHAnsi"/>
          <w:b/>
          <w:bCs/>
          <w:sz w:val="24"/>
          <w:szCs w:val="24"/>
        </w:rPr>
        <w:t>prática conhecida como “jogo de planilha”, consistente na inclusão deliberada de preços artificialmente baixos em diversos itens, com o intuito de selecionar apenas os itens mais vantajosos economicamente após o certame, conduta que fere os princípios da isonomia, da vinculação ao instrumento convocatório e da obtenção da proposta mais vantajosa para a Administração, podendo ensejar a desclassificação da proposta em sua totalidade, nos termos de precedentes do Tribunal de Contas da União (ex.: Acórdãos 2.242/2015 e 1.214/2013, Plenário)</w:t>
      </w:r>
      <w:r w:rsidR="00933A39" w:rsidRPr="00995A32">
        <w:rPr>
          <w:rFonts w:asciiTheme="majorHAnsi" w:hAnsiTheme="majorHAnsi" w:cstheme="majorHAnsi"/>
          <w:b/>
          <w:bCs/>
          <w:sz w:val="24"/>
          <w:szCs w:val="24"/>
        </w:rPr>
        <w:t>.</w:t>
      </w:r>
    </w:p>
    <w:bookmarkEnd w:id="16"/>
    <w:p w14:paraId="08581917" w14:textId="77777777" w:rsidR="004F7AB0" w:rsidRPr="00995A32" w:rsidRDefault="004F7AB0" w:rsidP="00F53293">
      <w:pPr>
        <w:pStyle w:val="Corpodetexto"/>
        <w:spacing w:line="276" w:lineRule="auto"/>
        <w:rPr>
          <w:rFonts w:asciiTheme="majorHAnsi" w:hAnsiTheme="majorHAnsi" w:cstheme="majorHAnsi"/>
          <w:szCs w:val="24"/>
        </w:rPr>
      </w:pPr>
    </w:p>
    <w:p w14:paraId="36C72C39" w14:textId="4C1AFA86" w:rsidR="004F7AB0" w:rsidRPr="00995A32" w:rsidRDefault="001E2444" w:rsidP="00F53293">
      <w:pPr>
        <w:pStyle w:val="Ttulo6"/>
        <w:keepNext w:val="0"/>
        <w:widowControl w:val="0"/>
        <w:tabs>
          <w:tab w:val="left" w:pos="1625"/>
        </w:tabs>
        <w:autoSpaceDE w:val="0"/>
        <w:autoSpaceDN w:val="0"/>
        <w:spacing w:line="276" w:lineRule="auto"/>
        <w:ind w:left="0" w:firstLine="0"/>
        <w:jc w:val="both"/>
        <w:rPr>
          <w:rFonts w:asciiTheme="majorHAnsi" w:hAnsiTheme="majorHAnsi" w:cstheme="majorHAnsi"/>
          <w:sz w:val="24"/>
          <w:szCs w:val="24"/>
        </w:rPr>
      </w:pPr>
      <w:r w:rsidRPr="00995A32">
        <w:rPr>
          <w:rFonts w:asciiTheme="majorHAnsi" w:hAnsiTheme="majorHAnsi" w:cstheme="majorHAnsi"/>
          <w:sz w:val="24"/>
          <w:szCs w:val="24"/>
          <w:lang w:val="pt-BR"/>
        </w:rPr>
        <w:t>7</w:t>
      </w:r>
      <w:r w:rsidR="004F7AB0" w:rsidRPr="00995A32">
        <w:rPr>
          <w:rFonts w:asciiTheme="majorHAnsi" w:hAnsiTheme="majorHAnsi" w:cstheme="majorHAnsi"/>
          <w:sz w:val="24"/>
          <w:szCs w:val="24"/>
        </w:rPr>
        <w:t>.8. No caso de bens e serviços em geral, poderá ser indício de inexequibilidade das propostas valores inferiores a 50% (cinquenta por cento) do valor orçado pela Administração, o que será avaliado pelo Pregoeiro e sua equipe de apoio em cada caso.</w:t>
      </w:r>
    </w:p>
    <w:p w14:paraId="11F84846" w14:textId="77777777" w:rsidR="004F7AB0" w:rsidRPr="00995A32" w:rsidRDefault="004F7AB0" w:rsidP="00F53293">
      <w:pPr>
        <w:pStyle w:val="Corpodetexto"/>
        <w:spacing w:line="276" w:lineRule="auto"/>
        <w:rPr>
          <w:rFonts w:asciiTheme="majorHAnsi" w:hAnsiTheme="majorHAnsi" w:cstheme="majorHAnsi"/>
          <w:szCs w:val="24"/>
        </w:rPr>
      </w:pPr>
    </w:p>
    <w:p w14:paraId="7CF9566E" w14:textId="4DB22BBE"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.8.1. 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inexequibilidade,</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na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hipótese</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trata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 xml:space="preserve">o </w:t>
      </w:r>
      <w:r w:rsidR="004F7AB0" w:rsidRPr="00995A32">
        <w:rPr>
          <w:rFonts w:asciiTheme="majorHAnsi" w:hAnsiTheme="majorHAnsi" w:cstheme="majorHAnsi"/>
          <w:b/>
          <w:sz w:val="24"/>
          <w:szCs w:val="24"/>
        </w:rPr>
        <w:t>caput</w:t>
      </w:r>
      <w:r w:rsidR="004F7AB0" w:rsidRPr="00995A32">
        <w:rPr>
          <w:rFonts w:asciiTheme="majorHAnsi" w:hAnsiTheme="majorHAnsi" w:cstheme="majorHAnsi"/>
          <w:sz w:val="24"/>
          <w:szCs w:val="24"/>
        </w:rPr>
        <w:t>,</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só</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considerada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após</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diligência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do pregoeiro, que comprove:</w:t>
      </w:r>
    </w:p>
    <w:p w14:paraId="4744EF3D" w14:textId="77777777" w:rsidR="007C417B" w:rsidRPr="00995A32" w:rsidRDefault="007C417B"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0E101233" w14:textId="08D56CA7" w:rsidR="00992E49" w:rsidRPr="00995A32" w:rsidRDefault="001E2444"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992E49" w:rsidRPr="00995A32">
        <w:rPr>
          <w:rFonts w:asciiTheme="majorHAnsi" w:hAnsiTheme="majorHAnsi" w:cstheme="majorHAnsi"/>
          <w:sz w:val="24"/>
          <w:szCs w:val="24"/>
        </w:rPr>
        <w:t>.8.1.1. que</w:t>
      </w:r>
      <w:r w:rsidR="00992E49" w:rsidRPr="00995A32">
        <w:rPr>
          <w:rFonts w:asciiTheme="majorHAnsi" w:hAnsiTheme="majorHAnsi" w:cstheme="majorHAnsi"/>
          <w:spacing w:val="-5"/>
          <w:sz w:val="24"/>
          <w:szCs w:val="24"/>
        </w:rPr>
        <w:t xml:space="preserve"> </w:t>
      </w:r>
      <w:r w:rsidR="00992E49" w:rsidRPr="00995A32">
        <w:rPr>
          <w:rFonts w:asciiTheme="majorHAnsi" w:hAnsiTheme="majorHAnsi" w:cstheme="majorHAnsi"/>
          <w:sz w:val="24"/>
          <w:szCs w:val="24"/>
        </w:rPr>
        <w:t>o</w:t>
      </w:r>
      <w:r w:rsidR="00992E49" w:rsidRPr="00995A32">
        <w:rPr>
          <w:rFonts w:asciiTheme="majorHAnsi" w:hAnsiTheme="majorHAnsi" w:cstheme="majorHAnsi"/>
          <w:spacing w:val="-7"/>
          <w:sz w:val="24"/>
          <w:szCs w:val="24"/>
        </w:rPr>
        <w:t xml:space="preserve"> </w:t>
      </w:r>
      <w:r w:rsidR="00992E49" w:rsidRPr="00995A32">
        <w:rPr>
          <w:rFonts w:asciiTheme="majorHAnsi" w:hAnsiTheme="majorHAnsi" w:cstheme="majorHAnsi"/>
          <w:sz w:val="24"/>
          <w:szCs w:val="24"/>
        </w:rPr>
        <w:t>custo</w:t>
      </w:r>
      <w:r w:rsidR="00992E49" w:rsidRPr="00995A32">
        <w:rPr>
          <w:rFonts w:asciiTheme="majorHAnsi" w:hAnsiTheme="majorHAnsi" w:cstheme="majorHAnsi"/>
          <w:spacing w:val="-7"/>
          <w:sz w:val="24"/>
          <w:szCs w:val="24"/>
        </w:rPr>
        <w:t xml:space="preserve"> </w:t>
      </w:r>
      <w:r w:rsidR="00992E49" w:rsidRPr="00995A32">
        <w:rPr>
          <w:rFonts w:asciiTheme="majorHAnsi" w:hAnsiTheme="majorHAnsi" w:cstheme="majorHAnsi"/>
          <w:sz w:val="24"/>
          <w:szCs w:val="24"/>
        </w:rPr>
        <w:t>do</w:t>
      </w:r>
      <w:r w:rsidR="00992E49" w:rsidRPr="00995A32">
        <w:rPr>
          <w:rFonts w:asciiTheme="majorHAnsi" w:hAnsiTheme="majorHAnsi" w:cstheme="majorHAnsi"/>
          <w:spacing w:val="-7"/>
          <w:sz w:val="24"/>
          <w:szCs w:val="24"/>
        </w:rPr>
        <w:t xml:space="preserve"> </w:t>
      </w:r>
      <w:r w:rsidR="00992E49" w:rsidRPr="00995A32">
        <w:rPr>
          <w:rFonts w:asciiTheme="majorHAnsi" w:hAnsiTheme="majorHAnsi" w:cstheme="majorHAnsi"/>
          <w:sz w:val="24"/>
          <w:szCs w:val="24"/>
        </w:rPr>
        <w:t>licitante</w:t>
      </w:r>
      <w:r w:rsidR="00992E49" w:rsidRPr="00995A32">
        <w:rPr>
          <w:rFonts w:asciiTheme="majorHAnsi" w:hAnsiTheme="majorHAnsi" w:cstheme="majorHAnsi"/>
          <w:spacing w:val="-5"/>
          <w:sz w:val="24"/>
          <w:szCs w:val="24"/>
        </w:rPr>
        <w:t xml:space="preserve"> </w:t>
      </w:r>
      <w:r w:rsidR="00992E49" w:rsidRPr="00995A32">
        <w:rPr>
          <w:rFonts w:asciiTheme="majorHAnsi" w:hAnsiTheme="majorHAnsi" w:cstheme="majorHAnsi"/>
          <w:sz w:val="24"/>
          <w:szCs w:val="24"/>
        </w:rPr>
        <w:t>ultrapassa</w:t>
      </w:r>
      <w:r w:rsidR="00992E49" w:rsidRPr="00995A32">
        <w:rPr>
          <w:rFonts w:asciiTheme="majorHAnsi" w:hAnsiTheme="majorHAnsi" w:cstheme="majorHAnsi"/>
          <w:spacing w:val="-6"/>
          <w:sz w:val="24"/>
          <w:szCs w:val="24"/>
        </w:rPr>
        <w:t xml:space="preserve"> </w:t>
      </w:r>
      <w:r w:rsidR="00992E49" w:rsidRPr="00995A32">
        <w:rPr>
          <w:rFonts w:asciiTheme="majorHAnsi" w:hAnsiTheme="majorHAnsi" w:cstheme="majorHAnsi"/>
          <w:sz w:val="24"/>
          <w:szCs w:val="24"/>
        </w:rPr>
        <w:t>o</w:t>
      </w:r>
      <w:r w:rsidR="00992E49" w:rsidRPr="00995A32">
        <w:rPr>
          <w:rFonts w:asciiTheme="majorHAnsi" w:hAnsiTheme="majorHAnsi" w:cstheme="majorHAnsi"/>
          <w:spacing w:val="-6"/>
          <w:sz w:val="24"/>
          <w:szCs w:val="24"/>
        </w:rPr>
        <w:t xml:space="preserve"> </w:t>
      </w:r>
      <w:r w:rsidR="00992E49" w:rsidRPr="00995A32">
        <w:rPr>
          <w:rFonts w:asciiTheme="majorHAnsi" w:hAnsiTheme="majorHAnsi" w:cstheme="majorHAnsi"/>
          <w:sz w:val="24"/>
          <w:szCs w:val="24"/>
        </w:rPr>
        <w:t>valor</w:t>
      </w:r>
      <w:r w:rsidR="00992E49" w:rsidRPr="00995A32">
        <w:rPr>
          <w:rFonts w:asciiTheme="majorHAnsi" w:hAnsiTheme="majorHAnsi" w:cstheme="majorHAnsi"/>
          <w:spacing w:val="-4"/>
          <w:sz w:val="24"/>
          <w:szCs w:val="24"/>
        </w:rPr>
        <w:t xml:space="preserve"> </w:t>
      </w:r>
      <w:r w:rsidR="00992E49" w:rsidRPr="00995A32">
        <w:rPr>
          <w:rFonts w:asciiTheme="majorHAnsi" w:hAnsiTheme="majorHAnsi" w:cstheme="majorHAnsi"/>
          <w:sz w:val="24"/>
          <w:szCs w:val="24"/>
        </w:rPr>
        <w:t>da</w:t>
      </w:r>
      <w:r w:rsidR="00992E49" w:rsidRPr="00995A32">
        <w:rPr>
          <w:rFonts w:asciiTheme="majorHAnsi" w:hAnsiTheme="majorHAnsi" w:cstheme="majorHAnsi"/>
          <w:spacing w:val="-7"/>
          <w:sz w:val="24"/>
          <w:szCs w:val="24"/>
        </w:rPr>
        <w:t xml:space="preserve"> </w:t>
      </w:r>
      <w:r w:rsidR="00992E49" w:rsidRPr="00995A32">
        <w:rPr>
          <w:rFonts w:asciiTheme="majorHAnsi" w:hAnsiTheme="majorHAnsi" w:cstheme="majorHAnsi"/>
          <w:sz w:val="24"/>
          <w:szCs w:val="24"/>
        </w:rPr>
        <w:t>proposta;</w:t>
      </w:r>
      <w:r w:rsidR="00992E49" w:rsidRPr="00995A32">
        <w:rPr>
          <w:rFonts w:asciiTheme="majorHAnsi" w:hAnsiTheme="majorHAnsi" w:cstheme="majorHAnsi"/>
          <w:spacing w:val="-7"/>
          <w:sz w:val="24"/>
          <w:szCs w:val="24"/>
        </w:rPr>
        <w:t xml:space="preserve"> </w:t>
      </w:r>
      <w:r w:rsidR="00992E49" w:rsidRPr="00995A32">
        <w:rPr>
          <w:rFonts w:asciiTheme="majorHAnsi" w:hAnsiTheme="majorHAnsi" w:cstheme="majorHAnsi"/>
          <w:spacing w:val="-10"/>
          <w:sz w:val="24"/>
          <w:szCs w:val="24"/>
        </w:rPr>
        <w:t>e</w:t>
      </w:r>
    </w:p>
    <w:p w14:paraId="1996DF75" w14:textId="77777777" w:rsidR="00992E49" w:rsidRPr="00995A32" w:rsidRDefault="00992E49" w:rsidP="00F53293">
      <w:pPr>
        <w:pStyle w:val="Corpodetexto"/>
        <w:spacing w:line="276" w:lineRule="auto"/>
        <w:rPr>
          <w:rFonts w:asciiTheme="majorHAnsi" w:hAnsiTheme="majorHAnsi" w:cstheme="majorHAnsi"/>
          <w:szCs w:val="24"/>
        </w:rPr>
      </w:pPr>
    </w:p>
    <w:p w14:paraId="4C07566F" w14:textId="26D5EDED" w:rsidR="00992E49" w:rsidRPr="00995A32" w:rsidRDefault="001E2444" w:rsidP="00F53293">
      <w:pPr>
        <w:widowControl w:val="0"/>
        <w:tabs>
          <w:tab w:val="left" w:pos="2337"/>
        </w:tabs>
        <w:autoSpaceDE w:val="0"/>
        <w:autoSpaceDN w:val="0"/>
        <w:spacing w:line="276"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7</w:t>
      </w:r>
      <w:r w:rsidR="00992E49" w:rsidRPr="00995A32">
        <w:rPr>
          <w:rFonts w:asciiTheme="majorHAnsi" w:hAnsiTheme="majorHAnsi" w:cstheme="majorHAnsi"/>
          <w:sz w:val="24"/>
          <w:szCs w:val="24"/>
        </w:rPr>
        <w:t>.8.1.2. inexistirem</w:t>
      </w:r>
      <w:r w:rsidR="00992E49" w:rsidRPr="00995A32">
        <w:rPr>
          <w:rFonts w:asciiTheme="majorHAnsi" w:hAnsiTheme="majorHAnsi" w:cstheme="majorHAnsi"/>
          <w:spacing w:val="-4"/>
          <w:sz w:val="24"/>
          <w:szCs w:val="24"/>
        </w:rPr>
        <w:t xml:space="preserve"> </w:t>
      </w:r>
      <w:r w:rsidR="00992E49" w:rsidRPr="00995A32">
        <w:rPr>
          <w:rFonts w:asciiTheme="majorHAnsi" w:hAnsiTheme="majorHAnsi" w:cstheme="majorHAnsi"/>
          <w:sz w:val="24"/>
          <w:szCs w:val="24"/>
        </w:rPr>
        <w:t>custos</w:t>
      </w:r>
      <w:r w:rsidR="00992E49" w:rsidRPr="00995A32">
        <w:rPr>
          <w:rFonts w:asciiTheme="majorHAnsi" w:hAnsiTheme="majorHAnsi" w:cstheme="majorHAnsi"/>
          <w:spacing w:val="-7"/>
          <w:sz w:val="24"/>
          <w:szCs w:val="24"/>
        </w:rPr>
        <w:t xml:space="preserve"> </w:t>
      </w:r>
      <w:r w:rsidR="00992E49" w:rsidRPr="00995A32">
        <w:rPr>
          <w:rFonts w:asciiTheme="majorHAnsi" w:hAnsiTheme="majorHAnsi" w:cstheme="majorHAnsi"/>
          <w:sz w:val="24"/>
          <w:szCs w:val="24"/>
        </w:rPr>
        <w:t>de</w:t>
      </w:r>
      <w:r w:rsidR="00992E49" w:rsidRPr="00995A32">
        <w:rPr>
          <w:rFonts w:asciiTheme="majorHAnsi" w:hAnsiTheme="majorHAnsi" w:cstheme="majorHAnsi"/>
          <w:spacing w:val="-8"/>
          <w:sz w:val="24"/>
          <w:szCs w:val="24"/>
        </w:rPr>
        <w:t xml:space="preserve"> </w:t>
      </w:r>
      <w:r w:rsidR="00992E49" w:rsidRPr="00995A32">
        <w:rPr>
          <w:rFonts w:asciiTheme="majorHAnsi" w:hAnsiTheme="majorHAnsi" w:cstheme="majorHAnsi"/>
          <w:sz w:val="24"/>
          <w:szCs w:val="24"/>
        </w:rPr>
        <w:t>oportunidade</w:t>
      </w:r>
      <w:r w:rsidR="00992E49" w:rsidRPr="00995A32">
        <w:rPr>
          <w:rFonts w:asciiTheme="majorHAnsi" w:hAnsiTheme="majorHAnsi" w:cstheme="majorHAnsi"/>
          <w:spacing w:val="-8"/>
          <w:sz w:val="24"/>
          <w:szCs w:val="24"/>
        </w:rPr>
        <w:t xml:space="preserve"> </w:t>
      </w:r>
      <w:r w:rsidR="00992E49" w:rsidRPr="00995A32">
        <w:rPr>
          <w:rFonts w:asciiTheme="majorHAnsi" w:hAnsiTheme="majorHAnsi" w:cstheme="majorHAnsi"/>
          <w:sz w:val="24"/>
          <w:szCs w:val="24"/>
        </w:rPr>
        <w:t>capazes</w:t>
      </w:r>
      <w:r w:rsidR="00992E49" w:rsidRPr="00995A32">
        <w:rPr>
          <w:rFonts w:asciiTheme="majorHAnsi" w:hAnsiTheme="majorHAnsi" w:cstheme="majorHAnsi"/>
          <w:spacing w:val="-4"/>
          <w:sz w:val="24"/>
          <w:szCs w:val="24"/>
        </w:rPr>
        <w:t xml:space="preserve"> </w:t>
      </w:r>
      <w:r w:rsidR="00992E49" w:rsidRPr="00995A32">
        <w:rPr>
          <w:rFonts w:asciiTheme="majorHAnsi" w:hAnsiTheme="majorHAnsi" w:cstheme="majorHAnsi"/>
          <w:sz w:val="24"/>
          <w:szCs w:val="24"/>
        </w:rPr>
        <w:t>de</w:t>
      </w:r>
      <w:r w:rsidR="00992E49" w:rsidRPr="00995A32">
        <w:rPr>
          <w:rFonts w:asciiTheme="majorHAnsi" w:hAnsiTheme="majorHAnsi" w:cstheme="majorHAnsi"/>
          <w:spacing w:val="-9"/>
          <w:sz w:val="24"/>
          <w:szCs w:val="24"/>
        </w:rPr>
        <w:t xml:space="preserve"> </w:t>
      </w:r>
      <w:r w:rsidR="00992E49" w:rsidRPr="00995A32">
        <w:rPr>
          <w:rFonts w:asciiTheme="majorHAnsi" w:hAnsiTheme="majorHAnsi" w:cstheme="majorHAnsi"/>
          <w:sz w:val="24"/>
          <w:szCs w:val="24"/>
        </w:rPr>
        <w:t>justificar</w:t>
      </w:r>
      <w:r w:rsidR="00992E49" w:rsidRPr="00995A32">
        <w:rPr>
          <w:rFonts w:asciiTheme="majorHAnsi" w:hAnsiTheme="majorHAnsi" w:cstheme="majorHAnsi"/>
          <w:spacing w:val="-7"/>
          <w:sz w:val="24"/>
          <w:szCs w:val="24"/>
        </w:rPr>
        <w:t xml:space="preserve"> </w:t>
      </w:r>
      <w:r w:rsidR="00992E49" w:rsidRPr="00995A32">
        <w:rPr>
          <w:rFonts w:asciiTheme="majorHAnsi" w:hAnsiTheme="majorHAnsi" w:cstheme="majorHAnsi"/>
          <w:sz w:val="24"/>
          <w:szCs w:val="24"/>
        </w:rPr>
        <w:t>o</w:t>
      </w:r>
      <w:r w:rsidR="00992E49" w:rsidRPr="00995A32">
        <w:rPr>
          <w:rFonts w:asciiTheme="majorHAnsi" w:hAnsiTheme="majorHAnsi" w:cstheme="majorHAnsi"/>
          <w:spacing w:val="-7"/>
          <w:sz w:val="24"/>
          <w:szCs w:val="24"/>
        </w:rPr>
        <w:t xml:space="preserve"> </w:t>
      </w:r>
      <w:r w:rsidR="00992E49" w:rsidRPr="00995A32">
        <w:rPr>
          <w:rFonts w:asciiTheme="majorHAnsi" w:hAnsiTheme="majorHAnsi" w:cstheme="majorHAnsi"/>
          <w:sz w:val="24"/>
          <w:szCs w:val="24"/>
        </w:rPr>
        <w:t>vulto</w:t>
      </w:r>
      <w:r w:rsidR="00992E49" w:rsidRPr="00995A32">
        <w:rPr>
          <w:rFonts w:asciiTheme="majorHAnsi" w:hAnsiTheme="majorHAnsi" w:cstheme="majorHAnsi"/>
          <w:spacing w:val="-8"/>
          <w:sz w:val="24"/>
          <w:szCs w:val="24"/>
        </w:rPr>
        <w:t xml:space="preserve"> </w:t>
      </w:r>
      <w:r w:rsidR="00992E49" w:rsidRPr="00995A32">
        <w:rPr>
          <w:rFonts w:asciiTheme="majorHAnsi" w:hAnsiTheme="majorHAnsi" w:cstheme="majorHAnsi"/>
          <w:sz w:val="24"/>
          <w:szCs w:val="24"/>
        </w:rPr>
        <w:t>da</w:t>
      </w:r>
      <w:r w:rsidR="00992E49" w:rsidRPr="00995A32">
        <w:rPr>
          <w:rFonts w:asciiTheme="majorHAnsi" w:hAnsiTheme="majorHAnsi" w:cstheme="majorHAnsi"/>
          <w:spacing w:val="-7"/>
          <w:sz w:val="24"/>
          <w:szCs w:val="24"/>
        </w:rPr>
        <w:t xml:space="preserve"> </w:t>
      </w:r>
      <w:r w:rsidR="00992E49" w:rsidRPr="00995A32">
        <w:rPr>
          <w:rFonts w:asciiTheme="majorHAnsi" w:hAnsiTheme="majorHAnsi" w:cstheme="majorHAnsi"/>
          <w:spacing w:val="-2"/>
          <w:sz w:val="24"/>
          <w:szCs w:val="24"/>
        </w:rPr>
        <w:t>oferta.</w:t>
      </w:r>
    </w:p>
    <w:p w14:paraId="508BAC60" w14:textId="77777777" w:rsidR="00992E49" w:rsidRPr="00995A32" w:rsidRDefault="00992E49" w:rsidP="00F53293">
      <w:pPr>
        <w:widowControl w:val="0"/>
        <w:tabs>
          <w:tab w:val="left" w:pos="2337"/>
        </w:tabs>
        <w:autoSpaceDE w:val="0"/>
        <w:autoSpaceDN w:val="0"/>
        <w:spacing w:line="276" w:lineRule="auto"/>
        <w:jc w:val="both"/>
        <w:rPr>
          <w:rFonts w:asciiTheme="majorHAnsi" w:hAnsiTheme="majorHAnsi" w:cstheme="majorHAnsi"/>
          <w:sz w:val="24"/>
          <w:szCs w:val="24"/>
        </w:rPr>
      </w:pPr>
    </w:p>
    <w:p w14:paraId="1960C6BA" w14:textId="64EEE701" w:rsidR="00992E49" w:rsidRPr="00995A32" w:rsidRDefault="001E2444"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992E49" w:rsidRPr="00995A32">
        <w:rPr>
          <w:rFonts w:asciiTheme="majorHAnsi" w:hAnsiTheme="majorHAnsi" w:cstheme="majorHAnsi"/>
          <w:sz w:val="24"/>
          <w:szCs w:val="24"/>
        </w:rPr>
        <w:t>.8.1.3. Para efeitos da diligência serão solicitados os seguintes documentos:</w:t>
      </w:r>
    </w:p>
    <w:p w14:paraId="30B49DF8" w14:textId="77777777" w:rsidR="00992E49" w:rsidRPr="00995A32" w:rsidRDefault="00992E49" w:rsidP="00F53293">
      <w:pPr>
        <w:widowControl w:val="0"/>
        <w:tabs>
          <w:tab w:val="left" w:pos="2337"/>
        </w:tabs>
        <w:autoSpaceDE w:val="0"/>
        <w:autoSpaceDN w:val="0"/>
        <w:spacing w:line="276" w:lineRule="auto"/>
        <w:jc w:val="both"/>
        <w:rPr>
          <w:rFonts w:asciiTheme="majorHAnsi" w:hAnsiTheme="majorHAnsi" w:cstheme="majorHAnsi"/>
          <w:sz w:val="24"/>
          <w:szCs w:val="24"/>
        </w:rPr>
      </w:pPr>
    </w:p>
    <w:p w14:paraId="1C1D091D" w14:textId="3B815619" w:rsidR="00992E49" w:rsidRPr="00995A32" w:rsidRDefault="001E2444"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992E49" w:rsidRPr="00995A32">
        <w:rPr>
          <w:rFonts w:asciiTheme="majorHAnsi" w:hAnsiTheme="majorHAnsi" w:cstheme="majorHAnsi"/>
          <w:sz w:val="24"/>
          <w:szCs w:val="24"/>
        </w:rPr>
        <w:t>.8.1.3.1 Declaração de cumprir fielmente com os preços registrados pelo período de vigência da ata sem qualquer solicitação de reajuste ou reequilíbrio econômico financeiro.</w:t>
      </w:r>
    </w:p>
    <w:p w14:paraId="6BD0D5A5" w14:textId="77777777" w:rsidR="001E2444" w:rsidRPr="00995A32" w:rsidRDefault="001E2444" w:rsidP="00F53293">
      <w:pPr>
        <w:widowControl w:val="0"/>
        <w:tabs>
          <w:tab w:val="left" w:pos="2337"/>
        </w:tabs>
        <w:autoSpaceDE w:val="0"/>
        <w:autoSpaceDN w:val="0"/>
        <w:spacing w:line="276" w:lineRule="auto"/>
        <w:jc w:val="both"/>
        <w:rPr>
          <w:rFonts w:asciiTheme="majorHAnsi" w:hAnsiTheme="majorHAnsi" w:cstheme="majorHAnsi"/>
          <w:sz w:val="24"/>
          <w:szCs w:val="24"/>
        </w:rPr>
      </w:pPr>
    </w:p>
    <w:p w14:paraId="347A0F1A" w14:textId="542A5001" w:rsidR="00992E49" w:rsidRPr="00995A32" w:rsidRDefault="001E2444" w:rsidP="00F53293">
      <w:pPr>
        <w:widowControl w:val="0"/>
        <w:tabs>
          <w:tab w:val="left" w:pos="2337"/>
        </w:tabs>
        <w:autoSpaceDE w:val="0"/>
        <w:autoSpaceDN w:val="0"/>
        <w:spacing w:line="276" w:lineRule="auto"/>
        <w:jc w:val="both"/>
        <w:rPr>
          <w:rFonts w:asciiTheme="majorHAnsi" w:hAnsiTheme="majorHAnsi" w:cstheme="majorHAnsi"/>
          <w:spacing w:val="-1"/>
          <w:sz w:val="24"/>
          <w:szCs w:val="24"/>
        </w:rPr>
      </w:pPr>
      <w:r w:rsidRPr="00995A32">
        <w:rPr>
          <w:rFonts w:asciiTheme="majorHAnsi" w:hAnsiTheme="majorHAnsi" w:cstheme="majorHAnsi"/>
          <w:sz w:val="24"/>
          <w:szCs w:val="24"/>
        </w:rPr>
        <w:t>7</w:t>
      </w:r>
      <w:r w:rsidR="00992E49" w:rsidRPr="00995A32">
        <w:rPr>
          <w:rFonts w:asciiTheme="majorHAnsi" w:hAnsiTheme="majorHAnsi" w:cstheme="majorHAnsi"/>
          <w:sz w:val="24"/>
          <w:szCs w:val="24"/>
        </w:rPr>
        <w:t xml:space="preserve">.8.1.3.2 </w:t>
      </w:r>
      <w:r w:rsidR="00992E49" w:rsidRPr="00995A32">
        <w:rPr>
          <w:rFonts w:asciiTheme="majorHAnsi" w:hAnsiTheme="majorHAnsi" w:cstheme="majorHAnsi"/>
          <w:spacing w:val="-1"/>
          <w:sz w:val="24"/>
          <w:szCs w:val="24"/>
        </w:rPr>
        <w:t>Apresentação</w:t>
      </w:r>
      <w:r w:rsidR="00992E49" w:rsidRPr="00995A32">
        <w:rPr>
          <w:rFonts w:asciiTheme="majorHAnsi" w:hAnsiTheme="majorHAnsi" w:cstheme="majorHAnsi"/>
          <w:spacing w:val="25"/>
          <w:sz w:val="24"/>
          <w:szCs w:val="24"/>
        </w:rPr>
        <w:t xml:space="preserve"> </w:t>
      </w:r>
      <w:r w:rsidR="00992E49" w:rsidRPr="00995A32">
        <w:rPr>
          <w:rFonts w:asciiTheme="majorHAnsi" w:hAnsiTheme="majorHAnsi" w:cstheme="majorHAnsi"/>
          <w:spacing w:val="-1"/>
          <w:sz w:val="24"/>
          <w:szCs w:val="24"/>
        </w:rPr>
        <w:t>contratos ou notas fiscais que</w:t>
      </w:r>
      <w:r w:rsidR="00992E49" w:rsidRPr="00995A32">
        <w:rPr>
          <w:rFonts w:asciiTheme="majorHAnsi" w:hAnsiTheme="majorHAnsi" w:cstheme="majorHAnsi"/>
          <w:spacing w:val="38"/>
          <w:sz w:val="24"/>
          <w:szCs w:val="24"/>
        </w:rPr>
        <w:t xml:space="preserve"> </w:t>
      </w:r>
      <w:r w:rsidR="00992E49" w:rsidRPr="00995A32">
        <w:rPr>
          <w:rFonts w:asciiTheme="majorHAnsi" w:hAnsiTheme="majorHAnsi" w:cstheme="majorHAnsi"/>
          <w:sz w:val="24"/>
          <w:szCs w:val="24"/>
        </w:rPr>
        <w:t>a</w:t>
      </w:r>
      <w:r w:rsidR="00992E49" w:rsidRPr="00995A32">
        <w:rPr>
          <w:rFonts w:asciiTheme="majorHAnsi" w:hAnsiTheme="majorHAnsi" w:cstheme="majorHAnsi"/>
          <w:spacing w:val="37"/>
          <w:sz w:val="24"/>
          <w:szCs w:val="24"/>
        </w:rPr>
        <w:t xml:space="preserve"> </w:t>
      </w:r>
      <w:r w:rsidR="00992E49" w:rsidRPr="00995A32">
        <w:rPr>
          <w:rFonts w:asciiTheme="majorHAnsi" w:hAnsiTheme="majorHAnsi" w:cstheme="majorHAnsi"/>
          <w:spacing w:val="-1"/>
          <w:sz w:val="24"/>
          <w:szCs w:val="24"/>
        </w:rPr>
        <w:t>licitante mantenha</w:t>
      </w:r>
      <w:r w:rsidR="00992E49" w:rsidRPr="00995A32">
        <w:rPr>
          <w:rFonts w:asciiTheme="majorHAnsi" w:hAnsiTheme="majorHAnsi" w:cstheme="majorHAnsi"/>
          <w:spacing w:val="31"/>
          <w:sz w:val="24"/>
          <w:szCs w:val="24"/>
        </w:rPr>
        <w:t xml:space="preserve"> </w:t>
      </w:r>
      <w:r w:rsidR="00992E49" w:rsidRPr="00995A32">
        <w:rPr>
          <w:rFonts w:asciiTheme="majorHAnsi" w:hAnsiTheme="majorHAnsi" w:cstheme="majorHAnsi"/>
          <w:spacing w:val="-1"/>
          <w:sz w:val="24"/>
          <w:szCs w:val="24"/>
        </w:rPr>
        <w:t xml:space="preserve">com </w:t>
      </w:r>
      <w:r w:rsidR="00992E49" w:rsidRPr="00995A32">
        <w:rPr>
          <w:rFonts w:asciiTheme="majorHAnsi" w:hAnsiTheme="majorHAnsi" w:cstheme="majorHAnsi"/>
          <w:sz w:val="24"/>
          <w:szCs w:val="24"/>
        </w:rPr>
        <w:t>a</w:t>
      </w:r>
      <w:r w:rsidR="00992E49" w:rsidRPr="00995A32">
        <w:rPr>
          <w:rFonts w:asciiTheme="majorHAnsi" w:hAnsiTheme="majorHAnsi" w:cstheme="majorHAnsi"/>
          <w:spacing w:val="-1"/>
          <w:sz w:val="24"/>
          <w:szCs w:val="24"/>
        </w:rPr>
        <w:t xml:space="preserve"> Administração</w:t>
      </w:r>
      <w:r w:rsidR="00992E49" w:rsidRPr="00995A32">
        <w:rPr>
          <w:rFonts w:asciiTheme="majorHAnsi" w:hAnsiTheme="majorHAnsi" w:cstheme="majorHAnsi"/>
          <w:spacing w:val="-4"/>
          <w:sz w:val="24"/>
          <w:szCs w:val="24"/>
        </w:rPr>
        <w:t xml:space="preserve"> </w:t>
      </w:r>
      <w:r w:rsidR="00992E49" w:rsidRPr="00995A32">
        <w:rPr>
          <w:rFonts w:asciiTheme="majorHAnsi" w:hAnsiTheme="majorHAnsi" w:cstheme="majorHAnsi"/>
          <w:spacing w:val="-1"/>
          <w:sz w:val="24"/>
          <w:szCs w:val="24"/>
        </w:rPr>
        <w:t xml:space="preserve">ou com </w:t>
      </w:r>
      <w:r w:rsidR="00992E49" w:rsidRPr="00995A32">
        <w:rPr>
          <w:rFonts w:asciiTheme="majorHAnsi" w:hAnsiTheme="majorHAnsi" w:cstheme="majorHAnsi"/>
          <w:sz w:val="24"/>
          <w:szCs w:val="24"/>
        </w:rPr>
        <w:t>a</w:t>
      </w:r>
      <w:r w:rsidR="00992E49" w:rsidRPr="00995A32">
        <w:rPr>
          <w:rFonts w:asciiTheme="majorHAnsi" w:hAnsiTheme="majorHAnsi" w:cstheme="majorHAnsi"/>
          <w:spacing w:val="-1"/>
          <w:sz w:val="24"/>
          <w:szCs w:val="24"/>
        </w:rPr>
        <w:t xml:space="preserve"> iniciativa</w:t>
      </w:r>
      <w:r w:rsidR="00992E49" w:rsidRPr="00995A32">
        <w:rPr>
          <w:rFonts w:asciiTheme="majorHAnsi" w:hAnsiTheme="majorHAnsi" w:cstheme="majorHAnsi"/>
          <w:spacing w:val="-4"/>
          <w:sz w:val="24"/>
          <w:szCs w:val="24"/>
        </w:rPr>
        <w:t xml:space="preserve"> </w:t>
      </w:r>
      <w:r w:rsidR="00992E49" w:rsidRPr="00995A32">
        <w:rPr>
          <w:rFonts w:asciiTheme="majorHAnsi" w:hAnsiTheme="majorHAnsi" w:cstheme="majorHAnsi"/>
          <w:spacing w:val="-1"/>
          <w:sz w:val="24"/>
          <w:szCs w:val="24"/>
        </w:rPr>
        <w:t>privada que comprove os preços apresentado nos lances.</w:t>
      </w:r>
    </w:p>
    <w:p w14:paraId="49A239ED" w14:textId="77777777" w:rsidR="00992E49" w:rsidRPr="00995A32" w:rsidRDefault="00992E49" w:rsidP="00F53293">
      <w:pPr>
        <w:widowControl w:val="0"/>
        <w:tabs>
          <w:tab w:val="left" w:pos="2337"/>
        </w:tabs>
        <w:autoSpaceDE w:val="0"/>
        <w:autoSpaceDN w:val="0"/>
        <w:spacing w:line="276" w:lineRule="auto"/>
        <w:jc w:val="both"/>
        <w:rPr>
          <w:rFonts w:asciiTheme="majorHAnsi" w:hAnsiTheme="majorHAnsi" w:cstheme="majorHAnsi"/>
          <w:spacing w:val="-1"/>
          <w:sz w:val="24"/>
          <w:szCs w:val="24"/>
        </w:rPr>
      </w:pPr>
    </w:p>
    <w:p w14:paraId="6F951EFF" w14:textId="5DD47B0C" w:rsidR="00992E49" w:rsidRPr="00995A32" w:rsidRDefault="001E2444" w:rsidP="00F53293">
      <w:pPr>
        <w:widowControl w:val="0"/>
        <w:tabs>
          <w:tab w:val="left" w:pos="2337"/>
        </w:tabs>
        <w:autoSpaceDE w:val="0"/>
        <w:autoSpaceDN w:val="0"/>
        <w:spacing w:line="276" w:lineRule="auto"/>
        <w:jc w:val="both"/>
        <w:rPr>
          <w:rFonts w:asciiTheme="majorHAnsi" w:hAnsiTheme="majorHAnsi" w:cstheme="majorHAnsi"/>
          <w:spacing w:val="-1"/>
          <w:sz w:val="24"/>
          <w:szCs w:val="24"/>
        </w:rPr>
      </w:pPr>
      <w:r w:rsidRPr="00995A32">
        <w:rPr>
          <w:rFonts w:asciiTheme="majorHAnsi" w:hAnsiTheme="majorHAnsi" w:cstheme="majorHAnsi"/>
          <w:sz w:val="24"/>
          <w:szCs w:val="24"/>
        </w:rPr>
        <w:t>7</w:t>
      </w:r>
      <w:r w:rsidR="00992E49" w:rsidRPr="00995A32">
        <w:rPr>
          <w:rFonts w:asciiTheme="majorHAnsi" w:hAnsiTheme="majorHAnsi" w:cstheme="majorHAnsi"/>
          <w:sz w:val="24"/>
          <w:szCs w:val="24"/>
        </w:rPr>
        <w:t xml:space="preserve">.8.1.3.3 </w:t>
      </w:r>
      <w:r w:rsidR="00992E49" w:rsidRPr="00995A32">
        <w:rPr>
          <w:rFonts w:asciiTheme="majorHAnsi" w:hAnsiTheme="majorHAnsi" w:cstheme="majorHAnsi"/>
          <w:spacing w:val="-1"/>
          <w:sz w:val="24"/>
          <w:szCs w:val="24"/>
        </w:rPr>
        <w:t>Apresentação</w:t>
      </w:r>
      <w:r w:rsidR="00992E49" w:rsidRPr="00995A32">
        <w:rPr>
          <w:rFonts w:asciiTheme="majorHAnsi" w:hAnsiTheme="majorHAnsi" w:cstheme="majorHAnsi"/>
          <w:spacing w:val="25"/>
          <w:sz w:val="24"/>
          <w:szCs w:val="24"/>
        </w:rPr>
        <w:t xml:space="preserve"> </w:t>
      </w:r>
      <w:r w:rsidR="00992E49" w:rsidRPr="00995A32">
        <w:rPr>
          <w:rFonts w:asciiTheme="majorHAnsi" w:hAnsiTheme="majorHAnsi" w:cstheme="majorHAnsi"/>
          <w:spacing w:val="-1"/>
          <w:sz w:val="24"/>
          <w:szCs w:val="24"/>
        </w:rPr>
        <w:t>notas fiscais de entrada ou cotação dos itens arrematados referente as aquisições.</w:t>
      </w:r>
    </w:p>
    <w:p w14:paraId="3384C496" w14:textId="77777777" w:rsidR="00992E49" w:rsidRPr="00995A32" w:rsidRDefault="00992E49" w:rsidP="00F53293">
      <w:pPr>
        <w:widowControl w:val="0"/>
        <w:tabs>
          <w:tab w:val="left" w:pos="2337"/>
        </w:tabs>
        <w:autoSpaceDE w:val="0"/>
        <w:autoSpaceDN w:val="0"/>
        <w:spacing w:line="276" w:lineRule="auto"/>
        <w:jc w:val="both"/>
        <w:rPr>
          <w:rFonts w:asciiTheme="majorHAnsi" w:hAnsiTheme="majorHAnsi" w:cstheme="majorHAnsi"/>
          <w:sz w:val="24"/>
          <w:szCs w:val="24"/>
        </w:rPr>
      </w:pPr>
    </w:p>
    <w:p w14:paraId="31E5492D" w14:textId="4EE0801B"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.9. Se houver indícios de inexequibilidade da proposta de preço, ou em caso da necessidade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 esclarecimentos complementares, poderão ser efetuadas diligências, para que a empresa comprove a exequibilidade da proposta.</w:t>
      </w:r>
    </w:p>
    <w:p w14:paraId="443508E2" w14:textId="77777777" w:rsidR="004F7AB0" w:rsidRPr="00995A32" w:rsidRDefault="004F7AB0" w:rsidP="00F53293">
      <w:pPr>
        <w:pStyle w:val="Corpodetexto"/>
        <w:spacing w:line="276" w:lineRule="auto"/>
        <w:rPr>
          <w:rFonts w:asciiTheme="majorHAnsi" w:hAnsiTheme="majorHAnsi" w:cstheme="majorHAnsi"/>
          <w:szCs w:val="24"/>
        </w:rPr>
      </w:pPr>
    </w:p>
    <w:p w14:paraId="41A28F28" w14:textId="1D64D5FD"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 xml:space="preserve">.10. Caso o Termo de Referência exija a apresentação de </w:t>
      </w:r>
      <w:r w:rsidR="004F7AB0" w:rsidRPr="00995A32">
        <w:rPr>
          <w:rFonts w:asciiTheme="majorHAnsi" w:hAnsiTheme="majorHAnsi" w:cstheme="majorHAnsi"/>
          <w:b/>
          <w:sz w:val="24"/>
          <w:szCs w:val="24"/>
          <w:u w:val="single"/>
        </w:rPr>
        <w:t>amostra</w:t>
      </w:r>
      <w:r w:rsidR="004F7AB0" w:rsidRPr="00995A32">
        <w:rPr>
          <w:rFonts w:asciiTheme="majorHAnsi" w:hAnsiTheme="majorHAnsi" w:cstheme="majorHAnsi"/>
          <w:sz w:val="24"/>
          <w:szCs w:val="24"/>
        </w:rPr>
        <w:t>, o licitante classificado em primeiro lugar deverá apresentá-la, conforme disciplinado no Termo de Referência, sob pena de não aceitação da proposta.</w:t>
      </w:r>
    </w:p>
    <w:p w14:paraId="145ACF32" w14:textId="77777777" w:rsidR="004F7AB0" w:rsidRPr="00995A32" w:rsidRDefault="004F7AB0" w:rsidP="00F53293">
      <w:pPr>
        <w:pStyle w:val="Corpodetexto"/>
        <w:spacing w:line="276" w:lineRule="auto"/>
        <w:rPr>
          <w:rFonts w:asciiTheme="majorHAnsi" w:hAnsiTheme="majorHAnsi" w:cstheme="majorHAnsi"/>
          <w:szCs w:val="24"/>
        </w:rPr>
      </w:pPr>
    </w:p>
    <w:p w14:paraId="7ACB6696" w14:textId="74B3DA08"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 xml:space="preserve">.11. Por meio de mensagem no sistema, será divulgado o local e horário de realização do procedimento para a avaliação das </w:t>
      </w:r>
      <w:r w:rsidR="004F7AB0" w:rsidRPr="00995A32">
        <w:rPr>
          <w:rFonts w:asciiTheme="majorHAnsi" w:hAnsiTheme="majorHAnsi" w:cstheme="majorHAnsi"/>
          <w:b/>
          <w:sz w:val="24"/>
          <w:szCs w:val="24"/>
          <w:u w:val="single"/>
        </w:rPr>
        <w:t>amostras</w:t>
      </w:r>
      <w:r w:rsidR="004F7AB0" w:rsidRPr="00995A32">
        <w:rPr>
          <w:rFonts w:asciiTheme="majorHAnsi" w:hAnsiTheme="majorHAnsi" w:cstheme="majorHAnsi"/>
          <w:sz w:val="24"/>
          <w:szCs w:val="24"/>
        </w:rPr>
        <w:t>, cuja presença será facultada a todos os interessados, incluindo os demais licitantes.</w:t>
      </w:r>
    </w:p>
    <w:p w14:paraId="682B75E3" w14:textId="77777777" w:rsidR="004F7AB0" w:rsidRPr="00995A32" w:rsidRDefault="004F7AB0" w:rsidP="00F53293">
      <w:pPr>
        <w:pStyle w:val="Corpodetexto"/>
        <w:spacing w:line="276" w:lineRule="auto"/>
        <w:rPr>
          <w:rFonts w:asciiTheme="majorHAnsi" w:hAnsiTheme="majorHAnsi" w:cstheme="majorHAnsi"/>
          <w:szCs w:val="24"/>
        </w:rPr>
      </w:pPr>
    </w:p>
    <w:p w14:paraId="665666CB" w14:textId="1AAE8C71"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.12. Os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resultados</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das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avaliações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serão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divulgados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por</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meio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mensagem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pacing w:val="-2"/>
          <w:sz w:val="24"/>
          <w:szCs w:val="24"/>
        </w:rPr>
        <w:t>sistema.</w:t>
      </w:r>
    </w:p>
    <w:p w14:paraId="1BB27814" w14:textId="77777777" w:rsidR="004F7AB0" w:rsidRPr="00995A32" w:rsidRDefault="004F7AB0" w:rsidP="00F53293">
      <w:pPr>
        <w:pStyle w:val="Corpodetexto"/>
        <w:spacing w:line="276" w:lineRule="auto"/>
        <w:rPr>
          <w:rFonts w:asciiTheme="majorHAnsi" w:hAnsiTheme="majorHAnsi" w:cstheme="majorHAnsi"/>
          <w:szCs w:val="24"/>
        </w:rPr>
      </w:pPr>
    </w:p>
    <w:p w14:paraId="28B5542F" w14:textId="1F617254"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 xml:space="preserve">.13. No caso de não haver entrega da </w:t>
      </w:r>
      <w:r w:rsidR="004F7AB0" w:rsidRPr="00995A32">
        <w:rPr>
          <w:rFonts w:asciiTheme="majorHAnsi" w:hAnsiTheme="majorHAnsi" w:cstheme="majorHAnsi"/>
          <w:b/>
          <w:sz w:val="24"/>
          <w:szCs w:val="24"/>
          <w:u w:val="single"/>
        </w:rPr>
        <w:t>amostra</w:t>
      </w:r>
      <w:r w:rsidR="004F7AB0" w:rsidRPr="00995A32">
        <w:rPr>
          <w:rFonts w:asciiTheme="majorHAnsi" w:hAnsiTheme="majorHAnsi" w:cstheme="majorHAnsi"/>
          <w:b/>
          <w:sz w:val="24"/>
          <w:szCs w:val="24"/>
        </w:rPr>
        <w:t xml:space="preserve"> </w:t>
      </w:r>
      <w:r w:rsidR="004F7AB0" w:rsidRPr="00995A32">
        <w:rPr>
          <w:rFonts w:asciiTheme="majorHAnsi" w:hAnsiTheme="majorHAnsi" w:cstheme="majorHAnsi"/>
          <w:sz w:val="24"/>
          <w:szCs w:val="24"/>
        </w:rPr>
        <w:t>ou ocorrer atraso na entrega, sem justificativa aceita pelo Pregoeiro, ou havendo entrega de amostra fora das especificações previstas neste Edital, a proposta do licitante será recusada.</w:t>
      </w:r>
    </w:p>
    <w:p w14:paraId="4F6B5C66" w14:textId="77777777" w:rsidR="004F7AB0" w:rsidRPr="00995A32" w:rsidRDefault="004F7AB0" w:rsidP="00F53293">
      <w:pPr>
        <w:pStyle w:val="Corpodetexto"/>
        <w:spacing w:line="276" w:lineRule="auto"/>
        <w:rPr>
          <w:rFonts w:asciiTheme="majorHAnsi" w:hAnsiTheme="majorHAnsi" w:cstheme="majorHAnsi"/>
          <w:szCs w:val="24"/>
        </w:rPr>
      </w:pPr>
    </w:p>
    <w:p w14:paraId="64C4A046" w14:textId="5AB91CD8"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 xml:space="preserve">.14. Se a(s) </w:t>
      </w:r>
      <w:r w:rsidR="004F7AB0" w:rsidRPr="00995A32">
        <w:rPr>
          <w:rFonts w:asciiTheme="majorHAnsi" w:hAnsiTheme="majorHAnsi" w:cstheme="majorHAnsi"/>
          <w:b/>
          <w:sz w:val="24"/>
          <w:szCs w:val="24"/>
          <w:u w:val="single"/>
        </w:rPr>
        <w:t>amostra</w:t>
      </w:r>
      <w:r w:rsidR="004F7AB0" w:rsidRPr="00995A32">
        <w:rPr>
          <w:rFonts w:asciiTheme="majorHAnsi" w:hAnsiTheme="majorHAnsi" w:cstheme="majorHAnsi"/>
          <w:sz w:val="24"/>
          <w:szCs w:val="24"/>
        </w:rPr>
        <w:t>(s)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6459ADC" w14:textId="77777777" w:rsidR="004F7AB0" w:rsidRPr="00995A32" w:rsidRDefault="004F7AB0"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1752C650" w14:textId="7BE9E492"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b/>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 xml:space="preserve">.14.1. </w:t>
      </w:r>
      <w:r w:rsidR="004F7AB0" w:rsidRPr="00995A32">
        <w:rPr>
          <w:rFonts w:asciiTheme="majorHAnsi" w:hAnsiTheme="majorHAnsi" w:cstheme="majorHAnsi"/>
          <w:b/>
          <w:sz w:val="24"/>
          <w:szCs w:val="24"/>
          <w:u w:val="single"/>
        </w:rPr>
        <w:t>Neste certame específico não será exigida Amostra.</w:t>
      </w:r>
    </w:p>
    <w:p w14:paraId="5D8E9D1D" w14:textId="77777777" w:rsidR="004F7AB0" w:rsidRPr="00995A32" w:rsidRDefault="004F7AB0" w:rsidP="00F53293">
      <w:pPr>
        <w:pStyle w:val="Corpodetexto"/>
        <w:spacing w:line="276" w:lineRule="auto"/>
        <w:rPr>
          <w:rFonts w:asciiTheme="majorHAnsi" w:hAnsiTheme="majorHAnsi" w:cstheme="majorHAnsi"/>
          <w:szCs w:val="24"/>
        </w:rPr>
      </w:pPr>
    </w:p>
    <w:p w14:paraId="432E4843" w14:textId="39678E87"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4F7AB0" w:rsidRPr="00995A32">
        <w:rPr>
          <w:rFonts w:asciiTheme="majorHAnsi" w:hAnsiTheme="majorHAnsi" w:cstheme="majorHAnsi"/>
          <w:sz w:val="24"/>
          <w:szCs w:val="24"/>
        </w:rPr>
        <w:t>.15. O artigo 58 da Lei nº 14.133, de 2021, admite a exigência de recolhimento de quantia à</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 xml:space="preserve">título de </w:t>
      </w:r>
      <w:r w:rsidR="004F7AB0" w:rsidRPr="00995A32">
        <w:rPr>
          <w:rFonts w:asciiTheme="majorHAnsi" w:hAnsiTheme="majorHAnsi" w:cstheme="majorHAnsi"/>
          <w:b/>
          <w:sz w:val="24"/>
          <w:szCs w:val="24"/>
          <w:u w:val="single"/>
        </w:rPr>
        <w:t>garantia de proposta</w:t>
      </w:r>
      <w:r w:rsidR="004F7AB0" w:rsidRPr="00995A32">
        <w:rPr>
          <w:rFonts w:asciiTheme="majorHAnsi" w:hAnsiTheme="majorHAnsi" w:cstheme="majorHAnsi"/>
          <w:sz w:val="24"/>
          <w:szCs w:val="24"/>
        </w:rPr>
        <w:t>, como requisito de pré-habilitação. Se o Termo de Referência indicar a garantia de proposta, será dever do licitante promover o recolhimento da garantia de proposta e esta exigência será verificada pelo pregoeiro e sua equipe de apoio.</w:t>
      </w:r>
    </w:p>
    <w:p w14:paraId="61970D4D" w14:textId="77777777" w:rsidR="004F7AB0" w:rsidRPr="00995A32" w:rsidRDefault="004F7AB0" w:rsidP="00F53293">
      <w:pPr>
        <w:pStyle w:val="Corpodetexto"/>
        <w:spacing w:line="276" w:lineRule="auto"/>
        <w:rPr>
          <w:rFonts w:asciiTheme="majorHAnsi" w:hAnsiTheme="majorHAnsi" w:cstheme="majorHAnsi"/>
          <w:szCs w:val="24"/>
        </w:rPr>
      </w:pPr>
    </w:p>
    <w:p w14:paraId="7AE63071" w14:textId="05A2EFD2"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b/>
          <w:sz w:val="24"/>
          <w:szCs w:val="24"/>
          <w:u w:val="single"/>
        </w:rPr>
      </w:pPr>
      <w:r w:rsidRPr="00995A32">
        <w:rPr>
          <w:rFonts w:asciiTheme="majorHAnsi" w:hAnsiTheme="majorHAnsi" w:cstheme="majorHAnsi"/>
          <w:sz w:val="24"/>
          <w:szCs w:val="24"/>
        </w:rPr>
        <w:t>7</w:t>
      </w:r>
      <w:r w:rsidR="00992E49" w:rsidRPr="00995A32">
        <w:rPr>
          <w:rFonts w:asciiTheme="majorHAnsi" w:hAnsiTheme="majorHAnsi" w:cstheme="majorHAnsi"/>
          <w:sz w:val="24"/>
          <w:szCs w:val="24"/>
        </w:rPr>
        <w:t>.15.1.</w:t>
      </w:r>
      <w:r w:rsidR="004F7AB0" w:rsidRPr="00995A32">
        <w:rPr>
          <w:rFonts w:asciiTheme="majorHAnsi" w:hAnsiTheme="majorHAnsi" w:cstheme="majorHAnsi"/>
          <w:sz w:val="24"/>
          <w:szCs w:val="24"/>
        </w:rPr>
        <w:t xml:space="preserve"> </w:t>
      </w:r>
      <w:r w:rsidR="004F7AB0" w:rsidRPr="00995A32">
        <w:rPr>
          <w:rFonts w:asciiTheme="majorHAnsi" w:hAnsiTheme="majorHAnsi" w:cstheme="majorHAnsi"/>
          <w:b/>
          <w:sz w:val="24"/>
          <w:szCs w:val="24"/>
          <w:u w:val="single"/>
        </w:rPr>
        <w:t>Neste certame específico não será exigida garantia de proposta.</w:t>
      </w:r>
    </w:p>
    <w:p w14:paraId="56D6EEE1" w14:textId="77777777" w:rsidR="001E2444" w:rsidRPr="00995A32" w:rsidRDefault="001E2444" w:rsidP="00F53293">
      <w:pPr>
        <w:widowControl w:val="0"/>
        <w:tabs>
          <w:tab w:val="left" w:pos="1624"/>
        </w:tabs>
        <w:autoSpaceDE w:val="0"/>
        <w:autoSpaceDN w:val="0"/>
        <w:spacing w:line="276" w:lineRule="auto"/>
        <w:jc w:val="both"/>
        <w:rPr>
          <w:rFonts w:asciiTheme="majorHAnsi" w:hAnsiTheme="majorHAnsi" w:cstheme="majorHAnsi"/>
          <w:b/>
          <w:sz w:val="24"/>
          <w:szCs w:val="24"/>
          <w:u w:val="single"/>
        </w:rPr>
      </w:pPr>
    </w:p>
    <w:p w14:paraId="67FDBFA4" w14:textId="4B75EA1B" w:rsidR="0055299E" w:rsidRPr="00995A32" w:rsidRDefault="001E2444" w:rsidP="00F53293">
      <w:pPr>
        <w:widowControl w:val="0"/>
        <w:tabs>
          <w:tab w:val="left" w:pos="1624"/>
        </w:tabs>
        <w:autoSpaceDE w:val="0"/>
        <w:autoSpaceDN w:val="0"/>
        <w:spacing w:line="276" w:lineRule="auto"/>
        <w:jc w:val="both"/>
        <w:rPr>
          <w:rFonts w:asciiTheme="majorHAnsi" w:hAnsiTheme="majorHAnsi" w:cstheme="majorHAnsi"/>
          <w:b/>
          <w:bCs/>
          <w:sz w:val="24"/>
          <w:szCs w:val="24"/>
        </w:rPr>
      </w:pPr>
      <w:r w:rsidRPr="00995A32">
        <w:rPr>
          <w:rFonts w:asciiTheme="majorHAnsi" w:hAnsiTheme="majorHAnsi" w:cstheme="majorHAnsi"/>
          <w:b/>
          <w:bCs/>
          <w:sz w:val="24"/>
          <w:szCs w:val="24"/>
        </w:rPr>
        <w:t>7</w:t>
      </w:r>
      <w:r w:rsidR="00992E49" w:rsidRPr="00995A32">
        <w:rPr>
          <w:rFonts w:asciiTheme="majorHAnsi" w:hAnsiTheme="majorHAnsi" w:cstheme="majorHAnsi"/>
          <w:b/>
          <w:bCs/>
          <w:sz w:val="24"/>
          <w:szCs w:val="24"/>
        </w:rPr>
        <w:t xml:space="preserve">.16. </w:t>
      </w:r>
      <w:r w:rsidR="0055299E" w:rsidRPr="00995A32">
        <w:rPr>
          <w:rFonts w:asciiTheme="majorHAnsi" w:hAnsiTheme="majorHAnsi" w:cstheme="majorHAnsi"/>
          <w:b/>
          <w:bCs/>
          <w:sz w:val="24"/>
          <w:szCs w:val="24"/>
        </w:rPr>
        <w:t>Prevenção à prática de “jogo de planilha”</w:t>
      </w:r>
    </w:p>
    <w:p w14:paraId="7C689475" w14:textId="77777777" w:rsidR="0055299E" w:rsidRPr="00995A32" w:rsidRDefault="0055299E" w:rsidP="00F53293">
      <w:pPr>
        <w:widowControl w:val="0"/>
        <w:tabs>
          <w:tab w:val="left" w:pos="1624"/>
        </w:tabs>
        <w:autoSpaceDE w:val="0"/>
        <w:autoSpaceDN w:val="0"/>
        <w:spacing w:line="276" w:lineRule="auto"/>
        <w:jc w:val="both"/>
        <w:rPr>
          <w:rFonts w:asciiTheme="majorHAnsi" w:hAnsiTheme="majorHAnsi" w:cstheme="majorHAnsi"/>
          <w:b/>
          <w:bCs/>
          <w:sz w:val="24"/>
          <w:szCs w:val="24"/>
        </w:rPr>
      </w:pPr>
    </w:p>
    <w:p w14:paraId="0CADDEF5" w14:textId="6FC2EA70" w:rsidR="0055299E"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55299E" w:rsidRPr="00995A32">
        <w:rPr>
          <w:rFonts w:asciiTheme="majorHAnsi" w:hAnsiTheme="majorHAnsi" w:cstheme="majorHAnsi"/>
          <w:sz w:val="24"/>
          <w:szCs w:val="24"/>
        </w:rPr>
        <w:t>.16.1. A proposta deverá apresentar coerência entre os preços unitários ofertados, sendo vedada a apresentação de valores significativamente inferiores ao custo de mercado em determinados itens, com o intuito de posterior desistência ou não fornecimento.</w:t>
      </w:r>
    </w:p>
    <w:p w14:paraId="23A8CE7D" w14:textId="77777777" w:rsidR="001E2444"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054F1175" w14:textId="2F09E10C" w:rsidR="0055299E"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55299E" w:rsidRPr="00995A32">
        <w:rPr>
          <w:rFonts w:asciiTheme="majorHAnsi" w:hAnsiTheme="majorHAnsi" w:cstheme="majorHAnsi"/>
          <w:sz w:val="24"/>
          <w:szCs w:val="24"/>
        </w:rPr>
        <w:t xml:space="preserve">.16.2. A ausência de envio da proposta reformulada com os preços finais dos itens arrematados, conforme solicitado pela Administração, ensejará a desclassificação integral da proposta, por configurar desconformidade insanável (nos termos do item </w:t>
      </w:r>
      <w:r w:rsidR="00322DFD" w:rsidRPr="00995A32">
        <w:rPr>
          <w:rFonts w:asciiTheme="majorHAnsi" w:hAnsiTheme="majorHAnsi" w:cstheme="majorHAnsi"/>
          <w:sz w:val="24"/>
          <w:szCs w:val="24"/>
        </w:rPr>
        <w:t>7</w:t>
      </w:r>
      <w:r w:rsidR="0055299E" w:rsidRPr="00995A32">
        <w:rPr>
          <w:rFonts w:asciiTheme="majorHAnsi" w:hAnsiTheme="majorHAnsi" w:cstheme="majorHAnsi"/>
          <w:sz w:val="24"/>
          <w:szCs w:val="24"/>
        </w:rPr>
        <w:t>.7).</w:t>
      </w:r>
    </w:p>
    <w:p w14:paraId="2F2CCCB9" w14:textId="77777777" w:rsidR="001E2444"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455D6EAD" w14:textId="290B6466" w:rsidR="0055299E"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7</w:t>
      </w:r>
      <w:r w:rsidR="0055299E" w:rsidRPr="00995A32">
        <w:rPr>
          <w:rFonts w:asciiTheme="majorHAnsi" w:hAnsiTheme="majorHAnsi" w:cstheme="majorHAnsi"/>
          <w:sz w:val="24"/>
          <w:szCs w:val="24"/>
        </w:rPr>
        <w:t>.16.3. O Pregoeiro poderá desclassificar a proposta, total ou parcialmente, quando constatar indícios de inexequibilidade ou de manipulação nos preços, caracterizando-se prática de “jogo de planilha”, com base nos Acórdãos 2.242/2015 e 1.214/2013 do TCU.</w:t>
      </w:r>
    </w:p>
    <w:p w14:paraId="35176B22" w14:textId="77777777" w:rsidR="00322DFD" w:rsidRPr="00995A32" w:rsidRDefault="00322DFD"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2C6BAD07" w14:textId="487C0144" w:rsidR="0055299E" w:rsidRPr="00995A32" w:rsidRDefault="0055299E"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5.16.4. Na hipótese de utilização de julgamento por menor preço por item, será analisada a viabilidade técnica e econômica global da proposta, sendo passível de desclassificação aquela que comprometer a execução contratual</w:t>
      </w:r>
      <w:r w:rsidR="004449B1" w:rsidRPr="00995A32">
        <w:rPr>
          <w:rFonts w:asciiTheme="majorHAnsi" w:hAnsiTheme="majorHAnsi" w:cstheme="majorHAnsi"/>
          <w:sz w:val="24"/>
          <w:szCs w:val="24"/>
        </w:rPr>
        <w:t>.</w:t>
      </w:r>
    </w:p>
    <w:p w14:paraId="5AA9A072" w14:textId="77777777" w:rsidR="00992E49" w:rsidRPr="00995A32" w:rsidRDefault="00992E49" w:rsidP="00F53293">
      <w:pPr>
        <w:widowControl w:val="0"/>
        <w:tabs>
          <w:tab w:val="left" w:pos="1624"/>
        </w:tabs>
        <w:autoSpaceDE w:val="0"/>
        <w:autoSpaceDN w:val="0"/>
        <w:spacing w:line="276" w:lineRule="auto"/>
        <w:jc w:val="both"/>
        <w:rPr>
          <w:rFonts w:asciiTheme="majorHAnsi" w:hAnsiTheme="majorHAnsi" w:cstheme="majorHAnsi"/>
          <w:b/>
          <w:sz w:val="24"/>
          <w:szCs w:val="24"/>
          <w:u w:val="single"/>
        </w:rPr>
      </w:pPr>
    </w:p>
    <w:p w14:paraId="23071B8B" w14:textId="4EC25867" w:rsidR="004F7AB0" w:rsidRPr="00995A32" w:rsidRDefault="001E2444" w:rsidP="00F53293">
      <w:pPr>
        <w:pStyle w:val="Ttulo5"/>
        <w:keepNext w:val="0"/>
        <w:widowControl w:val="0"/>
        <w:tabs>
          <w:tab w:val="left" w:pos="1629"/>
        </w:tabs>
        <w:autoSpaceDE w:val="0"/>
        <w:autoSpaceDN w:val="0"/>
        <w:spacing w:after="0" w:line="276" w:lineRule="auto"/>
        <w:jc w:val="both"/>
        <w:rPr>
          <w:rFonts w:asciiTheme="majorHAnsi" w:hAnsiTheme="majorHAnsi" w:cstheme="majorHAnsi"/>
          <w:b/>
          <w:bCs/>
          <w:color w:val="auto"/>
          <w:szCs w:val="24"/>
        </w:rPr>
      </w:pPr>
      <w:bookmarkStart w:id="17" w:name="_bookmark15"/>
      <w:bookmarkEnd w:id="17"/>
      <w:r w:rsidRPr="00995A32">
        <w:rPr>
          <w:rFonts w:asciiTheme="majorHAnsi" w:hAnsiTheme="majorHAnsi" w:cstheme="majorHAnsi"/>
          <w:b/>
          <w:bCs/>
          <w:color w:val="auto"/>
          <w:szCs w:val="24"/>
          <w:lang w:val="pt-BR"/>
        </w:rPr>
        <w:t>8</w:t>
      </w:r>
      <w:r w:rsidR="004F7AB0" w:rsidRPr="00995A32">
        <w:rPr>
          <w:rFonts w:asciiTheme="majorHAnsi" w:hAnsiTheme="majorHAnsi" w:cstheme="majorHAnsi"/>
          <w:b/>
          <w:bCs/>
          <w:color w:val="auto"/>
          <w:szCs w:val="24"/>
        </w:rPr>
        <w:t>. DA</w:t>
      </w:r>
      <w:r w:rsidR="004F7AB0" w:rsidRPr="00995A32">
        <w:rPr>
          <w:rFonts w:asciiTheme="majorHAnsi" w:hAnsiTheme="majorHAnsi" w:cstheme="majorHAnsi"/>
          <w:b/>
          <w:bCs/>
          <w:color w:val="auto"/>
          <w:spacing w:val="-9"/>
          <w:szCs w:val="24"/>
        </w:rPr>
        <w:t xml:space="preserve"> </w:t>
      </w:r>
      <w:r w:rsidR="004F7AB0" w:rsidRPr="00995A32">
        <w:rPr>
          <w:rFonts w:asciiTheme="majorHAnsi" w:hAnsiTheme="majorHAnsi" w:cstheme="majorHAnsi"/>
          <w:b/>
          <w:bCs/>
          <w:color w:val="auto"/>
          <w:szCs w:val="24"/>
        </w:rPr>
        <w:t>FASE</w:t>
      </w:r>
      <w:r w:rsidR="004F7AB0" w:rsidRPr="00995A32">
        <w:rPr>
          <w:rFonts w:asciiTheme="majorHAnsi" w:hAnsiTheme="majorHAnsi" w:cstheme="majorHAnsi"/>
          <w:b/>
          <w:bCs/>
          <w:color w:val="auto"/>
          <w:spacing w:val="-1"/>
          <w:szCs w:val="24"/>
        </w:rPr>
        <w:t xml:space="preserve"> </w:t>
      </w:r>
      <w:r w:rsidR="004F7AB0" w:rsidRPr="00995A32">
        <w:rPr>
          <w:rFonts w:asciiTheme="majorHAnsi" w:hAnsiTheme="majorHAnsi" w:cstheme="majorHAnsi"/>
          <w:b/>
          <w:bCs/>
          <w:color w:val="auto"/>
          <w:szCs w:val="24"/>
        </w:rPr>
        <w:t>DE</w:t>
      </w:r>
      <w:r w:rsidR="004F7AB0" w:rsidRPr="00995A32">
        <w:rPr>
          <w:rFonts w:asciiTheme="majorHAnsi" w:hAnsiTheme="majorHAnsi" w:cstheme="majorHAnsi"/>
          <w:b/>
          <w:bCs/>
          <w:color w:val="auto"/>
          <w:spacing w:val="-3"/>
          <w:szCs w:val="24"/>
        </w:rPr>
        <w:t xml:space="preserve"> </w:t>
      </w:r>
      <w:r w:rsidR="004F7AB0" w:rsidRPr="00995A32">
        <w:rPr>
          <w:rFonts w:asciiTheme="majorHAnsi" w:hAnsiTheme="majorHAnsi" w:cstheme="majorHAnsi"/>
          <w:b/>
          <w:bCs/>
          <w:color w:val="auto"/>
          <w:spacing w:val="-2"/>
          <w:szCs w:val="24"/>
        </w:rPr>
        <w:t>HABILITAÇÃO</w:t>
      </w:r>
    </w:p>
    <w:p w14:paraId="62B860DC" w14:textId="77777777" w:rsidR="004F7AB0" w:rsidRPr="00995A32" w:rsidRDefault="004F7AB0" w:rsidP="00F53293">
      <w:pPr>
        <w:pStyle w:val="Corpodetexto"/>
        <w:spacing w:line="276" w:lineRule="auto"/>
        <w:rPr>
          <w:rFonts w:asciiTheme="majorHAnsi" w:hAnsiTheme="majorHAnsi" w:cstheme="majorHAnsi"/>
          <w:b/>
          <w:szCs w:val="24"/>
        </w:rPr>
      </w:pPr>
    </w:p>
    <w:p w14:paraId="5668CF0F" w14:textId="21662B47" w:rsidR="004F7AB0" w:rsidRPr="00995A32" w:rsidRDefault="001E2444"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.1. Os documentos previstos no Termo de Referência, necessários e suficientes para demonstrar a capacidade do licitante de realizar o objeto da licitação, serão exigidos para fins 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 xml:space="preserve">habilitação, nos termos dos </w:t>
      </w:r>
      <w:hyperlink r:id="rId39" w:anchor="art62">
        <w:r w:rsidR="004F7AB0" w:rsidRPr="00995A32">
          <w:rPr>
            <w:rFonts w:asciiTheme="majorHAnsi" w:hAnsiTheme="majorHAnsi" w:cstheme="majorHAnsi"/>
            <w:b/>
            <w:sz w:val="24"/>
            <w:szCs w:val="24"/>
            <w:u w:val="single" w:color="0000FF"/>
          </w:rPr>
          <w:t>arts. 62 a 70 da Lei nº 14.133, de 2021</w:t>
        </w:r>
        <w:r w:rsidR="004F7AB0" w:rsidRPr="00995A32">
          <w:rPr>
            <w:rFonts w:asciiTheme="majorHAnsi" w:hAnsiTheme="majorHAnsi" w:cstheme="majorHAnsi"/>
            <w:sz w:val="24"/>
            <w:szCs w:val="24"/>
          </w:rPr>
          <w:t>.</w:t>
        </w:r>
      </w:hyperlink>
    </w:p>
    <w:p w14:paraId="0DDC44F3" w14:textId="77777777" w:rsidR="004F7AB0" w:rsidRPr="00995A32" w:rsidRDefault="004F7AB0" w:rsidP="00F53293">
      <w:pPr>
        <w:pStyle w:val="Corpodetexto"/>
        <w:spacing w:line="276" w:lineRule="auto"/>
        <w:rPr>
          <w:rFonts w:asciiTheme="majorHAnsi" w:hAnsiTheme="majorHAnsi" w:cstheme="majorHAnsi"/>
          <w:szCs w:val="24"/>
        </w:rPr>
      </w:pPr>
    </w:p>
    <w:p w14:paraId="564DD13A" w14:textId="2A6BED73" w:rsidR="004F7AB0" w:rsidRPr="00995A32" w:rsidRDefault="001E2444"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18" w:name="_bookmark16"/>
      <w:bookmarkEnd w:id="18"/>
      <w:r w:rsidRPr="00995A32">
        <w:rPr>
          <w:rFonts w:asciiTheme="majorHAnsi" w:hAnsiTheme="majorHAnsi" w:cstheme="majorHAnsi"/>
          <w:sz w:val="24"/>
          <w:szCs w:val="24"/>
        </w:rPr>
        <w:t>8</w:t>
      </w:r>
      <w:r w:rsidR="004F7AB0" w:rsidRPr="00995A32">
        <w:rPr>
          <w:rFonts w:asciiTheme="majorHAnsi" w:hAnsiTheme="majorHAnsi" w:cstheme="majorHAnsi"/>
          <w:sz w:val="24"/>
          <w:szCs w:val="24"/>
        </w:rPr>
        <w:t>.1.1. 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documentação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exigida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fins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habilitação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jurídica,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fiscal,</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social</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trabalhista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 econômico-ﬁnanceira, poderá ser substituída pelo registro cadastral no SICAF.</w:t>
      </w:r>
    </w:p>
    <w:p w14:paraId="02608BB2" w14:textId="77777777" w:rsidR="004F7AB0" w:rsidRPr="00995A32" w:rsidRDefault="004F7AB0"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4CDBD52D" w14:textId="3873BCC6" w:rsidR="004F7AB0" w:rsidRPr="00995A32" w:rsidRDefault="001E2444"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.1.2. A </w:t>
      </w:r>
      <w:r w:rsidR="004F7AB0" w:rsidRPr="00995A32">
        <w:rPr>
          <w:rFonts w:asciiTheme="majorHAnsi" w:hAnsiTheme="majorHAnsi" w:cstheme="majorHAnsi"/>
          <w:b/>
          <w:sz w:val="24"/>
          <w:szCs w:val="24"/>
          <w:u w:val="single"/>
        </w:rPr>
        <w:t>habilitação jurídica</w:t>
      </w:r>
      <w:r w:rsidR="004F7AB0" w:rsidRPr="00995A32">
        <w:rPr>
          <w:rFonts w:asciiTheme="majorHAnsi" w:hAnsiTheme="majorHAnsi" w:cstheme="majorHAnsi"/>
          <w:b/>
          <w:sz w:val="24"/>
          <w:szCs w:val="24"/>
        </w:rPr>
        <w:t xml:space="preserve"> </w:t>
      </w:r>
      <w:r w:rsidR="004F7AB0" w:rsidRPr="00995A32">
        <w:rPr>
          <w:rFonts w:asciiTheme="majorHAnsi" w:hAnsiTheme="majorHAnsi" w:cstheme="majorHAnsi"/>
          <w:sz w:val="24"/>
          <w:szCs w:val="24"/>
        </w:rPr>
        <w:t>visa a demonstrar a capacidade de o licitante exercer direitos e assumir obrigações, e a documentação a ser apresentada por ele limita-se à comprovação de existência jurídica da pessoa e, quando cabível, de autorização para o exercício da atividade a ser contratada, sendo assim exigido:</w:t>
      </w:r>
    </w:p>
    <w:p w14:paraId="288DEAF4"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p>
    <w:p w14:paraId="677B67AF" w14:textId="51D46670" w:rsidR="004F7AB0" w:rsidRPr="00995A32" w:rsidRDefault="001E2444"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.1.2.1. </w:t>
      </w:r>
      <w:r w:rsidR="004F7AB0" w:rsidRPr="00995A32">
        <w:rPr>
          <w:rFonts w:asciiTheme="majorHAnsi" w:hAnsiTheme="majorHAnsi" w:cstheme="majorHAnsi"/>
          <w:b/>
          <w:sz w:val="24"/>
          <w:szCs w:val="24"/>
        </w:rPr>
        <w:t xml:space="preserve">No caso de empresário individual: </w:t>
      </w:r>
      <w:r w:rsidR="004F7AB0" w:rsidRPr="00995A32">
        <w:rPr>
          <w:rFonts w:asciiTheme="majorHAnsi" w:hAnsiTheme="majorHAnsi" w:cstheme="majorHAnsi"/>
          <w:sz w:val="24"/>
          <w:szCs w:val="24"/>
        </w:rPr>
        <w:t>inscrição no Registro Público de Empresas Mercantis, a cargo da Junta Comercial da respectiva sede;</w:t>
      </w:r>
    </w:p>
    <w:p w14:paraId="044584A3"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b/>
          <w:sz w:val="24"/>
          <w:szCs w:val="24"/>
        </w:rPr>
      </w:pPr>
    </w:p>
    <w:p w14:paraId="79FE0F71" w14:textId="02F1E901" w:rsidR="004F7AB0" w:rsidRPr="00995A32" w:rsidRDefault="001E2444"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.1.2.2. </w:t>
      </w:r>
      <w:r w:rsidR="004F7AB0" w:rsidRPr="00995A32">
        <w:rPr>
          <w:rFonts w:asciiTheme="majorHAnsi" w:hAnsiTheme="majorHAnsi" w:cstheme="majorHAnsi"/>
          <w:b/>
          <w:sz w:val="24"/>
          <w:szCs w:val="24"/>
        </w:rPr>
        <w:t>Em se tratando de microempreendedor individual – MEI</w:t>
      </w:r>
      <w:r w:rsidR="004F7AB0" w:rsidRPr="00995A32">
        <w:rPr>
          <w:rFonts w:asciiTheme="majorHAnsi" w:hAnsiTheme="majorHAnsi" w:cstheme="majorHAnsi"/>
          <w:sz w:val="24"/>
          <w:szCs w:val="24"/>
        </w:rPr>
        <w:t xml:space="preserve">: Certificado da Condição de Microempreendedor Individual - CCMEI, cuja aceitação ficará condicionada à verificação da autenticidade no sítio </w:t>
      </w:r>
      <w:hyperlink r:id="rId40">
        <w:r w:rsidR="004F7AB0" w:rsidRPr="00995A32">
          <w:rPr>
            <w:rFonts w:asciiTheme="majorHAnsi" w:hAnsiTheme="majorHAnsi" w:cstheme="majorHAnsi"/>
            <w:sz w:val="24"/>
            <w:szCs w:val="24"/>
            <w:u w:val="single" w:color="0000FF"/>
          </w:rPr>
          <w:t>www.portaldoempreendedor.gov.br</w:t>
        </w:r>
        <w:r w:rsidR="004F7AB0" w:rsidRPr="00995A32">
          <w:rPr>
            <w:rFonts w:asciiTheme="majorHAnsi" w:hAnsiTheme="majorHAnsi" w:cstheme="majorHAnsi"/>
            <w:sz w:val="24"/>
            <w:szCs w:val="24"/>
          </w:rPr>
          <w:t>;</w:t>
        </w:r>
      </w:hyperlink>
    </w:p>
    <w:p w14:paraId="22A36507"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b/>
          <w:sz w:val="24"/>
          <w:szCs w:val="24"/>
        </w:rPr>
      </w:pPr>
    </w:p>
    <w:p w14:paraId="7167847F" w14:textId="181F62FB" w:rsidR="004F7AB0" w:rsidRPr="00995A32" w:rsidRDefault="001E2444"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.1.2.3. </w:t>
      </w:r>
      <w:r w:rsidR="004F7AB0" w:rsidRPr="00995A32">
        <w:rPr>
          <w:rFonts w:asciiTheme="majorHAnsi" w:hAnsiTheme="majorHAnsi" w:cstheme="majorHAnsi"/>
          <w:b/>
          <w:sz w:val="24"/>
          <w:szCs w:val="24"/>
        </w:rPr>
        <w:t>No caso de Sociedade Unipessoal</w:t>
      </w:r>
      <w:r w:rsidR="004F7AB0" w:rsidRPr="00995A32">
        <w:rPr>
          <w:rFonts w:asciiTheme="majorHAnsi" w:hAnsiTheme="majorHAnsi" w:cstheme="majorHAnsi"/>
          <w:sz w:val="24"/>
          <w:szCs w:val="24"/>
        </w:rPr>
        <w:t>: ato constitutivo ou contrato social em vigor, devidamente registrado na Junta Comercial da respectiva sede, acompanhado de documento comprobatório de seu administrador;</w:t>
      </w:r>
    </w:p>
    <w:p w14:paraId="2B52FCDD"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p>
    <w:p w14:paraId="29BB8686" w14:textId="2E062A2C" w:rsidR="004F7AB0" w:rsidRPr="00995A32" w:rsidRDefault="001E2444"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.1.2.4. Inscrição no Registro Público de Empresas Mercantis onde opera, com averbação no Registro onde tem sede a matriz, no caso de ser o participante sucursal, filial ou agência;</w:t>
      </w:r>
    </w:p>
    <w:p w14:paraId="1A248D29"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b/>
          <w:sz w:val="24"/>
          <w:szCs w:val="24"/>
        </w:rPr>
      </w:pPr>
    </w:p>
    <w:p w14:paraId="07482681" w14:textId="575D5409" w:rsidR="004F7AB0" w:rsidRPr="00995A32" w:rsidRDefault="001E2444"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.1.2.5. </w:t>
      </w:r>
      <w:r w:rsidR="004F7AB0" w:rsidRPr="00995A32">
        <w:rPr>
          <w:rFonts w:asciiTheme="majorHAnsi" w:hAnsiTheme="majorHAnsi" w:cstheme="majorHAnsi"/>
          <w:b/>
          <w:sz w:val="24"/>
          <w:szCs w:val="24"/>
        </w:rPr>
        <w:t xml:space="preserve">No caso de sociedade simples: </w:t>
      </w:r>
      <w:r w:rsidR="004F7AB0" w:rsidRPr="00995A32">
        <w:rPr>
          <w:rFonts w:asciiTheme="majorHAnsi" w:hAnsiTheme="majorHAnsi" w:cstheme="majorHAnsi"/>
          <w:sz w:val="24"/>
          <w:szCs w:val="24"/>
        </w:rPr>
        <w:t>inscrição do ato constitutivo no Registro Civil das Pessoas Jurídicas</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local</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sua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sede,</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acompanhada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prova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indicação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dos</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seus</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administradores;</w:t>
      </w:r>
    </w:p>
    <w:p w14:paraId="75F9D6B6"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b/>
          <w:sz w:val="24"/>
          <w:szCs w:val="24"/>
        </w:rPr>
      </w:pPr>
    </w:p>
    <w:p w14:paraId="0CAEF8A2" w14:textId="352509B5" w:rsidR="004F7AB0" w:rsidRPr="00995A32" w:rsidRDefault="001E2444"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.1.2.6. </w:t>
      </w:r>
      <w:r w:rsidR="004F7AB0" w:rsidRPr="00995A32">
        <w:rPr>
          <w:rFonts w:asciiTheme="majorHAnsi" w:hAnsiTheme="majorHAnsi" w:cstheme="majorHAnsi"/>
          <w:b/>
          <w:sz w:val="24"/>
          <w:szCs w:val="24"/>
        </w:rPr>
        <w:t>No caso de cooperativa</w:t>
      </w:r>
      <w:r w:rsidR="004F7AB0" w:rsidRPr="00995A32">
        <w:rPr>
          <w:rFonts w:asciiTheme="majorHAnsi" w:hAnsiTheme="majorHAnsi" w:cstheme="majorHAnsi"/>
          <w:sz w:val="24"/>
          <w:szCs w:val="24"/>
        </w:rPr>
        <w:t>: ata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fundação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estatuto social</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em vigor,</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com 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ata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assembleia que o aprovou, devidamente arquivado na Junta Comercial ou inscrito no Registro Civil das Pessoas Jurídicas da respectiva sede, bem como o registro de que trata o art. 107 da Lei Federal nº 5.764, de 1971;</w:t>
      </w:r>
    </w:p>
    <w:p w14:paraId="2F8523B6"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b/>
          <w:sz w:val="24"/>
          <w:szCs w:val="24"/>
        </w:rPr>
      </w:pPr>
    </w:p>
    <w:p w14:paraId="21B7D430" w14:textId="30695E1E" w:rsidR="004F7AB0" w:rsidRPr="00995A32" w:rsidRDefault="001E2444"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.1.2.7. </w:t>
      </w:r>
      <w:r w:rsidR="004F7AB0" w:rsidRPr="00995A32">
        <w:rPr>
          <w:rFonts w:asciiTheme="majorHAnsi" w:hAnsiTheme="majorHAnsi" w:cstheme="majorHAnsi"/>
          <w:b/>
          <w:sz w:val="24"/>
          <w:szCs w:val="24"/>
        </w:rPr>
        <w:t>No caso de empresa ou sociedade estrangeira em funcionamento no País</w:t>
      </w:r>
      <w:r w:rsidR="004F7AB0" w:rsidRPr="00995A32">
        <w:rPr>
          <w:rFonts w:asciiTheme="majorHAnsi" w:hAnsiTheme="majorHAnsi" w:cstheme="majorHAnsi"/>
          <w:sz w:val="24"/>
          <w:szCs w:val="24"/>
        </w:rPr>
        <w:t xml:space="preserve">: decreto de </w:t>
      </w:r>
      <w:r w:rsidR="004F7AB0" w:rsidRPr="00995A32">
        <w:rPr>
          <w:rFonts w:asciiTheme="majorHAnsi" w:hAnsiTheme="majorHAnsi" w:cstheme="majorHAnsi"/>
          <w:spacing w:val="-2"/>
          <w:sz w:val="24"/>
          <w:szCs w:val="24"/>
        </w:rPr>
        <w:t>autorização;</w:t>
      </w:r>
    </w:p>
    <w:p w14:paraId="2453EB76"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p>
    <w:p w14:paraId="427CE648" w14:textId="6EE115C8" w:rsidR="004F7AB0" w:rsidRPr="00995A32" w:rsidRDefault="001E2444"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.1.2.8. Os documentos acima deverão estar acompanhados de todas as alterações ou da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consolidação respectiva;</w:t>
      </w:r>
    </w:p>
    <w:p w14:paraId="4C9B3EE2"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sz w:val="24"/>
          <w:szCs w:val="24"/>
        </w:rPr>
      </w:pPr>
    </w:p>
    <w:p w14:paraId="7AC83F10" w14:textId="0BC4AF4F" w:rsidR="004F7AB0" w:rsidRPr="00995A32" w:rsidRDefault="001E2444" w:rsidP="00F53293">
      <w:pPr>
        <w:widowControl w:val="0"/>
        <w:tabs>
          <w:tab w:val="left" w:pos="1350"/>
          <w:tab w:val="left" w:pos="1355"/>
        </w:tabs>
        <w:autoSpaceDE w:val="0"/>
        <w:autoSpaceDN w:val="0"/>
        <w:spacing w:line="276"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.1.2.9. Documentos pessoais do(s) administrador(es) da empresa licitante indicado(s) no ato </w:t>
      </w:r>
      <w:r w:rsidR="004F7AB0" w:rsidRPr="00995A32">
        <w:rPr>
          <w:rFonts w:asciiTheme="majorHAnsi" w:hAnsiTheme="majorHAnsi" w:cstheme="majorHAnsi"/>
          <w:spacing w:val="-2"/>
          <w:sz w:val="24"/>
          <w:szCs w:val="24"/>
        </w:rPr>
        <w:t>constitutivo.</w:t>
      </w:r>
    </w:p>
    <w:p w14:paraId="6F283648" w14:textId="77777777" w:rsidR="004F7AB0" w:rsidRPr="00995A32" w:rsidRDefault="004F7AB0" w:rsidP="00F53293">
      <w:pPr>
        <w:widowControl w:val="0"/>
        <w:tabs>
          <w:tab w:val="left" w:pos="1350"/>
          <w:tab w:val="left" w:pos="1355"/>
        </w:tabs>
        <w:autoSpaceDE w:val="0"/>
        <w:autoSpaceDN w:val="0"/>
        <w:spacing w:line="276" w:lineRule="auto"/>
        <w:jc w:val="both"/>
        <w:rPr>
          <w:rFonts w:asciiTheme="majorHAnsi" w:hAnsiTheme="majorHAnsi" w:cstheme="majorHAnsi"/>
          <w:spacing w:val="-2"/>
          <w:sz w:val="24"/>
          <w:szCs w:val="24"/>
        </w:rPr>
      </w:pPr>
    </w:p>
    <w:p w14:paraId="2DE5DB5E" w14:textId="19E0C71E" w:rsidR="00167B34" w:rsidRPr="00995A32" w:rsidRDefault="001E2444" w:rsidP="00167B34">
      <w:pPr>
        <w:widowControl w:val="0"/>
        <w:tabs>
          <w:tab w:val="left" w:pos="1350"/>
          <w:tab w:val="left" w:pos="1355"/>
        </w:tabs>
        <w:autoSpaceDE w:val="0"/>
        <w:autoSpaceDN w:val="0"/>
        <w:spacing w:line="276" w:lineRule="auto"/>
        <w:jc w:val="both"/>
        <w:rPr>
          <w:rFonts w:asciiTheme="majorHAnsi" w:hAnsiTheme="majorHAnsi" w:cstheme="majorHAnsi"/>
          <w:spacing w:val="-5"/>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.2. 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documentação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relativa</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à</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b/>
          <w:sz w:val="24"/>
          <w:szCs w:val="24"/>
        </w:rPr>
        <w:t>habilitação</w:t>
      </w:r>
      <w:r w:rsidR="004F7AB0" w:rsidRPr="00995A32">
        <w:rPr>
          <w:rFonts w:asciiTheme="majorHAnsi" w:hAnsiTheme="majorHAnsi" w:cstheme="majorHAnsi"/>
          <w:b/>
          <w:spacing w:val="-7"/>
          <w:sz w:val="24"/>
          <w:szCs w:val="24"/>
        </w:rPr>
        <w:t xml:space="preserve"> </w:t>
      </w:r>
      <w:r w:rsidR="004F7AB0" w:rsidRPr="00995A32">
        <w:rPr>
          <w:rFonts w:asciiTheme="majorHAnsi" w:hAnsiTheme="majorHAnsi" w:cstheme="majorHAnsi"/>
          <w:b/>
          <w:sz w:val="24"/>
          <w:szCs w:val="24"/>
        </w:rPr>
        <w:t>técnica</w:t>
      </w:r>
      <w:r w:rsidR="004F7AB0" w:rsidRPr="00995A32">
        <w:rPr>
          <w:rFonts w:asciiTheme="majorHAnsi" w:hAnsiTheme="majorHAnsi" w:cstheme="majorHAnsi"/>
          <w:b/>
          <w:spacing w:val="-16"/>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restrita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pacing w:val="-5"/>
          <w:sz w:val="24"/>
          <w:szCs w:val="24"/>
        </w:rPr>
        <w:t>a:</w:t>
      </w:r>
    </w:p>
    <w:p w14:paraId="1000223D" w14:textId="77777777" w:rsidR="00167B34" w:rsidRPr="00995A32" w:rsidRDefault="00167B34" w:rsidP="00167B34">
      <w:pPr>
        <w:widowControl w:val="0"/>
        <w:tabs>
          <w:tab w:val="left" w:pos="1350"/>
          <w:tab w:val="left" w:pos="1355"/>
        </w:tabs>
        <w:autoSpaceDE w:val="0"/>
        <w:autoSpaceDN w:val="0"/>
        <w:spacing w:line="276" w:lineRule="auto"/>
        <w:jc w:val="both"/>
        <w:rPr>
          <w:rFonts w:asciiTheme="majorHAnsi" w:hAnsiTheme="majorHAnsi" w:cstheme="majorHAnsi"/>
          <w:spacing w:val="-5"/>
          <w:sz w:val="24"/>
          <w:szCs w:val="24"/>
        </w:rPr>
      </w:pPr>
    </w:p>
    <w:p w14:paraId="3DF99086" w14:textId="6A97E249"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A comprovação de aptidão para o fornecimento de produtos similares de complexidade tecnológica e operacional equivalente ou superior com o objeto desta contratação, ou com o item pertinente, por meio da apresentação de certidões ou atestados, por pessoas jurídicas de direito público ou privado, ou regulamente emitido(s) pelo conselho profissional competente, quando for o caso;</w:t>
      </w:r>
    </w:p>
    <w:p w14:paraId="2A2A433E" w14:textId="55E8D6CA"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Para fins da comprovação de que trata este subitem, os atestados deverão dizer respeito a contratos executados com as seguintes características mínimas;</w:t>
      </w:r>
    </w:p>
    <w:p w14:paraId="32625DD8" w14:textId="77777777"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 xml:space="preserve">Quantidade compatível com o objeto da licitação </w:t>
      </w:r>
    </w:p>
    <w:p w14:paraId="02B6E36A" w14:textId="77777777"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Obedeceu ao prazo de entrega em outros órgãos/entes.</w:t>
      </w:r>
    </w:p>
    <w:p w14:paraId="3D3F18F9" w14:textId="77777777"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Será admitida, para fins de comprovação de quantitativo mínimo, a apresentação e o somatório de diferentes atestados executados de forma concomitante</w:t>
      </w:r>
    </w:p>
    <w:p w14:paraId="38ADDC88" w14:textId="04F77E9B"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Com a finalidade de tornar objetivo o julgamento da documentação de qualificação técnica, considera(m)-se compatível(eis) o(s) atestados(s) que expressamente certifiquem(m) que o licitante já executou pelo menos 10% das quantidades descritas na proposta de preços apresentada nesta licitação.</w:t>
      </w:r>
    </w:p>
    <w:p w14:paraId="00F2103F" w14:textId="5202A51E"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O fornecedor disponibilizara todas as informações necessárias a comprovação da legitimidade dos atestados, apresentando, quando solicitado pela administração, cópia do contrato que deu suporte a contratação, endereço atual da contratante e local em que foi executado o objeto contratado, dentre outros documentos, consoantes o disposto no item 10.10 do anexo VII-A da IN SEGES/MP n. 5/2017.</w:t>
      </w:r>
    </w:p>
    <w:p w14:paraId="6165F543" w14:textId="48F61A70"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Os atestados deverão referir-se a serviços prestados no âmbito de sua atividade econômica principal ou secundária especificadas no contrato social vigente;</w:t>
      </w:r>
    </w:p>
    <w:p w14:paraId="1F7EE3E9" w14:textId="365C725B"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Os atestados de capacidade técnica poderão ser apresentados em nome da matriz ou da filial do fornecedor.</w:t>
      </w:r>
    </w:p>
    <w:p w14:paraId="61FA150B" w14:textId="7A20F203"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Os atestados deverão ser apresentados em papel timbrado de quem está emitindo (empresa privada ou órgão público), sempre que possuir;</w:t>
      </w:r>
    </w:p>
    <w:p w14:paraId="52063810" w14:textId="65EE9710"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Ser especificado os dados completos da empresa privada ou do órgão público emitente (razão social, CNPJ, endereço);</w:t>
      </w:r>
    </w:p>
    <w:p w14:paraId="53A19B52" w14:textId="610FF331" w:rsidR="00A66F57" w:rsidRPr="00995A32" w:rsidRDefault="00A66F57" w:rsidP="00A66F57">
      <w:pPr>
        <w:pStyle w:val="Nvel02"/>
        <w:numPr>
          <w:ilvl w:val="2"/>
          <w:numId w:val="20"/>
        </w:numPr>
        <w:rPr>
          <w:rFonts w:asciiTheme="majorHAnsi" w:hAnsiTheme="majorHAnsi" w:cstheme="majorHAnsi"/>
          <w:color w:val="auto"/>
        </w:rPr>
      </w:pPr>
      <w:r w:rsidRPr="00995A32">
        <w:rPr>
          <w:rFonts w:asciiTheme="majorHAnsi" w:hAnsiTheme="majorHAnsi" w:cstheme="majorHAnsi"/>
          <w:color w:val="auto"/>
        </w:rPr>
        <w:t>Conter a assinatura e dados do responsável (com carimbo se possível) que responda pela empresa ou órgão emitente;</w:t>
      </w:r>
    </w:p>
    <w:p w14:paraId="38315290" w14:textId="79D08D00" w:rsidR="00F53293" w:rsidRPr="00995A32" w:rsidRDefault="00A66F57" w:rsidP="00A66F57">
      <w:pPr>
        <w:pStyle w:val="Nvel02"/>
        <w:numPr>
          <w:ilvl w:val="2"/>
          <w:numId w:val="20"/>
        </w:numPr>
        <w:rPr>
          <w:rFonts w:asciiTheme="majorHAnsi" w:eastAsia="Times New Roman" w:hAnsiTheme="majorHAnsi" w:cstheme="majorHAnsi"/>
          <w:iCs w:val="0"/>
          <w:color w:val="auto"/>
          <w:lang w:eastAsia="ar-SA"/>
        </w:rPr>
      </w:pPr>
      <w:r w:rsidRPr="00995A32">
        <w:rPr>
          <w:rFonts w:asciiTheme="majorHAnsi" w:hAnsiTheme="majorHAnsi" w:cstheme="majorHAnsi"/>
          <w:color w:val="auto"/>
        </w:rPr>
        <w:t>Constar os dados da empresa atestada (razão social, CNPJ, endereço);</w:t>
      </w:r>
    </w:p>
    <w:p w14:paraId="3A07575A" w14:textId="461F0D5D" w:rsidR="004F7AB0" w:rsidRPr="00995A32" w:rsidRDefault="00A8436D" w:rsidP="00F53293">
      <w:pPr>
        <w:widowControl w:val="0"/>
        <w:tabs>
          <w:tab w:val="left" w:pos="136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.2</w:t>
      </w:r>
      <w:r w:rsidR="00BE344E" w:rsidRPr="00995A32">
        <w:rPr>
          <w:rFonts w:asciiTheme="majorHAnsi" w:hAnsiTheme="majorHAnsi" w:cstheme="majorHAnsi"/>
          <w:sz w:val="24"/>
          <w:szCs w:val="24"/>
        </w:rPr>
        <w:t>.16.</w:t>
      </w:r>
      <w:r w:rsidR="004F7AB0" w:rsidRPr="00995A32">
        <w:rPr>
          <w:rFonts w:asciiTheme="majorHAnsi" w:hAnsiTheme="majorHAnsi" w:cstheme="majorHAnsi"/>
          <w:sz w:val="24"/>
          <w:szCs w:val="24"/>
        </w:rPr>
        <w:t xml:space="preserve"> Caso admitida a </w:t>
      </w:r>
      <w:r w:rsidR="004F7AB0" w:rsidRPr="00995A32">
        <w:rPr>
          <w:rFonts w:asciiTheme="majorHAnsi" w:hAnsiTheme="majorHAnsi" w:cstheme="majorHAnsi"/>
          <w:b/>
          <w:sz w:val="24"/>
          <w:szCs w:val="24"/>
        </w:rPr>
        <w:t>participação de cooperativas</w:t>
      </w:r>
      <w:r w:rsidR="004F7AB0" w:rsidRPr="00995A32">
        <w:rPr>
          <w:rFonts w:asciiTheme="majorHAnsi" w:hAnsiTheme="majorHAnsi" w:cstheme="majorHAnsi"/>
          <w:sz w:val="24"/>
          <w:szCs w:val="24"/>
        </w:rPr>
        <w:t xml:space="preserve">, será exigida a seguinte documentação </w:t>
      </w:r>
      <w:r w:rsidR="004F7AB0" w:rsidRPr="00995A32">
        <w:rPr>
          <w:rFonts w:asciiTheme="majorHAnsi" w:hAnsiTheme="majorHAnsi" w:cstheme="majorHAnsi"/>
          <w:spacing w:val="-2"/>
          <w:sz w:val="24"/>
          <w:szCs w:val="24"/>
        </w:rPr>
        <w:t>complementar:</w:t>
      </w:r>
    </w:p>
    <w:p w14:paraId="46AED8A8" w14:textId="77777777" w:rsidR="004F7AB0" w:rsidRPr="00995A32" w:rsidRDefault="004F7AB0" w:rsidP="00F53293">
      <w:pPr>
        <w:widowControl w:val="0"/>
        <w:tabs>
          <w:tab w:val="left" w:pos="1522"/>
        </w:tabs>
        <w:autoSpaceDE w:val="0"/>
        <w:autoSpaceDN w:val="0"/>
        <w:spacing w:line="276" w:lineRule="auto"/>
        <w:jc w:val="both"/>
        <w:rPr>
          <w:rFonts w:asciiTheme="majorHAnsi" w:hAnsiTheme="majorHAnsi" w:cstheme="majorHAnsi"/>
          <w:sz w:val="24"/>
          <w:szCs w:val="24"/>
        </w:rPr>
      </w:pPr>
    </w:p>
    <w:p w14:paraId="3CBA9161" w14:textId="1A59F530" w:rsidR="004F7AB0" w:rsidRPr="00995A32" w:rsidRDefault="00A8436D" w:rsidP="00F53293">
      <w:pPr>
        <w:widowControl w:val="0"/>
        <w:tabs>
          <w:tab w:val="left" w:pos="1522"/>
        </w:tabs>
        <w:autoSpaceDE w:val="0"/>
        <w:autoSpaceDN w:val="0"/>
        <w:spacing w:line="276" w:lineRule="auto"/>
        <w:jc w:val="both"/>
        <w:rPr>
          <w:rFonts w:asciiTheme="majorHAnsi" w:hAnsiTheme="majorHAnsi" w:cstheme="majorHAnsi"/>
          <w:sz w:val="24"/>
          <w:szCs w:val="24"/>
        </w:rPr>
      </w:pPr>
      <w:bookmarkStart w:id="19" w:name="_Hlk156648700"/>
      <w:r w:rsidRPr="00995A32">
        <w:rPr>
          <w:rFonts w:asciiTheme="majorHAnsi" w:hAnsiTheme="majorHAnsi" w:cstheme="majorHAnsi"/>
          <w:sz w:val="24"/>
          <w:szCs w:val="24"/>
        </w:rPr>
        <w:t>8</w:t>
      </w:r>
      <w:r w:rsidR="004F7AB0" w:rsidRPr="00995A32">
        <w:rPr>
          <w:rFonts w:asciiTheme="majorHAnsi" w:hAnsiTheme="majorHAnsi" w:cstheme="majorHAnsi"/>
          <w:sz w:val="24"/>
          <w:szCs w:val="24"/>
        </w:rPr>
        <w:t>.2</w:t>
      </w:r>
      <w:r w:rsidR="00BE344E" w:rsidRPr="00995A32">
        <w:rPr>
          <w:rFonts w:asciiTheme="majorHAnsi" w:hAnsiTheme="majorHAnsi" w:cstheme="majorHAnsi"/>
          <w:sz w:val="24"/>
          <w:szCs w:val="24"/>
        </w:rPr>
        <w:t>.16.</w:t>
      </w:r>
      <w:r w:rsidR="004F7AB0" w:rsidRPr="00995A32">
        <w:rPr>
          <w:rFonts w:asciiTheme="majorHAnsi" w:hAnsiTheme="majorHAnsi" w:cstheme="majorHAnsi"/>
          <w:sz w:val="24"/>
          <w:szCs w:val="24"/>
        </w:rPr>
        <w:t xml:space="preserve">1. </w:t>
      </w:r>
      <w:bookmarkEnd w:id="19"/>
      <w:r w:rsidR="004F7AB0" w:rsidRPr="00995A32">
        <w:rPr>
          <w:rFonts w:asciiTheme="majorHAnsi" w:hAnsiTheme="majorHAnsi" w:cstheme="majorHAnsi"/>
          <w:sz w:val="24"/>
          <w:szCs w:val="24"/>
        </w:rPr>
        <w:t>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relação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dos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cooperados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atendem aos</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requisitos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técnicos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exigidos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contratação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e que executarão o contrato, com as respectivas atas de inscrição e a comprovação de que estão domiciliados na localidade da sede da cooperativa, respeitado o disposto nos arts. 4º, inciso XI, 21, inciso I e 42, §§2º a 6º da Lei n. 5.764, de 1971;</w:t>
      </w:r>
    </w:p>
    <w:p w14:paraId="5C6802BD" w14:textId="77777777" w:rsidR="004F7AB0" w:rsidRPr="00995A32" w:rsidRDefault="004F7AB0" w:rsidP="00F53293">
      <w:pPr>
        <w:widowControl w:val="0"/>
        <w:tabs>
          <w:tab w:val="left" w:pos="1534"/>
        </w:tabs>
        <w:autoSpaceDE w:val="0"/>
        <w:autoSpaceDN w:val="0"/>
        <w:spacing w:line="276" w:lineRule="auto"/>
        <w:jc w:val="both"/>
        <w:rPr>
          <w:rFonts w:asciiTheme="majorHAnsi" w:hAnsiTheme="majorHAnsi" w:cstheme="majorHAnsi"/>
          <w:sz w:val="24"/>
          <w:szCs w:val="24"/>
        </w:rPr>
      </w:pPr>
    </w:p>
    <w:p w14:paraId="1D3DF7F6" w14:textId="4F338098" w:rsidR="004F7AB0" w:rsidRPr="00995A32" w:rsidRDefault="00A8436D" w:rsidP="00F53293">
      <w:pPr>
        <w:widowControl w:val="0"/>
        <w:tabs>
          <w:tab w:val="left" w:pos="153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.2</w:t>
      </w:r>
      <w:r w:rsidR="00BE344E" w:rsidRPr="00995A32">
        <w:rPr>
          <w:rFonts w:asciiTheme="majorHAnsi" w:hAnsiTheme="majorHAnsi" w:cstheme="majorHAnsi"/>
          <w:sz w:val="24"/>
          <w:szCs w:val="24"/>
        </w:rPr>
        <w:t>.16.</w:t>
      </w:r>
      <w:r w:rsidR="004F7AB0" w:rsidRPr="00995A32">
        <w:rPr>
          <w:rFonts w:asciiTheme="majorHAnsi" w:hAnsiTheme="majorHAnsi" w:cstheme="majorHAnsi"/>
          <w:sz w:val="24"/>
          <w:szCs w:val="24"/>
        </w:rPr>
        <w:t>2. A declaração de regularidade de situação do contribuinte individual – DRSCI, para cada um dos cooperados indicados;</w:t>
      </w:r>
    </w:p>
    <w:p w14:paraId="6D5E5009" w14:textId="77777777" w:rsidR="004F7AB0" w:rsidRPr="00995A32" w:rsidRDefault="004F7AB0" w:rsidP="00F53293">
      <w:pPr>
        <w:widowControl w:val="0"/>
        <w:tabs>
          <w:tab w:val="left" w:pos="1572"/>
        </w:tabs>
        <w:autoSpaceDE w:val="0"/>
        <w:autoSpaceDN w:val="0"/>
        <w:spacing w:line="276" w:lineRule="auto"/>
        <w:jc w:val="both"/>
        <w:rPr>
          <w:rFonts w:asciiTheme="majorHAnsi" w:hAnsiTheme="majorHAnsi" w:cstheme="majorHAnsi"/>
          <w:sz w:val="24"/>
          <w:szCs w:val="24"/>
        </w:rPr>
      </w:pPr>
    </w:p>
    <w:p w14:paraId="563167E6" w14:textId="79094943" w:rsidR="004F7AB0" w:rsidRPr="00995A32" w:rsidRDefault="00A8436D" w:rsidP="00F53293">
      <w:pPr>
        <w:widowControl w:val="0"/>
        <w:tabs>
          <w:tab w:val="left" w:pos="1572"/>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.2</w:t>
      </w:r>
      <w:r w:rsidR="00BE344E" w:rsidRPr="00995A32">
        <w:rPr>
          <w:rFonts w:asciiTheme="majorHAnsi" w:hAnsiTheme="majorHAnsi" w:cstheme="majorHAnsi"/>
          <w:sz w:val="24"/>
          <w:szCs w:val="24"/>
        </w:rPr>
        <w:t>.16.</w:t>
      </w:r>
      <w:r w:rsidR="004F7AB0" w:rsidRPr="00995A32">
        <w:rPr>
          <w:rFonts w:asciiTheme="majorHAnsi" w:hAnsiTheme="majorHAnsi" w:cstheme="majorHAnsi"/>
          <w:sz w:val="24"/>
          <w:szCs w:val="24"/>
        </w:rPr>
        <w:t>3. A comprovação do capital social proporcional ao número de cooperados necessários à prestação do serviço;</w:t>
      </w:r>
    </w:p>
    <w:p w14:paraId="406BBB7F" w14:textId="77777777" w:rsidR="004F7AB0" w:rsidRPr="00995A32" w:rsidRDefault="004F7AB0" w:rsidP="00F53293">
      <w:pPr>
        <w:widowControl w:val="0"/>
        <w:tabs>
          <w:tab w:val="left" w:pos="1520"/>
        </w:tabs>
        <w:autoSpaceDE w:val="0"/>
        <w:autoSpaceDN w:val="0"/>
        <w:spacing w:line="276" w:lineRule="auto"/>
        <w:jc w:val="both"/>
        <w:rPr>
          <w:rFonts w:asciiTheme="majorHAnsi" w:hAnsiTheme="majorHAnsi" w:cstheme="majorHAnsi"/>
          <w:sz w:val="24"/>
          <w:szCs w:val="24"/>
        </w:rPr>
      </w:pPr>
    </w:p>
    <w:p w14:paraId="0004C1EB" w14:textId="3490E2D5" w:rsidR="004F7AB0" w:rsidRPr="00995A32" w:rsidRDefault="00A8436D" w:rsidP="00F53293">
      <w:pPr>
        <w:widowControl w:val="0"/>
        <w:tabs>
          <w:tab w:val="left" w:pos="152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.2</w:t>
      </w:r>
      <w:r w:rsidR="00BE344E" w:rsidRPr="00995A32">
        <w:rPr>
          <w:rFonts w:asciiTheme="majorHAnsi" w:hAnsiTheme="majorHAnsi" w:cstheme="majorHAnsi"/>
          <w:sz w:val="24"/>
          <w:szCs w:val="24"/>
        </w:rPr>
        <w:t>.16.</w:t>
      </w:r>
      <w:r w:rsidR="004F7AB0" w:rsidRPr="00995A32">
        <w:rPr>
          <w:rFonts w:asciiTheme="majorHAnsi" w:hAnsiTheme="majorHAnsi" w:cstheme="majorHAnsi"/>
          <w:sz w:val="24"/>
          <w:szCs w:val="24"/>
        </w:rPr>
        <w:t>4. 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registro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previsto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na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Lei</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n.</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5.764,</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1971,</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art.</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pacing w:val="-4"/>
          <w:sz w:val="24"/>
          <w:szCs w:val="24"/>
        </w:rPr>
        <w:t>107;</w:t>
      </w:r>
    </w:p>
    <w:p w14:paraId="5190127C" w14:textId="77777777" w:rsidR="004F7AB0" w:rsidRPr="00995A32" w:rsidRDefault="004F7AB0" w:rsidP="00F53293">
      <w:pPr>
        <w:pStyle w:val="Corpodetexto"/>
        <w:spacing w:line="276" w:lineRule="auto"/>
        <w:rPr>
          <w:rFonts w:asciiTheme="majorHAnsi" w:hAnsiTheme="majorHAnsi" w:cstheme="majorHAnsi"/>
          <w:szCs w:val="24"/>
        </w:rPr>
      </w:pPr>
    </w:p>
    <w:p w14:paraId="1F220F25" w14:textId="7940C3E0" w:rsidR="004F7AB0" w:rsidRPr="00995A32" w:rsidRDefault="00A8436D" w:rsidP="00F53293">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8</w:t>
      </w:r>
      <w:r w:rsidR="004F7AB0" w:rsidRPr="00995A32">
        <w:rPr>
          <w:rFonts w:asciiTheme="majorHAnsi" w:hAnsiTheme="majorHAnsi" w:cstheme="majorHAnsi"/>
          <w:szCs w:val="24"/>
        </w:rPr>
        <w:t>.2</w:t>
      </w:r>
      <w:r w:rsidR="00BE344E" w:rsidRPr="00995A32">
        <w:rPr>
          <w:rFonts w:asciiTheme="majorHAnsi" w:hAnsiTheme="majorHAnsi" w:cstheme="majorHAnsi"/>
          <w:szCs w:val="24"/>
        </w:rPr>
        <w:t>.16.</w:t>
      </w:r>
      <w:r w:rsidR="004F7AB0" w:rsidRPr="00995A32">
        <w:rPr>
          <w:rFonts w:asciiTheme="majorHAnsi" w:hAnsiTheme="majorHAnsi" w:cstheme="majorHAnsi"/>
          <w:szCs w:val="24"/>
        </w:rPr>
        <w:t>5. A comprovação de integração das respectivas quotas-partes por parte dos cooperados que executarão o contrato;</w:t>
      </w:r>
    </w:p>
    <w:p w14:paraId="78ABB596" w14:textId="77777777" w:rsidR="004F7AB0" w:rsidRPr="00995A32" w:rsidRDefault="004F7AB0" w:rsidP="00F53293">
      <w:pPr>
        <w:widowControl w:val="0"/>
        <w:tabs>
          <w:tab w:val="left" w:pos="1649"/>
        </w:tabs>
        <w:autoSpaceDE w:val="0"/>
        <w:autoSpaceDN w:val="0"/>
        <w:spacing w:line="276" w:lineRule="auto"/>
        <w:jc w:val="both"/>
        <w:rPr>
          <w:rFonts w:asciiTheme="majorHAnsi" w:hAnsiTheme="majorHAnsi" w:cstheme="majorHAnsi"/>
          <w:sz w:val="24"/>
          <w:szCs w:val="24"/>
        </w:rPr>
      </w:pPr>
    </w:p>
    <w:p w14:paraId="6E622FB4" w14:textId="657506BC" w:rsidR="004F7AB0" w:rsidRPr="00995A32" w:rsidRDefault="00A8436D" w:rsidP="00F53293">
      <w:pPr>
        <w:widowControl w:val="0"/>
        <w:tabs>
          <w:tab w:val="left" w:pos="164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.2</w:t>
      </w:r>
      <w:r w:rsidR="00BE344E" w:rsidRPr="00995A32">
        <w:rPr>
          <w:rFonts w:asciiTheme="majorHAnsi" w:hAnsiTheme="majorHAnsi" w:cstheme="majorHAnsi"/>
          <w:sz w:val="24"/>
          <w:szCs w:val="24"/>
        </w:rPr>
        <w:t>.16.</w:t>
      </w:r>
      <w:r w:rsidR="004F7AB0" w:rsidRPr="00995A32">
        <w:rPr>
          <w:rFonts w:asciiTheme="majorHAnsi" w:hAnsiTheme="majorHAnsi" w:cstheme="majorHAnsi"/>
          <w:sz w:val="24"/>
          <w:szCs w:val="24"/>
        </w:rPr>
        <w:t xml:space="preserve">5.1. Os seguintes documentos para a comprovação da regularidade jurídica da cooperativa: </w:t>
      </w:r>
    </w:p>
    <w:p w14:paraId="47CD021A" w14:textId="77777777" w:rsidR="004F7AB0" w:rsidRPr="00995A32" w:rsidRDefault="004F7AB0" w:rsidP="00F53293">
      <w:pPr>
        <w:widowControl w:val="0"/>
        <w:tabs>
          <w:tab w:val="left" w:pos="1649"/>
        </w:tabs>
        <w:autoSpaceDE w:val="0"/>
        <w:autoSpaceDN w:val="0"/>
        <w:spacing w:line="276" w:lineRule="auto"/>
        <w:jc w:val="both"/>
        <w:rPr>
          <w:rFonts w:asciiTheme="majorHAnsi" w:hAnsiTheme="majorHAnsi" w:cstheme="majorHAnsi"/>
          <w:sz w:val="24"/>
          <w:szCs w:val="24"/>
        </w:rPr>
      </w:pPr>
    </w:p>
    <w:p w14:paraId="1ED68713" w14:textId="77777777" w:rsidR="004F7AB0" w:rsidRPr="00995A32" w:rsidRDefault="004F7AB0" w:rsidP="00F53293">
      <w:pPr>
        <w:widowControl w:val="0"/>
        <w:tabs>
          <w:tab w:val="left" w:pos="164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a) ata de fundação; </w:t>
      </w:r>
    </w:p>
    <w:p w14:paraId="27089F66" w14:textId="77777777" w:rsidR="004F7AB0" w:rsidRPr="00995A32" w:rsidRDefault="004F7AB0" w:rsidP="00F53293">
      <w:pPr>
        <w:widowControl w:val="0"/>
        <w:tabs>
          <w:tab w:val="left" w:pos="164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b) estatuto social com a ata da assembleia que o aprovou; </w:t>
      </w:r>
    </w:p>
    <w:p w14:paraId="10D7C813" w14:textId="77777777" w:rsidR="004F7AB0" w:rsidRPr="00995A32" w:rsidRDefault="004F7AB0" w:rsidP="00F53293">
      <w:pPr>
        <w:widowControl w:val="0"/>
        <w:tabs>
          <w:tab w:val="left" w:pos="164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c) regimento dos fundos instituídos pelos cooperados, com a ata da assembleia; </w:t>
      </w:r>
    </w:p>
    <w:p w14:paraId="41234756" w14:textId="77777777" w:rsidR="004F7AB0" w:rsidRPr="00995A32" w:rsidRDefault="004F7AB0" w:rsidP="00F53293">
      <w:pPr>
        <w:widowControl w:val="0"/>
        <w:tabs>
          <w:tab w:val="left" w:pos="164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d) editais de convocação das três últimas assembleias gerais extraordinárias; </w:t>
      </w:r>
    </w:p>
    <w:p w14:paraId="01747E32" w14:textId="77777777" w:rsidR="004F7AB0" w:rsidRPr="00995A32" w:rsidRDefault="004F7AB0" w:rsidP="00F53293">
      <w:pPr>
        <w:widowControl w:val="0"/>
        <w:tabs>
          <w:tab w:val="left" w:pos="164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e) três registros de presença dos cooperados que executarão o contrato em assembleias gerais ou nas reuniões seccionais; e </w:t>
      </w:r>
    </w:p>
    <w:p w14:paraId="6D19F05F" w14:textId="77777777" w:rsidR="004F7AB0" w:rsidRPr="00995A32" w:rsidRDefault="004F7AB0" w:rsidP="00F53293">
      <w:pPr>
        <w:widowControl w:val="0"/>
        <w:tabs>
          <w:tab w:val="left" w:pos="164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f) ata da sessão que os cooperados autorizaram a cooperativa a contratar o objeto da licitação; e</w:t>
      </w:r>
    </w:p>
    <w:p w14:paraId="17274CCC" w14:textId="77777777" w:rsidR="004F7AB0" w:rsidRPr="00995A32" w:rsidRDefault="004F7AB0" w:rsidP="00F53293">
      <w:pPr>
        <w:widowControl w:val="0"/>
        <w:tabs>
          <w:tab w:val="left" w:pos="1653"/>
        </w:tabs>
        <w:autoSpaceDE w:val="0"/>
        <w:autoSpaceDN w:val="0"/>
        <w:spacing w:line="276" w:lineRule="auto"/>
        <w:jc w:val="both"/>
        <w:rPr>
          <w:rFonts w:asciiTheme="majorHAnsi" w:hAnsiTheme="majorHAnsi" w:cstheme="majorHAnsi"/>
          <w:sz w:val="24"/>
          <w:szCs w:val="24"/>
        </w:rPr>
      </w:pPr>
    </w:p>
    <w:p w14:paraId="59B9FCDC" w14:textId="1B32319A" w:rsidR="004F7AB0" w:rsidRPr="00995A32" w:rsidRDefault="00A8436D" w:rsidP="00F53293">
      <w:pPr>
        <w:widowControl w:val="0"/>
        <w:tabs>
          <w:tab w:val="left" w:pos="165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.2</w:t>
      </w:r>
      <w:r w:rsidR="00BE344E" w:rsidRPr="00995A32">
        <w:rPr>
          <w:rFonts w:asciiTheme="majorHAnsi" w:hAnsiTheme="majorHAnsi" w:cstheme="majorHAnsi"/>
          <w:sz w:val="24"/>
          <w:szCs w:val="24"/>
        </w:rPr>
        <w:t>.16.</w:t>
      </w:r>
      <w:r w:rsidR="004F7AB0" w:rsidRPr="00995A32">
        <w:rPr>
          <w:rFonts w:asciiTheme="majorHAnsi" w:hAnsiTheme="majorHAnsi" w:cstheme="majorHAnsi"/>
          <w:sz w:val="24"/>
          <w:szCs w:val="24"/>
        </w:rPr>
        <w:t xml:space="preserve">5.2. A última auditoria contábil-financeira da cooperativa, conforme dispõe o art. 112 da Lei n. 5.764, de 1971, ou uma declaração, sob as penas da lei, de que tal auditoria não foi exigida pelo órgão </w:t>
      </w:r>
      <w:r w:rsidR="004F7AB0" w:rsidRPr="00995A32">
        <w:rPr>
          <w:rFonts w:asciiTheme="majorHAnsi" w:hAnsiTheme="majorHAnsi" w:cstheme="majorHAnsi"/>
          <w:spacing w:val="-2"/>
          <w:sz w:val="24"/>
          <w:szCs w:val="24"/>
        </w:rPr>
        <w:t>fiscalizador.</w:t>
      </w:r>
    </w:p>
    <w:p w14:paraId="4F265A17" w14:textId="77777777" w:rsidR="004F7AB0" w:rsidRPr="00995A32" w:rsidRDefault="004F7AB0" w:rsidP="00F53293">
      <w:pPr>
        <w:widowControl w:val="0"/>
        <w:tabs>
          <w:tab w:val="left" w:pos="1242"/>
        </w:tabs>
        <w:autoSpaceDE w:val="0"/>
        <w:autoSpaceDN w:val="0"/>
        <w:spacing w:line="276" w:lineRule="auto"/>
        <w:jc w:val="both"/>
        <w:rPr>
          <w:rFonts w:asciiTheme="majorHAnsi" w:hAnsiTheme="majorHAnsi" w:cstheme="majorHAnsi"/>
          <w:sz w:val="24"/>
          <w:szCs w:val="24"/>
        </w:rPr>
      </w:pPr>
    </w:p>
    <w:p w14:paraId="0D5AF9DA" w14:textId="3EC2DED4" w:rsidR="004F7AB0" w:rsidRPr="00995A32" w:rsidRDefault="00A8436D" w:rsidP="00F53293">
      <w:pPr>
        <w:widowControl w:val="0"/>
        <w:tabs>
          <w:tab w:val="left" w:pos="1242"/>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.2.</w:t>
      </w:r>
      <w:r w:rsidR="00004173" w:rsidRPr="00995A32">
        <w:rPr>
          <w:rFonts w:asciiTheme="majorHAnsi" w:hAnsiTheme="majorHAnsi" w:cstheme="majorHAnsi"/>
          <w:sz w:val="24"/>
          <w:szCs w:val="24"/>
        </w:rPr>
        <w:t>1</w:t>
      </w:r>
      <w:r w:rsidR="002F3366" w:rsidRPr="00995A32">
        <w:rPr>
          <w:rFonts w:asciiTheme="majorHAnsi" w:hAnsiTheme="majorHAnsi" w:cstheme="majorHAnsi"/>
          <w:sz w:val="24"/>
          <w:szCs w:val="24"/>
        </w:rPr>
        <w:t>4</w:t>
      </w:r>
      <w:r w:rsidR="004F7AB0" w:rsidRPr="00995A32">
        <w:rPr>
          <w:rFonts w:asciiTheme="majorHAnsi" w:hAnsiTheme="majorHAnsi" w:cstheme="majorHAnsi"/>
          <w:sz w:val="24"/>
          <w:szCs w:val="24"/>
        </w:rPr>
        <w:t>. Serão aceitos atestados ou outros documentos hábeis emitidos por entidades estrangeiras quando acompanhados de tradução para o português, salvo se comprovada a inidoneidade da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entidade emissora.</w:t>
      </w:r>
    </w:p>
    <w:p w14:paraId="762FDD55" w14:textId="77777777" w:rsidR="004F7AB0" w:rsidRPr="00995A32" w:rsidRDefault="004F7AB0" w:rsidP="00F53293">
      <w:pPr>
        <w:widowControl w:val="0"/>
        <w:tabs>
          <w:tab w:val="left" w:pos="1204"/>
        </w:tabs>
        <w:autoSpaceDE w:val="0"/>
        <w:autoSpaceDN w:val="0"/>
        <w:spacing w:line="276" w:lineRule="auto"/>
        <w:jc w:val="both"/>
        <w:rPr>
          <w:rFonts w:asciiTheme="majorHAnsi" w:hAnsiTheme="majorHAnsi" w:cstheme="majorHAnsi"/>
          <w:sz w:val="24"/>
          <w:szCs w:val="24"/>
        </w:rPr>
      </w:pPr>
    </w:p>
    <w:p w14:paraId="254B0E7A" w14:textId="60671B1C" w:rsidR="004F7AB0" w:rsidRPr="00995A32" w:rsidRDefault="00A8436D" w:rsidP="00F53293">
      <w:pPr>
        <w:widowControl w:val="0"/>
        <w:tabs>
          <w:tab w:val="left" w:pos="120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.3. As </w:t>
      </w:r>
      <w:r w:rsidR="004F7AB0" w:rsidRPr="00995A32">
        <w:rPr>
          <w:rFonts w:asciiTheme="majorHAnsi" w:hAnsiTheme="majorHAnsi" w:cstheme="majorHAnsi"/>
          <w:b/>
          <w:sz w:val="24"/>
          <w:szCs w:val="24"/>
          <w:u w:val="single"/>
        </w:rPr>
        <w:t>habilitações fiscal, social e trabalhista</w:t>
      </w:r>
      <w:r w:rsidR="004F7AB0" w:rsidRPr="00995A32">
        <w:rPr>
          <w:rFonts w:asciiTheme="majorHAnsi" w:hAnsiTheme="majorHAnsi" w:cstheme="majorHAnsi"/>
          <w:b/>
          <w:sz w:val="24"/>
          <w:szCs w:val="24"/>
        </w:rPr>
        <w:t xml:space="preserve"> </w:t>
      </w:r>
      <w:r w:rsidR="004F7AB0" w:rsidRPr="00995A32">
        <w:rPr>
          <w:rFonts w:asciiTheme="majorHAnsi" w:hAnsiTheme="majorHAnsi" w:cstheme="majorHAnsi"/>
          <w:sz w:val="24"/>
          <w:szCs w:val="24"/>
        </w:rPr>
        <w:t>serão aferidas mediante a verificação dos seguintes requisitos:</w:t>
      </w:r>
    </w:p>
    <w:p w14:paraId="4B7716E4" w14:textId="77777777" w:rsidR="004F7AB0" w:rsidRPr="00995A32" w:rsidRDefault="004F7AB0" w:rsidP="00F53293">
      <w:pPr>
        <w:widowControl w:val="0"/>
        <w:tabs>
          <w:tab w:val="left" w:pos="779"/>
        </w:tabs>
        <w:autoSpaceDE w:val="0"/>
        <w:autoSpaceDN w:val="0"/>
        <w:spacing w:line="276" w:lineRule="auto"/>
        <w:jc w:val="both"/>
        <w:rPr>
          <w:rFonts w:asciiTheme="majorHAnsi" w:hAnsiTheme="majorHAnsi" w:cstheme="majorHAnsi"/>
          <w:sz w:val="24"/>
          <w:szCs w:val="24"/>
        </w:rPr>
      </w:pPr>
    </w:p>
    <w:p w14:paraId="32B607FD" w14:textId="77777777" w:rsidR="004F7AB0" w:rsidRPr="00995A32" w:rsidRDefault="004F7AB0" w:rsidP="00F53293">
      <w:pPr>
        <w:widowControl w:val="0"/>
        <w:tabs>
          <w:tab w:val="left" w:pos="77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I - a inscrição no Cadastro de Pessoas Físicas (CPF) ou no Cadastro Nacional da Pessoa Jurídica </w:t>
      </w:r>
      <w:r w:rsidRPr="00995A32">
        <w:rPr>
          <w:rFonts w:asciiTheme="majorHAnsi" w:hAnsiTheme="majorHAnsi" w:cstheme="majorHAnsi"/>
          <w:spacing w:val="-2"/>
          <w:sz w:val="24"/>
          <w:szCs w:val="24"/>
        </w:rPr>
        <w:t>(CNPJ);</w:t>
      </w:r>
    </w:p>
    <w:p w14:paraId="0C5D429D" w14:textId="77777777" w:rsidR="004F7AB0" w:rsidRPr="00995A32" w:rsidRDefault="004F7AB0" w:rsidP="00F53293">
      <w:pPr>
        <w:widowControl w:val="0"/>
        <w:tabs>
          <w:tab w:val="left" w:pos="809"/>
        </w:tabs>
        <w:autoSpaceDE w:val="0"/>
        <w:autoSpaceDN w:val="0"/>
        <w:spacing w:line="276" w:lineRule="auto"/>
        <w:jc w:val="both"/>
        <w:rPr>
          <w:rFonts w:asciiTheme="majorHAnsi" w:hAnsiTheme="majorHAnsi" w:cstheme="majorHAnsi"/>
          <w:sz w:val="24"/>
          <w:szCs w:val="24"/>
        </w:rPr>
      </w:pPr>
    </w:p>
    <w:p w14:paraId="70D1425F" w14:textId="77777777" w:rsidR="004F7AB0" w:rsidRPr="00995A32" w:rsidRDefault="004F7AB0" w:rsidP="00F53293">
      <w:pPr>
        <w:widowControl w:val="0"/>
        <w:tabs>
          <w:tab w:val="left" w:pos="80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II - a inscrição no cadastro de contribuintes estadual e/ou municipal, se houver, relativo ao domicílio ou sede do licitante, pertinente ao seu ramo de atividade e compatível com o objeto contratual;</w:t>
      </w:r>
    </w:p>
    <w:p w14:paraId="26EC1F57" w14:textId="77777777" w:rsidR="004F7AB0" w:rsidRPr="00995A32" w:rsidRDefault="004F7AB0" w:rsidP="00F53293">
      <w:pPr>
        <w:widowControl w:val="0"/>
        <w:tabs>
          <w:tab w:val="left" w:pos="856"/>
        </w:tabs>
        <w:autoSpaceDE w:val="0"/>
        <w:autoSpaceDN w:val="0"/>
        <w:spacing w:line="276" w:lineRule="auto"/>
        <w:jc w:val="both"/>
        <w:rPr>
          <w:rFonts w:asciiTheme="majorHAnsi" w:hAnsiTheme="majorHAnsi" w:cstheme="majorHAnsi"/>
          <w:sz w:val="24"/>
          <w:szCs w:val="24"/>
        </w:rPr>
      </w:pPr>
    </w:p>
    <w:p w14:paraId="4B7B0494" w14:textId="77777777" w:rsidR="004F7AB0" w:rsidRPr="00995A32" w:rsidRDefault="004F7AB0" w:rsidP="00F53293">
      <w:pPr>
        <w:widowControl w:val="0"/>
        <w:tabs>
          <w:tab w:val="left" w:pos="856"/>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III - a</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regularidade</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perante a</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Fazenda</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federal,</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estadual</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e/ou</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municipal</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domicílio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ou</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sede</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do licitante, ou outra equivalente, na forma da lei;</w:t>
      </w:r>
    </w:p>
    <w:p w14:paraId="496B6F8A" w14:textId="77777777" w:rsidR="004F7AB0" w:rsidRPr="00995A32" w:rsidRDefault="004F7AB0" w:rsidP="00F53293">
      <w:pPr>
        <w:spacing w:line="276" w:lineRule="auto"/>
        <w:jc w:val="both"/>
        <w:rPr>
          <w:rFonts w:asciiTheme="majorHAnsi" w:hAnsiTheme="majorHAnsi" w:cstheme="majorHAnsi"/>
          <w:sz w:val="24"/>
          <w:szCs w:val="24"/>
        </w:rPr>
      </w:pPr>
    </w:p>
    <w:p w14:paraId="39A2EFCD" w14:textId="77777777" w:rsidR="004F7AB0" w:rsidRPr="00995A32" w:rsidRDefault="004F7AB0" w:rsidP="00F53293">
      <w:pPr>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IV - a regularidade relativa à Seguridade Social e ao FGTS, que demonstre cumprimento dos encargos sociais instituídos por lei;</w:t>
      </w:r>
    </w:p>
    <w:p w14:paraId="3AD6702D" w14:textId="77777777" w:rsidR="004F7AB0" w:rsidRPr="00995A32" w:rsidRDefault="004F7AB0" w:rsidP="00F53293">
      <w:pPr>
        <w:widowControl w:val="0"/>
        <w:tabs>
          <w:tab w:val="left" w:pos="824"/>
        </w:tabs>
        <w:autoSpaceDE w:val="0"/>
        <w:autoSpaceDN w:val="0"/>
        <w:spacing w:line="276" w:lineRule="auto"/>
        <w:jc w:val="both"/>
        <w:rPr>
          <w:rFonts w:asciiTheme="majorHAnsi" w:hAnsiTheme="majorHAnsi" w:cstheme="majorHAnsi"/>
          <w:sz w:val="24"/>
          <w:szCs w:val="24"/>
        </w:rPr>
      </w:pPr>
    </w:p>
    <w:p w14:paraId="4F9A4CFB" w14:textId="77777777" w:rsidR="004F7AB0" w:rsidRPr="00995A32" w:rsidRDefault="004F7AB0" w:rsidP="00F53293">
      <w:pPr>
        <w:widowControl w:val="0"/>
        <w:tabs>
          <w:tab w:val="left" w:pos="8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V -</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regularidade</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perante</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Justiça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7"/>
          <w:sz w:val="24"/>
          <w:szCs w:val="24"/>
        </w:rPr>
        <w:t xml:space="preserve"> </w:t>
      </w:r>
      <w:r w:rsidRPr="00995A32">
        <w:rPr>
          <w:rFonts w:asciiTheme="majorHAnsi" w:hAnsiTheme="majorHAnsi" w:cstheme="majorHAnsi"/>
          <w:spacing w:val="-2"/>
          <w:sz w:val="24"/>
          <w:szCs w:val="24"/>
        </w:rPr>
        <w:t>Trabalho;</w:t>
      </w:r>
    </w:p>
    <w:p w14:paraId="6D8822D4" w14:textId="77777777" w:rsidR="004F7AB0" w:rsidRPr="00995A32" w:rsidRDefault="004F7AB0" w:rsidP="00F53293">
      <w:pPr>
        <w:widowControl w:val="0"/>
        <w:tabs>
          <w:tab w:val="left" w:pos="879"/>
        </w:tabs>
        <w:autoSpaceDE w:val="0"/>
        <w:autoSpaceDN w:val="0"/>
        <w:spacing w:line="276" w:lineRule="auto"/>
        <w:jc w:val="both"/>
        <w:rPr>
          <w:rFonts w:asciiTheme="majorHAnsi" w:hAnsiTheme="majorHAnsi" w:cstheme="majorHAnsi"/>
          <w:sz w:val="24"/>
          <w:szCs w:val="24"/>
        </w:rPr>
      </w:pPr>
    </w:p>
    <w:p w14:paraId="1AAD2391" w14:textId="77777777" w:rsidR="004F7AB0" w:rsidRPr="00995A32" w:rsidRDefault="004F7AB0" w:rsidP="00F53293">
      <w:pPr>
        <w:widowControl w:val="0"/>
        <w:tabs>
          <w:tab w:val="left" w:pos="87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VI -</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o</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cumprimento</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disposto</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no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inciso</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XXXIII</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art.</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7º</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Constituição</w:t>
      </w:r>
      <w:r w:rsidRPr="00995A32">
        <w:rPr>
          <w:rFonts w:asciiTheme="majorHAnsi" w:hAnsiTheme="majorHAnsi" w:cstheme="majorHAnsi"/>
          <w:spacing w:val="-6"/>
          <w:sz w:val="24"/>
          <w:szCs w:val="24"/>
        </w:rPr>
        <w:t xml:space="preserve"> </w:t>
      </w:r>
      <w:r w:rsidRPr="00995A32">
        <w:rPr>
          <w:rFonts w:asciiTheme="majorHAnsi" w:hAnsiTheme="majorHAnsi" w:cstheme="majorHAnsi"/>
          <w:spacing w:val="-2"/>
          <w:sz w:val="24"/>
          <w:szCs w:val="24"/>
        </w:rPr>
        <w:t>Federal;</w:t>
      </w:r>
    </w:p>
    <w:p w14:paraId="7F3A3196" w14:textId="77777777" w:rsidR="004F7AB0" w:rsidRPr="00995A32" w:rsidRDefault="004F7AB0" w:rsidP="00F53293">
      <w:pPr>
        <w:pStyle w:val="Corpodetexto"/>
        <w:spacing w:line="276" w:lineRule="auto"/>
        <w:rPr>
          <w:rFonts w:asciiTheme="majorHAnsi" w:hAnsiTheme="majorHAnsi" w:cstheme="majorHAnsi"/>
          <w:szCs w:val="24"/>
          <w:u w:val="single"/>
        </w:rPr>
      </w:pPr>
    </w:p>
    <w:p w14:paraId="768D455E" w14:textId="77777777" w:rsidR="004F7AB0" w:rsidRPr="00995A32" w:rsidRDefault="004F7AB0" w:rsidP="00F53293">
      <w:pPr>
        <w:pStyle w:val="Corpodetexto"/>
        <w:spacing w:line="276" w:lineRule="auto"/>
        <w:rPr>
          <w:rFonts w:asciiTheme="majorHAnsi" w:hAnsiTheme="majorHAnsi" w:cstheme="majorHAnsi"/>
          <w:szCs w:val="24"/>
        </w:rPr>
      </w:pPr>
      <w:r w:rsidRPr="00995A32">
        <w:rPr>
          <w:rFonts w:asciiTheme="majorHAnsi" w:hAnsiTheme="majorHAnsi" w:cstheme="majorHAnsi"/>
          <w:szCs w:val="24"/>
        </w:rPr>
        <w:t xml:space="preserve">VII </w:t>
      </w:r>
      <w:r w:rsidRPr="00995A32">
        <w:rPr>
          <w:rFonts w:asciiTheme="majorHAnsi" w:hAnsiTheme="majorHAnsi" w:cstheme="majorHAnsi"/>
          <w:szCs w:val="24"/>
          <w:u w:val="single"/>
        </w:rPr>
        <w:t>- Apresentar declaração de que cumpre as exigências de reserva de cargos para pessoa com</w:t>
      </w:r>
      <w:r w:rsidRPr="00995A32">
        <w:rPr>
          <w:rFonts w:asciiTheme="majorHAnsi" w:hAnsiTheme="majorHAnsi" w:cstheme="majorHAnsi"/>
          <w:szCs w:val="24"/>
        </w:rPr>
        <w:t xml:space="preserve"> </w:t>
      </w:r>
      <w:r w:rsidRPr="00995A32">
        <w:rPr>
          <w:rFonts w:asciiTheme="majorHAnsi" w:hAnsiTheme="majorHAnsi" w:cstheme="majorHAnsi"/>
          <w:szCs w:val="24"/>
          <w:u w:val="single"/>
        </w:rPr>
        <w:t>deficiência e para reabilitado da Previdência Social no percentual legal estipulado no item 6.9 (20%).</w:t>
      </w:r>
    </w:p>
    <w:p w14:paraId="24AB2D59" w14:textId="77777777" w:rsidR="004F7AB0" w:rsidRPr="00995A32" w:rsidRDefault="004F7AB0" w:rsidP="00F53293">
      <w:pPr>
        <w:widowControl w:val="0"/>
        <w:tabs>
          <w:tab w:val="left" w:pos="1354"/>
          <w:tab w:val="left" w:pos="1358"/>
        </w:tabs>
        <w:autoSpaceDE w:val="0"/>
        <w:autoSpaceDN w:val="0"/>
        <w:spacing w:line="276" w:lineRule="auto"/>
        <w:jc w:val="both"/>
        <w:rPr>
          <w:rFonts w:asciiTheme="majorHAnsi" w:hAnsiTheme="majorHAnsi" w:cstheme="majorHAnsi"/>
          <w:sz w:val="24"/>
          <w:szCs w:val="24"/>
        </w:rPr>
      </w:pPr>
    </w:p>
    <w:p w14:paraId="55F76F18" w14:textId="6E2045CB" w:rsidR="004F7AB0" w:rsidRPr="00995A32" w:rsidRDefault="00A8436D" w:rsidP="00F53293">
      <w:pPr>
        <w:widowControl w:val="0"/>
        <w:tabs>
          <w:tab w:val="left" w:pos="1354"/>
          <w:tab w:val="left" w:pos="1358"/>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.4.1. Os documentos referidos nos incisos do subitem anterior poderão ser substituídos ou supridos, no todo ou em parte, por outros meios hábeis a comprovar a regularidade do licitante, inclusive por meio eletrônico.</w:t>
      </w:r>
    </w:p>
    <w:p w14:paraId="106DDBAA" w14:textId="77777777" w:rsidR="004F7AB0" w:rsidRPr="00995A32" w:rsidRDefault="004F7AB0" w:rsidP="00F53293">
      <w:pPr>
        <w:widowControl w:val="0"/>
        <w:tabs>
          <w:tab w:val="left" w:pos="1354"/>
          <w:tab w:val="left" w:pos="1358"/>
        </w:tabs>
        <w:autoSpaceDE w:val="0"/>
        <w:autoSpaceDN w:val="0"/>
        <w:spacing w:line="276" w:lineRule="auto"/>
        <w:jc w:val="both"/>
        <w:rPr>
          <w:rFonts w:asciiTheme="majorHAnsi" w:hAnsiTheme="majorHAnsi" w:cstheme="majorHAnsi"/>
          <w:sz w:val="24"/>
          <w:szCs w:val="24"/>
        </w:rPr>
      </w:pPr>
    </w:p>
    <w:p w14:paraId="6190CA78" w14:textId="64B406D7" w:rsidR="004F7AB0" w:rsidRPr="00995A32" w:rsidRDefault="00A8436D" w:rsidP="00F53293">
      <w:pPr>
        <w:widowControl w:val="0"/>
        <w:tabs>
          <w:tab w:val="left" w:pos="1354"/>
          <w:tab w:val="left" w:pos="1358"/>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.4.2. A comprovação de atendimento do disposto nos incisos III, IV e V do subitem </w:t>
      </w:r>
      <w:r w:rsidR="00322DFD" w:rsidRPr="00995A32">
        <w:rPr>
          <w:rFonts w:asciiTheme="majorHAnsi" w:hAnsiTheme="majorHAnsi" w:cstheme="majorHAnsi"/>
          <w:sz w:val="24"/>
          <w:szCs w:val="24"/>
        </w:rPr>
        <w:t>8</w:t>
      </w:r>
      <w:r w:rsidR="004F7AB0" w:rsidRPr="00995A32">
        <w:rPr>
          <w:rFonts w:asciiTheme="majorHAnsi" w:hAnsiTheme="majorHAnsi" w:cstheme="majorHAnsi"/>
          <w:sz w:val="24"/>
          <w:szCs w:val="24"/>
        </w:rPr>
        <w:t>.3 deverá ser feita na forma da legislação específica.</w:t>
      </w:r>
    </w:p>
    <w:p w14:paraId="0AB442E6" w14:textId="77777777" w:rsidR="004F7AB0" w:rsidRPr="00995A32" w:rsidRDefault="004F7AB0" w:rsidP="00F53293">
      <w:pPr>
        <w:widowControl w:val="0"/>
        <w:tabs>
          <w:tab w:val="left" w:pos="1354"/>
          <w:tab w:val="left" w:pos="1358"/>
        </w:tabs>
        <w:autoSpaceDE w:val="0"/>
        <w:autoSpaceDN w:val="0"/>
        <w:spacing w:line="276" w:lineRule="auto"/>
        <w:jc w:val="both"/>
        <w:rPr>
          <w:rFonts w:asciiTheme="majorHAnsi" w:hAnsiTheme="majorHAnsi" w:cstheme="majorHAnsi"/>
          <w:sz w:val="24"/>
          <w:szCs w:val="24"/>
        </w:rPr>
      </w:pPr>
    </w:p>
    <w:p w14:paraId="40773B36" w14:textId="15052EFA" w:rsidR="004F7AB0" w:rsidRPr="00995A32" w:rsidRDefault="00A8436D" w:rsidP="00F53293">
      <w:pPr>
        <w:widowControl w:val="0"/>
        <w:tabs>
          <w:tab w:val="left" w:pos="1354"/>
          <w:tab w:val="left" w:pos="1358"/>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.5. A </w:t>
      </w:r>
      <w:r w:rsidR="004F7AB0" w:rsidRPr="00995A32">
        <w:rPr>
          <w:rFonts w:asciiTheme="majorHAnsi" w:hAnsiTheme="majorHAnsi" w:cstheme="majorHAnsi"/>
          <w:b/>
          <w:sz w:val="24"/>
          <w:szCs w:val="24"/>
          <w:u w:val="single"/>
        </w:rPr>
        <w:t>habilitação econômico-financeira</w:t>
      </w:r>
      <w:r w:rsidR="004F7AB0" w:rsidRPr="00995A32">
        <w:rPr>
          <w:rFonts w:asciiTheme="majorHAnsi" w:hAnsiTheme="majorHAnsi" w:cstheme="majorHAnsi"/>
          <w:b/>
          <w:sz w:val="24"/>
          <w:szCs w:val="24"/>
        </w:rPr>
        <w:t xml:space="preserve"> </w:t>
      </w:r>
      <w:r w:rsidR="004F7AB0" w:rsidRPr="00995A32">
        <w:rPr>
          <w:rFonts w:asciiTheme="majorHAnsi" w:hAnsiTheme="majorHAnsi" w:cstheme="majorHAnsi"/>
          <w:sz w:val="24"/>
          <w:szCs w:val="24"/>
        </w:rPr>
        <w:t>visa a demonstrar a aptidão econômica do licitante para cumprir as obrigações decorrentes do futuro contrato, devendo ser comprovada de forma objetiva, por coeficientes e índices econômicos, e será restrita à apresentação da seguinte documentação:</w:t>
      </w:r>
    </w:p>
    <w:p w14:paraId="39274F4C" w14:textId="77777777" w:rsidR="004F7AB0" w:rsidRPr="00995A32" w:rsidRDefault="004F7AB0" w:rsidP="00F53293">
      <w:pPr>
        <w:widowControl w:val="0"/>
        <w:tabs>
          <w:tab w:val="left" w:pos="152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I - balanço patrimonial, demonstração de resultado de exercício e demais demonstrações contábeis dos 2 (dois) últimos exercícios sociais;</w:t>
      </w:r>
    </w:p>
    <w:p w14:paraId="3419F7CB" w14:textId="47C26654" w:rsidR="004F7AB0" w:rsidRPr="00995A32" w:rsidRDefault="004F7AB0" w:rsidP="00F53293">
      <w:pPr>
        <w:widowControl w:val="0"/>
        <w:tabs>
          <w:tab w:val="left" w:pos="1522"/>
        </w:tabs>
        <w:autoSpaceDE w:val="0"/>
        <w:autoSpaceDN w:val="0"/>
        <w:spacing w:line="276"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II -</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certidão</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negativa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feitos</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sobre</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falência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expedida</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pelo</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distribuidor</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da</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sede</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7"/>
          <w:sz w:val="24"/>
          <w:szCs w:val="24"/>
        </w:rPr>
        <w:t xml:space="preserve"> </w:t>
      </w:r>
      <w:r w:rsidRPr="00995A32">
        <w:rPr>
          <w:rFonts w:asciiTheme="majorHAnsi" w:hAnsiTheme="majorHAnsi" w:cstheme="majorHAnsi"/>
          <w:spacing w:val="-2"/>
          <w:sz w:val="24"/>
          <w:szCs w:val="24"/>
        </w:rPr>
        <w:t>licitante.</w:t>
      </w:r>
    </w:p>
    <w:p w14:paraId="07DC7DAF" w14:textId="30CE5BE5" w:rsidR="005B6FD3" w:rsidRPr="00995A32" w:rsidRDefault="005B6FD3" w:rsidP="00F53293">
      <w:pPr>
        <w:widowControl w:val="0"/>
        <w:tabs>
          <w:tab w:val="left" w:pos="1522"/>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III –</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Apresentar declaração, assinada por profissional habilitado da área contábil, que ateste o atendimento pelo licitante dos índices econômicos previstos no edital</w:t>
      </w:r>
      <w:r w:rsidRPr="00995A32">
        <w:rPr>
          <w:rFonts w:asciiTheme="majorHAnsi" w:hAnsiTheme="majorHAnsi" w:cstheme="majorHAnsi"/>
          <w:spacing w:val="-2"/>
          <w:sz w:val="24"/>
          <w:szCs w:val="24"/>
        </w:rPr>
        <w:t>.</w:t>
      </w:r>
    </w:p>
    <w:p w14:paraId="6343F0C6" w14:textId="77777777" w:rsidR="004F7AB0" w:rsidRPr="00995A32" w:rsidRDefault="004F7AB0" w:rsidP="00F53293">
      <w:pPr>
        <w:widowControl w:val="0"/>
        <w:tabs>
          <w:tab w:val="left" w:pos="1354"/>
        </w:tabs>
        <w:autoSpaceDE w:val="0"/>
        <w:autoSpaceDN w:val="0"/>
        <w:spacing w:line="276" w:lineRule="auto"/>
        <w:jc w:val="both"/>
        <w:rPr>
          <w:rFonts w:asciiTheme="majorHAnsi" w:hAnsiTheme="majorHAnsi" w:cstheme="majorHAnsi"/>
          <w:sz w:val="24"/>
          <w:szCs w:val="24"/>
        </w:rPr>
      </w:pPr>
    </w:p>
    <w:p w14:paraId="4078C774" w14:textId="16356288" w:rsidR="004F7AB0" w:rsidRPr="00995A32" w:rsidRDefault="00A8436D" w:rsidP="00F53293">
      <w:pPr>
        <w:widowControl w:val="0"/>
        <w:tabs>
          <w:tab w:val="left" w:pos="135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.5.1. Serão aceitas as demonstrações contábeis arquivadas na Junta Comercial da sede ou domicílio da licitante ou órgão equivalente, ou ainda aquelas apresentadas na forma de Escrituração Contábil Digital (ECD) junto ao Sistema Público de Escrituração Digital (SPED) assinados pelo contabilista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pelo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responsável</w:t>
      </w:r>
      <w:r w:rsidR="004F7AB0" w:rsidRPr="00995A32">
        <w:rPr>
          <w:rFonts w:asciiTheme="majorHAnsi" w:hAnsiTheme="majorHAnsi" w:cstheme="majorHAnsi"/>
          <w:spacing w:val="-10"/>
          <w:sz w:val="24"/>
          <w:szCs w:val="24"/>
        </w:rPr>
        <w:t xml:space="preserve"> </w:t>
      </w:r>
      <w:r w:rsidR="004F7AB0" w:rsidRPr="00995A32">
        <w:rPr>
          <w:rFonts w:asciiTheme="majorHAnsi" w:hAnsiTheme="majorHAnsi" w:cstheme="majorHAnsi"/>
          <w:sz w:val="24"/>
          <w:szCs w:val="24"/>
        </w:rPr>
        <w:t>legal</w:t>
      </w:r>
      <w:r w:rsidR="004F7AB0" w:rsidRPr="00995A32">
        <w:rPr>
          <w:rFonts w:asciiTheme="majorHAnsi" w:hAnsiTheme="majorHAnsi" w:cstheme="majorHAnsi"/>
          <w:spacing w:val="-12"/>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empresa,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nos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termos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10"/>
          <w:sz w:val="24"/>
          <w:szCs w:val="24"/>
        </w:rPr>
        <w:t xml:space="preserve"> </w:t>
      </w:r>
      <w:r w:rsidR="004F7AB0" w:rsidRPr="00995A32">
        <w:rPr>
          <w:rFonts w:asciiTheme="majorHAnsi" w:hAnsiTheme="majorHAnsi" w:cstheme="majorHAnsi"/>
          <w:sz w:val="24"/>
          <w:szCs w:val="24"/>
        </w:rPr>
        <w:t>Instrução</w:t>
      </w:r>
      <w:r w:rsidR="004F7AB0" w:rsidRPr="00995A32">
        <w:rPr>
          <w:rFonts w:asciiTheme="majorHAnsi" w:hAnsiTheme="majorHAnsi" w:cstheme="majorHAnsi"/>
          <w:spacing w:val="-10"/>
          <w:sz w:val="24"/>
          <w:szCs w:val="24"/>
        </w:rPr>
        <w:t xml:space="preserve"> </w:t>
      </w:r>
      <w:r w:rsidR="004F7AB0" w:rsidRPr="00995A32">
        <w:rPr>
          <w:rFonts w:asciiTheme="majorHAnsi" w:hAnsiTheme="majorHAnsi" w:cstheme="majorHAnsi"/>
          <w:sz w:val="24"/>
          <w:szCs w:val="24"/>
        </w:rPr>
        <w:t>Normativa</w:t>
      </w:r>
      <w:r w:rsidR="004F7AB0" w:rsidRPr="00995A32">
        <w:rPr>
          <w:rFonts w:asciiTheme="majorHAnsi" w:hAnsiTheme="majorHAnsi" w:cstheme="majorHAnsi"/>
          <w:spacing w:val="-11"/>
          <w:sz w:val="24"/>
          <w:szCs w:val="24"/>
        </w:rPr>
        <w:t xml:space="preserve"> </w:t>
      </w:r>
      <w:r w:rsidR="004F7AB0" w:rsidRPr="00995A32">
        <w:rPr>
          <w:rFonts w:asciiTheme="majorHAnsi" w:hAnsiTheme="majorHAnsi" w:cstheme="majorHAnsi"/>
          <w:sz w:val="24"/>
          <w:szCs w:val="24"/>
        </w:rPr>
        <w:t>RFB</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nº</w:t>
      </w:r>
      <w:r w:rsidR="004F7AB0" w:rsidRPr="00995A32">
        <w:rPr>
          <w:rFonts w:asciiTheme="majorHAnsi" w:hAnsiTheme="majorHAnsi" w:cstheme="majorHAnsi"/>
          <w:spacing w:val="-10"/>
          <w:sz w:val="24"/>
          <w:szCs w:val="24"/>
        </w:rPr>
        <w:t xml:space="preserve"> </w:t>
      </w:r>
      <w:r w:rsidR="004F7AB0" w:rsidRPr="00995A32">
        <w:rPr>
          <w:rFonts w:asciiTheme="majorHAnsi" w:hAnsiTheme="majorHAnsi" w:cstheme="majorHAnsi"/>
          <w:sz w:val="24"/>
          <w:szCs w:val="24"/>
        </w:rPr>
        <w:t>2003/2021, suas exceções e alterações</w:t>
      </w:r>
    </w:p>
    <w:p w14:paraId="748879B7" w14:textId="77777777" w:rsidR="004F7AB0" w:rsidRPr="00995A32" w:rsidRDefault="004F7AB0" w:rsidP="00F53293">
      <w:pPr>
        <w:widowControl w:val="0"/>
        <w:tabs>
          <w:tab w:val="left" w:pos="1354"/>
        </w:tabs>
        <w:autoSpaceDE w:val="0"/>
        <w:autoSpaceDN w:val="0"/>
        <w:spacing w:line="276" w:lineRule="auto"/>
        <w:jc w:val="both"/>
        <w:rPr>
          <w:rFonts w:asciiTheme="majorHAnsi" w:hAnsiTheme="majorHAnsi" w:cstheme="majorHAnsi"/>
          <w:sz w:val="24"/>
          <w:szCs w:val="24"/>
        </w:rPr>
      </w:pPr>
    </w:p>
    <w:p w14:paraId="32B253BF" w14:textId="58CD817D" w:rsidR="004F7AB0" w:rsidRPr="00995A32" w:rsidRDefault="00A8436D" w:rsidP="00F53293">
      <w:pPr>
        <w:widowControl w:val="0"/>
        <w:tabs>
          <w:tab w:val="left" w:pos="135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.5.2. Os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documentos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exigidos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na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Condição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anterior</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deverão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pacing w:val="-2"/>
          <w:sz w:val="24"/>
          <w:szCs w:val="24"/>
        </w:rPr>
        <w:t>comprovar:</w:t>
      </w:r>
    </w:p>
    <w:p w14:paraId="7E43A05F" w14:textId="77777777" w:rsidR="004F7AB0" w:rsidRPr="00995A32" w:rsidRDefault="004F7AB0"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036C627D" w14:textId="56C34D3B" w:rsidR="004F7AB0" w:rsidRPr="00995A32" w:rsidRDefault="00A8436D"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.5.2.1. Índices de Liquidez Geral (LG), Liquidez Corrente (LC) e Solvência Geral (SG) iguais ou superiores a 1;</w:t>
      </w:r>
    </w:p>
    <w:p w14:paraId="700B0031" w14:textId="77777777" w:rsidR="004F7AB0" w:rsidRPr="00995A32" w:rsidRDefault="004F7AB0"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71134D23" w14:textId="6DF03FC5" w:rsidR="004F7AB0" w:rsidRPr="00995A32" w:rsidRDefault="00A8436D"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.5.2.2.Patrimônio Líquido não inferior a 10% (dez por cento) do valor da proposta, quando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qualquer dos índices Liquidez Geral, Liquidez Corrente e Solvência Geral, informados pelo Sicaf, for igual ou inferior a 1.</w:t>
      </w:r>
    </w:p>
    <w:p w14:paraId="0C8322F1" w14:textId="77777777" w:rsidR="004F7AB0" w:rsidRPr="00995A32" w:rsidRDefault="004F7AB0" w:rsidP="00F53293">
      <w:pPr>
        <w:widowControl w:val="0"/>
        <w:tabs>
          <w:tab w:val="left" w:pos="1398"/>
        </w:tabs>
        <w:autoSpaceDE w:val="0"/>
        <w:autoSpaceDN w:val="0"/>
        <w:spacing w:line="276" w:lineRule="auto"/>
        <w:jc w:val="both"/>
        <w:rPr>
          <w:rFonts w:asciiTheme="majorHAnsi" w:hAnsiTheme="majorHAnsi" w:cstheme="majorHAnsi"/>
          <w:sz w:val="24"/>
          <w:szCs w:val="24"/>
        </w:rPr>
      </w:pPr>
    </w:p>
    <w:p w14:paraId="1DE02855" w14:textId="78293A36" w:rsidR="004F7AB0" w:rsidRPr="00995A32" w:rsidRDefault="00A8436D" w:rsidP="00F53293">
      <w:pPr>
        <w:widowControl w:val="0"/>
        <w:tabs>
          <w:tab w:val="left" w:pos="1398"/>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.5.2.3. A habilitação econômico-financeira deverá ser assinada por profissional habilitado da área contábil, que ateste o atendimento pelo licitante dos índices econômicos previstos no edital.</w:t>
      </w:r>
    </w:p>
    <w:p w14:paraId="3B7801DF" w14:textId="77777777" w:rsidR="004F7AB0" w:rsidRPr="00995A32" w:rsidRDefault="004F7AB0" w:rsidP="00F53293">
      <w:pPr>
        <w:widowControl w:val="0"/>
        <w:tabs>
          <w:tab w:val="left" w:pos="1354"/>
        </w:tabs>
        <w:autoSpaceDE w:val="0"/>
        <w:autoSpaceDN w:val="0"/>
        <w:spacing w:line="276" w:lineRule="auto"/>
        <w:jc w:val="both"/>
        <w:rPr>
          <w:rFonts w:asciiTheme="majorHAnsi" w:hAnsiTheme="majorHAnsi" w:cstheme="majorHAnsi"/>
          <w:sz w:val="24"/>
          <w:szCs w:val="24"/>
        </w:rPr>
      </w:pPr>
    </w:p>
    <w:p w14:paraId="05EC9C4F" w14:textId="1FCE6DBA" w:rsidR="004F7AB0" w:rsidRPr="00995A32" w:rsidRDefault="00A8436D" w:rsidP="00F53293">
      <w:pPr>
        <w:widowControl w:val="0"/>
        <w:tabs>
          <w:tab w:val="left" w:pos="135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 xml:space="preserve">.5.2.4. Os documentos referidos no inciso I do </w:t>
      </w:r>
      <w:r w:rsidR="004F7AB0" w:rsidRPr="00995A32">
        <w:rPr>
          <w:rFonts w:asciiTheme="majorHAnsi" w:hAnsiTheme="majorHAnsi" w:cstheme="majorHAnsi"/>
          <w:sz w:val="24"/>
          <w:szCs w:val="24"/>
          <w:u w:val="single"/>
        </w:rPr>
        <w:t xml:space="preserve">item </w:t>
      </w:r>
      <w:hyperlink w:anchor="_bookmark19" w:history="1">
        <w:r w:rsidR="00322DFD" w:rsidRPr="00995A32">
          <w:rPr>
            <w:rFonts w:asciiTheme="majorHAnsi" w:hAnsiTheme="majorHAnsi" w:cstheme="majorHAnsi"/>
            <w:sz w:val="24"/>
            <w:szCs w:val="24"/>
            <w:u w:val="single"/>
          </w:rPr>
          <w:t>8</w:t>
        </w:r>
        <w:r w:rsidR="004F7AB0" w:rsidRPr="00995A32">
          <w:rPr>
            <w:rFonts w:asciiTheme="majorHAnsi" w:hAnsiTheme="majorHAnsi" w:cstheme="majorHAnsi"/>
            <w:sz w:val="24"/>
            <w:szCs w:val="24"/>
            <w:u w:val="single"/>
          </w:rPr>
          <w:t>.5</w:t>
        </w:r>
      </w:hyperlink>
      <w:r w:rsidR="004F7AB0" w:rsidRPr="00995A32">
        <w:rPr>
          <w:rFonts w:asciiTheme="majorHAnsi" w:hAnsiTheme="majorHAnsi" w:cstheme="majorHAnsi"/>
          <w:sz w:val="24"/>
          <w:szCs w:val="24"/>
        </w:rPr>
        <w:t xml:space="preserve"> limitar-se-ão ao último exercício no caso de a pessoa jurídica ter sido constituída há menos de 2 (dois) anos.</w:t>
      </w:r>
    </w:p>
    <w:p w14:paraId="61354370" w14:textId="77777777" w:rsidR="004F7AB0" w:rsidRPr="00995A32" w:rsidRDefault="004F7AB0" w:rsidP="00F53293">
      <w:pPr>
        <w:pStyle w:val="Corpodetexto"/>
        <w:spacing w:line="276" w:lineRule="auto"/>
        <w:rPr>
          <w:rFonts w:asciiTheme="majorHAnsi" w:hAnsiTheme="majorHAnsi" w:cstheme="majorHAnsi"/>
          <w:szCs w:val="24"/>
        </w:rPr>
      </w:pPr>
    </w:p>
    <w:p w14:paraId="5368F721" w14:textId="6999EDFE"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.6.Quando permitida a participação de empresas estrangeiras que não funcionem no País, as exigências de habilitação serão atendidas mediante documentos equivalentes, inicialmente apresentados em tradução livre.</w:t>
      </w:r>
    </w:p>
    <w:p w14:paraId="7CDD85DA" w14:textId="77777777" w:rsidR="004F7AB0" w:rsidRPr="00995A32" w:rsidRDefault="004F7AB0" w:rsidP="00F53293">
      <w:pPr>
        <w:pStyle w:val="Corpodetexto"/>
        <w:spacing w:line="276" w:lineRule="auto"/>
        <w:rPr>
          <w:rFonts w:asciiTheme="majorHAnsi" w:hAnsiTheme="majorHAnsi" w:cstheme="majorHAnsi"/>
          <w:szCs w:val="24"/>
        </w:rPr>
      </w:pPr>
    </w:p>
    <w:p w14:paraId="5964E65E" w14:textId="1B069A12" w:rsidR="004F7AB0" w:rsidRPr="00995A32" w:rsidRDefault="00A8436D" w:rsidP="00F53293">
      <w:pPr>
        <w:widowControl w:val="0"/>
        <w:tabs>
          <w:tab w:val="left" w:pos="1624"/>
        </w:tabs>
        <w:autoSpaceDE w:val="0"/>
        <w:autoSpaceDN w:val="0"/>
        <w:spacing w:line="276" w:lineRule="auto"/>
        <w:jc w:val="both"/>
        <w:rPr>
          <w:rFonts w:asciiTheme="majorHAnsi" w:hAnsiTheme="majorHAnsi" w:cstheme="majorHAnsi"/>
          <w: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.6.1.Na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hipótese de 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licitante vencedor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ser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empresa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estrangeira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que não funcione no País, para ﬁns de assinatura do contrato ou da ata de registro de preços, os documentos exigidos para a</w:t>
      </w:r>
      <w:r w:rsidRPr="00995A32">
        <w:rPr>
          <w:rFonts w:asciiTheme="majorHAnsi" w:hAnsiTheme="majorHAnsi" w:cstheme="majorHAnsi"/>
          <w:spacing w:val="40"/>
          <w:sz w:val="24"/>
          <w:szCs w:val="24"/>
        </w:rPr>
        <w:t xml:space="preserve"> </w:t>
      </w:r>
      <w:r w:rsidRPr="00995A32">
        <w:rPr>
          <w:rFonts w:asciiTheme="majorHAnsi" w:hAnsiTheme="majorHAnsi" w:cstheme="majorHAnsi"/>
          <w:sz w:val="24"/>
          <w:szCs w:val="24"/>
        </w:rPr>
        <w:t>ha</w:t>
      </w:r>
      <w:r w:rsidR="004F7AB0" w:rsidRPr="00995A32">
        <w:rPr>
          <w:rFonts w:asciiTheme="majorHAnsi" w:hAnsiTheme="majorHAnsi" w:cstheme="majorHAnsi"/>
          <w:sz w:val="24"/>
          <w:szCs w:val="24"/>
        </w:rPr>
        <w:t xml:space="preserve">bilitação serão traduzidos por tradutor juramentado no País e apostilados nos termos do disposto no </w:t>
      </w:r>
      <w:hyperlink r:id="rId41">
        <w:r w:rsidR="004F7AB0" w:rsidRPr="00995A32">
          <w:rPr>
            <w:rFonts w:asciiTheme="majorHAnsi" w:hAnsiTheme="majorHAnsi" w:cstheme="majorHAnsi"/>
            <w:sz w:val="24"/>
            <w:szCs w:val="24"/>
            <w:u w:val="single" w:color="0000FF"/>
          </w:rPr>
          <w:t>Decreto nº</w:t>
        </w:r>
      </w:hyperlink>
      <w:r w:rsidR="004F7AB0" w:rsidRPr="00995A32">
        <w:rPr>
          <w:rFonts w:asciiTheme="majorHAnsi" w:hAnsiTheme="majorHAnsi" w:cstheme="majorHAnsi"/>
          <w:sz w:val="24"/>
          <w:szCs w:val="24"/>
        </w:rPr>
        <w:t xml:space="preserve"> </w:t>
      </w:r>
      <w:hyperlink r:id="rId42">
        <w:r w:rsidR="004F7AB0" w:rsidRPr="00995A32">
          <w:rPr>
            <w:rFonts w:asciiTheme="majorHAnsi" w:hAnsiTheme="majorHAnsi" w:cstheme="majorHAnsi"/>
            <w:sz w:val="24"/>
            <w:szCs w:val="24"/>
            <w:u w:val="single" w:color="0000FF"/>
          </w:rPr>
          <w:t>8.660, de 29 de janeiro de 2016</w:t>
        </w:r>
        <w:r w:rsidR="004F7AB0" w:rsidRPr="00995A32">
          <w:rPr>
            <w:rFonts w:asciiTheme="majorHAnsi" w:hAnsiTheme="majorHAnsi" w:cstheme="majorHAnsi"/>
            <w:sz w:val="24"/>
            <w:szCs w:val="24"/>
          </w:rPr>
          <w:t>,</w:t>
        </w:r>
      </w:hyperlink>
      <w:r w:rsidR="004F7AB0" w:rsidRPr="00995A32">
        <w:rPr>
          <w:rFonts w:asciiTheme="majorHAnsi" w:hAnsiTheme="majorHAnsi" w:cstheme="majorHAnsi"/>
          <w:sz w:val="24"/>
          <w:szCs w:val="24"/>
        </w:rPr>
        <w:t xml:space="preserve"> ou de outro que venha a substituí-lo, ou consularizados pelos respectivos consulados ou embaixadas.</w:t>
      </w:r>
    </w:p>
    <w:p w14:paraId="0EE68CD4" w14:textId="77777777" w:rsidR="004F7AB0" w:rsidRPr="00995A32" w:rsidRDefault="004F7AB0" w:rsidP="00F53293">
      <w:pPr>
        <w:pStyle w:val="Corpodetexto"/>
        <w:spacing w:line="276" w:lineRule="auto"/>
        <w:rPr>
          <w:rFonts w:asciiTheme="majorHAnsi" w:hAnsiTheme="majorHAnsi" w:cstheme="majorHAnsi"/>
          <w:szCs w:val="24"/>
        </w:rPr>
      </w:pPr>
    </w:p>
    <w:p w14:paraId="3DB54AFA" w14:textId="37961885"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.7. Quando permitida a participação de consórcio de empresas, a habilitação técnica, quando exigida, será feita por meio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do somatório dos quantitativos de cada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consorciado e,</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efeito de habilitação econômico-financeira, quando exigida, será observado o somatório dos valores de cada consorciado.</w:t>
      </w:r>
    </w:p>
    <w:p w14:paraId="6F0A27DE" w14:textId="77777777" w:rsidR="004F7AB0" w:rsidRPr="00995A32" w:rsidRDefault="004F7AB0"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73A861B0" w14:textId="3144C44E" w:rsidR="004F7AB0" w:rsidRPr="00995A32" w:rsidRDefault="00A8436D" w:rsidP="00F53293">
      <w:pPr>
        <w:widowControl w:val="0"/>
        <w:tabs>
          <w:tab w:val="left" w:pos="1624"/>
        </w:tabs>
        <w:autoSpaceDE w:val="0"/>
        <w:autoSpaceDN w:val="0"/>
        <w:spacing w:line="276" w:lineRule="auto"/>
        <w:jc w:val="both"/>
        <w:rPr>
          <w:rFonts w:asciiTheme="majorHAnsi" w:hAnsiTheme="majorHAnsi" w:cstheme="majorHAnsi"/>
          <w: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.7.1. 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14:paraId="1DB88876" w14:textId="77777777" w:rsidR="004F7AB0" w:rsidRPr="00995A32" w:rsidRDefault="004F7AB0" w:rsidP="00F53293">
      <w:pPr>
        <w:pStyle w:val="Corpodetexto"/>
        <w:spacing w:line="276" w:lineRule="auto"/>
        <w:rPr>
          <w:rFonts w:asciiTheme="majorHAnsi" w:hAnsiTheme="majorHAnsi" w:cstheme="majorHAnsi"/>
          <w:szCs w:val="24"/>
        </w:rPr>
      </w:pPr>
    </w:p>
    <w:p w14:paraId="4B57E385" w14:textId="47C6CF09"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.8. Os documentos exigidos para fins de habilitação poderão ser apresentados em original, por cópia autenticada, por cópia, ou por qualquer outro meio legalmente admitido.</w:t>
      </w:r>
    </w:p>
    <w:p w14:paraId="05C03831" w14:textId="77777777" w:rsidR="004F7AB0" w:rsidRPr="00995A32" w:rsidRDefault="004F7AB0" w:rsidP="00F53293">
      <w:pPr>
        <w:pStyle w:val="Corpodetexto"/>
        <w:spacing w:line="276" w:lineRule="auto"/>
        <w:rPr>
          <w:rFonts w:asciiTheme="majorHAnsi" w:hAnsiTheme="majorHAnsi" w:cstheme="majorHAnsi"/>
          <w:szCs w:val="24"/>
        </w:rPr>
      </w:pPr>
    </w:p>
    <w:p w14:paraId="3A385F3B" w14:textId="1ECB056E"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.9. Os documentos eletrônicos produzidos com a utilização de processo de certificação disponibilizada pela ICP-Brasil, nos termos da Medida Provisória n.º 2.200-2, de 24 de agosto de 2001, serão recebidos e presumidos verdadeiros em relação aos signatários, dispensando- se o envio de documentos originais e cópias autenticadas em papel.</w:t>
      </w:r>
    </w:p>
    <w:p w14:paraId="1FAA3373" w14:textId="77777777" w:rsidR="004F7AB0" w:rsidRPr="00995A32" w:rsidRDefault="004F7AB0" w:rsidP="00F53293">
      <w:pPr>
        <w:pStyle w:val="Corpodetexto"/>
        <w:spacing w:line="276" w:lineRule="auto"/>
        <w:rPr>
          <w:rFonts w:asciiTheme="majorHAnsi" w:hAnsiTheme="majorHAnsi" w:cstheme="majorHAnsi"/>
          <w:szCs w:val="24"/>
        </w:rPr>
      </w:pPr>
    </w:p>
    <w:p w14:paraId="5F849486" w14:textId="18AC2D9E"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.10. Os documentos exigidos para fins de habilitação poderão ser substituídos por registro cadastral emitido por órgão ou entidade pública, desde que o registro tenha sido feito em obediência ao disposto na Lei nº 14.133/2021.</w:t>
      </w:r>
    </w:p>
    <w:p w14:paraId="7C42B909" w14:textId="77777777" w:rsidR="004F7AB0" w:rsidRPr="00995A32" w:rsidRDefault="004F7AB0" w:rsidP="00F53293">
      <w:pPr>
        <w:pStyle w:val="Corpodetexto"/>
        <w:spacing w:line="276" w:lineRule="auto"/>
        <w:rPr>
          <w:rFonts w:asciiTheme="majorHAnsi" w:hAnsiTheme="majorHAnsi" w:cstheme="majorHAnsi"/>
          <w:szCs w:val="24"/>
        </w:rPr>
      </w:pPr>
    </w:p>
    <w:p w14:paraId="26C17EBD" w14:textId="6C0523F1"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.11. Será verificado se o licitante apresentou declaração de que atende aos requisitos de habilitação, e o declarante responderá pela veracidade das informações prestadas, na forma da lei (</w:t>
      </w:r>
      <w:hyperlink r:id="rId43" w:anchor="art63">
        <w:r w:rsidR="004F7AB0" w:rsidRPr="00995A32">
          <w:rPr>
            <w:rFonts w:asciiTheme="majorHAnsi" w:hAnsiTheme="majorHAnsi" w:cstheme="majorHAnsi"/>
            <w:sz w:val="24"/>
            <w:szCs w:val="24"/>
            <w:u w:val="single" w:color="0000FF"/>
          </w:rPr>
          <w:t>art. 63,</w:t>
        </w:r>
      </w:hyperlink>
      <w:r w:rsidR="004F7AB0" w:rsidRPr="00995A32">
        <w:rPr>
          <w:rFonts w:asciiTheme="majorHAnsi" w:hAnsiTheme="majorHAnsi" w:cstheme="majorHAnsi"/>
          <w:spacing w:val="40"/>
          <w:sz w:val="24"/>
          <w:szCs w:val="24"/>
        </w:rPr>
        <w:t xml:space="preserve"> </w:t>
      </w:r>
      <w:hyperlink r:id="rId44" w:anchor="art63">
        <w:r w:rsidR="004F7AB0" w:rsidRPr="00995A32">
          <w:rPr>
            <w:rFonts w:asciiTheme="majorHAnsi" w:hAnsiTheme="majorHAnsi" w:cstheme="majorHAnsi"/>
            <w:sz w:val="24"/>
            <w:szCs w:val="24"/>
            <w:u w:val="single" w:color="0000FF"/>
          </w:rPr>
          <w:t>I, da Lei nº 14.133/2021</w:t>
        </w:r>
      </w:hyperlink>
      <w:r w:rsidR="004F7AB0" w:rsidRPr="00995A32">
        <w:rPr>
          <w:rFonts w:asciiTheme="majorHAnsi" w:hAnsiTheme="majorHAnsi" w:cstheme="majorHAnsi"/>
          <w:sz w:val="24"/>
          <w:szCs w:val="24"/>
        </w:rPr>
        <w:t>).</w:t>
      </w:r>
    </w:p>
    <w:p w14:paraId="6827E4DC" w14:textId="77777777" w:rsidR="004F7AB0" w:rsidRPr="00995A32" w:rsidRDefault="004F7AB0" w:rsidP="00F53293">
      <w:pPr>
        <w:pStyle w:val="Corpodetexto"/>
        <w:spacing w:line="276" w:lineRule="auto"/>
        <w:rPr>
          <w:rFonts w:asciiTheme="majorHAnsi" w:hAnsiTheme="majorHAnsi" w:cstheme="majorHAnsi"/>
          <w:szCs w:val="24"/>
        </w:rPr>
      </w:pPr>
    </w:p>
    <w:p w14:paraId="5D83C1B5" w14:textId="7D710A64"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.12.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2AB2B46" w14:textId="77777777" w:rsidR="004F7AB0" w:rsidRPr="00995A32" w:rsidRDefault="004F7AB0" w:rsidP="00F53293">
      <w:pPr>
        <w:pStyle w:val="Corpodetexto"/>
        <w:spacing w:line="276" w:lineRule="auto"/>
        <w:rPr>
          <w:rFonts w:asciiTheme="majorHAnsi" w:hAnsiTheme="majorHAnsi" w:cstheme="majorHAnsi"/>
          <w:szCs w:val="24"/>
        </w:rPr>
      </w:pPr>
    </w:p>
    <w:p w14:paraId="1BA7F333" w14:textId="0554E7E2" w:rsidR="004F7AB0" w:rsidRPr="00995A32" w:rsidRDefault="00A8436D" w:rsidP="00F53293">
      <w:pPr>
        <w:pStyle w:val="Ttulo6"/>
        <w:keepNext w:val="0"/>
        <w:widowControl w:val="0"/>
        <w:tabs>
          <w:tab w:val="left" w:pos="1625"/>
        </w:tabs>
        <w:autoSpaceDE w:val="0"/>
        <w:autoSpaceDN w:val="0"/>
        <w:spacing w:line="276" w:lineRule="auto"/>
        <w:ind w:left="0" w:firstLine="0"/>
        <w:jc w:val="both"/>
        <w:rPr>
          <w:rFonts w:asciiTheme="majorHAnsi" w:hAnsiTheme="majorHAnsi" w:cstheme="majorHAnsi"/>
          <w:b w:val="0"/>
          <w:bCs w:val="0"/>
          <w:sz w:val="24"/>
          <w:szCs w:val="24"/>
        </w:rPr>
      </w:pPr>
      <w:r w:rsidRPr="00995A32">
        <w:rPr>
          <w:rFonts w:asciiTheme="majorHAnsi" w:hAnsiTheme="majorHAnsi" w:cstheme="majorHAnsi"/>
          <w:b w:val="0"/>
          <w:bCs w:val="0"/>
          <w:sz w:val="24"/>
          <w:szCs w:val="24"/>
          <w:lang w:val="pt-BR"/>
        </w:rPr>
        <w:t>8</w:t>
      </w:r>
      <w:r w:rsidR="004F7AB0" w:rsidRPr="00995A32">
        <w:rPr>
          <w:rFonts w:asciiTheme="majorHAnsi" w:hAnsiTheme="majorHAnsi" w:cstheme="majorHAnsi"/>
          <w:b w:val="0"/>
          <w:bCs w:val="0"/>
          <w:sz w:val="24"/>
          <w:szCs w:val="24"/>
        </w:rPr>
        <w:t xml:space="preserve">.13. Considerando que a Lei nº 5.916, de 1.º de Junho de 2022, que alterou a Lei Promulgada nº 241, de 31 de março de 2015, ambas do Estado do Amazonas, determina que o Poder Público estabelecerá, em todos os contratos firmados com empresas ou entidades </w:t>
      </w:r>
      <w:r w:rsidR="004F7AB0" w:rsidRPr="00995A32">
        <w:rPr>
          <w:rFonts w:asciiTheme="majorHAnsi" w:hAnsiTheme="majorHAnsi" w:cstheme="majorHAnsi"/>
          <w:b w:val="0"/>
          <w:bCs w:val="0"/>
          <w:sz w:val="24"/>
          <w:szCs w:val="24"/>
          <w:u w:val="single"/>
        </w:rPr>
        <w:t>prestadoras de</w:t>
      </w:r>
      <w:r w:rsidR="004F7AB0" w:rsidRPr="00995A32">
        <w:rPr>
          <w:rFonts w:asciiTheme="majorHAnsi" w:hAnsiTheme="majorHAnsi" w:cstheme="majorHAnsi"/>
          <w:b w:val="0"/>
          <w:bCs w:val="0"/>
          <w:sz w:val="24"/>
          <w:szCs w:val="24"/>
        </w:rPr>
        <w:t xml:space="preserve"> </w:t>
      </w:r>
      <w:r w:rsidR="004F7AB0" w:rsidRPr="00995A32">
        <w:rPr>
          <w:rFonts w:asciiTheme="majorHAnsi" w:hAnsiTheme="majorHAnsi" w:cstheme="majorHAnsi"/>
          <w:b w:val="0"/>
          <w:bCs w:val="0"/>
          <w:sz w:val="24"/>
          <w:szCs w:val="24"/>
          <w:u w:val="single"/>
        </w:rPr>
        <w:t>serviços</w:t>
      </w:r>
      <w:r w:rsidR="004F7AB0" w:rsidRPr="00995A32">
        <w:rPr>
          <w:rFonts w:asciiTheme="majorHAnsi" w:hAnsiTheme="majorHAnsi" w:cstheme="majorHAnsi"/>
          <w:b w:val="0"/>
          <w:bCs w:val="0"/>
          <w:sz w:val="24"/>
          <w:szCs w:val="24"/>
        </w:rPr>
        <w:t xml:space="preserve">, a exigência de preencher o percentual mínimo de 20% (vinte por cento) de pessoas com deficiência durante toda a contratualidade, passa a ser </w:t>
      </w:r>
      <w:r w:rsidR="004F7AB0" w:rsidRPr="00995A32">
        <w:rPr>
          <w:rFonts w:asciiTheme="majorHAnsi" w:hAnsiTheme="majorHAnsi" w:cstheme="majorHAnsi"/>
          <w:b w:val="0"/>
          <w:bCs w:val="0"/>
          <w:sz w:val="24"/>
          <w:szCs w:val="24"/>
          <w:u w:val="single"/>
        </w:rPr>
        <w:t>dever do licitante apresentar declaração de</w:t>
      </w:r>
      <w:r w:rsidR="004F7AB0" w:rsidRPr="00995A32">
        <w:rPr>
          <w:rFonts w:asciiTheme="majorHAnsi" w:hAnsiTheme="majorHAnsi" w:cstheme="majorHAnsi"/>
          <w:b w:val="0"/>
          <w:bCs w:val="0"/>
          <w:sz w:val="24"/>
          <w:szCs w:val="24"/>
        </w:rPr>
        <w:t xml:space="preserve"> </w:t>
      </w:r>
      <w:r w:rsidR="004F7AB0" w:rsidRPr="00995A32">
        <w:rPr>
          <w:rFonts w:asciiTheme="majorHAnsi" w:hAnsiTheme="majorHAnsi" w:cstheme="majorHAnsi"/>
          <w:b w:val="0"/>
          <w:bCs w:val="0"/>
          <w:sz w:val="24"/>
          <w:szCs w:val="24"/>
          <w:u w:val="single"/>
        </w:rPr>
        <w:t>que cumpre as exigências de reserva de cargos para pessoa com deficiência e para reabilitado da</w:t>
      </w:r>
      <w:r w:rsidR="004F7AB0" w:rsidRPr="00995A32">
        <w:rPr>
          <w:rFonts w:asciiTheme="majorHAnsi" w:hAnsiTheme="majorHAnsi" w:cstheme="majorHAnsi"/>
          <w:b w:val="0"/>
          <w:bCs w:val="0"/>
          <w:sz w:val="24"/>
          <w:szCs w:val="24"/>
        </w:rPr>
        <w:t xml:space="preserve"> </w:t>
      </w:r>
      <w:r w:rsidR="004F7AB0" w:rsidRPr="00995A32">
        <w:rPr>
          <w:rFonts w:asciiTheme="majorHAnsi" w:hAnsiTheme="majorHAnsi" w:cstheme="majorHAnsi"/>
          <w:b w:val="0"/>
          <w:bCs w:val="0"/>
          <w:sz w:val="24"/>
          <w:szCs w:val="24"/>
          <w:u w:val="single"/>
        </w:rPr>
        <w:t>Previdência Social no percentual legal estipulado</w:t>
      </w:r>
      <w:r w:rsidR="004F7AB0" w:rsidRPr="00995A32">
        <w:rPr>
          <w:rFonts w:asciiTheme="majorHAnsi" w:hAnsiTheme="majorHAnsi" w:cstheme="majorHAnsi"/>
          <w:b w:val="0"/>
          <w:bCs w:val="0"/>
          <w:sz w:val="24"/>
          <w:szCs w:val="24"/>
        </w:rPr>
        <w:t>.</w:t>
      </w:r>
    </w:p>
    <w:p w14:paraId="1529AC0B" w14:textId="77777777" w:rsidR="004F7AB0" w:rsidRPr="00995A32" w:rsidRDefault="004F7AB0" w:rsidP="00F53293">
      <w:pPr>
        <w:pStyle w:val="Corpodetexto"/>
        <w:spacing w:line="276" w:lineRule="auto"/>
        <w:rPr>
          <w:rFonts w:asciiTheme="majorHAnsi" w:hAnsiTheme="majorHAnsi" w:cstheme="majorHAnsi"/>
          <w:szCs w:val="24"/>
        </w:rPr>
      </w:pPr>
    </w:p>
    <w:p w14:paraId="7AB9E487" w14:textId="1A131F19" w:rsidR="004F7AB0" w:rsidRPr="00995A32" w:rsidRDefault="00A8436D" w:rsidP="00F53293">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8</w:t>
      </w:r>
      <w:r w:rsidR="004F7AB0" w:rsidRPr="00995A32">
        <w:rPr>
          <w:rFonts w:asciiTheme="majorHAnsi" w:hAnsiTheme="majorHAnsi" w:cstheme="majorHAnsi"/>
          <w:szCs w:val="24"/>
        </w:rPr>
        <w:t>.14. O licitante deverá apresentar, sob pena de desclassificação, declaração de que suas propostas econômicas compreendem a integralidade dos custos para atendimento dos direitos trabalhistas.</w:t>
      </w:r>
    </w:p>
    <w:p w14:paraId="48811AA2" w14:textId="77777777" w:rsidR="004F7AB0" w:rsidRPr="00995A32" w:rsidRDefault="004F7AB0" w:rsidP="00F53293">
      <w:pPr>
        <w:pStyle w:val="Corpodetexto"/>
        <w:spacing w:line="276" w:lineRule="auto"/>
        <w:rPr>
          <w:rFonts w:asciiTheme="majorHAnsi" w:hAnsiTheme="majorHAnsi" w:cstheme="majorHAnsi"/>
          <w:szCs w:val="24"/>
        </w:rPr>
      </w:pPr>
    </w:p>
    <w:p w14:paraId="1BE7A1FA" w14:textId="1ABFABAC" w:rsidR="004F7AB0" w:rsidRPr="00995A32" w:rsidRDefault="00A8436D"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.15. 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habilitação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verificada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por</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meio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Sicaf,</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nos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documentos</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por</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ele</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pacing w:val="-2"/>
          <w:sz w:val="24"/>
          <w:szCs w:val="24"/>
        </w:rPr>
        <w:t>abrangidos.</w:t>
      </w:r>
    </w:p>
    <w:p w14:paraId="203DC798" w14:textId="77777777" w:rsidR="004F7AB0" w:rsidRPr="00995A32" w:rsidRDefault="004F7AB0" w:rsidP="00F53293">
      <w:pPr>
        <w:pStyle w:val="Corpodetexto"/>
        <w:spacing w:line="276" w:lineRule="auto"/>
        <w:rPr>
          <w:rFonts w:asciiTheme="majorHAnsi" w:hAnsiTheme="majorHAnsi" w:cstheme="majorHAnsi"/>
          <w:szCs w:val="24"/>
        </w:rPr>
      </w:pPr>
    </w:p>
    <w:p w14:paraId="7D1EC88A" w14:textId="483C403E" w:rsidR="004F7AB0" w:rsidRPr="00995A32" w:rsidRDefault="00A8436D"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8</w:t>
      </w:r>
      <w:r w:rsidR="004F7AB0" w:rsidRPr="00995A32">
        <w:rPr>
          <w:rFonts w:asciiTheme="majorHAnsi" w:hAnsiTheme="majorHAnsi" w:cstheme="majorHAnsi"/>
          <w:sz w:val="24"/>
          <w:szCs w:val="24"/>
        </w:rPr>
        <w:t>.15.1. Somente haverá a necessidade de comprovação do preenchimento de requisitos mediante apresentação dos documentos originais não-digitais quando houver dúvida em relação à integridade do documento digital ou quando a lei expressamente o exigir. (</w:t>
      </w:r>
      <w:hyperlink r:id="rId45" w:anchor="art4">
        <w:r w:rsidR="004F7AB0" w:rsidRPr="00995A32">
          <w:rPr>
            <w:rFonts w:asciiTheme="majorHAnsi" w:hAnsiTheme="majorHAnsi" w:cstheme="majorHAnsi"/>
            <w:sz w:val="24"/>
            <w:szCs w:val="24"/>
            <w:u w:val="single" w:color="0000FF"/>
          </w:rPr>
          <w:t>IN nº 3/2018, art. 4º, §1º, e art. 6º, §4º</w:t>
        </w:r>
      </w:hyperlink>
      <w:r w:rsidR="004F7AB0" w:rsidRPr="00995A32">
        <w:rPr>
          <w:rFonts w:asciiTheme="majorHAnsi" w:hAnsiTheme="majorHAnsi" w:cstheme="majorHAnsi"/>
          <w:sz w:val="24"/>
          <w:szCs w:val="24"/>
        </w:rPr>
        <w:t>).</w:t>
      </w:r>
    </w:p>
    <w:p w14:paraId="21004A6C" w14:textId="77777777" w:rsidR="004F7AB0" w:rsidRPr="00995A32" w:rsidRDefault="004F7AB0" w:rsidP="00F53293">
      <w:pPr>
        <w:widowControl w:val="0"/>
        <w:tabs>
          <w:tab w:val="left" w:pos="1625"/>
        </w:tabs>
        <w:autoSpaceDE w:val="0"/>
        <w:autoSpaceDN w:val="0"/>
        <w:spacing w:line="276" w:lineRule="auto"/>
        <w:jc w:val="both"/>
        <w:rPr>
          <w:rFonts w:asciiTheme="majorHAnsi" w:hAnsiTheme="majorHAnsi" w:cstheme="majorHAnsi"/>
          <w:sz w:val="24"/>
          <w:szCs w:val="24"/>
        </w:rPr>
      </w:pPr>
    </w:p>
    <w:p w14:paraId="2333E77B" w14:textId="2CAD653C"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.16. </w:t>
      </w:r>
      <w:r w:rsidR="004F7AB0" w:rsidRPr="00995A32">
        <w:rPr>
          <w:rFonts w:asciiTheme="majorHAnsi" w:hAnsiTheme="majorHAnsi" w:cstheme="majorHAnsi"/>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6">
        <w:r w:rsidR="004F7AB0" w:rsidRPr="00995A32">
          <w:rPr>
            <w:rFonts w:asciiTheme="majorHAnsi" w:hAnsiTheme="majorHAnsi" w:cstheme="majorHAnsi"/>
            <w:sz w:val="24"/>
            <w:szCs w:val="24"/>
            <w:u w:val="single" w:color="0000FF"/>
          </w:rPr>
          <w:t xml:space="preserve">IN nº 3/2018, art. 7º, </w:t>
        </w:r>
        <w:r w:rsidR="004F7AB0" w:rsidRPr="00995A32">
          <w:rPr>
            <w:rFonts w:asciiTheme="majorHAnsi" w:hAnsiTheme="majorHAnsi" w:cstheme="majorHAnsi"/>
            <w:i/>
            <w:sz w:val="24"/>
            <w:szCs w:val="24"/>
            <w:u w:val="single" w:color="0000FF"/>
          </w:rPr>
          <w:t>caput</w:t>
        </w:r>
      </w:hyperlink>
      <w:r w:rsidR="004F7AB0" w:rsidRPr="00995A32">
        <w:rPr>
          <w:rFonts w:asciiTheme="majorHAnsi" w:hAnsiTheme="majorHAnsi" w:cstheme="majorHAnsi"/>
          <w:sz w:val="24"/>
          <w:szCs w:val="24"/>
        </w:rPr>
        <w:t>).</w:t>
      </w:r>
    </w:p>
    <w:p w14:paraId="19440FC9" w14:textId="77777777" w:rsidR="004F7AB0" w:rsidRPr="00995A32" w:rsidRDefault="004F7AB0" w:rsidP="00F53293">
      <w:pPr>
        <w:pStyle w:val="Corpodetexto"/>
        <w:spacing w:line="276" w:lineRule="auto"/>
        <w:rPr>
          <w:rFonts w:asciiTheme="majorHAnsi" w:hAnsiTheme="majorHAnsi" w:cstheme="majorHAnsi"/>
          <w:szCs w:val="24"/>
        </w:rPr>
      </w:pPr>
    </w:p>
    <w:p w14:paraId="631E4B0A" w14:textId="233DA0AE" w:rsidR="004F7AB0" w:rsidRPr="00995A32" w:rsidRDefault="00A8436D"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.16.1.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73"/>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76"/>
          <w:sz w:val="24"/>
          <w:szCs w:val="24"/>
        </w:rPr>
        <w:t xml:space="preserve"> </w:t>
      </w:r>
      <w:r w:rsidR="004F7AB0" w:rsidRPr="00995A32">
        <w:rPr>
          <w:rFonts w:asciiTheme="majorHAnsi" w:hAnsiTheme="majorHAnsi" w:cstheme="majorHAnsi"/>
          <w:sz w:val="24"/>
          <w:szCs w:val="24"/>
        </w:rPr>
        <w:t>observância</w:t>
      </w:r>
      <w:r w:rsidR="004F7AB0" w:rsidRPr="00995A32">
        <w:rPr>
          <w:rFonts w:asciiTheme="majorHAnsi" w:hAnsiTheme="majorHAnsi" w:cstheme="majorHAnsi"/>
          <w:spacing w:val="73"/>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73"/>
          <w:sz w:val="24"/>
          <w:szCs w:val="24"/>
        </w:rPr>
        <w:t xml:space="preserve"> </w:t>
      </w:r>
      <w:r w:rsidR="004F7AB0" w:rsidRPr="00995A32">
        <w:rPr>
          <w:rFonts w:asciiTheme="majorHAnsi" w:hAnsiTheme="majorHAnsi" w:cstheme="majorHAnsi"/>
          <w:sz w:val="24"/>
          <w:szCs w:val="24"/>
        </w:rPr>
        <w:t>disposto</w:t>
      </w:r>
      <w:r w:rsidR="004F7AB0" w:rsidRPr="00995A32">
        <w:rPr>
          <w:rFonts w:asciiTheme="majorHAnsi" w:hAnsiTheme="majorHAnsi" w:cstheme="majorHAnsi"/>
          <w:spacing w:val="73"/>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73"/>
          <w:sz w:val="24"/>
          <w:szCs w:val="24"/>
        </w:rPr>
        <w:t xml:space="preserve"> </w:t>
      </w:r>
      <w:r w:rsidR="004F7AB0" w:rsidRPr="00995A32">
        <w:rPr>
          <w:rFonts w:asciiTheme="majorHAnsi" w:hAnsiTheme="majorHAnsi" w:cstheme="majorHAnsi"/>
          <w:sz w:val="24"/>
          <w:szCs w:val="24"/>
        </w:rPr>
        <w:t>item</w:t>
      </w:r>
      <w:r w:rsidR="004F7AB0" w:rsidRPr="00995A32">
        <w:rPr>
          <w:rFonts w:asciiTheme="majorHAnsi" w:hAnsiTheme="majorHAnsi" w:cstheme="majorHAnsi"/>
          <w:spacing w:val="77"/>
          <w:sz w:val="24"/>
          <w:szCs w:val="24"/>
        </w:rPr>
        <w:t xml:space="preserve"> </w:t>
      </w:r>
      <w:r w:rsidR="004F7AB0" w:rsidRPr="00995A32">
        <w:rPr>
          <w:rFonts w:asciiTheme="majorHAnsi" w:hAnsiTheme="majorHAnsi" w:cstheme="majorHAnsi"/>
          <w:sz w:val="24"/>
          <w:szCs w:val="24"/>
        </w:rPr>
        <w:t>anterior</w:t>
      </w:r>
      <w:r w:rsidR="004F7AB0" w:rsidRPr="00995A32">
        <w:rPr>
          <w:rFonts w:asciiTheme="majorHAnsi" w:hAnsiTheme="majorHAnsi" w:cstheme="majorHAnsi"/>
          <w:spacing w:val="76"/>
          <w:sz w:val="24"/>
          <w:szCs w:val="24"/>
        </w:rPr>
        <w:t xml:space="preserve"> </w:t>
      </w:r>
      <w:r w:rsidR="004F7AB0" w:rsidRPr="00995A32">
        <w:rPr>
          <w:rFonts w:asciiTheme="majorHAnsi" w:hAnsiTheme="majorHAnsi" w:cstheme="majorHAnsi"/>
          <w:sz w:val="24"/>
          <w:szCs w:val="24"/>
        </w:rPr>
        <w:t>poderá</w:t>
      </w:r>
      <w:r w:rsidR="004F7AB0" w:rsidRPr="00995A32">
        <w:rPr>
          <w:rFonts w:asciiTheme="majorHAnsi" w:hAnsiTheme="majorHAnsi" w:cstheme="majorHAnsi"/>
          <w:spacing w:val="73"/>
          <w:sz w:val="24"/>
          <w:szCs w:val="24"/>
        </w:rPr>
        <w:t xml:space="preserve"> </w:t>
      </w:r>
      <w:r w:rsidR="004F7AB0" w:rsidRPr="00995A32">
        <w:rPr>
          <w:rFonts w:asciiTheme="majorHAnsi" w:hAnsiTheme="majorHAnsi" w:cstheme="majorHAnsi"/>
          <w:sz w:val="24"/>
          <w:szCs w:val="24"/>
        </w:rPr>
        <w:t>ensejar</w:t>
      </w:r>
      <w:r w:rsidR="004F7AB0" w:rsidRPr="00995A32">
        <w:rPr>
          <w:rFonts w:asciiTheme="majorHAnsi" w:hAnsiTheme="majorHAnsi" w:cstheme="majorHAnsi"/>
          <w:spacing w:val="74"/>
          <w:sz w:val="24"/>
          <w:szCs w:val="24"/>
        </w:rPr>
        <w:t xml:space="preserve"> </w:t>
      </w:r>
      <w:r w:rsidR="004F7AB0" w:rsidRPr="00995A32">
        <w:rPr>
          <w:rFonts w:asciiTheme="majorHAnsi" w:hAnsiTheme="majorHAnsi" w:cstheme="majorHAnsi"/>
          <w:sz w:val="24"/>
          <w:szCs w:val="24"/>
        </w:rPr>
        <w:t>desclassificação</w:t>
      </w:r>
      <w:r w:rsidR="004F7AB0" w:rsidRPr="00995A32">
        <w:rPr>
          <w:rFonts w:asciiTheme="majorHAnsi" w:hAnsiTheme="majorHAnsi" w:cstheme="majorHAnsi"/>
          <w:spacing w:val="73"/>
          <w:sz w:val="24"/>
          <w:szCs w:val="24"/>
        </w:rPr>
        <w:t xml:space="preserve"> </w:t>
      </w:r>
      <w:r w:rsidR="004F7AB0" w:rsidRPr="00995A32">
        <w:rPr>
          <w:rFonts w:asciiTheme="majorHAnsi" w:hAnsiTheme="majorHAnsi" w:cstheme="majorHAnsi"/>
          <w:sz w:val="24"/>
          <w:szCs w:val="24"/>
        </w:rPr>
        <w:t>no momento da habilitação. (</w:t>
      </w:r>
      <w:hyperlink r:id="rId47">
        <w:r w:rsidR="004F7AB0" w:rsidRPr="00995A32">
          <w:rPr>
            <w:rFonts w:asciiTheme="majorHAnsi" w:hAnsiTheme="majorHAnsi" w:cstheme="majorHAnsi"/>
            <w:sz w:val="24"/>
            <w:szCs w:val="24"/>
            <w:u w:val="single" w:color="0000FF"/>
          </w:rPr>
          <w:t>IN nº 3/2018, art. 7º, parágrafo único</w:t>
        </w:r>
      </w:hyperlink>
      <w:r w:rsidR="004F7AB0" w:rsidRPr="00995A32">
        <w:rPr>
          <w:rFonts w:asciiTheme="majorHAnsi" w:hAnsiTheme="majorHAnsi" w:cstheme="majorHAnsi"/>
          <w:sz w:val="24"/>
          <w:szCs w:val="24"/>
        </w:rPr>
        <w:t>).</w:t>
      </w:r>
    </w:p>
    <w:p w14:paraId="3AEF37B6" w14:textId="77777777" w:rsidR="002A41AB" w:rsidRPr="00995A32" w:rsidRDefault="002A41AB" w:rsidP="00F53293">
      <w:pPr>
        <w:widowControl w:val="0"/>
        <w:tabs>
          <w:tab w:val="left" w:pos="1629"/>
        </w:tabs>
        <w:autoSpaceDE w:val="0"/>
        <w:autoSpaceDN w:val="0"/>
        <w:spacing w:line="276" w:lineRule="auto"/>
        <w:jc w:val="both"/>
        <w:rPr>
          <w:rFonts w:asciiTheme="majorHAnsi" w:hAnsiTheme="majorHAnsi" w:cstheme="majorHAnsi"/>
          <w:iCs/>
          <w:sz w:val="24"/>
          <w:szCs w:val="24"/>
        </w:rPr>
      </w:pPr>
    </w:p>
    <w:p w14:paraId="1C31A13E" w14:textId="48EC4884" w:rsidR="004F7AB0" w:rsidRPr="00995A32" w:rsidRDefault="00A8436D" w:rsidP="00F53293">
      <w:pPr>
        <w:widowControl w:val="0"/>
        <w:tabs>
          <w:tab w:val="left" w:pos="1629"/>
        </w:tabs>
        <w:autoSpaceDE w:val="0"/>
        <w:autoSpaceDN w:val="0"/>
        <w:spacing w:line="276" w:lineRule="auto"/>
        <w:jc w:val="both"/>
        <w:rPr>
          <w:rFonts w:asciiTheme="majorHAnsi" w:hAnsiTheme="majorHAnsi" w:cstheme="majorHAnsi"/>
          <w: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.17. </w:t>
      </w:r>
      <w:r w:rsidR="004F7AB0" w:rsidRPr="00995A32">
        <w:rPr>
          <w:rFonts w:asciiTheme="majorHAnsi" w:hAnsiTheme="majorHAnsi" w:cstheme="majorHAnsi"/>
          <w:sz w:val="24"/>
          <w:szCs w:val="24"/>
        </w:rPr>
        <w:t>A verificação pelo pregoeiro, em sítios eletrônicos oficiais de órgãos e entidades emissores de certidões constitui meio legal de prova, para fins de habilitação.</w:t>
      </w:r>
    </w:p>
    <w:p w14:paraId="7899A280" w14:textId="77777777" w:rsidR="00F837CF" w:rsidRPr="00995A32" w:rsidRDefault="00F837CF" w:rsidP="00F53293">
      <w:pPr>
        <w:pStyle w:val="Corpodetexto"/>
        <w:spacing w:line="276" w:lineRule="auto"/>
        <w:rPr>
          <w:rFonts w:asciiTheme="majorHAnsi" w:hAnsiTheme="majorHAnsi" w:cstheme="majorHAnsi"/>
          <w:szCs w:val="24"/>
        </w:rPr>
      </w:pPr>
    </w:p>
    <w:p w14:paraId="1BCBFE16" w14:textId="39E5B36B" w:rsidR="004F7AB0" w:rsidRPr="00995A32" w:rsidRDefault="00A8436D" w:rsidP="00F53293">
      <w:pPr>
        <w:pStyle w:val="Ttulo6"/>
        <w:keepNext w:val="0"/>
        <w:widowControl w:val="0"/>
        <w:tabs>
          <w:tab w:val="left" w:pos="1624"/>
        </w:tabs>
        <w:autoSpaceDE w:val="0"/>
        <w:autoSpaceDN w:val="0"/>
        <w:spacing w:line="276" w:lineRule="auto"/>
        <w:ind w:left="0" w:firstLine="0"/>
        <w:jc w:val="both"/>
        <w:rPr>
          <w:rFonts w:asciiTheme="majorHAnsi" w:hAnsiTheme="majorHAnsi" w:cstheme="majorHAnsi"/>
          <w:b w:val="0"/>
          <w:bCs w:val="0"/>
          <w:sz w:val="24"/>
          <w:szCs w:val="24"/>
        </w:rPr>
      </w:pPr>
      <w:bookmarkStart w:id="20" w:name="_bookmark17"/>
      <w:bookmarkEnd w:id="20"/>
      <w:r w:rsidRPr="00995A32">
        <w:rPr>
          <w:rFonts w:asciiTheme="majorHAnsi" w:hAnsiTheme="majorHAnsi" w:cstheme="majorHAnsi"/>
          <w:b w:val="0"/>
          <w:bCs w:val="0"/>
          <w:iCs/>
          <w:sz w:val="24"/>
          <w:szCs w:val="24"/>
          <w:lang w:val="pt-BR"/>
        </w:rPr>
        <w:t>8</w:t>
      </w:r>
      <w:r w:rsidR="004F7AB0" w:rsidRPr="00995A32">
        <w:rPr>
          <w:rFonts w:asciiTheme="majorHAnsi" w:hAnsiTheme="majorHAnsi" w:cstheme="majorHAnsi"/>
          <w:b w:val="0"/>
          <w:bCs w:val="0"/>
          <w:iCs/>
          <w:sz w:val="24"/>
          <w:szCs w:val="24"/>
        </w:rPr>
        <w:t xml:space="preserve">.17.1. </w:t>
      </w:r>
      <w:r w:rsidR="004F7AB0" w:rsidRPr="00995A32">
        <w:rPr>
          <w:rFonts w:asciiTheme="majorHAnsi" w:hAnsiTheme="majorHAnsi" w:cstheme="majorHAnsi"/>
          <w:b w:val="0"/>
          <w:bCs w:val="0"/>
          <w:sz w:val="24"/>
          <w:szCs w:val="24"/>
        </w:rPr>
        <w:t>Os documentos exigidos para habilitação que não estejam contemplados no Sicaf serão enviados por meio do sistema, em formato digital, no prazo de DUAS HORAS, prorrogável por igual período, contado da solicitação do pregoeiro.</w:t>
      </w:r>
    </w:p>
    <w:p w14:paraId="7BDF65AF" w14:textId="77777777" w:rsidR="004F7AB0" w:rsidRPr="00995A32" w:rsidRDefault="004F7AB0" w:rsidP="00F53293">
      <w:pPr>
        <w:pStyle w:val="Corpodetexto"/>
        <w:spacing w:line="276" w:lineRule="auto"/>
        <w:rPr>
          <w:rFonts w:asciiTheme="majorHAnsi" w:hAnsiTheme="majorHAnsi" w:cstheme="majorHAnsi"/>
          <w:szCs w:val="24"/>
        </w:rPr>
      </w:pPr>
    </w:p>
    <w:p w14:paraId="444CE6A8" w14:textId="52FB1C16" w:rsidR="004F7AB0" w:rsidRPr="00995A32" w:rsidRDefault="00A8436D"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.17.2.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prorrogação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trata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subitem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anterior,</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poderá</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ocorrer</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nas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seguintes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pacing w:val="-2"/>
          <w:sz w:val="24"/>
          <w:szCs w:val="24"/>
        </w:rPr>
        <w:t>situações:</w:t>
      </w:r>
    </w:p>
    <w:p w14:paraId="55398D14" w14:textId="77777777" w:rsidR="004F7AB0" w:rsidRPr="00995A32" w:rsidRDefault="004F7AB0" w:rsidP="00F53293">
      <w:pPr>
        <w:widowControl w:val="0"/>
        <w:tabs>
          <w:tab w:val="left" w:pos="1901"/>
        </w:tabs>
        <w:autoSpaceDE w:val="0"/>
        <w:autoSpaceDN w:val="0"/>
        <w:spacing w:line="276" w:lineRule="auto"/>
        <w:jc w:val="both"/>
        <w:rPr>
          <w:rFonts w:asciiTheme="majorHAnsi" w:hAnsiTheme="majorHAnsi" w:cstheme="majorHAnsi"/>
          <w:sz w:val="24"/>
          <w:szCs w:val="24"/>
        </w:rPr>
      </w:pPr>
    </w:p>
    <w:p w14:paraId="1BE60E23" w14:textId="77777777" w:rsidR="004F7AB0" w:rsidRPr="00995A32" w:rsidRDefault="004F7AB0" w:rsidP="00F53293">
      <w:pPr>
        <w:widowControl w:val="0"/>
        <w:tabs>
          <w:tab w:val="left" w:pos="1901"/>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I - por solicitação do licitante, mediante justificativa aceita pelo agente de contratação/pregoeiro ou pela comissão de contratação, quando o substituir; ou</w:t>
      </w:r>
    </w:p>
    <w:p w14:paraId="63B90E55" w14:textId="77777777" w:rsidR="004F7AB0" w:rsidRPr="00995A32" w:rsidRDefault="004F7AB0" w:rsidP="00F53293">
      <w:pPr>
        <w:widowControl w:val="0"/>
        <w:tabs>
          <w:tab w:val="left" w:pos="180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II - de oficio, a critério do agente de contratação/pregoeiro ou da comissão de contratação, quando o substituir, quando constatado que o prazo estabelecido não é suficiente para o envio dos documentos exigidos no edital para a verificação de conformidade de que trata o </w:t>
      </w:r>
      <w:r w:rsidRPr="00995A32">
        <w:rPr>
          <w:rFonts w:asciiTheme="majorHAnsi" w:hAnsiTheme="majorHAnsi" w:cstheme="majorHAnsi"/>
          <w:i/>
          <w:spacing w:val="-2"/>
          <w:sz w:val="24"/>
          <w:szCs w:val="24"/>
        </w:rPr>
        <w:t>capu</w:t>
      </w:r>
      <w:r w:rsidRPr="00995A32">
        <w:rPr>
          <w:rFonts w:asciiTheme="majorHAnsi" w:hAnsiTheme="majorHAnsi" w:cstheme="majorHAnsi"/>
          <w:spacing w:val="-2"/>
          <w:sz w:val="24"/>
          <w:szCs w:val="24"/>
        </w:rPr>
        <w:t>t.</w:t>
      </w:r>
    </w:p>
    <w:p w14:paraId="4D67C6DE" w14:textId="77777777" w:rsidR="004F7AB0" w:rsidRPr="00995A32" w:rsidRDefault="004F7AB0" w:rsidP="00F53293">
      <w:pPr>
        <w:pStyle w:val="Corpodetexto"/>
        <w:spacing w:line="276" w:lineRule="auto"/>
        <w:rPr>
          <w:rFonts w:asciiTheme="majorHAnsi" w:hAnsiTheme="majorHAnsi" w:cstheme="majorHAnsi"/>
          <w:szCs w:val="24"/>
        </w:rPr>
      </w:pPr>
    </w:p>
    <w:p w14:paraId="21451362" w14:textId="44462B16" w:rsidR="004F7AB0" w:rsidRPr="00995A32" w:rsidRDefault="00A8436D" w:rsidP="00F53293">
      <w:pPr>
        <w:widowControl w:val="0"/>
        <w:tabs>
          <w:tab w:val="left" w:pos="1624"/>
        </w:tabs>
        <w:autoSpaceDE w:val="0"/>
        <w:autoSpaceDN w:val="0"/>
        <w:spacing w:line="276" w:lineRule="auto"/>
        <w:jc w:val="both"/>
        <w:rPr>
          <w:rFonts w:asciiTheme="majorHAnsi" w:hAnsiTheme="majorHAnsi" w:cstheme="majorHAnsi"/>
          <w: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.18. </w:t>
      </w:r>
      <w:r w:rsidR="004F7AB0" w:rsidRPr="00995A32">
        <w:rPr>
          <w:rFonts w:asciiTheme="majorHAnsi" w:hAnsiTheme="majorHAnsi" w:cstheme="majorHAnsi"/>
          <w:sz w:val="24"/>
          <w:szCs w:val="24"/>
        </w:rPr>
        <w:t>Na hipótese de a fase de habilitação anteceder a fase de apresentação de propostas e lances, os licitantes encaminharão, por meio do sistema, simultaneamente os documentos de habilitação</w:t>
      </w:r>
      <w:r w:rsidR="004F7AB0" w:rsidRPr="00995A32">
        <w:rPr>
          <w:rFonts w:asciiTheme="majorHAnsi" w:hAnsiTheme="majorHAnsi" w:cstheme="majorHAnsi"/>
          <w:spacing w:val="22"/>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 proposta com o preço ou o percentual de desconto, observado o disposto no</w:t>
      </w:r>
      <w:r w:rsidR="004F7AB0" w:rsidRPr="00995A32">
        <w:rPr>
          <w:rFonts w:asciiTheme="majorHAnsi" w:hAnsiTheme="majorHAnsi" w:cstheme="majorHAnsi"/>
          <w:spacing w:val="18"/>
          <w:sz w:val="24"/>
          <w:szCs w:val="24"/>
        </w:rPr>
        <w:t xml:space="preserve"> </w:t>
      </w:r>
      <w:hyperlink r:id="rId48">
        <w:r w:rsidR="004F7AB0" w:rsidRPr="00995A32">
          <w:rPr>
            <w:rFonts w:asciiTheme="majorHAnsi" w:hAnsiTheme="majorHAnsi" w:cstheme="majorHAnsi"/>
            <w:sz w:val="24"/>
            <w:szCs w:val="24"/>
            <w:u w:val="single" w:color="0000FF"/>
          </w:rPr>
          <w:t>§ 1º do art. 36 e no § 1º do</w:t>
        </w:r>
      </w:hyperlink>
      <w:r w:rsidR="004F7AB0" w:rsidRPr="00995A32">
        <w:rPr>
          <w:rFonts w:asciiTheme="majorHAnsi" w:hAnsiTheme="majorHAnsi" w:cstheme="majorHAnsi"/>
          <w:sz w:val="24"/>
          <w:szCs w:val="24"/>
        </w:rPr>
        <w:t xml:space="preserve"> </w:t>
      </w:r>
      <w:hyperlink r:id="rId49">
        <w:r w:rsidR="004F7AB0" w:rsidRPr="00995A32">
          <w:rPr>
            <w:rFonts w:asciiTheme="majorHAnsi" w:hAnsiTheme="majorHAnsi" w:cstheme="majorHAnsi"/>
            <w:sz w:val="24"/>
            <w:szCs w:val="24"/>
            <w:u w:val="single" w:color="0000FF"/>
          </w:rPr>
          <w:t xml:space="preserve">art. 39 da </w:t>
        </w:r>
        <w:r w:rsidR="004F7AB0" w:rsidRPr="00995A32">
          <w:rPr>
            <w:rFonts w:asciiTheme="majorHAnsi" w:hAnsiTheme="majorHAnsi" w:cstheme="majorHAnsi"/>
            <w:i/>
            <w:sz w:val="24"/>
            <w:szCs w:val="24"/>
            <w:u w:val="single" w:color="0000FF"/>
          </w:rPr>
          <w:t>Instrução Normativa SEGES nº 73, de 30 de setembro de 2022</w:t>
        </w:r>
        <w:r w:rsidR="004F7AB0" w:rsidRPr="00995A32">
          <w:rPr>
            <w:rFonts w:asciiTheme="majorHAnsi" w:hAnsiTheme="majorHAnsi" w:cstheme="majorHAnsi"/>
            <w:sz w:val="24"/>
            <w:szCs w:val="24"/>
            <w:u w:val="single" w:color="0000FF"/>
          </w:rPr>
          <w:t>.</w:t>
        </w:r>
      </w:hyperlink>
    </w:p>
    <w:p w14:paraId="72055D2E" w14:textId="77777777" w:rsidR="004F7AB0" w:rsidRPr="00995A32" w:rsidRDefault="004F7AB0" w:rsidP="00F53293">
      <w:pPr>
        <w:pStyle w:val="Corpodetexto"/>
        <w:spacing w:line="276" w:lineRule="auto"/>
        <w:rPr>
          <w:rFonts w:asciiTheme="majorHAnsi" w:hAnsiTheme="majorHAnsi" w:cstheme="majorHAnsi"/>
          <w:szCs w:val="24"/>
        </w:rPr>
      </w:pPr>
    </w:p>
    <w:p w14:paraId="52D4B1F5" w14:textId="527EBB23" w:rsidR="004F7AB0" w:rsidRPr="00995A32" w:rsidRDefault="00A8436D" w:rsidP="00F53293">
      <w:pPr>
        <w:widowControl w:val="0"/>
        <w:tabs>
          <w:tab w:val="left" w:pos="1629"/>
        </w:tabs>
        <w:autoSpaceDE w:val="0"/>
        <w:autoSpaceDN w:val="0"/>
        <w:spacing w:line="276" w:lineRule="auto"/>
        <w:jc w:val="both"/>
        <w:rPr>
          <w:rFonts w:asciiTheme="majorHAnsi" w:hAnsiTheme="majorHAnsi" w:cstheme="majorHAnsi"/>
          <w: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.19. </w:t>
      </w:r>
      <w:r w:rsidR="004F7AB0" w:rsidRPr="00995A32">
        <w:rPr>
          <w:rFonts w:asciiTheme="majorHAnsi" w:hAnsiTheme="majorHAnsi" w:cstheme="majorHAnsi"/>
          <w:sz w:val="24"/>
          <w:szCs w:val="24"/>
        </w:rPr>
        <w:t>A verificação no Sicaf ou a exigência dos documentos nele não contidos somente será feita em relação ao licitante vencedor.</w:t>
      </w:r>
    </w:p>
    <w:p w14:paraId="44BBF4C5" w14:textId="77777777" w:rsidR="004F7AB0" w:rsidRPr="00995A32" w:rsidRDefault="004F7AB0" w:rsidP="00F53293">
      <w:pPr>
        <w:pStyle w:val="Corpodetexto"/>
        <w:spacing w:line="276" w:lineRule="auto"/>
        <w:rPr>
          <w:rFonts w:asciiTheme="majorHAnsi" w:hAnsiTheme="majorHAnsi" w:cstheme="majorHAnsi"/>
          <w:szCs w:val="24"/>
        </w:rPr>
      </w:pPr>
    </w:p>
    <w:p w14:paraId="79AA1190" w14:textId="7CF10BF1" w:rsidR="004F7AB0" w:rsidRPr="00995A32" w:rsidRDefault="00A8436D" w:rsidP="00F53293">
      <w:pPr>
        <w:widowControl w:val="0"/>
        <w:tabs>
          <w:tab w:val="left" w:pos="15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.19.1. </w:t>
      </w:r>
      <w:r w:rsidR="004F7AB0" w:rsidRPr="00995A32">
        <w:rPr>
          <w:rFonts w:asciiTheme="majorHAnsi" w:hAnsiTheme="majorHAnsi" w:cstheme="majorHAnsi"/>
          <w:sz w:val="24"/>
          <w:szCs w:val="24"/>
        </w:rPr>
        <w:t>Os documentos relativos à regularidade</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fiscal</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constem do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Termo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Referência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somente serão exigidos, em qualquer caso, em momento posterior ao julgamento das propostas, e apenas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do licitante mais bem classificado.</w:t>
      </w:r>
    </w:p>
    <w:p w14:paraId="0C70C604" w14:textId="77777777" w:rsidR="004F7AB0" w:rsidRPr="00995A32" w:rsidRDefault="004F7AB0" w:rsidP="00F53293">
      <w:pPr>
        <w:pStyle w:val="Corpodetexto"/>
        <w:spacing w:line="276" w:lineRule="auto"/>
        <w:rPr>
          <w:rFonts w:asciiTheme="majorHAnsi" w:hAnsiTheme="majorHAnsi" w:cstheme="majorHAnsi"/>
          <w:szCs w:val="24"/>
        </w:rPr>
      </w:pPr>
    </w:p>
    <w:p w14:paraId="5D692EF0" w14:textId="087F3793" w:rsidR="004F7AB0" w:rsidRPr="00995A32" w:rsidRDefault="00A8436D" w:rsidP="00F53293">
      <w:pPr>
        <w:widowControl w:val="0"/>
        <w:tabs>
          <w:tab w:val="left" w:pos="1548"/>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.19.2. </w:t>
      </w:r>
      <w:r w:rsidR="004F7AB0" w:rsidRPr="00995A32">
        <w:rPr>
          <w:rFonts w:asciiTheme="majorHAnsi" w:hAnsiTheme="majorHAnsi" w:cstheme="majorHAnsi"/>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73AA2D4" w14:textId="77777777" w:rsidR="004F7AB0" w:rsidRPr="00995A32" w:rsidRDefault="004F7AB0" w:rsidP="00F53293">
      <w:pPr>
        <w:pStyle w:val="Corpodetexto"/>
        <w:spacing w:line="276" w:lineRule="auto"/>
        <w:rPr>
          <w:rFonts w:asciiTheme="majorHAnsi" w:hAnsiTheme="majorHAnsi" w:cstheme="majorHAnsi"/>
          <w:szCs w:val="24"/>
        </w:rPr>
      </w:pPr>
    </w:p>
    <w:p w14:paraId="0F85593D" w14:textId="3C58C7C5" w:rsidR="004F7AB0" w:rsidRPr="00995A32" w:rsidRDefault="00A8436D" w:rsidP="00F53293">
      <w:pPr>
        <w:pStyle w:val="Ttulo6"/>
        <w:keepNext w:val="0"/>
        <w:widowControl w:val="0"/>
        <w:tabs>
          <w:tab w:val="left" w:pos="858"/>
          <w:tab w:val="left" w:pos="861"/>
        </w:tabs>
        <w:autoSpaceDE w:val="0"/>
        <w:autoSpaceDN w:val="0"/>
        <w:spacing w:line="276" w:lineRule="auto"/>
        <w:ind w:left="0" w:firstLine="0"/>
        <w:jc w:val="both"/>
        <w:rPr>
          <w:rFonts w:asciiTheme="majorHAnsi" w:hAnsiTheme="majorHAnsi" w:cstheme="majorHAnsi"/>
          <w:b w:val="0"/>
          <w:bCs w:val="0"/>
          <w:i/>
          <w:sz w:val="24"/>
          <w:szCs w:val="24"/>
        </w:rPr>
      </w:pPr>
      <w:r w:rsidRPr="00995A32">
        <w:rPr>
          <w:rFonts w:asciiTheme="majorHAnsi" w:hAnsiTheme="majorHAnsi" w:cstheme="majorHAnsi"/>
          <w:b w:val="0"/>
          <w:bCs w:val="0"/>
          <w:iCs/>
          <w:sz w:val="24"/>
          <w:szCs w:val="24"/>
          <w:lang w:val="pt-BR"/>
        </w:rPr>
        <w:t>8</w:t>
      </w:r>
      <w:r w:rsidR="004F7AB0" w:rsidRPr="00995A32">
        <w:rPr>
          <w:rFonts w:asciiTheme="majorHAnsi" w:hAnsiTheme="majorHAnsi" w:cstheme="majorHAnsi"/>
          <w:b w:val="0"/>
          <w:bCs w:val="0"/>
          <w:iCs/>
          <w:sz w:val="24"/>
          <w:szCs w:val="24"/>
        </w:rPr>
        <w:t xml:space="preserve">.20. </w:t>
      </w:r>
      <w:r w:rsidR="004F7AB0" w:rsidRPr="00995A32">
        <w:rPr>
          <w:rFonts w:asciiTheme="majorHAnsi" w:hAnsiTheme="majorHAnsi" w:cstheme="majorHAnsi"/>
          <w:b w:val="0"/>
          <w:bCs w:val="0"/>
          <w:sz w:val="24"/>
          <w:szCs w:val="24"/>
        </w:rPr>
        <w:t xml:space="preserve">Conforme </w:t>
      </w:r>
      <w:hyperlink r:id="rId50" w:anchor="art64">
        <w:r w:rsidR="004F7AB0" w:rsidRPr="00995A32">
          <w:rPr>
            <w:rFonts w:asciiTheme="majorHAnsi" w:hAnsiTheme="majorHAnsi" w:cstheme="majorHAnsi"/>
            <w:b w:val="0"/>
            <w:bCs w:val="0"/>
            <w:sz w:val="24"/>
            <w:szCs w:val="24"/>
            <w:u w:val="single" w:color="0000FF"/>
          </w:rPr>
          <w:t>Lei 14.133/21 (art. 64</w:t>
        </w:r>
      </w:hyperlink>
      <w:r w:rsidR="004F7AB0" w:rsidRPr="00995A32">
        <w:rPr>
          <w:rFonts w:asciiTheme="majorHAnsi" w:hAnsiTheme="majorHAnsi" w:cstheme="majorHAnsi"/>
          <w:b w:val="0"/>
          <w:bCs w:val="0"/>
          <w:sz w:val="24"/>
          <w:szCs w:val="24"/>
          <w:u w:val="single" w:color="0000FF"/>
        </w:rPr>
        <w:t>)</w:t>
      </w:r>
      <w:r w:rsidR="004F7AB0" w:rsidRPr="00995A32">
        <w:rPr>
          <w:rFonts w:asciiTheme="majorHAnsi" w:hAnsiTheme="majorHAnsi" w:cstheme="majorHAnsi"/>
          <w:b w:val="0"/>
          <w:bCs w:val="0"/>
          <w:sz w:val="24"/>
          <w:szCs w:val="24"/>
        </w:rPr>
        <w:t xml:space="preserve"> e </w:t>
      </w:r>
      <w:hyperlink r:id="rId51">
        <w:r w:rsidR="004F7AB0" w:rsidRPr="00995A32">
          <w:rPr>
            <w:rFonts w:asciiTheme="majorHAnsi" w:hAnsiTheme="majorHAnsi" w:cstheme="majorHAnsi"/>
            <w:b w:val="0"/>
            <w:bCs w:val="0"/>
            <w:sz w:val="24"/>
            <w:szCs w:val="24"/>
            <w:u w:val="single" w:color="0000FF"/>
          </w:rPr>
          <w:t>IN 73/2022, (art. 39, §4º</w:t>
        </w:r>
      </w:hyperlink>
      <w:r w:rsidR="004F7AB0" w:rsidRPr="00995A32">
        <w:rPr>
          <w:rFonts w:asciiTheme="majorHAnsi" w:hAnsiTheme="majorHAnsi" w:cstheme="majorHAnsi"/>
          <w:b w:val="0"/>
          <w:bCs w:val="0"/>
          <w:sz w:val="24"/>
          <w:szCs w:val="24"/>
        </w:rPr>
        <w:t>), após a entrega dos documentos para habilitação, não será permitida a substituição ou a apresentação de novos documentos, salvo em sede de diligência, para:</w:t>
      </w:r>
    </w:p>
    <w:p w14:paraId="09BD31CF" w14:textId="77777777" w:rsidR="004F7AB0" w:rsidRPr="00995A32" w:rsidRDefault="004F7AB0" w:rsidP="00F53293">
      <w:pPr>
        <w:pStyle w:val="Corpodetexto"/>
        <w:spacing w:line="276" w:lineRule="auto"/>
        <w:rPr>
          <w:rFonts w:asciiTheme="majorHAnsi" w:hAnsiTheme="majorHAnsi" w:cstheme="majorHAnsi"/>
          <w:b/>
          <w:szCs w:val="24"/>
        </w:rPr>
      </w:pPr>
    </w:p>
    <w:p w14:paraId="3A2C91F7" w14:textId="259F72F8" w:rsidR="004F7AB0" w:rsidRPr="00995A32" w:rsidRDefault="00A8436D" w:rsidP="00F53293">
      <w:pPr>
        <w:widowControl w:val="0"/>
        <w:tabs>
          <w:tab w:val="left" w:pos="1637"/>
          <w:tab w:val="left" w:pos="1641"/>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.20.1. </w:t>
      </w:r>
      <w:r w:rsidR="004F7AB0" w:rsidRPr="00995A32">
        <w:rPr>
          <w:rFonts w:asciiTheme="majorHAnsi" w:hAnsiTheme="majorHAnsi" w:cstheme="majorHAnsi"/>
          <w:sz w:val="24"/>
          <w:szCs w:val="24"/>
        </w:rPr>
        <w:t>complementação de informações acerca dos documentos já apresentados pelos licitantes e desde que necessária para apurar fatos existentes à época da abertura do certame; e</w:t>
      </w:r>
    </w:p>
    <w:p w14:paraId="5AE87A4F" w14:textId="77777777" w:rsidR="004F7AB0" w:rsidRPr="00995A32" w:rsidRDefault="004F7AB0" w:rsidP="00F53293">
      <w:pPr>
        <w:widowControl w:val="0"/>
        <w:tabs>
          <w:tab w:val="left" w:pos="1624"/>
        </w:tabs>
        <w:autoSpaceDE w:val="0"/>
        <w:autoSpaceDN w:val="0"/>
        <w:spacing w:line="276" w:lineRule="auto"/>
        <w:jc w:val="both"/>
        <w:rPr>
          <w:rFonts w:asciiTheme="majorHAnsi" w:hAnsiTheme="majorHAnsi" w:cstheme="majorHAnsi"/>
          <w:sz w:val="24"/>
          <w:szCs w:val="24"/>
        </w:rPr>
      </w:pPr>
    </w:p>
    <w:p w14:paraId="23A910C7" w14:textId="351D3E8B" w:rsidR="004F7AB0" w:rsidRPr="00995A32" w:rsidRDefault="00A8436D"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.20.2. </w:t>
      </w:r>
      <w:r w:rsidR="004F7AB0" w:rsidRPr="00995A32">
        <w:rPr>
          <w:rFonts w:asciiTheme="majorHAnsi" w:hAnsiTheme="majorHAnsi" w:cstheme="majorHAnsi"/>
          <w:sz w:val="24"/>
          <w:szCs w:val="24"/>
        </w:rPr>
        <w:t xml:space="preserve">atualização de documentos cuja validade tenha expirado após a data de recebimento das </w:t>
      </w:r>
      <w:r w:rsidR="004F7AB0" w:rsidRPr="00995A32">
        <w:rPr>
          <w:rFonts w:asciiTheme="majorHAnsi" w:hAnsiTheme="majorHAnsi" w:cstheme="majorHAnsi"/>
          <w:spacing w:val="-2"/>
          <w:sz w:val="24"/>
          <w:szCs w:val="24"/>
        </w:rPr>
        <w:t>propostas;</w:t>
      </w:r>
    </w:p>
    <w:p w14:paraId="27F5613C" w14:textId="77777777" w:rsidR="004F7AB0" w:rsidRPr="00995A32" w:rsidRDefault="004F7AB0" w:rsidP="00F53293">
      <w:pPr>
        <w:pStyle w:val="Corpodetexto"/>
        <w:spacing w:line="276" w:lineRule="auto"/>
        <w:rPr>
          <w:rFonts w:asciiTheme="majorHAnsi" w:hAnsiTheme="majorHAnsi" w:cstheme="majorHAnsi"/>
          <w:szCs w:val="24"/>
        </w:rPr>
      </w:pPr>
    </w:p>
    <w:p w14:paraId="0BA00474" w14:textId="037B1231" w:rsidR="004F7AB0" w:rsidRPr="00995A32" w:rsidRDefault="00A8436D"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.20.3. </w:t>
      </w:r>
      <w:r w:rsidR="004F7AB0" w:rsidRPr="00995A32">
        <w:rPr>
          <w:rFonts w:asciiTheme="majorHAnsi" w:hAnsiTheme="majorHAnsi" w:cstheme="majorHAnsi"/>
          <w:sz w:val="24"/>
          <w:szCs w:val="24"/>
        </w:rPr>
        <w:t xml:space="preserve">A critério do pregoeiro desde que em cumprimento ao formalismo moderado, a maior vantajosidade para a Administração e à ampliação de competitividade, sempre respeitado a isonomia de </w:t>
      </w:r>
      <w:r w:rsidR="004F7AB0" w:rsidRPr="00995A32">
        <w:rPr>
          <w:rFonts w:asciiTheme="majorHAnsi" w:hAnsiTheme="majorHAnsi" w:cstheme="majorHAnsi"/>
          <w:spacing w:val="-2"/>
          <w:sz w:val="24"/>
          <w:szCs w:val="24"/>
        </w:rPr>
        <w:t>disputa.</w:t>
      </w:r>
    </w:p>
    <w:p w14:paraId="14D79ED3" w14:textId="77777777" w:rsidR="004F7AB0" w:rsidRPr="00995A32" w:rsidRDefault="004F7AB0" w:rsidP="00F53293">
      <w:pPr>
        <w:pStyle w:val="Corpodetexto"/>
        <w:spacing w:line="276" w:lineRule="auto"/>
        <w:rPr>
          <w:rFonts w:asciiTheme="majorHAnsi" w:hAnsiTheme="majorHAnsi" w:cstheme="majorHAnsi"/>
          <w:szCs w:val="24"/>
        </w:rPr>
      </w:pPr>
    </w:p>
    <w:p w14:paraId="2EF4BF79" w14:textId="733CBBD2"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.21. </w:t>
      </w:r>
      <w:r w:rsidR="004F7AB0" w:rsidRPr="00995A32">
        <w:rPr>
          <w:rFonts w:asciiTheme="majorHAnsi" w:hAnsiTheme="majorHAnsi" w:cstheme="maj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w:t>
      </w:r>
      <w:r w:rsidR="00C93FE6" w:rsidRPr="00995A32">
        <w:rPr>
          <w:rFonts w:asciiTheme="majorHAnsi" w:hAnsiTheme="majorHAnsi" w:cstheme="majorHAnsi"/>
          <w:sz w:val="24"/>
          <w:szCs w:val="24"/>
        </w:rPr>
        <w:t>atribuindo-lhes</w:t>
      </w:r>
      <w:r w:rsidR="004F7AB0" w:rsidRPr="00995A32">
        <w:rPr>
          <w:rFonts w:asciiTheme="majorHAnsi" w:hAnsiTheme="majorHAnsi" w:cstheme="majorHAnsi"/>
          <w:sz w:val="24"/>
          <w:szCs w:val="24"/>
        </w:rPr>
        <w:t xml:space="preserve"> eﬁc</w:t>
      </w:r>
      <w:r w:rsidR="00C93FE6" w:rsidRPr="00995A32">
        <w:rPr>
          <w:rFonts w:asciiTheme="majorHAnsi" w:hAnsiTheme="majorHAnsi" w:cstheme="majorHAnsi"/>
          <w:sz w:val="24"/>
          <w:szCs w:val="24"/>
        </w:rPr>
        <w:t>á</w:t>
      </w:r>
      <w:r w:rsidR="004F7AB0" w:rsidRPr="00995A32">
        <w:rPr>
          <w:rFonts w:asciiTheme="majorHAnsi" w:hAnsiTheme="majorHAnsi" w:cstheme="majorHAnsi"/>
          <w:sz w:val="24"/>
          <w:szCs w:val="24"/>
        </w:rPr>
        <w:t>cia para</w:t>
      </w:r>
      <w:r w:rsidR="004F7AB0" w:rsidRPr="00995A32">
        <w:rPr>
          <w:rFonts w:asciiTheme="majorHAnsi" w:hAnsiTheme="majorHAnsi" w:cstheme="majorHAnsi"/>
          <w:spacing w:val="40"/>
          <w:sz w:val="24"/>
          <w:szCs w:val="24"/>
        </w:rPr>
        <w:t xml:space="preserve"> </w:t>
      </w:r>
      <w:r w:rsidR="00C93FE6" w:rsidRPr="00995A32">
        <w:rPr>
          <w:rFonts w:asciiTheme="majorHAnsi" w:hAnsiTheme="majorHAnsi" w:cstheme="majorHAnsi"/>
          <w:spacing w:val="40"/>
          <w:sz w:val="24"/>
          <w:szCs w:val="24"/>
        </w:rPr>
        <w:t>f</w:t>
      </w:r>
      <w:r w:rsidR="004F7AB0" w:rsidRPr="00995A32">
        <w:rPr>
          <w:rFonts w:asciiTheme="majorHAnsi" w:hAnsiTheme="majorHAnsi" w:cstheme="majorHAnsi"/>
          <w:sz w:val="24"/>
          <w:szCs w:val="24"/>
        </w:rPr>
        <w:t>ins de</w:t>
      </w:r>
      <w:r w:rsidR="004F7AB0" w:rsidRPr="00995A32">
        <w:rPr>
          <w:rFonts w:asciiTheme="majorHAnsi" w:hAnsiTheme="majorHAnsi" w:cstheme="majorHAnsi"/>
          <w:spacing w:val="40"/>
          <w:sz w:val="24"/>
          <w:szCs w:val="24"/>
        </w:rPr>
        <w:t xml:space="preserve"> </w:t>
      </w:r>
      <w:r w:rsidR="00C93FE6" w:rsidRPr="00995A32">
        <w:rPr>
          <w:rFonts w:asciiTheme="majorHAnsi" w:hAnsiTheme="majorHAnsi" w:cstheme="majorHAnsi"/>
          <w:spacing w:val="40"/>
          <w:sz w:val="24"/>
          <w:szCs w:val="24"/>
        </w:rPr>
        <w:t>h</w:t>
      </w:r>
      <w:r w:rsidR="004F7AB0" w:rsidRPr="00995A32">
        <w:rPr>
          <w:rFonts w:asciiTheme="majorHAnsi" w:hAnsiTheme="majorHAnsi" w:cstheme="majorHAnsi"/>
          <w:sz w:val="24"/>
          <w:szCs w:val="24"/>
        </w:rPr>
        <w:t xml:space="preserve">abilitação e </w:t>
      </w:r>
      <w:r w:rsidR="004F7AB0" w:rsidRPr="00995A32">
        <w:rPr>
          <w:rFonts w:asciiTheme="majorHAnsi" w:hAnsiTheme="majorHAnsi" w:cstheme="majorHAnsi"/>
          <w:spacing w:val="-2"/>
          <w:sz w:val="24"/>
          <w:szCs w:val="24"/>
        </w:rPr>
        <w:t>classificação.</w:t>
      </w:r>
    </w:p>
    <w:p w14:paraId="7E624EFC" w14:textId="77777777" w:rsidR="004F7AB0" w:rsidRPr="00995A32" w:rsidRDefault="004F7AB0" w:rsidP="00F53293">
      <w:pPr>
        <w:pStyle w:val="Corpodetexto"/>
        <w:spacing w:line="276" w:lineRule="auto"/>
        <w:rPr>
          <w:rFonts w:asciiTheme="majorHAnsi" w:hAnsiTheme="majorHAnsi" w:cstheme="majorHAnsi"/>
          <w:szCs w:val="24"/>
        </w:rPr>
      </w:pPr>
    </w:p>
    <w:p w14:paraId="1C7D0512" w14:textId="30F6DC5C"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.22. </w:t>
      </w:r>
      <w:r w:rsidR="004F7AB0" w:rsidRPr="00995A32">
        <w:rPr>
          <w:rFonts w:asciiTheme="majorHAnsi" w:hAnsiTheme="majorHAnsi" w:cstheme="majorHAnsi"/>
          <w:sz w:val="24"/>
          <w:szCs w:val="24"/>
        </w:rPr>
        <w:t>Na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hipótese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licitante</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atender</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às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exigências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habilitação,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pregoeiro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 xml:space="preserve">examinará a proposta subsequente e assim sucessivamente, na ordem de classificação, até a apuração de uma proposta que atenda ao presente edital, observado o prazo disposto no subitem </w:t>
      </w:r>
      <w:r w:rsidR="00322DFD" w:rsidRPr="00995A32">
        <w:rPr>
          <w:rFonts w:asciiTheme="majorHAnsi" w:hAnsiTheme="majorHAnsi" w:cstheme="majorHAnsi"/>
          <w:sz w:val="24"/>
          <w:szCs w:val="24"/>
        </w:rPr>
        <w:t>8</w:t>
      </w:r>
      <w:r w:rsidR="004F7AB0" w:rsidRPr="00995A32">
        <w:rPr>
          <w:rFonts w:asciiTheme="majorHAnsi" w:hAnsiTheme="majorHAnsi" w:cstheme="majorHAnsi"/>
          <w:sz w:val="24"/>
          <w:szCs w:val="24"/>
        </w:rPr>
        <w:t>.13.</w:t>
      </w:r>
    </w:p>
    <w:p w14:paraId="03385032" w14:textId="77777777" w:rsidR="004F7AB0" w:rsidRPr="00995A32" w:rsidRDefault="004F7AB0" w:rsidP="00F53293">
      <w:pPr>
        <w:pStyle w:val="Corpodetexto"/>
        <w:spacing w:line="276" w:lineRule="auto"/>
        <w:rPr>
          <w:rFonts w:asciiTheme="majorHAnsi" w:hAnsiTheme="majorHAnsi" w:cstheme="majorHAnsi"/>
          <w:szCs w:val="24"/>
        </w:rPr>
      </w:pPr>
    </w:p>
    <w:p w14:paraId="22693AAC" w14:textId="38AC6C39"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.23. </w:t>
      </w:r>
      <w:r w:rsidR="004F7AB0" w:rsidRPr="00995A32">
        <w:rPr>
          <w:rFonts w:asciiTheme="majorHAnsi" w:hAnsiTheme="majorHAnsi" w:cstheme="majorHAnsi"/>
          <w:sz w:val="24"/>
          <w:szCs w:val="24"/>
        </w:rPr>
        <w:t>Somente serão disponibilizados para acesso público os documentos de habilitação do licitante cuja proposta atenda ao edital de licitação, após concluídos os procedimentos de que trata o subitem anterior.</w:t>
      </w:r>
    </w:p>
    <w:p w14:paraId="39FCAE48" w14:textId="77777777" w:rsidR="004F7AB0" w:rsidRPr="00995A32" w:rsidRDefault="004F7AB0" w:rsidP="00F53293">
      <w:pPr>
        <w:pStyle w:val="Corpodetexto"/>
        <w:spacing w:line="276" w:lineRule="auto"/>
        <w:rPr>
          <w:rFonts w:asciiTheme="majorHAnsi" w:hAnsiTheme="majorHAnsi" w:cstheme="majorHAnsi"/>
          <w:szCs w:val="24"/>
        </w:rPr>
      </w:pPr>
    </w:p>
    <w:p w14:paraId="2DB6C9D0" w14:textId="7EB0A2F5"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.24. </w:t>
      </w:r>
      <w:r w:rsidR="004F7AB0" w:rsidRPr="00995A32">
        <w:rPr>
          <w:rFonts w:asciiTheme="majorHAnsi" w:hAnsiTheme="majorHAnsi" w:cstheme="majorHAnsi"/>
          <w:sz w:val="24"/>
          <w:szCs w:val="24"/>
        </w:rPr>
        <w:t>A comprovação de regularidade fiscal e trabalhista das microempresas e das empresas de pequeno porte somente será exigida para efeito de contratação, e não como condição para participação na licitação (</w:t>
      </w:r>
      <w:hyperlink r:id="rId52" w:anchor="art4">
        <w:r w:rsidR="004F7AB0" w:rsidRPr="00995A32">
          <w:rPr>
            <w:rFonts w:asciiTheme="majorHAnsi" w:hAnsiTheme="majorHAnsi" w:cstheme="majorHAnsi"/>
            <w:sz w:val="24"/>
            <w:szCs w:val="24"/>
            <w:u w:val="single" w:color="0000FF"/>
          </w:rPr>
          <w:t>art. 4º do Decreto nº 8.538/2015</w:t>
        </w:r>
      </w:hyperlink>
      <w:r w:rsidR="004F7AB0" w:rsidRPr="00995A32">
        <w:rPr>
          <w:rFonts w:asciiTheme="majorHAnsi" w:hAnsiTheme="majorHAnsi" w:cstheme="majorHAnsi"/>
          <w:sz w:val="24"/>
          <w:szCs w:val="24"/>
        </w:rPr>
        <w:t>).</w:t>
      </w:r>
    </w:p>
    <w:p w14:paraId="5868F93E" w14:textId="77777777" w:rsidR="004F7AB0" w:rsidRPr="00995A32" w:rsidRDefault="004F7AB0" w:rsidP="00F53293">
      <w:pPr>
        <w:pStyle w:val="Corpodetexto"/>
        <w:spacing w:line="276" w:lineRule="auto"/>
        <w:rPr>
          <w:rFonts w:asciiTheme="majorHAnsi" w:hAnsiTheme="majorHAnsi" w:cstheme="majorHAnsi"/>
          <w:szCs w:val="24"/>
        </w:rPr>
      </w:pPr>
    </w:p>
    <w:p w14:paraId="4E2EA0B4" w14:textId="21952795" w:rsidR="004F7AB0"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iCs/>
          <w:sz w:val="24"/>
          <w:szCs w:val="24"/>
        </w:rPr>
        <w:t>8</w:t>
      </w:r>
      <w:r w:rsidR="004F7AB0" w:rsidRPr="00995A32">
        <w:rPr>
          <w:rFonts w:asciiTheme="majorHAnsi" w:hAnsiTheme="majorHAnsi" w:cstheme="majorHAnsi"/>
          <w:iCs/>
          <w:sz w:val="24"/>
          <w:szCs w:val="24"/>
        </w:rPr>
        <w:t xml:space="preserve">.25. </w:t>
      </w:r>
      <w:r w:rsidR="004F7AB0" w:rsidRPr="00995A32">
        <w:rPr>
          <w:rFonts w:asciiTheme="majorHAnsi" w:hAnsiTheme="majorHAnsi" w:cstheme="majorHAnsi"/>
          <w:sz w:val="24"/>
          <w:szCs w:val="24"/>
        </w:rPr>
        <w:t>Quando a fase de habilitação anteceder a de julgamento e já tiver sido encerrada, não caberá exclusão de licitante por motivo relacionado à habilitação, salvo em razão de fatos supervenientes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ou só conhecidos após o julgamento.</w:t>
      </w:r>
    </w:p>
    <w:p w14:paraId="721C518C" w14:textId="43716092" w:rsidR="00A8436D"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p>
    <w:p w14:paraId="6424943D" w14:textId="4DA25AAD" w:rsidR="00A8436D" w:rsidRPr="00995A32" w:rsidRDefault="00A8436D" w:rsidP="00A8436D">
      <w:pPr>
        <w:pStyle w:val="Ttulo5"/>
        <w:keepNext w:val="0"/>
        <w:widowControl w:val="0"/>
        <w:tabs>
          <w:tab w:val="left" w:pos="920"/>
        </w:tabs>
        <w:autoSpaceDE w:val="0"/>
        <w:autoSpaceDN w:val="0"/>
        <w:spacing w:after="0" w:line="276" w:lineRule="auto"/>
        <w:jc w:val="both"/>
        <w:rPr>
          <w:rFonts w:asciiTheme="majorHAnsi" w:hAnsiTheme="majorHAnsi" w:cstheme="majorHAnsi"/>
          <w:b/>
          <w:bCs/>
          <w:color w:val="auto"/>
          <w:spacing w:val="-2"/>
          <w:szCs w:val="24"/>
        </w:rPr>
      </w:pPr>
      <w:r w:rsidRPr="00995A32">
        <w:rPr>
          <w:rFonts w:asciiTheme="majorHAnsi" w:hAnsiTheme="majorHAnsi" w:cstheme="majorHAnsi"/>
          <w:b/>
          <w:bCs/>
          <w:color w:val="auto"/>
          <w:spacing w:val="-2"/>
          <w:szCs w:val="24"/>
          <w:lang w:val="pt-BR"/>
        </w:rPr>
        <w:t>9</w:t>
      </w:r>
      <w:r w:rsidRPr="00995A32">
        <w:rPr>
          <w:rFonts w:asciiTheme="majorHAnsi" w:hAnsiTheme="majorHAnsi" w:cstheme="majorHAnsi"/>
          <w:b/>
          <w:bCs/>
          <w:color w:val="auto"/>
          <w:spacing w:val="-2"/>
          <w:szCs w:val="24"/>
        </w:rPr>
        <w:t xml:space="preserve">. </w:t>
      </w:r>
      <w:bookmarkStart w:id="21" w:name="_Toc215145275"/>
      <w:r w:rsidRPr="00995A32">
        <w:rPr>
          <w:rFonts w:asciiTheme="majorHAnsi" w:hAnsiTheme="majorHAnsi" w:cstheme="majorHAnsi"/>
          <w:b/>
          <w:bCs/>
          <w:color w:val="auto"/>
          <w:spacing w:val="-2"/>
          <w:szCs w:val="24"/>
        </w:rPr>
        <w:t>DO TERMO DE CONTRATO</w:t>
      </w:r>
      <w:bookmarkEnd w:id="21"/>
    </w:p>
    <w:p w14:paraId="6F928C7D" w14:textId="77777777" w:rsidR="00A8436D" w:rsidRPr="00995A32" w:rsidRDefault="00A8436D" w:rsidP="00F53293">
      <w:pPr>
        <w:widowControl w:val="0"/>
        <w:tabs>
          <w:tab w:val="left" w:pos="1625"/>
        </w:tabs>
        <w:autoSpaceDE w:val="0"/>
        <w:autoSpaceDN w:val="0"/>
        <w:spacing w:line="276" w:lineRule="auto"/>
        <w:jc w:val="both"/>
        <w:rPr>
          <w:rFonts w:asciiTheme="majorHAnsi" w:hAnsiTheme="majorHAnsi" w:cstheme="majorHAnsi"/>
          <w:sz w:val="24"/>
          <w:szCs w:val="24"/>
        </w:rPr>
      </w:pPr>
    </w:p>
    <w:p w14:paraId="78DC3E7D" w14:textId="29574909" w:rsidR="00A8436D" w:rsidRPr="00995A32" w:rsidRDefault="00A8436D"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Pr="00995A32">
        <w:rPr>
          <w:rFonts w:asciiTheme="majorHAnsi" w:hAnsiTheme="majorHAnsi" w:cstheme="majorHAnsi"/>
          <w:szCs w:val="24"/>
        </w:rPr>
        <w:t>.1.</w:t>
      </w:r>
      <w:r w:rsidRPr="00995A32">
        <w:rPr>
          <w:rFonts w:asciiTheme="majorHAnsi" w:hAnsiTheme="majorHAnsi" w:cstheme="majorHAnsi"/>
          <w:szCs w:val="24"/>
        </w:rPr>
        <w:tab/>
        <w:t>Após a homologação e adjudicação, caso se conclua pela contratação, será firmado termo de contrato, ou outro instrumento equivalente.</w:t>
      </w:r>
    </w:p>
    <w:p w14:paraId="6C0B3E26" w14:textId="77777777" w:rsidR="00A8436D" w:rsidRPr="00995A32" w:rsidRDefault="00A8436D" w:rsidP="00A8436D">
      <w:pPr>
        <w:pStyle w:val="Corpodetexto"/>
        <w:spacing w:line="276" w:lineRule="auto"/>
        <w:rPr>
          <w:rFonts w:asciiTheme="majorHAnsi" w:hAnsiTheme="majorHAnsi" w:cstheme="majorHAnsi"/>
          <w:szCs w:val="24"/>
        </w:rPr>
      </w:pPr>
    </w:p>
    <w:p w14:paraId="34563DF1" w14:textId="1E34E7FC" w:rsidR="00A8436D" w:rsidRPr="00995A32" w:rsidRDefault="00A8436D"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Pr="00995A32">
        <w:rPr>
          <w:rFonts w:asciiTheme="majorHAnsi" w:hAnsiTheme="majorHAnsi" w:cstheme="majorHAnsi"/>
          <w:szCs w:val="24"/>
        </w:rPr>
        <w:t>.2.</w:t>
      </w:r>
      <w:r w:rsidRPr="00995A32">
        <w:rPr>
          <w:rFonts w:asciiTheme="majorHAnsi" w:hAnsiTheme="majorHAnsi" w:cstheme="majorHAnsi"/>
          <w:szCs w:val="24"/>
        </w:rPr>
        <w:tab/>
        <w:t>O adjudicatário terá o prazo de 5 (cinco) dias úteis, contados a partir da data de sua convocação, para assinar o termo de contrato ou instrumento equivalente, sob pena de decair o direito à contratação, sem prejuízo das sanções previstas neste Edital.</w:t>
      </w:r>
    </w:p>
    <w:p w14:paraId="6EB4676A" w14:textId="77777777" w:rsidR="00A8436D" w:rsidRPr="00995A32" w:rsidRDefault="00A8436D" w:rsidP="00A8436D">
      <w:pPr>
        <w:pStyle w:val="Corpodetexto"/>
        <w:spacing w:line="276" w:lineRule="auto"/>
        <w:rPr>
          <w:rFonts w:asciiTheme="majorHAnsi" w:hAnsiTheme="majorHAnsi" w:cstheme="majorHAnsi"/>
          <w:szCs w:val="24"/>
        </w:rPr>
      </w:pPr>
    </w:p>
    <w:p w14:paraId="6B931C31" w14:textId="6E058F8D" w:rsidR="00A8436D" w:rsidRPr="00995A32" w:rsidRDefault="00A8436D"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Pr="00995A32">
        <w:rPr>
          <w:rFonts w:asciiTheme="majorHAnsi" w:hAnsiTheme="majorHAnsi" w:cstheme="majorHAnsi"/>
          <w:szCs w:val="24"/>
        </w:rPr>
        <w:t>.3.</w:t>
      </w:r>
      <w:r w:rsidRPr="00995A32">
        <w:rPr>
          <w:rFonts w:asciiTheme="majorHAnsi" w:hAnsiTheme="majorHAnsi" w:cstheme="majorHAnsi"/>
          <w:szCs w:val="24"/>
        </w:rPr>
        <w:tab/>
        <w:t>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5 (cinco) dias úteis, a contar da data de seu recebimento; b) outro meio eletrônico, assegurado o prazo de 5 (cinco) dias úteis para resposta após recebimento da notificação pela Administração.</w:t>
      </w:r>
    </w:p>
    <w:p w14:paraId="6660F45B" w14:textId="77777777" w:rsidR="00245677" w:rsidRPr="00995A32" w:rsidRDefault="00245677" w:rsidP="00A8436D">
      <w:pPr>
        <w:pStyle w:val="Corpodetexto"/>
        <w:spacing w:line="276" w:lineRule="auto"/>
        <w:rPr>
          <w:rFonts w:asciiTheme="majorHAnsi" w:hAnsiTheme="majorHAnsi" w:cstheme="majorHAnsi"/>
          <w:szCs w:val="24"/>
        </w:rPr>
      </w:pPr>
    </w:p>
    <w:p w14:paraId="05AD753F" w14:textId="2F5214F6" w:rsidR="00A8436D" w:rsidRPr="00995A32" w:rsidRDefault="00245677"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.4.</w:t>
      </w:r>
      <w:r w:rsidR="00A8436D" w:rsidRPr="00995A32">
        <w:rPr>
          <w:rFonts w:asciiTheme="majorHAnsi" w:hAnsiTheme="majorHAnsi" w:cstheme="majorHAnsi"/>
          <w:szCs w:val="24"/>
        </w:rPr>
        <w:tab/>
        <w:t>O Aceite da Nota de Empenho ou do instrumento equivalente, emitida ao fornecedor adjudicado, implica o reconhecimento de que:</w:t>
      </w:r>
    </w:p>
    <w:p w14:paraId="7AFAE553" w14:textId="77777777" w:rsidR="00245677" w:rsidRPr="00995A32" w:rsidRDefault="00245677" w:rsidP="00A8436D">
      <w:pPr>
        <w:pStyle w:val="Corpodetexto"/>
        <w:spacing w:line="276" w:lineRule="auto"/>
        <w:rPr>
          <w:rFonts w:asciiTheme="majorHAnsi" w:hAnsiTheme="majorHAnsi" w:cstheme="majorHAnsi"/>
          <w:szCs w:val="24"/>
        </w:rPr>
      </w:pPr>
    </w:p>
    <w:p w14:paraId="6A77A5A9" w14:textId="4884E400" w:rsidR="00A8436D" w:rsidRPr="00995A32" w:rsidRDefault="00245677"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.4.1</w:t>
      </w:r>
      <w:r w:rsidR="00A8436D" w:rsidRPr="00995A32">
        <w:rPr>
          <w:rFonts w:asciiTheme="majorHAnsi" w:hAnsiTheme="majorHAnsi" w:cstheme="majorHAnsi"/>
          <w:szCs w:val="24"/>
        </w:rPr>
        <w:tab/>
        <w:t>referida Nota está substituindo o contrato, aplicando-se à relação de negócios ali estabelecida as disposições da Lei nº 14.133, de 2021;</w:t>
      </w:r>
    </w:p>
    <w:p w14:paraId="2D2BC0CC" w14:textId="77777777" w:rsidR="00245677" w:rsidRPr="00995A32" w:rsidRDefault="00245677" w:rsidP="00A8436D">
      <w:pPr>
        <w:pStyle w:val="Corpodetexto"/>
        <w:spacing w:line="276" w:lineRule="auto"/>
        <w:rPr>
          <w:rFonts w:asciiTheme="majorHAnsi" w:hAnsiTheme="majorHAnsi" w:cstheme="majorHAnsi"/>
          <w:szCs w:val="24"/>
        </w:rPr>
      </w:pPr>
    </w:p>
    <w:p w14:paraId="0B1B31F1" w14:textId="6F43AB95" w:rsidR="00A8436D" w:rsidRPr="00995A32" w:rsidRDefault="00245677"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.4.2</w:t>
      </w:r>
      <w:r w:rsidR="00A8436D" w:rsidRPr="00995A32">
        <w:rPr>
          <w:rFonts w:asciiTheme="majorHAnsi" w:hAnsiTheme="majorHAnsi" w:cstheme="majorHAnsi"/>
          <w:szCs w:val="24"/>
        </w:rPr>
        <w:tab/>
        <w:t>a contratada se vincula à sua proposta e às previsões contidas neste Edital;</w:t>
      </w:r>
    </w:p>
    <w:p w14:paraId="121A60C1" w14:textId="77777777" w:rsidR="00245677" w:rsidRPr="00995A32" w:rsidRDefault="00245677" w:rsidP="00A8436D">
      <w:pPr>
        <w:pStyle w:val="Corpodetexto"/>
        <w:spacing w:line="276" w:lineRule="auto"/>
        <w:rPr>
          <w:rFonts w:asciiTheme="majorHAnsi" w:hAnsiTheme="majorHAnsi" w:cstheme="majorHAnsi"/>
          <w:szCs w:val="24"/>
        </w:rPr>
      </w:pPr>
    </w:p>
    <w:p w14:paraId="2D57B375" w14:textId="68E40D23" w:rsidR="00A8436D" w:rsidRPr="00995A32" w:rsidRDefault="00245677"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.4.3</w:t>
      </w:r>
      <w:r w:rsidR="00A8436D" w:rsidRPr="00995A32">
        <w:rPr>
          <w:rFonts w:asciiTheme="majorHAnsi" w:hAnsiTheme="majorHAnsi" w:cstheme="majorHAnsi"/>
          <w:szCs w:val="24"/>
        </w:rPr>
        <w:tab/>
        <w:t>a contratada reconhece que as hipóteses de rescisão são aquelas previstas nos artigos 137 e 138 da Lei nº 14.133, de 2021 e reconhece os direitos da Administração previstos nos artigos 137 a 139 da mesma Lei.</w:t>
      </w:r>
    </w:p>
    <w:p w14:paraId="74F62698" w14:textId="77777777" w:rsidR="00245677" w:rsidRPr="00995A32" w:rsidRDefault="00245677" w:rsidP="00A8436D">
      <w:pPr>
        <w:pStyle w:val="Corpodetexto"/>
        <w:spacing w:line="276" w:lineRule="auto"/>
        <w:rPr>
          <w:rFonts w:asciiTheme="majorHAnsi" w:hAnsiTheme="majorHAnsi" w:cstheme="majorHAnsi"/>
          <w:szCs w:val="24"/>
        </w:rPr>
      </w:pPr>
    </w:p>
    <w:p w14:paraId="188C5F3B" w14:textId="565555C6" w:rsidR="00A8436D" w:rsidRPr="00995A32" w:rsidRDefault="00245677"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.5.</w:t>
      </w:r>
      <w:r w:rsidR="00A8436D" w:rsidRPr="00995A32">
        <w:rPr>
          <w:rFonts w:asciiTheme="majorHAnsi" w:hAnsiTheme="majorHAnsi" w:cstheme="majorHAnsi"/>
          <w:szCs w:val="24"/>
        </w:rPr>
        <w:tab/>
        <w:t xml:space="preserve">Os prazos dos itens </w:t>
      </w:r>
      <w:r w:rsidR="00322DFD" w:rsidRPr="00995A32">
        <w:rPr>
          <w:rFonts w:asciiTheme="majorHAnsi" w:hAnsiTheme="majorHAnsi" w:cstheme="majorHAnsi"/>
          <w:szCs w:val="24"/>
          <w:lang w:val="pt-BR"/>
        </w:rPr>
        <w:t>9</w:t>
      </w:r>
      <w:r w:rsidR="00A8436D" w:rsidRPr="00995A32">
        <w:rPr>
          <w:rFonts w:asciiTheme="majorHAnsi" w:hAnsiTheme="majorHAnsi" w:cstheme="majorHAnsi"/>
          <w:szCs w:val="24"/>
        </w:rPr>
        <w:t xml:space="preserve">.2 e </w:t>
      </w:r>
      <w:r w:rsidR="00322DFD" w:rsidRPr="00995A32">
        <w:rPr>
          <w:rFonts w:asciiTheme="majorHAnsi" w:hAnsiTheme="majorHAnsi" w:cstheme="majorHAnsi"/>
          <w:szCs w:val="24"/>
          <w:lang w:val="pt-BR"/>
        </w:rPr>
        <w:t>9</w:t>
      </w:r>
      <w:r w:rsidR="00A8436D" w:rsidRPr="00995A32">
        <w:rPr>
          <w:rFonts w:asciiTheme="majorHAnsi" w:hAnsiTheme="majorHAnsi" w:cstheme="majorHAnsi"/>
          <w:szCs w:val="24"/>
        </w:rPr>
        <w:t>.3 poderão ser prorrogados, por igual período, por solicitação justificada do adjudicatário e aceita pela Administração.</w:t>
      </w:r>
    </w:p>
    <w:p w14:paraId="2EDE0118" w14:textId="77777777" w:rsidR="00245677" w:rsidRPr="00995A32" w:rsidRDefault="00245677" w:rsidP="00A8436D">
      <w:pPr>
        <w:pStyle w:val="Corpodetexto"/>
        <w:spacing w:line="276" w:lineRule="auto"/>
        <w:rPr>
          <w:rFonts w:asciiTheme="majorHAnsi" w:hAnsiTheme="majorHAnsi" w:cstheme="majorHAnsi"/>
          <w:szCs w:val="24"/>
        </w:rPr>
      </w:pPr>
    </w:p>
    <w:p w14:paraId="5C2E1819" w14:textId="1D9EF441" w:rsidR="00A8436D" w:rsidRPr="00995A32" w:rsidRDefault="00245677"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.6.</w:t>
      </w:r>
      <w:r w:rsidR="00A8436D" w:rsidRPr="00995A32">
        <w:rPr>
          <w:rFonts w:asciiTheme="majorHAnsi" w:hAnsiTheme="majorHAnsi" w:cstheme="majorHAnsi"/>
          <w:szCs w:val="24"/>
        </w:rPr>
        <w:tab/>
        <w:t>O prazo de vigência da contratação é o estabelecido</w:t>
      </w:r>
      <w:r w:rsidRPr="00995A32">
        <w:rPr>
          <w:rFonts w:asciiTheme="majorHAnsi" w:hAnsiTheme="majorHAnsi" w:cstheme="majorHAnsi"/>
          <w:szCs w:val="24"/>
          <w:lang w:val="pt-BR"/>
        </w:rPr>
        <w:t xml:space="preserve"> </w:t>
      </w:r>
      <w:r w:rsidR="00A8436D" w:rsidRPr="00995A32">
        <w:rPr>
          <w:rFonts w:asciiTheme="majorHAnsi" w:hAnsiTheme="majorHAnsi" w:cstheme="majorHAnsi"/>
          <w:szCs w:val="24"/>
        </w:rPr>
        <w:t>no Termo de Referência.</w:t>
      </w:r>
    </w:p>
    <w:p w14:paraId="760D2798" w14:textId="77777777" w:rsidR="00245677" w:rsidRPr="00995A32" w:rsidRDefault="00245677" w:rsidP="00A8436D">
      <w:pPr>
        <w:pStyle w:val="Corpodetexto"/>
        <w:spacing w:line="276" w:lineRule="auto"/>
        <w:rPr>
          <w:rFonts w:asciiTheme="majorHAnsi" w:hAnsiTheme="majorHAnsi" w:cstheme="majorHAnsi"/>
          <w:szCs w:val="24"/>
        </w:rPr>
      </w:pPr>
    </w:p>
    <w:p w14:paraId="6F5F63BA" w14:textId="6E57DD60" w:rsidR="00A8436D" w:rsidRPr="00995A32" w:rsidRDefault="00245677"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.7.</w:t>
      </w:r>
      <w:r w:rsidR="00A8436D" w:rsidRPr="00995A32">
        <w:rPr>
          <w:rFonts w:asciiTheme="majorHAnsi" w:hAnsiTheme="majorHAnsi" w:cstheme="majorHAnsi"/>
          <w:szCs w:val="24"/>
        </w:rPr>
        <w:tab/>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BD4A749" w14:textId="77777777" w:rsidR="00245677" w:rsidRPr="00995A32" w:rsidRDefault="00245677" w:rsidP="00A8436D">
      <w:pPr>
        <w:pStyle w:val="Corpodetexto"/>
        <w:spacing w:line="276" w:lineRule="auto"/>
        <w:rPr>
          <w:rFonts w:asciiTheme="majorHAnsi" w:hAnsiTheme="majorHAnsi" w:cstheme="majorHAnsi"/>
          <w:szCs w:val="24"/>
        </w:rPr>
      </w:pPr>
    </w:p>
    <w:p w14:paraId="3981BEF2" w14:textId="428B18E0" w:rsidR="00A8436D" w:rsidRPr="00995A32" w:rsidRDefault="005F14E3"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.7.1</w:t>
      </w:r>
      <w:r w:rsidR="00A8436D" w:rsidRPr="00995A32">
        <w:rPr>
          <w:rFonts w:asciiTheme="majorHAnsi" w:hAnsiTheme="majorHAnsi" w:cstheme="majorHAnsi"/>
          <w:szCs w:val="24"/>
        </w:rPr>
        <w:tab/>
        <w:t>A existência de registro no Cadin constitui fator impeditivo para a contratação.</w:t>
      </w:r>
    </w:p>
    <w:p w14:paraId="6D461BA5" w14:textId="77777777" w:rsidR="005F14E3" w:rsidRPr="00995A32" w:rsidRDefault="005F14E3" w:rsidP="00A8436D">
      <w:pPr>
        <w:pStyle w:val="Corpodetexto"/>
        <w:spacing w:line="276" w:lineRule="auto"/>
        <w:rPr>
          <w:rFonts w:asciiTheme="majorHAnsi" w:hAnsiTheme="majorHAnsi" w:cstheme="majorHAnsi"/>
          <w:szCs w:val="24"/>
        </w:rPr>
      </w:pPr>
    </w:p>
    <w:p w14:paraId="418724CD" w14:textId="09F3A13A" w:rsidR="00A8436D" w:rsidRPr="00995A32" w:rsidRDefault="005F14E3"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.8.</w:t>
      </w:r>
      <w:r w:rsidR="00A8436D" w:rsidRPr="00995A32">
        <w:rPr>
          <w:rFonts w:asciiTheme="majorHAnsi" w:hAnsiTheme="majorHAnsi" w:cstheme="majorHAnsi"/>
          <w:szCs w:val="24"/>
        </w:rPr>
        <w:tab/>
        <w:t>Nas contratações de obras, serviços e fornecimentos de grande vulto, o licitante vencedor deverá apresentar programa de integridade, no prazo de 6 (seis) meses, contado da celebração do contrato, conforme Decreto nº 12.304, de 9 de dezembro de 2024, e comprovar a sua implantação nos termos da Portaria Normativa SE/CGU nº 226/2025, considerados o valor original do contrato e o valor que poderá ser alcançado por meio de eventuais aditivos contratuais.</w:t>
      </w:r>
    </w:p>
    <w:p w14:paraId="627CDD93" w14:textId="77777777" w:rsidR="005F14E3" w:rsidRPr="00995A32" w:rsidRDefault="005F14E3" w:rsidP="00A8436D">
      <w:pPr>
        <w:pStyle w:val="Corpodetexto"/>
        <w:spacing w:line="276" w:lineRule="auto"/>
        <w:rPr>
          <w:rFonts w:asciiTheme="majorHAnsi" w:hAnsiTheme="majorHAnsi" w:cstheme="majorHAnsi"/>
          <w:szCs w:val="24"/>
        </w:rPr>
      </w:pPr>
    </w:p>
    <w:p w14:paraId="789BB2F9" w14:textId="7F3B2F6F" w:rsidR="00A8436D" w:rsidRPr="00995A32" w:rsidRDefault="005F14E3"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.9.</w:t>
      </w:r>
      <w:r w:rsidR="00A8436D" w:rsidRPr="00995A32">
        <w:rPr>
          <w:rFonts w:asciiTheme="majorHAnsi" w:hAnsiTheme="majorHAnsi" w:cstheme="majorHAnsi"/>
          <w:szCs w:val="24"/>
        </w:rPr>
        <w:tab/>
        <w:t xml:space="preserve">Na contratação de serviços com dedicação exclusiva de mão-de-obra, será exigida da empresa, como condição para assinatura do contrato, a comprovação de capital social integralizado compatível com o número de empregados, na forma do art. 4º-B da Lei nº 6.019/1974. </w:t>
      </w:r>
    </w:p>
    <w:p w14:paraId="1C97B993" w14:textId="77777777" w:rsidR="005F14E3" w:rsidRPr="00995A32" w:rsidRDefault="005F14E3" w:rsidP="00A8436D">
      <w:pPr>
        <w:pStyle w:val="Corpodetexto"/>
        <w:spacing w:line="276" w:lineRule="auto"/>
        <w:rPr>
          <w:rFonts w:asciiTheme="majorHAnsi" w:hAnsiTheme="majorHAnsi" w:cstheme="majorHAnsi"/>
          <w:szCs w:val="24"/>
        </w:rPr>
      </w:pPr>
    </w:p>
    <w:p w14:paraId="082DE6E2" w14:textId="07D2910C" w:rsidR="00A8436D" w:rsidRPr="00995A32" w:rsidRDefault="005F14E3"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.9.1</w:t>
      </w:r>
      <w:r w:rsidR="00A8436D" w:rsidRPr="00995A32">
        <w:rPr>
          <w:rFonts w:asciiTheme="majorHAnsi" w:hAnsiTheme="majorHAnsi" w:cstheme="majorHAnsi"/>
          <w:szCs w:val="24"/>
        </w:rPr>
        <w:tab/>
        <w:t xml:space="preserve">Caso se trate da contratação de serviços de vigilância ou transporte de valores com dedicação exclusiva de mão de obra, a empresa deverá comprovar, como condição para assinatura do contrato, que possui capital social mínimo integralizado de acordo com os valores estipulados no art. 14 da Lei n.º 14.967/2024. </w:t>
      </w:r>
    </w:p>
    <w:p w14:paraId="34131B74" w14:textId="77777777" w:rsidR="005F14E3" w:rsidRPr="00995A32" w:rsidRDefault="005F14E3" w:rsidP="00A8436D">
      <w:pPr>
        <w:pStyle w:val="Corpodetexto"/>
        <w:spacing w:line="276" w:lineRule="auto"/>
        <w:rPr>
          <w:rFonts w:asciiTheme="majorHAnsi" w:hAnsiTheme="majorHAnsi" w:cstheme="majorHAnsi"/>
          <w:szCs w:val="24"/>
        </w:rPr>
      </w:pPr>
    </w:p>
    <w:p w14:paraId="63FF1948" w14:textId="54CD9CBD" w:rsidR="00A8436D" w:rsidRPr="00995A32" w:rsidRDefault="005F14E3"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.10.</w:t>
      </w:r>
      <w:r w:rsidR="00A8436D" w:rsidRPr="00995A32">
        <w:rPr>
          <w:rFonts w:asciiTheme="majorHAnsi" w:hAnsiTheme="majorHAnsi" w:cstheme="majorHAnsi"/>
          <w:szCs w:val="24"/>
        </w:rPr>
        <w:tab/>
        <w:t>Na contratação de serviços com dedicação exclusiva de mão-de-obra para contratos com quantitativo igual ou superior a 25 (vinte e cinco) colaboradores, será 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em percentual igual ou superior a 8% (oito por cento) das vagas.</w:t>
      </w:r>
    </w:p>
    <w:p w14:paraId="4C79CD4D" w14:textId="39339B47" w:rsidR="00A8436D" w:rsidRPr="00995A32" w:rsidRDefault="00A8436D"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rPr>
        <w:t>OU</w:t>
      </w:r>
    </w:p>
    <w:p w14:paraId="0BD8D5ED" w14:textId="77777777" w:rsidR="005F14E3" w:rsidRPr="00995A32" w:rsidRDefault="005F14E3" w:rsidP="00A8436D">
      <w:pPr>
        <w:pStyle w:val="Corpodetexto"/>
        <w:spacing w:line="276" w:lineRule="auto"/>
        <w:rPr>
          <w:rFonts w:asciiTheme="majorHAnsi" w:hAnsiTheme="majorHAnsi" w:cstheme="majorHAnsi"/>
          <w:szCs w:val="24"/>
        </w:rPr>
      </w:pPr>
    </w:p>
    <w:p w14:paraId="6DD809C8" w14:textId="7D503280" w:rsidR="004F7AB0" w:rsidRPr="00995A32" w:rsidRDefault="005F14E3" w:rsidP="00A8436D">
      <w:pPr>
        <w:pStyle w:val="Corpodetexto"/>
        <w:spacing w:line="276" w:lineRule="auto"/>
        <w:rPr>
          <w:rFonts w:asciiTheme="majorHAnsi" w:hAnsiTheme="majorHAnsi" w:cstheme="majorHAnsi"/>
          <w:szCs w:val="24"/>
        </w:rPr>
      </w:pPr>
      <w:r w:rsidRPr="00995A32">
        <w:rPr>
          <w:rFonts w:asciiTheme="majorHAnsi" w:hAnsiTheme="majorHAnsi" w:cstheme="majorHAnsi"/>
          <w:szCs w:val="24"/>
          <w:lang w:val="pt-BR"/>
        </w:rPr>
        <w:t>9</w:t>
      </w:r>
      <w:r w:rsidR="00A8436D" w:rsidRPr="00995A32">
        <w:rPr>
          <w:rFonts w:asciiTheme="majorHAnsi" w:hAnsiTheme="majorHAnsi" w:cstheme="majorHAnsi"/>
          <w:szCs w:val="24"/>
        </w:rPr>
        <w:t>.11.</w:t>
      </w:r>
      <w:r w:rsidR="00A8436D" w:rsidRPr="00995A32">
        <w:rPr>
          <w:rFonts w:asciiTheme="majorHAnsi" w:hAnsiTheme="majorHAnsi" w:cstheme="majorHAnsi"/>
          <w:szCs w:val="24"/>
        </w:rPr>
        <w:tab/>
        <w:t>Considerando que a presente contratação possui quantitativo inferior a vinte e cinco colaboradores, será 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no percentual de 5 % (cinco por cento).</w:t>
      </w:r>
    </w:p>
    <w:p w14:paraId="08AE4C1E" w14:textId="21AAD8DE" w:rsidR="00C94CE5" w:rsidRPr="00995A32" w:rsidRDefault="00C94CE5" w:rsidP="00A8436D">
      <w:pPr>
        <w:pStyle w:val="Corpodetexto"/>
        <w:spacing w:line="276" w:lineRule="auto"/>
        <w:rPr>
          <w:rFonts w:asciiTheme="majorHAnsi" w:hAnsiTheme="majorHAnsi" w:cstheme="majorHAnsi"/>
          <w:szCs w:val="24"/>
        </w:rPr>
      </w:pPr>
    </w:p>
    <w:p w14:paraId="076F5EF2" w14:textId="5BCBD5D9" w:rsidR="00C94CE5" w:rsidRPr="00995A32" w:rsidRDefault="00C94CE5" w:rsidP="00C94CE5">
      <w:pPr>
        <w:widowControl w:val="0"/>
        <w:tabs>
          <w:tab w:val="left" w:pos="1629"/>
        </w:tabs>
        <w:autoSpaceDE w:val="0"/>
        <w:autoSpaceDN w:val="0"/>
        <w:spacing w:line="276" w:lineRule="auto"/>
        <w:jc w:val="both"/>
        <w:rPr>
          <w:rFonts w:asciiTheme="majorHAnsi" w:hAnsiTheme="majorHAnsi" w:cstheme="majorHAnsi"/>
          <w:b/>
          <w:bCs/>
          <w:sz w:val="24"/>
          <w:szCs w:val="24"/>
        </w:rPr>
      </w:pPr>
      <w:r w:rsidRPr="00995A32">
        <w:rPr>
          <w:rFonts w:asciiTheme="majorHAnsi" w:hAnsiTheme="majorHAnsi" w:cstheme="majorHAnsi"/>
          <w:b/>
          <w:bCs/>
          <w:sz w:val="24"/>
          <w:szCs w:val="24"/>
        </w:rPr>
        <w:t xml:space="preserve">10. </w:t>
      </w:r>
      <w:bookmarkStart w:id="22" w:name="_Hlk219383731"/>
      <w:r w:rsidRPr="00995A32">
        <w:rPr>
          <w:rFonts w:asciiTheme="majorHAnsi" w:hAnsiTheme="majorHAnsi" w:cstheme="majorHAnsi"/>
          <w:b/>
          <w:bCs/>
          <w:sz w:val="24"/>
          <w:szCs w:val="24"/>
        </w:rPr>
        <w:t>DA</w:t>
      </w:r>
      <w:r w:rsidRPr="00995A32">
        <w:rPr>
          <w:rFonts w:asciiTheme="majorHAnsi" w:hAnsiTheme="majorHAnsi" w:cstheme="majorHAnsi"/>
          <w:b/>
          <w:bCs/>
          <w:spacing w:val="-3"/>
          <w:sz w:val="24"/>
          <w:szCs w:val="24"/>
        </w:rPr>
        <w:t xml:space="preserve"> </w:t>
      </w:r>
      <w:r w:rsidRPr="00995A32">
        <w:rPr>
          <w:rFonts w:asciiTheme="majorHAnsi" w:hAnsiTheme="majorHAnsi" w:cstheme="majorHAnsi"/>
          <w:b/>
          <w:bCs/>
          <w:sz w:val="24"/>
          <w:szCs w:val="24"/>
        </w:rPr>
        <w:t>ATA</w:t>
      </w:r>
      <w:r w:rsidRPr="00995A32">
        <w:rPr>
          <w:rFonts w:asciiTheme="majorHAnsi" w:hAnsiTheme="majorHAnsi" w:cstheme="majorHAnsi"/>
          <w:b/>
          <w:bCs/>
          <w:spacing w:val="-4"/>
          <w:sz w:val="24"/>
          <w:szCs w:val="24"/>
        </w:rPr>
        <w:t xml:space="preserve"> </w:t>
      </w:r>
      <w:r w:rsidRPr="00995A32">
        <w:rPr>
          <w:rFonts w:asciiTheme="majorHAnsi" w:hAnsiTheme="majorHAnsi" w:cstheme="majorHAnsi"/>
          <w:b/>
          <w:bCs/>
          <w:sz w:val="24"/>
          <w:szCs w:val="24"/>
        </w:rPr>
        <w:t>DE</w:t>
      </w:r>
      <w:r w:rsidRPr="00995A32">
        <w:rPr>
          <w:rFonts w:asciiTheme="majorHAnsi" w:hAnsiTheme="majorHAnsi" w:cstheme="majorHAnsi"/>
          <w:b/>
          <w:bCs/>
          <w:spacing w:val="-4"/>
          <w:sz w:val="24"/>
          <w:szCs w:val="24"/>
        </w:rPr>
        <w:t xml:space="preserve"> </w:t>
      </w:r>
      <w:r w:rsidRPr="00995A32">
        <w:rPr>
          <w:rFonts w:asciiTheme="majorHAnsi" w:hAnsiTheme="majorHAnsi" w:cstheme="majorHAnsi"/>
          <w:b/>
          <w:bCs/>
          <w:sz w:val="24"/>
          <w:szCs w:val="24"/>
        </w:rPr>
        <w:t>REGISTRO</w:t>
      </w:r>
      <w:r w:rsidRPr="00995A32">
        <w:rPr>
          <w:rFonts w:asciiTheme="majorHAnsi" w:hAnsiTheme="majorHAnsi" w:cstheme="majorHAnsi"/>
          <w:b/>
          <w:bCs/>
          <w:spacing w:val="-3"/>
          <w:sz w:val="24"/>
          <w:szCs w:val="24"/>
        </w:rPr>
        <w:t xml:space="preserve"> </w:t>
      </w:r>
      <w:r w:rsidRPr="00995A32">
        <w:rPr>
          <w:rFonts w:asciiTheme="majorHAnsi" w:hAnsiTheme="majorHAnsi" w:cstheme="majorHAnsi"/>
          <w:b/>
          <w:bCs/>
          <w:sz w:val="24"/>
          <w:szCs w:val="24"/>
        </w:rPr>
        <w:t>DE</w:t>
      </w:r>
      <w:r w:rsidRPr="00995A32">
        <w:rPr>
          <w:rFonts w:asciiTheme="majorHAnsi" w:hAnsiTheme="majorHAnsi" w:cstheme="majorHAnsi"/>
          <w:b/>
          <w:bCs/>
          <w:spacing w:val="-4"/>
          <w:sz w:val="24"/>
          <w:szCs w:val="24"/>
        </w:rPr>
        <w:t xml:space="preserve"> </w:t>
      </w:r>
      <w:r w:rsidRPr="00995A32">
        <w:rPr>
          <w:rFonts w:asciiTheme="majorHAnsi" w:hAnsiTheme="majorHAnsi" w:cstheme="majorHAnsi"/>
          <w:b/>
          <w:bCs/>
          <w:spacing w:val="-2"/>
          <w:sz w:val="24"/>
          <w:szCs w:val="24"/>
        </w:rPr>
        <w:t>PREÇOS</w:t>
      </w:r>
    </w:p>
    <w:p w14:paraId="569A1FDD" w14:textId="77777777" w:rsidR="00C94CE5" w:rsidRPr="00995A32" w:rsidRDefault="00C94CE5" w:rsidP="00C94CE5">
      <w:pPr>
        <w:pStyle w:val="Corpodetexto"/>
        <w:spacing w:line="276" w:lineRule="auto"/>
        <w:rPr>
          <w:rFonts w:asciiTheme="majorHAnsi" w:hAnsiTheme="majorHAnsi" w:cstheme="majorHAnsi"/>
          <w:szCs w:val="24"/>
        </w:rPr>
      </w:pPr>
    </w:p>
    <w:p w14:paraId="71C532BB" w14:textId="34DA8D60" w:rsidR="00C94CE5" w:rsidRPr="00995A32" w:rsidRDefault="00C94CE5" w:rsidP="00C94CE5">
      <w:pPr>
        <w:widowControl w:val="0"/>
        <w:tabs>
          <w:tab w:val="left" w:pos="93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10.1. Homologado o resultado da licitação, terá o adjudicatário o prazo de 05 (cinco) dias úteis, contados a partir da data de sua convocação, </w:t>
      </w:r>
      <w:r w:rsidRPr="00995A32">
        <w:rPr>
          <w:rFonts w:asciiTheme="majorHAnsi" w:hAnsiTheme="majorHAnsi" w:cstheme="majorHAnsi"/>
          <w:b/>
          <w:sz w:val="24"/>
          <w:szCs w:val="24"/>
        </w:rPr>
        <w:t>para assinar a Ata de Registro de Preços</w:t>
      </w:r>
      <w:r w:rsidRPr="00995A32">
        <w:rPr>
          <w:rFonts w:asciiTheme="majorHAnsi" w:hAnsiTheme="majorHAnsi" w:cstheme="majorHAnsi"/>
          <w:sz w:val="24"/>
          <w:szCs w:val="24"/>
        </w:rPr>
        <w:t>, cujo prazo de validade encontra-se nela fixado, sob pena de decair do direito à contratação, sem prejuízo das sanções previstas neste Edital.</w:t>
      </w:r>
    </w:p>
    <w:p w14:paraId="35381AC8" w14:textId="77777777" w:rsidR="00C94CE5" w:rsidRPr="00995A32" w:rsidRDefault="00C94CE5" w:rsidP="00C94CE5">
      <w:pPr>
        <w:pStyle w:val="Corpodetexto"/>
        <w:spacing w:line="276" w:lineRule="auto"/>
        <w:rPr>
          <w:rFonts w:asciiTheme="majorHAnsi" w:hAnsiTheme="majorHAnsi" w:cstheme="majorHAnsi"/>
          <w:szCs w:val="24"/>
        </w:rPr>
      </w:pPr>
    </w:p>
    <w:p w14:paraId="44684565" w14:textId="797FCEBE"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10.2. O prazo estabelecido no item anterior para assinatura da Ata de Registro de Preços poderá ser prorrogado uma única vez, por igual período, quando solicitado pelo(s) licitante(s) vencedor(s), durante o seu transcurso, e desde que devidamente aceito pela Administração.</w:t>
      </w:r>
    </w:p>
    <w:p w14:paraId="6F3B0C41" w14:textId="77777777"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p>
    <w:p w14:paraId="47520E47" w14:textId="10AE36B9"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10.3. Será formalizada a Ata de Registro de Preços para o registro dos itens constantes no Termo de Referência, com a indicação do licitante vencedor, a descrição dos itens, as respectivas quantidades, preços registrados e demais condições.</w:t>
      </w:r>
    </w:p>
    <w:p w14:paraId="31FA8C97" w14:textId="77777777" w:rsidR="00C94CE5" w:rsidRPr="00995A32" w:rsidRDefault="00C94CE5" w:rsidP="00C94CE5">
      <w:pPr>
        <w:pStyle w:val="Corpodetexto"/>
        <w:spacing w:line="276" w:lineRule="auto"/>
        <w:rPr>
          <w:rFonts w:asciiTheme="majorHAnsi" w:hAnsiTheme="majorHAnsi" w:cstheme="majorHAnsi"/>
          <w:szCs w:val="24"/>
        </w:rPr>
      </w:pPr>
    </w:p>
    <w:p w14:paraId="07B0D5B7" w14:textId="77777777" w:rsidR="00C94CE5" w:rsidRPr="00995A32" w:rsidRDefault="00C94CE5" w:rsidP="00C94CE5">
      <w:pPr>
        <w:widowControl w:val="0"/>
        <w:tabs>
          <w:tab w:val="left" w:pos="976"/>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10.4. Será incluído na ata, sob a forma de anexo, o registro dos licitantes que aceitarem cotar os serviços/produtos com preços iguais aos do licitante vencedor na sequência da classificação do certame.</w:t>
      </w:r>
      <w:bookmarkEnd w:id="22"/>
    </w:p>
    <w:p w14:paraId="6CF325A4" w14:textId="77777777" w:rsidR="00C94CE5" w:rsidRPr="00995A32" w:rsidRDefault="00C94CE5" w:rsidP="00C94CE5">
      <w:pPr>
        <w:widowControl w:val="0"/>
        <w:tabs>
          <w:tab w:val="left" w:pos="976"/>
        </w:tabs>
        <w:autoSpaceDE w:val="0"/>
        <w:autoSpaceDN w:val="0"/>
        <w:spacing w:line="276" w:lineRule="auto"/>
        <w:jc w:val="both"/>
        <w:rPr>
          <w:rFonts w:asciiTheme="majorHAnsi" w:hAnsiTheme="majorHAnsi" w:cstheme="majorHAnsi"/>
          <w:sz w:val="24"/>
          <w:szCs w:val="24"/>
        </w:rPr>
      </w:pPr>
    </w:p>
    <w:p w14:paraId="002DC983" w14:textId="33DBA38B"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10.5. O preço registrado, com a indicação dos fornecedores, será divulgado no PNCP e disponibilizado durante a vigência da ata de registro de preços.</w:t>
      </w:r>
    </w:p>
    <w:p w14:paraId="0C1DD647" w14:textId="77777777"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p>
    <w:p w14:paraId="779865D4" w14:textId="13DAC1EB"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A4E2225" w14:textId="77777777"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p>
    <w:p w14:paraId="2C875B8C" w14:textId="150292A8"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8CDEEF" w14:textId="77777777"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highlight w:val="yellow"/>
        </w:rPr>
      </w:pPr>
    </w:p>
    <w:p w14:paraId="5FCFD084" w14:textId="2032CD67"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10.8. O prazo de vigência da ata de registro de preços será de 1 (um) ano e poderá ser prorrogado, por igual período, desde que comprovado o preço vantajoso.</w:t>
      </w:r>
    </w:p>
    <w:p w14:paraId="57FEAC87" w14:textId="77777777"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p>
    <w:p w14:paraId="427F3CCF" w14:textId="6762377B" w:rsidR="00C94CE5" w:rsidRPr="00995A32" w:rsidRDefault="00C94CE5" w:rsidP="00C94CE5">
      <w:pPr>
        <w:widowControl w:val="0"/>
        <w:tabs>
          <w:tab w:val="left" w:pos="940"/>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10.9. Em caso de prorrogação da ata, poderá ser renovado o quantitativo originalmente registrado.</w:t>
      </w:r>
    </w:p>
    <w:p w14:paraId="24B119B3" w14:textId="77777777" w:rsidR="005F14E3" w:rsidRPr="00995A32" w:rsidRDefault="005F14E3" w:rsidP="00A8436D">
      <w:pPr>
        <w:pStyle w:val="Corpodetexto"/>
        <w:spacing w:line="276" w:lineRule="auto"/>
        <w:rPr>
          <w:rFonts w:asciiTheme="majorHAnsi" w:hAnsiTheme="majorHAnsi" w:cstheme="majorHAnsi"/>
          <w:szCs w:val="24"/>
        </w:rPr>
      </w:pPr>
    </w:p>
    <w:p w14:paraId="13FC292E" w14:textId="44BB628E" w:rsidR="004F7AB0" w:rsidRPr="00995A32" w:rsidRDefault="00C94CE5" w:rsidP="00F53293">
      <w:pPr>
        <w:pStyle w:val="Ttulo5"/>
        <w:keepNext w:val="0"/>
        <w:widowControl w:val="0"/>
        <w:tabs>
          <w:tab w:val="left" w:pos="920"/>
        </w:tabs>
        <w:autoSpaceDE w:val="0"/>
        <w:autoSpaceDN w:val="0"/>
        <w:spacing w:after="0" w:line="276" w:lineRule="auto"/>
        <w:jc w:val="both"/>
        <w:rPr>
          <w:rFonts w:asciiTheme="majorHAnsi" w:hAnsiTheme="majorHAnsi" w:cstheme="majorHAnsi"/>
          <w:b/>
          <w:bCs/>
          <w:color w:val="auto"/>
          <w:szCs w:val="24"/>
        </w:rPr>
      </w:pPr>
      <w:bookmarkStart w:id="23" w:name="_bookmark18"/>
      <w:bookmarkEnd w:id="23"/>
      <w:r w:rsidRPr="00995A32">
        <w:rPr>
          <w:rFonts w:asciiTheme="majorHAnsi" w:hAnsiTheme="majorHAnsi" w:cstheme="majorHAnsi"/>
          <w:b/>
          <w:bCs/>
          <w:color w:val="auto"/>
          <w:szCs w:val="24"/>
          <w:lang w:val="pt-BR"/>
        </w:rPr>
        <w:t>11</w:t>
      </w:r>
      <w:r w:rsidR="004F7AB0" w:rsidRPr="00995A32">
        <w:rPr>
          <w:rFonts w:asciiTheme="majorHAnsi" w:hAnsiTheme="majorHAnsi" w:cstheme="majorHAnsi"/>
          <w:b/>
          <w:bCs/>
          <w:color w:val="auto"/>
          <w:szCs w:val="24"/>
        </w:rPr>
        <w:t>. DOS</w:t>
      </w:r>
      <w:r w:rsidR="004F7AB0" w:rsidRPr="00995A32">
        <w:rPr>
          <w:rFonts w:asciiTheme="majorHAnsi" w:hAnsiTheme="majorHAnsi" w:cstheme="majorHAnsi"/>
          <w:b/>
          <w:bCs/>
          <w:color w:val="auto"/>
          <w:spacing w:val="-5"/>
          <w:szCs w:val="24"/>
        </w:rPr>
        <w:t xml:space="preserve"> </w:t>
      </w:r>
      <w:r w:rsidR="004F7AB0" w:rsidRPr="00995A32">
        <w:rPr>
          <w:rFonts w:asciiTheme="majorHAnsi" w:hAnsiTheme="majorHAnsi" w:cstheme="majorHAnsi"/>
          <w:b/>
          <w:bCs/>
          <w:color w:val="auto"/>
          <w:spacing w:val="-2"/>
          <w:szCs w:val="24"/>
        </w:rPr>
        <w:t>RECURSOS</w:t>
      </w:r>
    </w:p>
    <w:p w14:paraId="4BC4965D" w14:textId="77777777" w:rsidR="004F7AB0" w:rsidRPr="00995A32" w:rsidRDefault="004F7AB0" w:rsidP="00F53293">
      <w:pPr>
        <w:pStyle w:val="Corpodetexto"/>
        <w:spacing w:line="276" w:lineRule="auto"/>
        <w:rPr>
          <w:rFonts w:asciiTheme="majorHAnsi" w:hAnsiTheme="majorHAnsi" w:cstheme="majorHAnsi"/>
          <w:b/>
          <w:szCs w:val="24"/>
        </w:rPr>
      </w:pPr>
    </w:p>
    <w:p w14:paraId="4FC940A8" w14:textId="26E0BB41" w:rsidR="004F7AB0" w:rsidRPr="00995A32" w:rsidRDefault="00C94CE5" w:rsidP="00F53293">
      <w:pPr>
        <w:widowControl w:val="0"/>
        <w:tabs>
          <w:tab w:val="left" w:pos="1137"/>
          <w:tab w:val="left" w:pos="113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.1. A interposição de recurso referente ao julgamento das propostas, à habilitação ou inabilitação de licitantes, à anulação ou revogação da licitação, observará o disposto no</w:t>
      </w:r>
      <w:r w:rsidR="004F7AB0" w:rsidRPr="00995A32">
        <w:rPr>
          <w:rFonts w:asciiTheme="majorHAnsi" w:hAnsiTheme="majorHAnsi" w:cstheme="majorHAnsi"/>
          <w:spacing w:val="40"/>
          <w:sz w:val="24"/>
          <w:szCs w:val="24"/>
        </w:rPr>
        <w:t xml:space="preserve"> </w:t>
      </w:r>
      <w:hyperlink r:id="rId53" w:anchor="art165">
        <w:r w:rsidR="004F7AB0" w:rsidRPr="00995A32">
          <w:rPr>
            <w:rFonts w:asciiTheme="majorHAnsi" w:hAnsiTheme="majorHAnsi" w:cstheme="majorHAnsi"/>
            <w:sz w:val="24"/>
            <w:szCs w:val="24"/>
            <w:u w:val="single" w:color="0000FF"/>
          </w:rPr>
          <w:t>art. 165 da Lei nº</w:t>
        </w:r>
      </w:hyperlink>
      <w:r w:rsidR="004F7AB0" w:rsidRPr="00995A32">
        <w:rPr>
          <w:rFonts w:asciiTheme="majorHAnsi" w:hAnsiTheme="majorHAnsi" w:cstheme="majorHAnsi"/>
          <w:sz w:val="24"/>
          <w:szCs w:val="24"/>
        </w:rPr>
        <w:t xml:space="preserve"> </w:t>
      </w:r>
      <w:hyperlink r:id="rId54" w:anchor="art165">
        <w:r w:rsidR="004F7AB0" w:rsidRPr="00995A32">
          <w:rPr>
            <w:rFonts w:asciiTheme="majorHAnsi" w:hAnsiTheme="majorHAnsi" w:cstheme="majorHAnsi"/>
            <w:sz w:val="24"/>
            <w:szCs w:val="24"/>
            <w:u w:val="single" w:color="0000FF"/>
          </w:rPr>
          <w:t>14.133, de 2021</w:t>
        </w:r>
        <w:r w:rsidR="004F7AB0" w:rsidRPr="00995A32">
          <w:rPr>
            <w:rFonts w:asciiTheme="majorHAnsi" w:hAnsiTheme="majorHAnsi" w:cstheme="majorHAnsi"/>
            <w:sz w:val="24"/>
            <w:szCs w:val="24"/>
          </w:rPr>
          <w:t>.</w:t>
        </w:r>
      </w:hyperlink>
    </w:p>
    <w:p w14:paraId="76C242D2" w14:textId="77777777" w:rsidR="004F7AB0" w:rsidRPr="00995A32" w:rsidRDefault="004F7AB0" w:rsidP="00F53293">
      <w:pPr>
        <w:pStyle w:val="Corpodetexto"/>
        <w:spacing w:line="276" w:lineRule="auto"/>
        <w:rPr>
          <w:rFonts w:asciiTheme="majorHAnsi" w:hAnsiTheme="majorHAnsi" w:cstheme="majorHAnsi"/>
          <w:szCs w:val="24"/>
        </w:rPr>
      </w:pPr>
    </w:p>
    <w:p w14:paraId="158A71AC" w14:textId="6DE864E2"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.2. 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prazo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recursal</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é</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3</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(três)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dias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úteis,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contados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data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intimação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lavratura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pacing w:val="-5"/>
          <w:sz w:val="24"/>
          <w:szCs w:val="24"/>
        </w:rPr>
        <w:t>da</w:t>
      </w:r>
    </w:p>
    <w:p w14:paraId="7B377EDD" w14:textId="77777777" w:rsidR="004F7AB0" w:rsidRPr="00995A32" w:rsidRDefault="004F7AB0" w:rsidP="00F53293">
      <w:pPr>
        <w:pStyle w:val="Corpodetexto"/>
        <w:spacing w:line="276" w:lineRule="auto"/>
        <w:rPr>
          <w:rFonts w:asciiTheme="majorHAnsi" w:hAnsiTheme="majorHAnsi" w:cstheme="majorHAnsi"/>
          <w:szCs w:val="24"/>
        </w:rPr>
      </w:pPr>
      <w:r w:rsidRPr="00995A32">
        <w:rPr>
          <w:rFonts w:asciiTheme="majorHAnsi" w:hAnsiTheme="majorHAnsi" w:cstheme="majorHAnsi"/>
          <w:spacing w:val="-4"/>
          <w:szCs w:val="24"/>
        </w:rPr>
        <w:t>ata.</w:t>
      </w:r>
    </w:p>
    <w:p w14:paraId="1B0AEB02" w14:textId="77777777" w:rsidR="004F7AB0" w:rsidRPr="00995A32" w:rsidRDefault="004F7AB0" w:rsidP="00F53293">
      <w:pPr>
        <w:pStyle w:val="Corpodetexto"/>
        <w:spacing w:line="276" w:lineRule="auto"/>
        <w:rPr>
          <w:rFonts w:asciiTheme="majorHAnsi" w:hAnsiTheme="majorHAnsi" w:cstheme="majorHAnsi"/>
          <w:szCs w:val="24"/>
        </w:rPr>
      </w:pPr>
    </w:p>
    <w:p w14:paraId="0CE675FC" w14:textId="30477BC1" w:rsidR="004F7AB0" w:rsidRPr="00995A32" w:rsidRDefault="00C94CE5"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.3. Quando o recurso apresentado impugnar o julgamento das propostas ou o ato 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habilitação ou inabilitação do licitante:</w:t>
      </w:r>
    </w:p>
    <w:p w14:paraId="0048F840" w14:textId="77777777" w:rsidR="004F7AB0" w:rsidRPr="00995A32" w:rsidRDefault="004F7AB0" w:rsidP="00F53293">
      <w:pPr>
        <w:pStyle w:val="Corpodetexto"/>
        <w:spacing w:line="276" w:lineRule="auto"/>
        <w:rPr>
          <w:rFonts w:asciiTheme="majorHAnsi" w:hAnsiTheme="majorHAnsi" w:cstheme="majorHAnsi"/>
          <w:szCs w:val="24"/>
        </w:rPr>
      </w:pPr>
    </w:p>
    <w:p w14:paraId="0A686F78" w14:textId="69D76F98"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.3.1. 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intenção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recorrer</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deverá</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ser</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manifestada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imediatamente,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sob</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pena</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pacing w:val="-2"/>
          <w:sz w:val="24"/>
          <w:szCs w:val="24"/>
        </w:rPr>
        <w:t>preclusão;</w:t>
      </w:r>
    </w:p>
    <w:p w14:paraId="6388F542" w14:textId="77777777" w:rsidR="004F7AB0" w:rsidRPr="00995A32" w:rsidRDefault="004F7AB0" w:rsidP="00F53293">
      <w:pPr>
        <w:pStyle w:val="Corpodetexto"/>
        <w:spacing w:line="276" w:lineRule="auto"/>
        <w:rPr>
          <w:rFonts w:asciiTheme="majorHAnsi" w:hAnsiTheme="majorHAnsi" w:cstheme="majorHAnsi"/>
          <w:szCs w:val="24"/>
        </w:rPr>
      </w:pPr>
    </w:p>
    <w:p w14:paraId="1835C2B5" w14:textId="2328DA64" w:rsidR="004F7AB0" w:rsidRPr="00995A32" w:rsidRDefault="00C94CE5"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.3.2. Nos termos do art. 40 da IN SEGES nº 73/2022, qualquer licitante poderá, durante o prazo concedido na sessão pública, não inferior a 10 minutos, de forma imediata após o término do julgamento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das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propostas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habilitação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inabilitação,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campo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próprio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sistema,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manifestar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sua intenção de recorrer, sob pena de preclusão, ficando a autoridade superior autorizada a adjudicar o objeto ao licitante declarado vencedor.</w:t>
      </w:r>
    </w:p>
    <w:p w14:paraId="617B46DC" w14:textId="77777777" w:rsidR="004F7AB0" w:rsidRPr="00995A32" w:rsidRDefault="004F7AB0" w:rsidP="00F53293">
      <w:pPr>
        <w:pStyle w:val="Corpodetexto"/>
        <w:spacing w:line="276" w:lineRule="auto"/>
        <w:rPr>
          <w:rFonts w:asciiTheme="majorHAnsi" w:hAnsiTheme="majorHAnsi" w:cstheme="majorHAnsi"/>
          <w:szCs w:val="24"/>
        </w:rPr>
      </w:pPr>
    </w:p>
    <w:p w14:paraId="515A4D19" w14:textId="1B2FD668" w:rsidR="004F7AB0" w:rsidRPr="00995A32" w:rsidRDefault="00C94CE5"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.3.3. o prazo para apresentação das razões recursais será iniciado na data de intimação ou de lavratura da ata de habilitação ou inabilitação;</w:t>
      </w:r>
    </w:p>
    <w:p w14:paraId="104C967F" w14:textId="77777777" w:rsidR="004F7AB0" w:rsidRPr="00995A32" w:rsidRDefault="004F7AB0" w:rsidP="00F53293">
      <w:pPr>
        <w:pStyle w:val="Corpodetexto"/>
        <w:spacing w:line="276" w:lineRule="auto"/>
        <w:rPr>
          <w:rFonts w:asciiTheme="majorHAnsi" w:hAnsiTheme="majorHAnsi" w:cstheme="majorHAnsi"/>
          <w:szCs w:val="24"/>
        </w:rPr>
      </w:pPr>
    </w:p>
    <w:p w14:paraId="65363484" w14:textId="3DE76955" w:rsidR="004F7AB0" w:rsidRPr="00995A32" w:rsidRDefault="00C94CE5"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 xml:space="preserve">.3.4. na hipótese de adoção da inversão de fases prevista no </w:t>
      </w:r>
      <w:hyperlink r:id="rId55" w:anchor="art17Â§1">
        <w:r w:rsidR="004F7AB0" w:rsidRPr="00995A32">
          <w:rPr>
            <w:rFonts w:asciiTheme="majorHAnsi" w:hAnsiTheme="majorHAnsi" w:cstheme="majorHAnsi"/>
            <w:sz w:val="24"/>
            <w:szCs w:val="24"/>
            <w:u w:val="single" w:color="0000FF"/>
          </w:rPr>
          <w:t>§ 1º do art. 17 da Lei nº 14.133, de</w:t>
        </w:r>
      </w:hyperlink>
      <w:r w:rsidR="004F7AB0" w:rsidRPr="00995A32">
        <w:rPr>
          <w:rFonts w:asciiTheme="majorHAnsi" w:hAnsiTheme="majorHAnsi" w:cstheme="majorHAnsi"/>
          <w:sz w:val="24"/>
          <w:szCs w:val="24"/>
        </w:rPr>
        <w:t xml:space="preserve"> </w:t>
      </w:r>
      <w:hyperlink r:id="rId56" w:anchor="art17Â§1">
        <w:r w:rsidR="004F7AB0" w:rsidRPr="00995A32">
          <w:rPr>
            <w:rFonts w:asciiTheme="majorHAnsi" w:hAnsiTheme="majorHAnsi" w:cstheme="majorHAnsi"/>
            <w:sz w:val="24"/>
            <w:szCs w:val="24"/>
            <w:u w:val="single" w:color="0000FF"/>
          </w:rPr>
          <w:t>2021</w:t>
        </w:r>
        <w:r w:rsidR="004F7AB0" w:rsidRPr="00995A32">
          <w:rPr>
            <w:rFonts w:asciiTheme="majorHAnsi" w:hAnsiTheme="majorHAnsi" w:cstheme="majorHAnsi"/>
            <w:sz w:val="24"/>
            <w:szCs w:val="24"/>
          </w:rPr>
          <w:t>,</w:t>
        </w:r>
      </w:hyperlink>
      <w:r w:rsidR="004F7AB0" w:rsidRPr="00995A32">
        <w:rPr>
          <w:rFonts w:asciiTheme="majorHAnsi" w:hAnsiTheme="majorHAnsi" w:cstheme="majorHAnsi"/>
          <w:sz w:val="24"/>
          <w:szCs w:val="24"/>
        </w:rPr>
        <w:t xml:space="preserve"> o prazo para apresentação das razões recursais será iniciado na data de intimação da ata de </w:t>
      </w:r>
      <w:r w:rsidR="004F7AB0" w:rsidRPr="00995A32">
        <w:rPr>
          <w:rFonts w:asciiTheme="majorHAnsi" w:hAnsiTheme="majorHAnsi" w:cstheme="majorHAnsi"/>
          <w:spacing w:val="-2"/>
          <w:sz w:val="24"/>
          <w:szCs w:val="24"/>
        </w:rPr>
        <w:t>julgamento.</w:t>
      </w:r>
    </w:p>
    <w:p w14:paraId="6B899680" w14:textId="77777777" w:rsidR="004F7AB0" w:rsidRPr="00995A32" w:rsidRDefault="004F7AB0" w:rsidP="00F53293">
      <w:pPr>
        <w:pStyle w:val="Corpodetexto"/>
        <w:spacing w:line="276" w:lineRule="auto"/>
        <w:rPr>
          <w:rFonts w:asciiTheme="majorHAnsi" w:hAnsiTheme="majorHAnsi" w:cstheme="majorHAnsi"/>
          <w:szCs w:val="24"/>
        </w:rPr>
      </w:pPr>
    </w:p>
    <w:p w14:paraId="185F9195" w14:textId="2143EB4E"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.4. Os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recursos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deverão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ser</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encaminhados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campo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próprio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pacing w:val="-2"/>
          <w:sz w:val="24"/>
          <w:szCs w:val="24"/>
        </w:rPr>
        <w:t>sistema.</w:t>
      </w:r>
    </w:p>
    <w:p w14:paraId="2560B5F5" w14:textId="77777777" w:rsidR="004F7AB0" w:rsidRPr="00995A32" w:rsidRDefault="004F7AB0" w:rsidP="00F53293">
      <w:pPr>
        <w:pStyle w:val="Corpodetexto"/>
        <w:spacing w:line="276" w:lineRule="auto"/>
        <w:rPr>
          <w:rFonts w:asciiTheme="majorHAnsi" w:hAnsiTheme="majorHAnsi" w:cstheme="majorHAnsi"/>
          <w:szCs w:val="24"/>
        </w:rPr>
      </w:pPr>
    </w:p>
    <w:p w14:paraId="0A312DA8" w14:textId="21D1FBFF" w:rsidR="004F7AB0" w:rsidRPr="00995A32" w:rsidRDefault="00C94CE5"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.5. O recurso será dirigido à autoridade que tiver editado o ato ou proferido a decisão recorrida, 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qual</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poderá</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reconsiderar</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sua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decisão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prazo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3 (três)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dias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úteis,</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nesse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mesmo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prazo,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encaminhar recurso para a autoridade superior, a qual deverá proferir sua decisão no prazo de 10 (dez) dias úteis, contado do recebimento dos autos.</w:t>
      </w:r>
    </w:p>
    <w:p w14:paraId="1BB13B9C" w14:textId="77777777" w:rsidR="004F7AB0" w:rsidRPr="00995A32" w:rsidRDefault="004F7AB0" w:rsidP="00F53293">
      <w:pPr>
        <w:pStyle w:val="Corpodetexto"/>
        <w:spacing w:line="276" w:lineRule="auto"/>
        <w:rPr>
          <w:rFonts w:asciiTheme="majorHAnsi" w:hAnsiTheme="majorHAnsi" w:cstheme="majorHAnsi"/>
          <w:szCs w:val="24"/>
        </w:rPr>
      </w:pPr>
    </w:p>
    <w:p w14:paraId="79487E46" w14:textId="2567919A" w:rsidR="004F7AB0" w:rsidRPr="00995A32" w:rsidRDefault="00C94CE5" w:rsidP="00322DFD">
      <w:pPr>
        <w:pStyle w:val="Ttulo6"/>
        <w:keepNext w:val="0"/>
        <w:widowControl w:val="0"/>
        <w:autoSpaceDE w:val="0"/>
        <w:autoSpaceDN w:val="0"/>
        <w:spacing w:line="276" w:lineRule="auto"/>
        <w:ind w:left="0" w:firstLine="0"/>
        <w:jc w:val="both"/>
        <w:rPr>
          <w:rFonts w:asciiTheme="majorHAnsi" w:hAnsiTheme="majorHAnsi" w:cstheme="majorHAnsi"/>
          <w:b w:val="0"/>
          <w:bCs w:val="0"/>
          <w:sz w:val="24"/>
          <w:szCs w:val="24"/>
        </w:rPr>
      </w:pPr>
      <w:r w:rsidRPr="00995A32">
        <w:rPr>
          <w:rFonts w:asciiTheme="majorHAnsi" w:hAnsiTheme="majorHAnsi" w:cstheme="majorHAnsi"/>
          <w:b w:val="0"/>
          <w:bCs w:val="0"/>
          <w:sz w:val="24"/>
          <w:szCs w:val="24"/>
          <w:lang w:val="pt-BR"/>
        </w:rPr>
        <w:t>11</w:t>
      </w:r>
      <w:r w:rsidR="004F7AB0" w:rsidRPr="00995A32">
        <w:rPr>
          <w:rFonts w:asciiTheme="majorHAnsi" w:hAnsiTheme="majorHAnsi" w:cstheme="majorHAnsi"/>
          <w:b w:val="0"/>
          <w:bCs w:val="0"/>
          <w:sz w:val="24"/>
          <w:szCs w:val="24"/>
        </w:rPr>
        <w:t>.6. Os</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recursos</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interpostos</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fora</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do prazo ou por</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outros</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meios</w:t>
      </w:r>
      <w:r w:rsidR="004F7AB0" w:rsidRPr="00995A32">
        <w:rPr>
          <w:rFonts w:asciiTheme="majorHAnsi" w:hAnsiTheme="majorHAnsi" w:cstheme="majorHAnsi"/>
          <w:b w:val="0"/>
          <w:bCs w:val="0"/>
          <w:spacing w:val="-1"/>
          <w:sz w:val="24"/>
          <w:szCs w:val="24"/>
        </w:rPr>
        <w:t xml:space="preserve"> </w:t>
      </w:r>
      <w:r w:rsidR="004F7AB0" w:rsidRPr="00995A32">
        <w:rPr>
          <w:rFonts w:asciiTheme="majorHAnsi" w:hAnsiTheme="majorHAnsi" w:cstheme="majorHAnsi"/>
          <w:b w:val="0"/>
          <w:bCs w:val="0"/>
          <w:sz w:val="24"/>
          <w:szCs w:val="24"/>
        </w:rPr>
        <w:t xml:space="preserve">fora do Sistema não serão </w:t>
      </w:r>
      <w:r w:rsidR="004F7AB0" w:rsidRPr="00995A32">
        <w:rPr>
          <w:rFonts w:asciiTheme="majorHAnsi" w:hAnsiTheme="majorHAnsi" w:cstheme="majorHAnsi"/>
          <w:b w:val="0"/>
          <w:bCs w:val="0"/>
          <w:spacing w:val="-2"/>
          <w:sz w:val="24"/>
          <w:szCs w:val="24"/>
        </w:rPr>
        <w:t>conhecidos.</w:t>
      </w:r>
    </w:p>
    <w:p w14:paraId="6D2142E1" w14:textId="77777777" w:rsidR="004F7AB0" w:rsidRPr="00995A32" w:rsidRDefault="004F7AB0" w:rsidP="00F53293">
      <w:pPr>
        <w:pStyle w:val="Corpodetexto"/>
        <w:spacing w:line="276" w:lineRule="auto"/>
        <w:rPr>
          <w:rFonts w:asciiTheme="majorHAnsi" w:hAnsiTheme="majorHAnsi" w:cstheme="majorHAnsi"/>
          <w:b/>
          <w:szCs w:val="24"/>
        </w:rPr>
      </w:pPr>
    </w:p>
    <w:p w14:paraId="300FB0E5" w14:textId="6BF84F6D" w:rsidR="004F7AB0" w:rsidRPr="00995A32" w:rsidRDefault="00C94CE5"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501FE1B" w14:textId="77777777" w:rsidR="004F7AB0" w:rsidRPr="00995A32" w:rsidRDefault="004F7AB0" w:rsidP="00F53293">
      <w:pPr>
        <w:pStyle w:val="Corpodetexto"/>
        <w:spacing w:line="276" w:lineRule="auto"/>
        <w:rPr>
          <w:rFonts w:asciiTheme="majorHAnsi" w:hAnsiTheme="majorHAnsi" w:cstheme="majorHAnsi"/>
          <w:szCs w:val="24"/>
        </w:rPr>
      </w:pPr>
    </w:p>
    <w:p w14:paraId="187E4580" w14:textId="5AB7E851" w:rsidR="004F7AB0" w:rsidRPr="00995A32" w:rsidRDefault="00C94CE5"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.8. O recurso e o pedido de reconsideração terão efeito suspensivo do ato ou da decisão recorrida até que sobrevenha decisão final da autoridade competente.</w:t>
      </w:r>
    </w:p>
    <w:p w14:paraId="3F3D045C" w14:textId="77777777" w:rsidR="004F7AB0" w:rsidRPr="00995A32" w:rsidRDefault="004F7AB0" w:rsidP="00F53293">
      <w:pPr>
        <w:pStyle w:val="Corpodetexto"/>
        <w:spacing w:line="276" w:lineRule="auto"/>
        <w:rPr>
          <w:rFonts w:asciiTheme="majorHAnsi" w:hAnsiTheme="majorHAnsi" w:cstheme="majorHAnsi"/>
          <w:szCs w:val="24"/>
        </w:rPr>
      </w:pPr>
    </w:p>
    <w:p w14:paraId="22DD147E" w14:textId="2D44BE4E"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.9. 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acolhimento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recurso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invalida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tão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somente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os</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atos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insuscetíveis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pacing w:val="-2"/>
          <w:sz w:val="24"/>
          <w:szCs w:val="24"/>
        </w:rPr>
        <w:t>aproveitamento.</w:t>
      </w:r>
    </w:p>
    <w:p w14:paraId="1667DBCD" w14:textId="77777777" w:rsidR="004F7AB0" w:rsidRPr="00995A32" w:rsidRDefault="004F7AB0" w:rsidP="00F53293">
      <w:pPr>
        <w:pStyle w:val="Corpodetexto"/>
        <w:spacing w:line="276" w:lineRule="auto"/>
        <w:rPr>
          <w:rFonts w:asciiTheme="majorHAnsi" w:hAnsiTheme="majorHAnsi" w:cstheme="majorHAnsi"/>
          <w:szCs w:val="24"/>
        </w:rPr>
      </w:pPr>
    </w:p>
    <w:p w14:paraId="2967F987" w14:textId="190112DB" w:rsidR="004F7AB0" w:rsidRPr="00995A32" w:rsidRDefault="00C94CE5"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11</w:t>
      </w:r>
      <w:r w:rsidR="004F7AB0" w:rsidRPr="00995A32">
        <w:rPr>
          <w:rFonts w:asciiTheme="majorHAnsi" w:hAnsiTheme="majorHAnsi" w:cstheme="majorHAnsi"/>
          <w:sz w:val="24"/>
          <w:szCs w:val="24"/>
        </w:rPr>
        <w:t xml:space="preserve">.10. Os autos do processo permanecerão com vista franqueada aos interessados que deverá protocolar pedido expresso junto ao Protocolo da </w:t>
      </w:r>
      <w:r w:rsidR="005F7DB0" w:rsidRPr="00995A32">
        <w:rPr>
          <w:rFonts w:asciiTheme="majorHAnsi" w:hAnsiTheme="majorHAnsi" w:cstheme="majorHAnsi"/>
          <w:sz w:val="24"/>
          <w:szCs w:val="24"/>
        </w:rPr>
        <w:t>P</w:t>
      </w:r>
      <w:r w:rsidR="00C93FE6" w:rsidRPr="00995A32">
        <w:rPr>
          <w:rFonts w:asciiTheme="majorHAnsi" w:hAnsiTheme="majorHAnsi" w:cstheme="majorHAnsi"/>
          <w:sz w:val="24"/>
          <w:szCs w:val="24"/>
        </w:rPr>
        <w:t>refeitura</w:t>
      </w:r>
      <w:r w:rsidR="004F7AB0" w:rsidRPr="00995A32">
        <w:rPr>
          <w:rFonts w:asciiTheme="majorHAnsi" w:hAnsiTheme="majorHAnsi" w:cstheme="majorHAnsi"/>
          <w:sz w:val="24"/>
          <w:szCs w:val="24"/>
        </w:rPr>
        <w:t>.</w:t>
      </w:r>
    </w:p>
    <w:p w14:paraId="14DC7069" w14:textId="77777777" w:rsidR="004F7AB0" w:rsidRPr="00995A32" w:rsidRDefault="004F7AB0" w:rsidP="00F53293">
      <w:pPr>
        <w:pStyle w:val="Corpodetexto"/>
        <w:spacing w:line="276" w:lineRule="auto"/>
        <w:rPr>
          <w:rFonts w:asciiTheme="majorHAnsi" w:hAnsiTheme="majorHAnsi" w:cstheme="majorHAnsi"/>
          <w:szCs w:val="24"/>
        </w:rPr>
      </w:pPr>
    </w:p>
    <w:p w14:paraId="67D120BE" w14:textId="4D21BB30" w:rsidR="004F7AB0" w:rsidRPr="00995A32" w:rsidRDefault="00C94CE5" w:rsidP="00F53293">
      <w:pPr>
        <w:pStyle w:val="Ttulo5"/>
        <w:keepNext w:val="0"/>
        <w:widowControl w:val="0"/>
        <w:tabs>
          <w:tab w:val="left" w:pos="920"/>
        </w:tabs>
        <w:autoSpaceDE w:val="0"/>
        <w:autoSpaceDN w:val="0"/>
        <w:spacing w:after="0" w:line="276" w:lineRule="auto"/>
        <w:jc w:val="both"/>
        <w:rPr>
          <w:rFonts w:asciiTheme="majorHAnsi" w:hAnsiTheme="majorHAnsi" w:cstheme="majorHAnsi"/>
          <w:b/>
          <w:bCs/>
          <w:color w:val="auto"/>
          <w:szCs w:val="24"/>
        </w:rPr>
      </w:pPr>
      <w:bookmarkStart w:id="24" w:name="_bookmark19"/>
      <w:bookmarkEnd w:id="24"/>
      <w:r w:rsidRPr="00995A32">
        <w:rPr>
          <w:rFonts w:asciiTheme="majorHAnsi" w:hAnsiTheme="majorHAnsi" w:cstheme="majorHAnsi"/>
          <w:b/>
          <w:bCs/>
          <w:color w:val="auto"/>
          <w:szCs w:val="24"/>
          <w:lang w:val="pt-BR"/>
        </w:rPr>
        <w:t>12</w:t>
      </w:r>
      <w:r w:rsidR="004F7AB0" w:rsidRPr="00995A32">
        <w:rPr>
          <w:rFonts w:asciiTheme="majorHAnsi" w:hAnsiTheme="majorHAnsi" w:cstheme="majorHAnsi"/>
          <w:b/>
          <w:bCs/>
          <w:color w:val="auto"/>
          <w:szCs w:val="24"/>
        </w:rPr>
        <w:t>. DAS</w:t>
      </w:r>
      <w:r w:rsidR="004F7AB0" w:rsidRPr="00995A32">
        <w:rPr>
          <w:rFonts w:asciiTheme="majorHAnsi" w:hAnsiTheme="majorHAnsi" w:cstheme="majorHAnsi"/>
          <w:b/>
          <w:bCs/>
          <w:color w:val="auto"/>
          <w:spacing w:val="-9"/>
          <w:szCs w:val="24"/>
        </w:rPr>
        <w:t xml:space="preserve"> </w:t>
      </w:r>
      <w:r w:rsidR="004F7AB0" w:rsidRPr="00995A32">
        <w:rPr>
          <w:rFonts w:asciiTheme="majorHAnsi" w:hAnsiTheme="majorHAnsi" w:cstheme="majorHAnsi"/>
          <w:b/>
          <w:bCs/>
          <w:color w:val="auto"/>
          <w:szCs w:val="24"/>
        </w:rPr>
        <w:t>INFRAÇÕES</w:t>
      </w:r>
      <w:r w:rsidR="004F7AB0" w:rsidRPr="00995A32">
        <w:rPr>
          <w:rFonts w:asciiTheme="majorHAnsi" w:hAnsiTheme="majorHAnsi" w:cstheme="majorHAnsi"/>
          <w:b/>
          <w:bCs/>
          <w:color w:val="auto"/>
          <w:spacing w:val="-6"/>
          <w:szCs w:val="24"/>
        </w:rPr>
        <w:t xml:space="preserve"> </w:t>
      </w:r>
      <w:r w:rsidR="004F7AB0" w:rsidRPr="00995A32">
        <w:rPr>
          <w:rFonts w:asciiTheme="majorHAnsi" w:hAnsiTheme="majorHAnsi" w:cstheme="majorHAnsi"/>
          <w:b/>
          <w:bCs/>
          <w:color w:val="auto"/>
          <w:szCs w:val="24"/>
        </w:rPr>
        <w:t>ADMINISTRATIVAS</w:t>
      </w:r>
      <w:r w:rsidR="004F7AB0" w:rsidRPr="00995A32">
        <w:rPr>
          <w:rFonts w:asciiTheme="majorHAnsi" w:hAnsiTheme="majorHAnsi" w:cstheme="majorHAnsi"/>
          <w:b/>
          <w:bCs/>
          <w:color w:val="auto"/>
          <w:spacing w:val="-8"/>
          <w:szCs w:val="24"/>
        </w:rPr>
        <w:t xml:space="preserve"> </w:t>
      </w:r>
      <w:r w:rsidR="004F7AB0" w:rsidRPr="00995A32">
        <w:rPr>
          <w:rFonts w:asciiTheme="majorHAnsi" w:hAnsiTheme="majorHAnsi" w:cstheme="majorHAnsi"/>
          <w:b/>
          <w:bCs/>
          <w:color w:val="auto"/>
          <w:szCs w:val="24"/>
        </w:rPr>
        <w:t>E</w:t>
      </w:r>
      <w:r w:rsidR="004F7AB0" w:rsidRPr="00995A32">
        <w:rPr>
          <w:rFonts w:asciiTheme="majorHAnsi" w:hAnsiTheme="majorHAnsi" w:cstheme="majorHAnsi"/>
          <w:b/>
          <w:bCs/>
          <w:color w:val="auto"/>
          <w:spacing w:val="-8"/>
          <w:szCs w:val="24"/>
        </w:rPr>
        <w:t xml:space="preserve"> </w:t>
      </w:r>
      <w:r w:rsidR="004F7AB0" w:rsidRPr="00995A32">
        <w:rPr>
          <w:rFonts w:asciiTheme="majorHAnsi" w:hAnsiTheme="majorHAnsi" w:cstheme="majorHAnsi"/>
          <w:b/>
          <w:bCs/>
          <w:color w:val="auto"/>
          <w:spacing w:val="-2"/>
          <w:szCs w:val="24"/>
        </w:rPr>
        <w:t>SANÇÕES</w:t>
      </w:r>
    </w:p>
    <w:p w14:paraId="5CE2067E" w14:textId="77777777" w:rsidR="004F7AB0" w:rsidRPr="00995A32" w:rsidRDefault="004F7AB0" w:rsidP="00F53293">
      <w:pPr>
        <w:pStyle w:val="Corpodetexto"/>
        <w:spacing w:line="276" w:lineRule="auto"/>
        <w:rPr>
          <w:rFonts w:asciiTheme="majorHAnsi" w:hAnsiTheme="majorHAnsi" w:cstheme="majorHAnsi"/>
          <w:b/>
          <w:szCs w:val="24"/>
        </w:rPr>
      </w:pPr>
    </w:p>
    <w:p w14:paraId="661FF812" w14:textId="673BACC1"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 Comete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infração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administrativa,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nos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termos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lei,</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licitante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com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dolo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pacing w:val="-2"/>
          <w:sz w:val="24"/>
          <w:szCs w:val="24"/>
        </w:rPr>
        <w:t>culpa:</w:t>
      </w:r>
    </w:p>
    <w:p w14:paraId="737CC4BF" w14:textId="77777777" w:rsidR="004F7AB0" w:rsidRPr="00995A32" w:rsidRDefault="004F7AB0" w:rsidP="00F53293">
      <w:pPr>
        <w:pStyle w:val="Corpodetexto"/>
        <w:spacing w:line="276" w:lineRule="auto"/>
        <w:rPr>
          <w:rFonts w:asciiTheme="majorHAnsi" w:hAnsiTheme="majorHAnsi" w:cstheme="majorHAnsi"/>
          <w:szCs w:val="24"/>
        </w:rPr>
      </w:pPr>
    </w:p>
    <w:p w14:paraId="1494B70B" w14:textId="1924CC1D"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25" w:name="_bookmark20"/>
      <w:bookmarkEnd w:id="25"/>
      <w:r w:rsidRPr="00995A32">
        <w:rPr>
          <w:rFonts w:asciiTheme="majorHAnsi" w:hAnsiTheme="majorHAnsi" w:cstheme="majorHAnsi"/>
          <w:sz w:val="24"/>
          <w:szCs w:val="24"/>
        </w:rPr>
        <w:t>12</w:t>
      </w:r>
      <w:r w:rsidR="004F7AB0" w:rsidRPr="00995A32">
        <w:rPr>
          <w:rFonts w:asciiTheme="majorHAnsi" w:hAnsiTheme="majorHAnsi" w:cstheme="majorHAnsi"/>
          <w:sz w:val="24"/>
          <w:szCs w:val="24"/>
        </w:rPr>
        <w:t>.1.1. deixar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entregar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documentação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exigida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certame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entregar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qualquer documento que tenha sido solicitado pelo/a pregoeiro/a durante o certame;</w:t>
      </w:r>
    </w:p>
    <w:p w14:paraId="283EEAF4" w14:textId="77777777" w:rsidR="004F7AB0" w:rsidRPr="00995A32" w:rsidRDefault="004F7AB0" w:rsidP="00F53293">
      <w:pPr>
        <w:pStyle w:val="Corpodetexto"/>
        <w:spacing w:line="276" w:lineRule="auto"/>
        <w:rPr>
          <w:rFonts w:asciiTheme="majorHAnsi" w:hAnsiTheme="majorHAnsi" w:cstheme="majorHAnsi"/>
          <w:szCs w:val="24"/>
        </w:rPr>
      </w:pPr>
    </w:p>
    <w:p w14:paraId="10C850D6" w14:textId="00725DE9"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26" w:name="_bookmark21"/>
      <w:bookmarkEnd w:id="26"/>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 Salvo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70"/>
          <w:sz w:val="24"/>
          <w:szCs w:val="24"/>
        </w:rPr>
        <w:t xml:space="preserve"> </w:t>
      </w:r>
      <w:r w:rsidR="004F7AB0" w:rsidRPr="00995A32">
        <w:rPr>
          <w:rFonts w:asciiTheme="majorHAnsi" w:hAnsiTheme="majorHAnsi" w:cstheme="majorHAnsi"/>
          <w:sz w:val="24"/>
          <w:szCs w:val="24"/>
        </w:rPr>
        <w:t>decorrência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fato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superveniente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devidamente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justificado,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mantiver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proposta em especial quando:</w:t>
      </w:r>
    </w:p>
    <w:p w14:paraId="6FD1CC13" w14:textId="77777777" w:rsidR="004F7AB0" w:rsidRPr="00995A32" w:rsidRDefault="004F7AB0" w:rsidP="00F53293">
      <w:pPr>
        <w:pStyle w:val="Corpodetexto"/>
        <w:spacing w:line="276" w:lineRule="auto"/>
        <w:rPr>
          <w:rFonts w:asciiTheme="majorHAnsi" w:hAnsiTheme="majorHAnsi" w:cstheme="majorHAnsi"/>
          <w:szCs w:val="24"/>
        </w:rPr>
      </w:pPr>
    </w:p>
    <w:p w14:paraId="5E8EE6CB" w14:textId="40AC7BFD" w:rsidR="004F7AB0" w:rsidRPr="00995A32" w:rsidRDefault="00C94CE5"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.1.2.1. não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enviar</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proposta</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adequada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ao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último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lance</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ofertado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após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negociação;</w:t>
      </w:r>
    </w:p>
    <w:p w14:paraId="2B38D72F" w14:textId="77777777" w:rsidR="004F7AB0" w:rsidRPr="00995A32" w:rsidRDefault="004F7AB0" w:rsidP="00F53293">
      <w:pPr>
        <w:pStyle w:val="Corpodetexto"/>
        <w:spacing w:line="276" w:lineRule="auto"/>
        <w:rPr>
          <w:rFonts w:asciiTheme="majorHAnsi" w:hAnsiTheme="majorHAnsi" w:cstheme="majorHAnsi"/>
          <w:szCs w:val="24"/>
        </w:rPr>
      </w:pPr>
    </w:p>
    <w:p w14:paraId="3EA3ECF5" w14:textId="342DFCDA" w:rsidR="004F7AB0" w:rsidRPr="00995A32" w:rsidRDefault="00C94CE5" w:rsidP="00F53293">
      <w:pPr>
        <w:widowControl w:val="0"/>
        <w:tabs>
          <w:tab w:val="left" w:pos="2337"/>
        </w:tabs>
        <w:autoSpaceDE w:val="0"/>
        <w:autoSpaceDN w:val="0"/>
        <w:spacing w:line="276"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.1.2.2. recusar-se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enviar</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detalhamento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proposta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quando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exigível;</w:t>
      </w:r>
    </w:p>
    <w:p w14:paraId="31C64666" w14:textId="77777777" w:rsidR="004F7AB0" w:rsidRPr="00995A32" w:rsidRDefault="004F7AB0" w:rsidP="00F53293">
      <w:pPr>
        <w:widowControl w:val="0"/>
        <w:tabs>
          <w:tab w:val="left" w:pos="2337"/>
        </w:tabs>
        <w:autoSpaceDE w:val="0"/>
        <w:autoSpaceDN w:val="0"/>
        <w:spacing w:line="276" w:lineRule="auto"/>
        <w:jc w:val="both"/>
        <w:rPr>
          <w:rFonts w:asciiTheme="majorHAnsi" w:hAnsiTheme="majorHAnsi" w:cstheme="majorHAnsi"/>
          <w:spacing w:val="-2"/>
          <w:sz w:val="24"/>
          <w:szCs w:val="24"/>
        </w:rPr>
      </w:pPr>
    </w:p>
    <w:p w14:paraId="1E879744" w14:textId="259042DF" w:rsidR="004F7AB0" w:rsidRPr="00995A32" w:rsidRDefault="00C94CE5"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.1.2.3. pedir</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ser</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desclassificado</w:t>
      </w:r>
      <w:r w:rsidR="004F7AB0" w:rsidRPr="00995A32">
        <w:rPr>
          <w:rFonts w:asciiTheme="majorHAnsi" w:hAnsiTheme="majorHAnsi" w:cstheme="majorHAnsi"/>
          <w:spacing w:val="-10"/>
          <w:sz w:val="24"/>
          <w:szCs w:val="24"/>
        </w:rPr>
        <w:t xml:space="preserve"> </w:t>
      </w:r>
      <w:r w:rsidR="004F7AB0" w:rsidRPr="00995A32">
        <w:rPr>
          <w:rFonts w:asciiTheme="majorHAnsi" w:hAnsiTheme="majorHAnsi" w:cstheme="majorHAnsi"/>
          <w:sz w:val="24"/>
          <w:szCs w:val="24"/>
        </w:rPr>
        <w:t>quando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encerrada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10"/>
          <w:sz w:val="24"/>
          <w:szCs w:val="24"/>
        </w:rPr>
        <w:t xml:space="preserve"> </w:t>
      </w:r>
      <w:r w:rsidR="004F7AB0" w:rsidRPr="00995A32">
        <w:rPr>
          <w:rFonts w:asciiTheme="majorHAnsi" w:hAnsiTheme="majorHAnsi" w:cstheme="majorHAnsi"/>
          <w:sz w:val="24"/>
          <w:szCs w:val="24"/>
        </w:rPr>
        <w:t>etapa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competitiva;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pacing w:val="-5"/>
          <w:sz w:val="24"/>
          <w:szCs w:val="24"/>
        </w:rPr>
        <w:t>ou</w:t>
      </w:r>
    </w:p>
    <w:p w14:paraId="52C2C7DF" w14:textId="77777777" w:rsidR="004F7AB0" w:rsidRPr="00995A32" w:rsidRDefault="004F7AB0" w:rsidP="00F53293">
      <w:pPr>
        <w:pStyle w:val="Corpodetexto"/>
        <w:spacing w:line="276" w:lineRule="auto"/>
        <w:rPr>
          <w:rFonts w:asciiTheme="majorHAnsi" w:hAnsiTheme="majorHAnsi" w:cstheme="majorHAnsi"/>
          <w:szCs w:val="24"/>
        </w:rPr>
      </w:pPr>
    </w:p>
    <w:p w14:paraId="157A8A62" w14:textId="0F7ABFAC" w:rsidR="004F7AB0" w:rsidRPr="00995A32" w:rsidRDefault="00C94CE5"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.1.2.4. deixar</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apresentar</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amostra;</w:t>
      </w:r>
    </w:p>
    <w:p w14:paraId="191B9950" w14:textId="77777777" w:rsidR="004F7AB0" w:rsidRPr="00995A32" w:rsidRDefault="004F7AB0" w:rsidP="00F53293">
      <w:pPr>
        <w:pStyle w:val="Corpodetexto"/>
        <w:spacing w:line="276" w:lineRule="auto"/>
        <w:rPr>
          <w:rFonts w:asciiTheme="majorHAnsi" w:hAnsiTheme="majorHAnsi" w:cstheme="majorHAnsi"/>
          <w:szCs w:val="24"/>
        </w:rPr>
      </w:pPr>
    </w:p>
    <w:p w14:paraId="52D53F05" w14:textId="2E63692E" w:rsidR="004F7AB0" w:rsidRPr="00995A32" w:rsidRDefault="00C94CE5"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.1.2.5. apresentar</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proposta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amostra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desacordo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com</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as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especificações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edital;</w:t>
      </w:r>
    </w:p>
    <w:p w14:paraId="59DF7C0E" w14:textId="77777777" w:rsidR="004F7AB0" w:rsidRPr="00995A32" w:rsidRDefault="004F7AB0" w:rsidP="00F53293">
      <w:pPr>
        <w:pStyle w:val="Corpodetexto"/>
        <w:spacing w:line="276" w:lineRule="auto"/>
        <w:rPr>
          <w:rFonts w:asciiTheme="majorHAnsi" w:hAnsiTheme="majorHAnsi" w:cstheme="majorHAnsi"/>
          <w:szCs w:val="24"/>
        </w:rPr>
      </w:pPr>
    </w:p>
    <w:p w14:paraId="6DA70BBC" w14:textId="5E956234"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27" w:name="_bookmark22"/>
      <w:bookmarkEnd w:id="27"/>
      <w:r w:rsidRPr="00995A32">
        <w:rPr>
          <w:rFonts w:asciiTheme="majorHAnsi" w:hAnsiTheme="majorHAnsi" w:cstheme="majorHAnsi"/>
          <w:sz w:val="24"/>
          <w:szCs w:val="24"/>
        </w:rPr>
        <w:t>12</w:t>
      </w:r>
      <w:r w:rsidR="004F7AB0" w:rsidRPr="00995A32">
        <w:rPr>
          <w:rFonts w:asciiTheme="majorHAnsi" w:hAnsiTheme="majorHAnsi" w:cstheme="majorHAnsi"/>
          <w:sz w:val="24"/>
          <w:szCs w:val="24"/>
        </w:rPr>
        <w:t>.1.3. não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celebrar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contrato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entregar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documentação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exigida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contratação, quando convocado dentro do prazo de validade de sua proposta;</w:t>
      </w:r>
    </w:p>
    <w:p w14:paraId="3C7A25A8" w14:textId="77777777" w:rsidR="004F7AB0" w:rsidRPr="00995A32" w:rsidRDefault="004F7AB0" w:rsidP="00F53293">
      <w:pPr>
        <w:pStyle w:val="Corpodetexto"/>
        <w:spacing w:line="276" w:lineRule="auto"/>
        <w:rPr>
          <w:rFonts w:asciiTheme="majorHAnsi" w:hAnsiTheme="majorHAnsi" w:cstheme="majorHAnsi"/>
          <w:szCs w:val="24"/>
        </w:rPr>
      </w:pPr>
    </w:p>
    <w:p w14:paraId="35036956" w14:textId="4FD7E4C9" w:rsidR="004F7AB0" w:rsidRPr="00995A32" w:rsidRDefault="00C94CE5"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.1.3.1. recusar-se, sem justificativa, a assinar o contrato ou a ata de registro de preço, ou a aceitar ou retirar o instrumento equivalente no prazo estabelecido pela Administração;</w:t>
      </w:r>
    </w:p>
    <w:p w14:paraId="5EECD0C5" w14:textId="77777777" w:rsidR="004F7AB0" w:rsidRPr="00995A32" w:rsidRDefault="004F7AB0" w:rsidP="00F53293">
      <w:pPr>
        <w:pStyle w:val="Corpodetexto"/>
        <w:spacing w:line="276" w:lineRule="auto"/>
        <w:rPr>
          <w:rFonts w:asciiTheme="majorHAnsi" w:hAnsiTheme="majorHAnsi" w:cstheme="majorHAnsi"/>
          <w:szCs w:val="24"/>
        </w:rPr>
      </w:pPr>
    </w:p>
    <w:p w14:paraId="3E120F2D" w14:textId="176E4CF4"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28" w:name="_bookmark23"/>
      <w:bookmarkEnd w:id="28"/>
      <w:r w:rsidRPr="00995A32">
        <w:rPr>
          <w:rFonts w:asciiTheme="majorHAnsi" w:hAnsiTheme="majorHAnsi" w:cstheme="majorHAnsi"/>
          <w:sz w:val="24"/>
          <w:szCs w:val="24"/>
        </w:rPr>
        <w:t>12</w:t>
      </w:r>
      <w:r w:rsidR="004F7AB0" w:rsidRPr="00995A32">
        <w:rPr>
          <w:rFonts w:asciiTheme="majorHAnsi" w:hAnsiTheme="majorHAnsi" w:cstheme="majorHAnsi"/>
          <w:sz w:val="24"/>
          <w:szCs w:val="24"/>
        </w:rPr>
        <w:t>.1.4. apresentar</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declaração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documentação</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falsa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exigida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certame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prestar declaração falsa durante a licitação</w:t>
      </w:r>
    </w:p>
    <w:p w14:paraId="55DD039E" w14:textId="77777777" w:rsidR="004F7AB0" w:rsidRPr="00995A32" w:rsidRDefault="004F7AB0" w:rsidP="00F53293">
      <w:pPr>
        <w:pStyle w:val="Corpodetexto"/>
        <w:spacing w:line="276" w:lineRule="auto"/>
        <w:rPr>
          <w:rFonts w:asciiTheme="majorHAnsi" w:hAnsiTheme="majorHAnsi" w:cstheme="majorHAnsi"/>
          <w:szCs w:val="24"/>
        </w:rPr>
      </w:pPr>
    </w:p>
    <w:p w14:paraId="1AE0AF2D" w14:textId="7028BE30"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29" w:name="_bookmark24"/>
      <w:bookmarkEnd w:id="29"/>
      <w:r w:rsidRPr="00995A32">
        <w:rPr>
          <w:rFonts w:asciiTheme="majorHAnsi" w:hAnsiTheme="majorHAnsi" w:cstheme="majorHAnsi"/>
          <w:sz w:val="24"/>
          <w:szCs w:val="24"/>
        </w:rPr>
        <w:t>12</w:t>
      </w:r>
      <w:r w:rsidR="004F7AB0" w:rsidRPr="00995A32">
        <w:rPr>
          <w:rFonts w:asciiTheme="majorHAnsi" w:hAnsiTheme="majorHAnsi" w:cstheme="majorHAnsi"/>
          <w:sz w:val="24"/>
          <w:szCs w:val="24"/>
        </w:rPr>
        <w:t>.1.5. fraudar</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pacing w:val="-2"/>
          <w:sz w:val="24"/>
          <w:szCs w:val="24"/>
        </w:rPr>
        <w:t>licitação</w:t>
      </w:r>
    </w:p>
    <w:p w14:paraId="38ACFE9B" w14:textId="77777777" w:rsidR="004F7AB0" w:rsidRPr="00995A32" w:rsidRDefault="004F7AB0" w:rsidP="00F53293">
      <w:pPr>
        <w:pStyle w:val="Corpodetexto"/>
        <w:spacing w:line="276" w:lineRule="auto"/>
        <w:rPr>
          <w:rFonts w:asciiTheme="majorHAnsi" w:hAnsiTheme="majorHAnsi" w:cstheme="majorHAnsi"/>
          <w:szCs w:val="24"/>
        </w:rPr>
      </w:pPr>
    </w:p>
    <w:p w14:paraId="5FB04F0E" w14:textId="7BCAEDC5"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30" w:name="_bookmark25"/>
      <w:bookmarkEnd w:id="30"/>
      <w:r w:rsidRPr="00995A32">
        <w:rPr>
          <w:rFonts w:asciiTheme="majorHAnsi" w:hAnsiTheme="majorHAnsi" w:cstheme="majorHAnsi"/>
          <w:sz w:val="24"/>
          <w:szCs w:val="24"/>
        </w:rPr>
        <w:t>12</w:t>
      </w:r>
      <w:r w:rsidR="004F7AB0" w:rsidRPr="00995A32">
        <w:rPr>
          <w:rFonts w:asciiTheme="majorHAnsi" w:hAnsiTheme="majorHAnsi" w:cstheme="majorHAnsi"/>
          <w:sz w:val="24"/>
          <w:szCs w:val="24"/>
        </w:rPr>
        <w:t>.1.6. comportar-se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modo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inidôneo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cometer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fraude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qualquer</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natureza,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 xml:space="preserve">especial </w:t>
      </w:r>
      <w:r w:rsidR="004F7AB0" w:rsidRPr="00995A32">
        <w:rPr>
          <w:rFonts w:asciiTheme="majorHAnsi" w:hAnsiTheme="majorHAnsi" w:cstheme="majorHAnsi"/>
          <w:spacing w:val="-2"/>
          <w:sz w:val="24"/>
          <w:szCs w:val="24"/>
        </w:rPr>
        <w:t>quando:</w:t>
      </w:r>
    </w:p>
    <w:p w14:paraId="09D5C89F" w14:textId="77777777" w:rsidR="004F7AB0" w:rsidRPr="00995A32" w:rsidRDefault="004F7AB0" w:rsidP="00F53293">
      <w:pPr>
        <w:pStyle w:val="Corpodetexto"/>
        <w:spacing w:line="276" w:lineRule="auto"/>
        <w:rPr>
          <w:rFonts w:asciiTheme="majorHAnsi" w:hAnsiTheme="majorHAnsi" w:cstheme="majorHAnsi"/>
          <w:szCs w:val="24"/>
        </w:rPr>
      </w:pPr>
    </w:p>
    <w:p w14:paraId="697E2AE4" w14:textId="6B700B13" w:rsidR="004F7AB0" w:rsidRPr="00995A32" w:rsidRDefault="00C94CE5"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.1.6.1. agir</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conluio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desconformidade</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com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pacing w:val="-4"/>
          <w:sz w:val="24"/>
          <w:szCs w:val="24"/>
        </w:rPr>
        <w:t>lei;</w:t>
      </w:r>
    </w:p>
    <w:p w14:paraId="28405056" w14:textId="77777777" w:rsidR="004F7AB0" w:rsidRPr="00995A32" w:rsidRDefault="004F7AB0" w:rsidP="00F53293">
      <w:pPr>
        <w:pStyle w:val="Corpodetexto"/>
        <w:spacing w:line="276" w:lineRule="auto"/>
        <w:rPr>
          <w:rFonts w:asciiTheme="majorHAnsi" w:hAnsiTheme="majorHAnsi" w:cstheme="majorHAnsi"/>
          <w:szCs w:val="24"/>
        </w:rPr>
      </w:pPr>
    </w:p>
    <w:p w14:paraId="4656AF1C" w14:textId="1B7BC330" w:rsidR="004F7AB0" w:rsidRPr="00995A32" w:rsidRDefault="00C94CE5"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.1.6.2. induzir</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deliberadamente</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erro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pacing w:val="-2"/>
          <w:sz w:val="24"/>
          <w:szCs w:val="24"/>
        </w:rPr>
        <w:t>julgamento;</w:t>
      </w:r>
    </w:p>
    <w:p w14:paraId="0688A409" w14:textId="77777777" w:rsidR="004F7AB0" w:rsidRPr="00995A32" w:rsidRDefault="004F7AB0" w:rsidP="00F53293">
      <w:pPr>
        <w:pStyle w:val="Corpodetexto"/>
        <w:spacing w:line="276" w:lineRule="auto"/>
        <w:rPr>
          <w:rFonts w:asciiTheme="majorHAnsi" w:hAnsiTheme="majorHAnsi" w:cstheme="majorHAnsi"/>
          <w:szCs w:val="24"/>
        </w:rPr>
      </w:pPr>
    </w:p>
    <w:p w14:paraId="43099F19" w14:textId="5E74F7D3" w:rsidR="004F7AB0" w:rsidRPr="00995A32" w:rsidRDefault="00C94CE5" w:rsidP="00F53293">
      <w:pPr>
        <w:widowControl w:val="0"/>
        <w:tabs>
          <w:tab w:val="left" w:pos="2337"/>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.1.6.3. apresentar</w:t>
      </w:r>
      <w:r w:rsidR="004F7AB0" w:rsidRPr="00995A32">
        <w:rPr>
          <w:rFonts w:asciiTheme="majorHAnsi" w:hAnsiTheme="majorHAnsi" w:cstheme="majorHAnsi"/>
          <w:spacing w:val="-10"/>
          <w:sz w:val="24"/>
          <w:szCs w:val="24"/>
        </w:rPr>
        <w:t xml:space="preserve"> </w:t>
      </w:r>
      <w:r w:rsidR="004F7AB0" w:rsidRPr="00995A32">
        <w:rPr>
          <w:rFonts w:asciiTheme="majorHAnsi" w:hAnsiTheme="majorHAnsi" w:cstheme="majorHAnsi"/>
          <w:sz w:val="24"/>
          <w:szCs w:val="24"/>
        </w:rPr>
        <w:t>amostra</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falsificada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10"/>
          <w:sz w:val="24"/>
          <w:szCs w:val="24"/>
        </w:rPr>
        <w:t xml:space="preserve"> </w:t>
      </w:r>
      <w:r w:rsidR="004F7AB0" w:rsidRPr="00995A32">
        <w:rPr>
          <w:rFonts w:asciiTheme="majorHAnsi" w:hAnsiTheme="majorHAnsi" w:cstheme="majorHAnsi"/>
          <w:spacing w:val="-2"/>
          <w:sz w:val="24"/>
          <w:szCs w:val="24"/>
        </w:rPr>
        <w:t>deteriorada;</w:t>
      </w:r>
    </w:p>
    <w:p w14:paraId="632953E7" w14:textId="77777777" w:rsidR="004F7AB0" w:rsidRPr="00995A32" w:rsidRDefault="004F7AB0" w:rsidP="00F53293">
      <w:pPr>
        <w:pStyle w:val="Corpodetexto"/>
        <w:spacing w:line="276" w:lineRule="auto"/>
        <w:rPr>
          <w:rFonts w:asciiTheme="majorHAnsi" w:hAnsiTheme="majorHAnsi" w:cstheme="majorHAnsi"/>
          <w:szCs w:val="24"/>
        </w:rPr>
      </w:pPr>
    </w:p>
    <w:p w14:paraId="4384AC3F" w14:textId="3AC9B2DA"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31" w:name="_bookmark26"/>
      <w:bookmarkEnd w:id="3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.1.7. praticar</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atos</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ilícitos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com</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vistas</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frustrar</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os</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objetivos</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pacing w:val="-2"/>
          <w:sz w:val="24"/>
          <w:szCs w:val="24"/>
        </w:rPr>
        <w:t>licitação</w:t>
      </w:r>
    </w:p>
    <w:p w14:paraId="53D0B2DE" w14:textId="77777777" w:rsidR="004F7AB0" w:rsidRPr="00995A32" w:rsidRDefault="004F7AB0" w:rsidP="00F53293">
      <w:pPr>
        <w:pStyle w:val="Corpodetexto"/>
        <w:spacing w:line="276" w:lineRule="auto"/>
        <w:rPr>
          <w:rFonts w:asciiTheme="majorHAnsi" w:hAnsiTheme="majorHAnsi" w:cstheme="majorHAnsi"/>
          <w:szCs w:val="24"/>
        </w:rPr>
      </w:pPr>
    </w:p>
    <w:p w14:paraId="086AE184" w14:textId="2FFC7D1E" w:rsidR="004F7AB0" w:rsidRPr="00995A32" w:rsidRDefault="00C94CE5" w:rsidP="00F53293">
      <w:pPr>
        <w:widowControl w:val="0"/>
        <w:tabs>
          <w:tab w:val="left" w:pos="1629"/>
        </w:tabs>
        <w:autoSpaceDE w:val="0"/>
        <w:autoSpaceDN w:val="0"/>
        <w:spacing w:line="276" w:lineRule="auto"/>
        <w:jc w:val="both"/>
        <w:rPr>
          <w:rFonts w:asciiTheme="majorHAnsi" w:hAnsiTheme="majorHAnsi" w:cstheme="majorHAnsi"/>
          <w:sz w:val="24"/>
          <w:szCs w:val="24"/>
        </w:rPr>
      </w:pPr>
      <w:bookmarkStart w:id="32" w:name="_bookmark27"/>
      <w:bookmarkEnd w:id="32"/>
      <w:r w:rsidRPr="00995A32">
        <w:rPr>
          <w:rFonts w:asciiTheme="majorHAnsi" w:hAnsiTheme="majorHAnsi" w:cstheme="majorHAnsi"/>
          <w:sz w:val="24"/>
          <w:szCs w:val="24"/>
        </w:rPr>
        <w:t>12</w:t>
      </w:r>
      <w:r w:rsidR="004F7AB0" w:rsidRPr="00995A32">
        <w:rPr>
          <w:rFonts w:asciiTheme="majorHAnsi" w:hAnsiTheme="majorHAnsi" w:cstheme="majorHAnsi"/>
          <w:sz w:val="24"/>
          <w:szCs w:val="24"/>
        </w:rPr>
        <w:t>.1.8. praticar</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ato</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lesivo</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previsto</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no</w:t>
      </w:r>
      <w:r w:rsidR="004F7AB0" w:rsidRPr="00995A32">
        <w:rPr>
          <w:rFonts w:asciiTheme="majorHAnsi" w:hAnsiTheme="majorHAnsi" w:cstheme="majorHAnsi"/>
          <w:spacing w:val="-4"/>
          <w:sz w:val="24"/>
          <w:szCs w:val="24"/>
        </w:rPr>
        <w:t xml:space="preserve"> </w:t>
      </w:r>
      <w:hyperlink r:id="rId57" w:anchor="art5">
        <w:r w:rsidR="004F7AB0" w:rsidRPr="00995A32">
          <w:rPr>
            <w:rFonts w:asciiTheme="majorHAnsi" w:hAnsiTheme="majorHAnsi" w:cstheme="majorHAnsi"/>
            <w:sz w:val="24"/>
            <w:szCs w:val="24"/>
            <w:u w:val="single" w:color="0000FF"/>
          </w:rPr>
          <w:t>art.</w:t>
        </w:r>
        <w:r w:rsidR="004F7AB0" w:rsidRPr="00995A32">
          <w:rPr>
            <w:rFonts w:asciiTheme="majorHAnsi" w:hAnsiTheme="majorHAnsi" w:cstheme="majorHAnsi"/>
            <w:spacing w:val="-3"/>
            <w:sz w:val="24"/>
            <w:szCs w:val="24"/>
            <w:u w:val="single" w:color="0000FF"/>
          </w:rPr>
          <w:t xml:space="preserve"> </w:t>
        </w:r>
        <w:r w:rsidR="004F7AB0" w:rsidRPr="00995A32">
          <w:rPr>
            <w:rFonts w:asciiTheme="majorHAnsi" w:hAnsiTheme="majorHAnsi" w:cstheme="majorHAnsi"/>
            <w:sz w:val="24"/>
            <w:szCs w:val="24"/>
            <w:u w:val="single" w:color="0000FF"/>
          </w:rPr>
          <w:t>5º</w:t>
        </w:r>
        <w:r w:rsidR="004F7AB0" w:rsidRPr="00995A32">
          <w:rPr>
            <w:rFonts w:asciiTheme="majorHAnsi" w:hAnsiTheme="majorHAnsi" w:cstheme="majorHAnsi"/>
            <w:spacing w:val="-5"/>
            <w:sz w:val="24"/>
            <w:szCs w:val="24"/>
            <w:u w:val="single" w:color="0000FF"/>
          </w:rPr>
          <w:t xml:space="preserve"> </w:t>
        </w:r>
        <w:r w:rsidR="004F7AB0" w:rsidRPr="00995A32">
          <w:rPr>
            <w:rFonts w:asciiTheme="majorHAnsi" w:hAnsiTheme="majorHAnsi" w:cstheme="majorHAnsi"/>
            <w:sz w:val="24"/>
            <w:szCs w:val="24"/>
            <w:u w:val="single" w:color="0000FF"/>
          </w:rPr>
          <w:t>da</w:t>
        </w:r>
        <w:r w:rsidR="004F7AB0" w:rsidRPr="00995A32">
          <w:rPr>
            <w:rFonts w:asciiTheme="majorHAnsi" w:hAnsiTheme="majorHAnsi" w:cstheme="majorHAnsi"/>
            <w:spacing w:val="-5"/>
            <w:sz w:val="24"/>
            <w:szCs w:val="24"/>
            <w:u w:val="single" w:color="0000FF"/>
          </w:rPr>
          <w:t xml:space="preserve"> </w:t>
        </w:r>
        <w:r w:rsidR="004F7AB0" w:rsidRPr="00995A32">
          <w:rPr>
            <w:rFonts w:asciiTheme="majorHAnsi" w:hAnsiTheme="majorHAnsi" w:cstheme="majorHAnsi"/>
            <w:sz w:val="24"/>
            <w:szCs w:val="24"/>
            <w:u w:val="single" w:color="0000FF"/>
          </w:rPr>
          <w:t>Lei</w:t>
        </w:r>
        <w:r w:rsidR="004F7AB0" w:rsidRPr="00995A32">
          <w:rPr>
            <w:rFonts w:asciiTheme="majorHAnsi" w:hAnsiTheme="majorHAnsi" w:cstheme="majorHAnsi"/>
            <w:spacing w:val="-5"/>
            <w:sz w:val="24"/>
            <w:szCs w:val="24"/>
            <w:u w:val="single" w:color="0000FF"/>
          </w:rPr>
          <w:t xml:space="preserve"> </w:t>
        </w:r>
        <w:r w:rsidR="004F7AB0" w:rsidRPr="00995A32">
          <w:rPr>
            <w:rFonts w:asciiTheme="majorHAnsi" w:hAnsiTheme="majorHAnsi" w:cstheme="majorHAnsi"/>
            <w:sz w:val="24"/>
            <w:szCs w:val="24"/>
            <w:u w:val="single" w:color="0000FF"/>
          </w:rPr>
          <w:t>n.º</w:t>
        </w:r>
        <w:r w:rsidR="004F7AB0" w:rsidRPr="00995A32">
          <w:rPr>
            <w:rFonts w:asciiTheme="majorHAnsi" w:hAnsiTheme="majorHAnsi" w:cstheme="majorHAnsi"/>
            <w:spacing w:val="-7"/>
            <w:sz w:val="24"/>
            <w:szCs w:val="24"/>
            <w:u w:val="single" w:color="0000FF"/>
          </w:rPr>
          <w:t xml:space="preserve"> </w:t>
        </w:r>
        <w:r w:rsidR="004F7AB0" w:rsidRPr="00995A32">
          <w:rPr>
            <w:rFonts w:asciiTheme="majorHAnsi" w:hAnsiTheme="majorHAnsi" w:cstheme="majorHAnsi"/>
            <w:sz w:val="24"/>
            <w:szCs w:val="24"/>
            <w:u w:val="single" w:color="0000FF"/>
          </w:rPr>
          <w:t>12.846,</w:t>
        </w:r>
        <w:r w:rsidR="004F7AB0" w:rsidRPr="00995A32">
          <w:rPr>
            <w:rFonts w:asciiTheme="majorHAnsi" w:hAnsiTheme="majorHAnsi" w:cstheme="majorHAnsi"/>
            <w:spacing w:val="-3"/>
            <w:sz w:val="24"/>
            <w:szCs w:val="24"/>
            <w:u w:val="single" w:color="0000FF"/>
          </w:rPr>
          <w:t xml:space="preserve"> </w:t>
        </w:r>
        <w:r w:rsidR="004F7AB0" w:rsidRPr="00995A32">
          <w:rPr>
            <w:rFonts w:asciiTheme="majorHAnsi" w:hAnsiTheme="majorHAnsi" w:cstheme="majorHAnsi"/>
            <w:sz w:val="24"/>
            <w:szCs w:val="24"/>
            <w:u w:val="single" w:color="0000FF"/>
          </w:rPr>
          <w:t>de</w:t>
        </w:r>
        <w:r w:rsidR="004F7AB0" w:rsidRPr="00995A32">
          <w:rPr>
            <w:rFonts w:asciiTheme="majorHAnsi" w:hAnsiTheme="majorHAnsi" w:cstheme="majorHAnsi"/>
            <w:spacing w:val="-7"/>
            <w:sz w:val="24"/>
            <w:szCs w:val="24"/>
            <w:u w:val="single" w:color="0000FF"/>
          </w:rPr>
          <w:t xml:space="preserve"> </w:t>
        </w:r>
        <w:r w:rsidR="004F7AB0" w:rsidRPr="00995A32">
          <w:rPr>
            <w:rFonts w:asciiTheme="majorHAnsi" w:hAnsiTheme="majorHAnsi" w:cstheme="majorHAnsi"/>
            <w:spacing w:val="-2"/>
            <w:sz w:val="24"/>
            <w:szCs w:val="24"/>
            <w:u w:val="single" w:color="0000FF"/>
          </w:rPr>
          <w:t>2013</w:t>
        </w:r>
        <w:r w:rsidR="004F7AB0" w:rsidRPr="00995A32">
          <w:rPr>
            <w:rFonts w:asciiTheme="majorHAnsi" w:hAnsiTheme="majorHAnsi" w:cstheme="majorHAnsi"/>
            <w:spacing w:val="-2"/>
            <w:sz w:val="24"/>
            <w:szCs w:val="24"/>
          </w:rPr>
          <w:t>.</w:t>
        </w:r>
      </w:hyperlink>
    </w:p>
    <w:p w14:paraId="075A49E4" w14:textId="77777777" w:rsidR="004F7AB0" w:rsidRPr="00995A32" w:rsidRDefault="004F7AB0" w:rsidP="00F53293">
      <w:pPr>
        <w:pStyle w:val="Corpodetexto"/>
        <w:spacing w:line="276" w:lineRule="auto"/>
        <w:rPr>
          <w:rFonts w:asciiTheme="majorHAnsi" w:hAnsiTheme="majorHAnsi" w:cstheme="majorHAnsi"/>
          <w:szCs w:val="24"/>
        </w:rPr>
      </w:pPr>
    </w:p>
    <w:p w14:paraId="2DD16780" w14:textId="19D24026" w:rsidR="004F7AB0" w:rsidRPr="00995A32" w:rsidRDefault="00C94CE5"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 xml:space="preserve">.2. Com fulcro na </w:t>
      </w:r>
      <w:hyperlink r:id="rId58">
        <w:r w:rsidR="004F7AB0" w:rsidRPr="00995A32">
          <w:rPr>
            <w:rFonts w:asciiTheme="majorHAnsi" w:hAnsiTheme="majorHAnsi" w:cstheme="majorHAnsi"/>
            <w:sz w:val="24"/>
            <w:szCs w:val="24"/>
            <w:u w:val="single" w:color="0000FF"/>
          </w:rPr>
          <w:t>Lei nº 14.133, de 2021</w:t>
        </w:r>
        <w:r w:rsidR="004F7AB0" w:rsidRPr="00995A32">
          <w:rPr>
            <w:rFonts w:asciiTheme="majorHAnsi" w:hAnsiTheme="majorHAnsi" w:cstheme="majorHAnsi"/>
            <w:sz w:val="24"/>
            <w:szCs w:val="24"/>
          </w:rPr>
          <w:t>,</w:t>
        </w:r>
      </w:hyperlink>
      <w:r w:rsidR="004F7AB0" w:rsidRPr="00995A32">
        <w:rPr>
          <w:rFonts w:asciiTheme="majorHAnsi" w:hAnsiTheme="majorHAnsi" w:cstheme="majorHAnsi"/>
          <w:sz w:val="24"/>
          <w:szCs w:val="24"/>
        </w:rPr>
        <w:t xml:space="preserve"> a Administração poderá, garantida a prévia defesa, aplicar aos licitantes e/ou adjudicatários as seguintes sanções, sem prejuízo das responsabilidades civil e </w:t>
      </w:r>
      <w:r w:rsidR="004F7AB0" w:rsidRPr="00995A32">
        <w:rPr>
          <w:rFonts w:asciiTheme="majorHAnsi" w:hAnsiTheme="majorHAnsi" w:cstheme="majorHAnsi"/>
          <w:spacing w:val="-2"/>
          <w:sz w:val="24"/>
          <w:szCs w:val="24"/>
        </w:rPr>
        <w:t>criminal:</w:t>
      </w:r>
    </w:p>
    <w:p w14:paraId="557C71C4" w14:textId="77777777" w:rsidR="004F7AB0" w:rsidRPr="00995A32" w:rsidRDefault="004F7AB0" w:rsidP="00F53293">
      <w:pPr>
        <w:pStyle w:val="Corpodetexto"/>
        <w:spacing w:line="276" w:lineRule="auto"/>
        <w:rPr>
          <w:rFonts w:asciiTheme="majorHAnsi" w:hAnsiTheme="majorHAnsi" w:cstheme="majorHAnsi"/>
          <w:szCs w:val="24"/>
        </w:rPr>
      </w:pPr>
    </w:p>
    <w:p w14:paraId="222544FF" w14:textId="4A5D5FA8" w:rsidR="004F7AB0" w:rsidRPr="00995A32" w:rsidRDefault="00327236"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 xml:space="preserve">.2.1. </w:t>
      </w:r>
      <w:r w:rsidR="004F7AB0" w:rsidRPr="00995A32">
        <w:rPr>
          <w:rFonts w:asciiTheme="majorHAnsi" w:hAnsiTheme="majorHAnsi" w:cstheme="majorHAnsi"/>
          <w:spacing w:val="-2"/>
          <w:sz w:val="24"/>
          <w:szCs w:val="24"/>
        </w:rPr>
        <w:t>advertência;</w:t>
      </w:r>
    </w:p>
    <w:p w14:paraId="0AD4A77B" w14:textId="77777777" w:rsidR="004F7AB0" w:rsidRPr="00995A32" w:rsidRDefault="004F7AB0" w:rsidP="00F53293">
      <w:pPr>
        <w:pStyle w:val="Corpodetexto"/>
        <w:spacing w:line="276" w:lineRule="auto"/>
        <w:rPr>
          <w:rFonts w:asciiTheme="majorHAnsi" w:hAnsiTheme="majorHAnsi" w:cstheme="majorHAnsi"/>
          <w:szCs w:val="24"/>
        </w:rPr>
      </w:pPr>
    </w:p>
    <w:p w14:paraId="1B29E00B" w14:textId="218651BE" w:rsidR="004F7AB0" w:rsidRPr="00995A32" w:rsidRDefault="00327236"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 xml:space="preserve">.2.2. </w:t>
      </w:r>
      <w:r w:rsidR="004F7AB0" w:rsidRPr="00995A32">
        <w:rPr>
          <w:rFonts w:asciiTheme="majorHAnsi" w:hAnsiTheme="majorHAnsi" w:cstheme="majorHAnsi"/>
          <w:spacing w:val="-2"/>
          <w:sz w:val="24"/>
          <w:szCs w:val="24"/>
        </w:rPr>
        <w:t>multa;</w:t>
      </w:r>
    </w:p>
    <w:p w14:paraId="3084CEFA" w14:textId="77777777" w:rsidR="004F7AB0" w:rsidRPr="00995A32" w:rsidRDefault="004F7AB0" w:rsidP="00F53293">
      <w:pPr>
        <w:pStyle w:val="Corpodetexto"/>
        <w:spacing w:line="276" w:lineRule="auto"/>
        <w:rPr>
          <w:rFonts w:asciiTheme="majorHAnsi" w:hAnsiTheme="majorHAnsi" w:cstheme="majorHAnsi"/>
          <w:szCs w:val="24"/>
        </w:rPr>
      </w:pPr>
    </w:p>
    <w:p w14:paraId="72052382" w14:textId="10276E3F" w:rsidR="004F7AB0" w:rsidRPr="00995A32" w:rsidRDefault="00327236"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.2.3. impedimento</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licitar</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contratar</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10"/>
          <w:sz w:val="24"/>
          <w:szCs w:val="24"/>
        </w:rPr>
        <w:t>e</w:t>
      </w:r>
    </w:p>
    <w:p w14:paraId="4A30387F" w14:textId="77777777" w:rsidR="004F7AB0" w:rsidRPr="00995A32" w:rsidRDefault="004F7AB0" w:rsidP="00F53293">
      <w:pPr>
        <w:pStyle w:val="Corpodetexto"/>
        <w:spacing w:line="276" w:lineRule="auto"/>
        <w:rPr>
          <w:rFonts w:asciiTheme="majorHAnsi" w:hAnsiTheme="majorHAnsi" w:cstheme="majorHAnsi"/>
          <w:szCs w:val="24"/>
        </w:rPr>
      </w:pPr>
    </w:p>
    <w:p w14:paraId="36F44D29" w14:textId="128E8726" w:rsidR="004F7AB0" w:rsidRPr="00995A32" w:rsidRDefault="00327236"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.2.4. declaração de inidoneidade para licitar ou contratar, enquanto perdurarem os motivos determinantes da punição ou até que seja promovida sua reabilitação perante a própria autoridade que aplicou a penalidade.</w:t>
      </w:r>
    </w:p>
    <w:p w14:paraId="5540DC62" w14:textId="77777777" w:rsidR="004F7AB0" w:rsidRPr="00995A32" w:rsidRDefault="004F7AB0" w:rsidP="00F53293">
      <w:pPr>
        <w:pStyle w:val="Corpodetexto"/>
        <w:spacing w:line="276" w:lineRule="auto"/>
        <w:rPr>
          <w:rFonts w:asciiTheme="majorHAnsi" w:hAnsiTheme="majorHAnsi" w:cstheme="majorHAnsi"/>
          <w:szCs w:val="24"/>
        </w:rPr>
      </w:pPr>
    </w:p>
    <w:p w14:paraId="3453882C" w14:textId="5163D79B" w:rsidR="004F7AB0" w:rsidRPr="00995A32" w:rsidRDefault="00327236"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.3. Na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aplicação</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das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sanções</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serão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considerados:</w:t>
      </w:r>
    </w:p>
    <w:p w14:paraId="039BE165" w14:textId="77777777" w:rsidR="004F7AB0" w:rsidRPr="00995A32" w:rsidRDefault="004F7AB0" w:rsidP="00F53293">
      <w:pPr>
        <w:widowControl w:val="0"/>
        <w:tabs>
          <w:tab w:val="left" w:pos="1629"/>
        </w:tabs>
        <w:autoSpaceDE w:val="0"/>
        <w:autoSpaceDN w:val="0"/>
        <w:spacing w:line="276" w:lineRule="auto"/>
        <w:jc w:val="both"/>
        <w:rPr>
          <w:rFonts w:asciiTheme="majorHAnsi" w:hAnsiTheme="majorHAnsi" w:cstheme="majorHAnsi"/>
          <w:sz w:val="24"/>
          <w:szCs w:val="24"/>
        </w:rPr>
      </w:pPr>
    </w:p>
    <w:p w14:paraId="0E229844" w14:textId="38941BD5" w:rsidR="004F7AB0" w:rsidRPr="00995A32" w:rsidRDefault="00327236"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.3.1. 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natureza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gravidade</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infração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cometida.</w:t>
      </w:r>
    </w:p>
    <w:p w14:paraId="6038217F" w14:textId="77777777" w:rsidR="004F7AB0" w:rsidRPr="00995A32" w:rsidRDefault="004F7AB0" w:rsidP="00F53293">
      <w:pPr>
        <w:pStyle w:val="Corpodetexto"/>
        <w:spacing w:line="276" w:lineRule="auto"/>
        <w:rPr>
          <w:rFonts w:asciiTheme="majorHAnsi" w:hAnsiTheme="majorHAnsi" w:cstheme="majorHAnsi"/>
          <w:szCs w:val="24"/>
        </w:rPr>
      </w:pPr>
    </w:p>
    <w:p w14:paraId="6469F933" w14:textId="6E4358B0" w:rsidR="004F7AB0" w:rsidRPr="00995A32" w:rsidRDefault="00327236"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.3.2. as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peculiaridades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caso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pacing w:val="-2"/>
          <w:sz w:val="24"/>
          <w:szCs w:val="24"/>
        </w:rPr>
        <w:t>concreto</w:t>
      </w:r>
    </w:p>
    <w:p w14:paraId="508A013A" w14:textId="77777777" w:rsidR="004F7AB0" w:rsidRPr="00995A32" w:rsidRDefault="004F7AB0" w:rsidP="00F53293">
      <w:pPr>
        <w:pStyle w:val="Corpodetexto"/>
        <w:spacing w:line="276" w:lineRule="auto"/>
        <w:rPr>
          <w:rFonts w:asciiTheme="majorHAnsi" w:hAnsiTheme="majorHAnsi" w:cstheme="majorHAnsi"/>
          <w:szCs w:val="24"/>
        </w:rPr>
      </w:pPr>
    </w:p>
    <w:p w14:paraId="595DF6E5" w14:textId="590FD342" w:rsidR="004F7AB0" w:rsidRPr="00995A32" w:rsidRDefault="00327236"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.3.3. as</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z w:val="24"/>
          <w:szCs w:val="24"/>
        </w:rPr>
        <w:t>circunstâncias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agravantes</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9"/>
          <w:sz w:val="24"/>
          <w:szCs w:val="24"/>
        </w:rPr>
        <w:t xml:space="preserve"> </w:t>
      </w:r>
      <w:r w:rsidR="004F7AB0" w:rsidRPr="00995A32">
        <w:rPr>
          <w:rFonts w:asciiTheme="majorHAnsi" w:hAnsiTheme="majorHAnsi" w:cstheme="majorHAnsi"/>
          <w:spacing w:val="-2"/>
          <w:sz w:val="24"/>
          <w:szCs w:val="24"/>
        </w:rPr>
        <w:t>atenuantes</w:t>
      </w:r>
    </w:p>
    <w:p w14:paraId="04D58D75" w14:textId="77777777" w:rsidR="004F7AB0" w:rsidRPr="00995A32" w:rsidRDefault="004F7AB0" w:rsidP="00F53293">
      <w:pPr>
        <w:pStyle w:val="Corpodetexto"/>
        <w:spacing w:line="276" w:lineRule="auto"/>
        <w:rPr>
          <w:rFonts w:asciiTheme="majorHAnsi" w:hAnsiTheme="majorHAnsi" w:cstheme="majorHAnsi"/>
          <w:szCs w:val="24"/>
        </w:rPr>
      </w:pPr>
    </w:p>
    <w:p w14:paraId="0FA061F3" w14:textId="28FB0435" w:rsidR="004F7AB0" w:rsidRPr="00995A32" w:rsidRDefault="00327236"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.3.4. os</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danos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que</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dela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provierem</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Administração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pacing w:val="-2"/>
          <w:sz w:val="24"/>
          <w:szCs w:val="24"/>
        </w:rPr>
        <w:t>Pública</w:t>
      </w:r>
    </w:p>
    <w:p w14:paraId="16DA73B5" w14:textId="77777777" w:rsidR="004F7AB0" w:rsidRPr="00995A32" w:rsidRDefault="004F7AB0" w:rsidP="00F53293">
      <w:pPr>
        <w:pStyle w:val="Corpodetexto"/>
        <w:spacing w:line="276" w:lineRule="auto"/>
        <w:rPr>
          <w:rFonts w:asciiTheme="majorHAnsi" w:hAnsiTheme="majorHAnsi" w:cstheme="majorHAnsi"/>
          <w:szCs w:val="24"/>
        </w:rPr>
      </w:pPr>
    </w:p>
    <w:p w14:paraId="5595A4B8" w14:textId="6F709CC0" w:rsidR="004F7AB0" w:rsidRPr="00995A32" w:rsidRDefault="00327236"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.3.5. 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implantação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aperfeiçoamento</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programa</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integridade,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conforme</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normas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e orientações dos órgãos de controle.</w:t>
      </w:r>
    </w:p>
    <w:p w14:paraId="68DD08FF" w14:textId="77777777" w:rsidR="004F7AB0" w:rsidRPr="00995A32" w:rsidRDefault="004F7AB0" w:rsidP="00F53293">
      <w:pPr>
        <w:pStyle w:val="Corpodetexto"/>
        <w:spacing w:line="276" w:lineRule="auto"/>
        <w:rPr>
          <w:rFonts w:asciiTheme="majorHAnsi" w:hAnsiTheme="majorHAnsi" w:cstheme="majorHAnsi"/>
          <w:szCs w:val="24"/>
        </w:rPr>
      </w:pPr>
    </w:p>
    <w:p w14:paraId="02AF1CE5" w14:textId="01CD4A83" w:rsidR="004F7AB0" w:rsidRPr="00995A32" w:rsidRDefault="00327236"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 xml:space="preserve">.4. A multa será recolhida em percentual de 0,5% a 30% incidente sobre o valor do contrato licitado, recolhida no prazo máximo de </w:t>
      </w:r>
      <w:r w:rsidR="004F7AB0" w:rsidRPr="00995A32">
        <w:rPr>
          <w:rFonts w:asciiTheme="majorHAnsi" w:hAnsiTheme="majorHAnsi" w:cstheme="majorHAnsi"/>
          <w:b/>
          <w:sz w:val="24"/>
          <w:szCs w:val="24"/>
        </w:rPr>
        <w:t>10 (dez) dias úteis</w:t>
      </w:r>
      <w:r w:rsidR="004F7AB0" w:rsidRPr="00995A32">
        <w:rPr>
          <w:rFonts w:asciiTheme="majorHAnsi" w:hAnsiTheme="majorHAnsi" w:cstheme="majorHAnsi"/>
          <w:sz w:val="24"/>
          <w:szCs w:val="24"/>
        </w:rPr>
        <w:t>, a contar da comunicação oficial.</w:t>
      </w:r>
    </w:p>
    <w:p w14:paraId="12F43325" w14:textId="77777777" w:rsidR="004F7AB0" w:rsidRPr="00995A32" w:rsidRDefault="004F7AB0" w:rsidP="00F53293">
      <w:pPr>
        <w:pStyle w:val="Corpodetexto"/>
        <w:spacing w:line="276" w:lineRule="auto"/>
        <w:rPr>
          <w:rFonts w:asciiTheme="majorHAnsi" w:hAnsiTheme="majorHAnsi" w:cstheme="majorHAnsi"/>
          <w:szCs w:val="24"/>
        </w:rPr>
      </w:pPr>
    </w:p>
    <w:p w14:paraId="3D5ABD87" w14:textId="72431832" w:rsidR="004F7AB0" w:rsidRPr="00995A32" w:rsidRDefault="00252353"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.4.1. Para</w:t>
      </w:r>
      <w:r w:rsidR="004F7AB0" w:rsidRPr="00995A32">
        <w:rPr>
          <w:rFonts w:asciiTheme="majorHAnsi" w:hAnsiTheme="majorHAnsi" w:cstheme="majorHAnsi"/>
          <w:spacing w:val="18"/>
          <w:sz w:val="24"/>
          <w:szCs w:val="24"/>
        </w:rPr>
        <w:t xml:space="preserve"> </w:t>
      </w:r>
      <w:r w:rsidR="004F7AB0" w:rsidRPr="00995A32">
        <w:rPr>
          <w:rFonts w:asciiTheme="majorHAnsi" w:hAnsiTheme="majorHAnsi" w:cstheme="majorHAnsi"/>
          <w:sz w:val="24"/>
          <w:szCs w:val="24"/>
        </w:rPr>
        <w:t>as infrações previstas nos itens</w:t>
      </w:r>
      <w:r w:rsidR="004F7AB0" w:rsidRPr="00995A32">
        <w:rPr>
          <w:rFonts w:asciiTheme="majorHAnsi" w:hAnsiTheme="majorHAnsi" w:cstheme="majorHAnsi"/>
          <w:spacing w:val="21"/>
          <w:sz w:val="24"/>
          <w:szCs w:val="24"/>
        </w:rPr>
        <w:t xml:space="preserve"> </w:t>
      </w:r>
      <w:hyperlink w:anchor="_bookmark20"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.1.1,</w:t>
        </w:r>
      </w:hyperlink>
      <w:r w:rsidR="004F7AB0" w:rsidRPr="00995A32">
        <w:rPr>
          <w:rFonts w:asciiTheme="majorHAnsi" w:hAnsiTheme="majorHAnsi" w:cstheme="majorHAnsi"/>
          <w:spacing w:val="18"/>
          <w:sz w:val="24"/>
          <w:szCs w:val="24"/>
        </w:rPr>
        <w:t xml:space="preserve"> </w:t>
      </w:r>
      <w:hyperlink w:anchor="_bookmark21"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w:t>
        </w:r>
      </w:hyperlink>
      <w:r w:rsidR="004F7AB0" w:rsidRPr="00995A32">
        <w:rPr>
          <w:rFonts w:asciiTheme="majorHAnsi" w:hAnsiTheme="majorHAnsi" w:cstheme="majorHAnsi"/>
          <w:sz w:val="24"/>
          <w:szCs w:val="24"/>
        </w:rPr>
        <w:t xml:space="preserve"> e</w:t>
      </w:r>
      <w:r w:rsidR="004F7AB0" w:rsidRPr="00995A32">
        <w:rPr>
          <w:rFonts w:asciiTheme="majorHAnsi" w:hAnsiTheme="majorHAnsi" w:cstheme="majorHAnsi"/>
          <w:spacing w:val="20"/>
          <w:sz w:val="24"/>
          <w:szCs w:val="24"/>
        </w:rPr>
        <w:t xml:space="preserve"> </w:t>
      </w:r>
      <w:hyperlink w:anchor="_bookmark22"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.1.3,</w:t>
        </w:r>
      </w:hyperlink>
      <w:r w:rsidR="004F7AB0" w:rsidRPr="00995A32">
        <w:rPr>
          <w:rFonts w:asciiTheme="majorHAnsi" w:hAnsiTheme="majorHAnsi" w:cstheme="majorHAnsi"/>
          <w:sz w:val="24"/>
          <w:szCs w:val="24"/>
        </w:rPr>
        <w:t xml:space="preserve"> a multa será de 0,5% a 15%</w:t>
      </w:r>
      <w:r w:rsidR="004F7AB0" w:rsidRPr="00995A32">
        <w:rPr>
          <w:rFonts w:asciiTheme="majorHAnsi" w:hAnsiTheme="majorHAnsi" w:cstheme="majorHAnsi"/>
          <w:spacing w:val="18"/>
          <w:sz w:val="24"/>
          <w:szCs w:val="24"/>
        </w:rPr>
        <w:t xml:space="preserve"> </w:t>
      </w:r>
      <w:r w:rsidR="004F7AB0" w:rsidRPr="00995A32">
        <w:rPr>
          <w:rFonts w:asciiTheme="majorHAnsi" w:hAnsiTheme="majorHAnsi" w:cstheme="majorHAnsi"/>
          <w:sz w:val="24"/>
          <w:szCs w:val="24"/>
        </w:rPr>
        <w:t>do valor do contrato licitado.</w:t>
      </w:r>
    </w:p>
    <w:p w14:paraId="5D25BF87" w14:textId="77777777" w:rsidR="004F7AB0" w:rsidRPr="00995A32" w:rsidRDefault="004F7AB0" w:rsidP="00F53293">
      <w:pPr>
        <w:pStyle w:val="Corpodetexto"/>
        <w:spacing w:line="276" w:lineRule="auto"/>
        <w:rPr>
          <w:rFonts w:asciiTheme="majorHAnsi" w:hAnsiTheme="majorHAnsi" w:cstheme="majorHAnsi"/>
          <w:szCs w:val="24"/>
        </w:rPr>
      </w:pPr>
    </w:p>
    <w:p w14:paraId="0C3195EF" w14:textId="0BE67392" w:rsidR="004F7AB0" w:rsidRPr="00995A32" w:rsidRDefault="00252353"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.4.2. Para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as</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infrações</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previstas</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nos</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 xml:space="preserve">itens </w:t>
      </w:r>
      <w:hyperlink w:anchor="_bookmark23"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.1.4,</w:t>
        </w:r>
      </w:hyperlink>
      <w:r w:rsidR="004F7AB0" w:rsidRPr="00995A32">
        <w:rPr>
          <w:rFonts w:asciiTheme="majorHAnsi" w:hAnsiTheme="majorHAnsi" w:cstheme="majorHAnsi"/>
          <w:spacing w:val="-4"/>
          <w:sz w:val="24"/>
          <w:szCs w:val="24"/>
        </w:rPr>
        <w:t xml:space="preserve"> </w:t>
      </w:r>
      <w:hyperlink w:anchor="_bookmark24"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.1.5,</w:t>
        </w:r>
      </w:hyperlink>
      <w:r w:rsidR="004F7AB0" w:rsidRPr="00995A32">
        <w:rPr>
          <w:rFonts w:asciiTheme="majorHAnsi" w:hAnsiTheme="majorHAnsi" w:cstheme="majorHAnsi"/>
          <w:spacing w:val="-4"/>
          <w:sz w:val="24"/>
          <w:szCs w:val="24"/>
        </w:rPr>
        <w:t xml:space="preserve"> </w:t>
      </w:r>
      <w:hyperlink w:anchor="_bookmark25"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.1.6,</w:t>
        </w:r>
      </w:hyperlink>
      <w:r w:rsidR="004F7AB0" w:rsidRPr="00995A32">
        <w:rPr>
          <w:rFonts w:asciiTheme="majorHAnsi" w:hAnsiTheme="majorHAnsi" w:cstheme="majorHAnsi"/>
          <w:spacing w:val="-4"/>
          <w:sz w:val="24"/>
          <w:szCs w:val="24"/>
        </w:rPr>
        <w:t xml:space="preserve"> </w:t>
      </w:r>
      <w:hyperlink w:anchor="_bookmark26" w:history="1">
        <w:r w:rsidRPr="00995A32">
          <w:rPr>
            <w:rFonts w:asciiTheme="majorHAnsi" w:hAnsiTheme="majorHAnsi" w:cstheme="majorHAnsi"/>
            <w:sz w:val="24"/>
            <w:szCs w:val="24"/>
          </w:rPr>
          <w:t>12</w:t>
        </w:r>
      </w:hyperlink>
      <w:r w:rsidR="00322DFD" w:rsidRPr="00995A32">
        <w:rPr>
          <w:rFonts w:asciiTheme="majorHAnsi" w:hAnsiTheme="majorHAnsi" w:cstheme="majorHAnsi"/>
          <w:spacing w:val="-2"/>
          <w:sz w:val="24"/>
          <w:szCs w:val="24"/>
        </w:rPr>
        <w:t xml:space="preserve">.1.7.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4"/>
          <w:sz w:val="24"/>
          <w:szCs w:val="24"/>
        </w:rPr>
        <w:t xml:space="preserve"> </w:t>
      </w:r>
      <w:hyperlink w:anchor="_bookmark27" w:history="1">
        <w:r w:rsidRPr="00995A32">
          <w:rPr>
            <w:rFonts w:asciiTheme="majorHAnsi" w:hAnsiTheme="majorHAnsi" w:cstheme="majorHAnsi"/>
            <w:sz w:val="24"/>
            <w:szCs w:val="24"/>
          </w:rPr>
          <w:t>12</w:t>
        </w:r>
      </w:hyperlink>
      <w:r w:rsidR="00322DFD" w:rsidRPr="00995A32">
        <w:rPr>
          <w:rFonts w:asciiTheme="majorHAnsi" w:hAnsiTheme="majorHAnsi" w:cstheme="majorHAnsi"/>
          <w:sz w:val="24"/>
          <w:szCs w:val="24"/>
        </w:rPr>
        <w:t>.1.8.</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multa</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15%</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a 30% do valor do contrato licitado.</w:t>
      </w:r>
    </w:p>
    <w:p w14:paraId="655196E9" w14:textId="77777777" w:rsidR="004F7AB0" w:rsidRPr="00995A32" w:rsidRDefault="004F7AB0" w:rsidP="00F53293">
      <w:pPr>
        <w:pStyle w:val="Corpodetexto"/>
        <w:spacing w:line="276" w:lineRule="auto"/>
        <w:rPr>
          <w:rFonts w:asciiTheme="majorHAnsi" w:hAnsiTheme="majorHAnsi" w:cstheme="majorHAnsi"/>
          <w:szCs w:val="24"/>
        </w:rPr>
      </w:pPr>
    </w:p>
    <w:p w14:paraId="0617657B" w14:textId="7AEF32DC"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.5. As sanções de advertência, impedimento de licitar e contratar e declaração de inidoneidade para licitar ou contratar poderão ser aplicadas, cumulativamente ou não, à penalidade de multa.</w:t>
      </w:r>
    </w:p>
    <w:p w14:paraId="4A9CC453" w14:textId="77777777" w:rsidR="004F7AB0" w:rsidRPr="00995A32" w:rsidRDefault="004F7AB0" w:rsidP="00F53293">
      <w:pPr>
        <w:pStyle w:val="Corpodetexto"/>
        <w:spacing w:line="276" w:lineRule="auto"/>
        <w:rPr>
          <w:rFonts w:asciiTheme="majorHAnsi" w:hAnsiTheme="majorHAnsi" w:cstheme="majorHAnsi"/>
          <w:szCs w:val="24"/>
        </w:rPr>
      </w:pPr>
    </w:p>
    <w:p w14:paraId="7B24772B" w14:textId="473169BF"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.6. Na aplicação da sanção de multa será facultada a defesa do interessado no prazo de 15 (quinze) dias úteis, contado da data de sua intimação.</w:t>
      </w:r>
    </w:p>
    <w:p w14:paraId="40FCB6B7" w14:textId="77777777" w:rsidR="004F7AB0" w:rsidRPr="00995A32" w:rsidRDefault="004F7AB0" w:rsidP="00F53293">
      <w:pPr>
        <w:pStyle w:val="Corpodetexto"/>
        <w:spacing w:line="276" w:lineRule="auto"/>
        <w:rPr>
          <w:rFonts w:asciiTheme="majorHAnsi" w:hAnsiTheme="majorHAnsi" w:cstheme="majorHAnsi"/>
          <w:szCs w:val="24"/>
        </w:rPr>
      </w:pPr>
    </w:p>
    <w:p w14:paraId="39FA5B54" w14:textId="13AD4C41"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.7. A</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sanção</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impedimento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licitar</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contratar</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aplicada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ao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responsável</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em</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 xml:space="preserve">decorrência das infrações administrativas relacionadas nos itens </w:t>
      </w:r>
      <w:hyperlink w:anchor="_bookmark20"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.1.1,</w:t>
        </w:r>
      </w:hyperlink>
      <w:r w:rsidR="004F7AB0" w:rsidRPr="00995A32">
        <w:rPr>
          <w:rFonts w:asciiTheme="majorHAnsi" w:hAnsiTheme="majorHAnsi" w:cstheme="majorHAnsi"/>
          <w:sz w:val="24"/>
          <w:szCs w:val="24"/>
        </w:rPr>
        <w:t xml:space="preserve"> </w:t>
      </w:r>
      <w:hyperlink w:anchor="_bookmark21"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w:t>
        </w:r>
      </w:hyperlink>
      <w:r w:rsidR="004F7AB0" w:rsidRPr="00995A32">
        <w:rPr>
          <w:rFonts w:asciiTheme="majorHAnsi" w:hAnsiTheme="majorHAnsi" w:cstheme="majorHAnsi"/>
          <w:sz w:val="24"/>
          <w:szCs w:val="24"/>
        </w:rPr>
        <w:t xml:space="preserve"> e </w:t>
      </w:r>
      <w:hyperlink w:anchor="_bookmark22" w:history="1">
        <w:r w:rsidRPr="00995A32">
          <w:t>12</w:t>
        </w:r>
        <w:r w:rsidR="004F7AB0" w:rsidRPr="00995A32">
          <w:rPr>
            <w:rFonts w:asciiTheme="majorHAnsi" w:hAnsiTheme="majorHAnsi" w:cstheme="majorHAnsi"/>
            <w:sz w:val="24"/>
            <w:szCs w:val="24"/>
          </w:rPr>
          <w:t>.1.3,</w:t>
        </w:r>
      </w:hyperlink>
      <w:r w:rsidR="004F7AB0" w:rsidRPr="00995A32">
        <w:rPr>
          <w:rFonts w:asciiTheme="majorHAnsi" w:hAnsiTheme="majorHAnsi" w:cstheme="majorHAnsi"/>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48E7EFB" w14:textId="77777777" w:rsidR="004F7AB0" w:rsidRPr="00995A32" w:rsidRDefault="004F7AB0" w:rsidP="00F53293">
      <w:pPr>
        <w:pStyle w:val="Corpodetexto"/>
        <w:spacing w:line="276" w:lineRule="auto"/>
        <w:rPr>
          <w:rFonts w:asciiTheme="majorHAnsi" w:hAnsiTheme="majorHAnsi" w:cstheme="majorHAnsi"/>
          <w:szCs w:val="24"/>
        </w:rPr>
      </w:pPr>
    </w:p>
    <w:p w14:paraId="79AA3860" w14:textId="5421CE48"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 xml:space="preserve">.8. Poderá ser aplicada ao responsável a sanção de declaração de inidoneidade para licitar ou contratar, em decorrência da prática das infrações dispostas nos itens </w:t>
      </w:r>
      <w:hyperlink w:anchor="_bookmark23"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.1.4,</w:t>
        </w:r>
      </w:hyperlink>
      <w:r w:rsidR="004F7AB0" w:rsidRPr="00995A32">
        <w:rPr>
          <w:rFonts w:asciiTheme="majorHAnsi" w:hAnsiTheme="majorHAnsi" w:cstheme="majorHAnsi"/>
          <w:sz w:val="24"/>
          <w:szCs w:val="24"/>
        </w:rPr>
        <w:t xml:space="preserve"> </w:t>
      </w:r>
      <w:hyperlink w:anchor="_bookmark24"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.1.5,</w:t>
        </w:r>
      </w:hyperlink>
      <w:r w:rsidR="004F7AB0" w:rsidRPr="00995A32">
        <w:rPr>
          <w:rFonts w:asciiTheme="majorHAnsi" w:hAnsiTheme="majorHAnsi" w:cstheme="majorHAnsi"/>
          <w:sz w:val="24"/>
          <w:szCs w:val="24"/>
        </w:rPr>
        <w:t xml:space="preserve"> </w:t>
      </w:r>
      <w:hyperlink w:anchor="_bookmark25"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.1.6,</w:t>
        </w:r>
      </w:hyperlink>
      <w:r w:rsidR="004F7AB0" w:rsidRPr="00995A32">
        <w:rPr>
          <w:rFonts w:asciiTheme="majorHAnsi" w:hAnsiTheme="majorHAnsi" w:cstheme="majorHAnsi"/>
          <w:sz w:val="24"/>
          <w:szCs w:val="24"/>
        </w:rPr>
        <w:t xml:space="preserve"> </w:t>
      </w:r>
      <w:hyperlink w:anchor="_bookmark26"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.1.7</w:t>
        </w:r>
      </w:hyperlink>
      <w:r w:rsidR="004F7AB0" w:rsidRPr="00995A32">
        <w:rPr>
          <w:rFonts w:asciiTheme="majorHAnsi" w:hAnsiTheme="majorHAnsi" w:cstheme="majorHAnsi"/>
          <w:sz w:val="24"/>
          <w:szCs w:val="24"/>
        </w:rPr>
        <w:t xml:space="preserve"> e </w:t>
      </w:r>
      <w:hyperlink w:anchor="_bookmark27"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.1.8,</w:t>
        </w:r>
      </w:hyperlink>
      <w:r w:rsidR="004F7AB0" w:rsidRPr="00995A32">
        <w:rPr>
          <w:rFonts w:asciiTheme="majorHAnsi" w:hAnsiTheme="majorHAnsi" w:cstheme="majorHAnsi"/>
          <w:sz w:val="24"/>
          <w:szCs w:val="24"/>
        </w:rPr>
        <w:t xml:space="preserve"> bem como pelas infrações administrativas previstas nos itens </w:t>
      </w:r>
      <w:hyperlink w:anchor="_bookmark20"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.1.1,</w:t>
        </w:r>
      </w:hyperlink>
      <w:r w:rsidR="004F7AB0" w:rsidRPr="00995A32">
        <w:rPr>
          <w:rFonts w:asciiTheme="majorHAnsi" w:hAnsiTheme="majorHAnsi" w:cstheme="majorHAnsi"/>
          <w:sz w:val="24"/>
          <w:szCs w:val="24"/>
        </w:rPr>
        <w:t xml:space="preserve"> </w:t>
      </w:r>
      <w:hyperlink w:anchor="_bookmark21"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w:t>
        </w:r>
      </w:hyperlink>
      <w:r w:rsidR="004F7AB0" w:rsidRPr="00995A32">
        <w:rPr>
          <w:rFonts w:asciiTheme="majorHAnsi" w:hAnsiTheme="majorHAnsi" w:cstheme="majorHAnsi"/>
          <w:sz w:val="24"/>
          <w:szCs w:val="24"/>
        </w:rPr>
        <w:t xml:space="preserve"> e </w:t>
      </w:r>
      <w:hyperlink w:anchor="_bookmark22"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.1.3</w:t>
        </w:r>
      </w:hyperlink>
      <w:r w:rsidR="004F7AB0" w:rsidRPr="00995A32">
        <w:rPr>
          <w:rFonts w:asciiTheme="majorHAnsi" w:hAnsiTheme="majorHAnsi" w:cstheme="majorHAnsi"/>
          <w:sz w:val="24"/>
          <w:szCs w:val="24"/>
        </w:rPr>
        <w:t xml:space="preserve"> que justifiquem a imposição de penalidade mais grave que a sanção de impedimento de licitar e contratar, cuja duração observará o prazo previsto no </w:t>
      </w:r>
      <w:hyperlink r:id="rId59" w:anchor="art156Â§5">
        <w:r w:rsidR="004F7AB0" w:rsidRPr="00995A32">
          <w:rPr>
            <w:rFonts w:asciiTheme="majorHAnsi" w:hAnsiTheme="majorHAnsi" w:cstheme="majorHAnsi"/>
            <w:sz w:val="24"/>
            <w:szCs w:val="24"/>
            <w:u w:val="single" w:color="0000FF"/>
          </w:rPr>
          <w:t>art. 156, §5º, da Lei n.º 14.133/2021</w:t>
        </w:r>
        <w:r w:rsidR="004F7AB0" w:rsidRPr="00995A32">
          <w:rPr>
            <w:rFonts w:asciiTheme="majorHAnsi" w:hAnsiTheme="majorHAnsi" w:cstheme="majorHAnsi"/>
            <w:sz w:val="24"/>
            <w:szCs w:val="24"/>
          </w:rPr>
          <w:t>.</w:t>
        </w:r>
      </w:hyperlink>
    </w:p>
    <w:p w14:paraId="1241A8DF" w14:textId="77777777" w:rsidR="004F7AB0" w:rsidRPr="00995A32" w:rsidRDefault="004F7AB0" w:rsidP="00F53293">
      <w:pPr>
        <w:pStyle w:val="Corpodetexto"/>
        <w:spacing w:line="276" w:lineRule="auto"/>
        <w:rPr>
          <w:rFonts w:asciiTheme="majorHAnsi" w:hAnsiTheme="majorHAnsi" w:cstheme="majorHAnsi"/>
          <w:szCs w:val="24"/>
        </w:rPr>
      </w:pPr>
    </w:p>
    <w:p w14:paraId="7BF83F5C" w14:textId="7C4AAADB"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 xml:space="preserve">.9. A recusa injustificada do adjudicatário em assinar o contrato ou a ata de registro de preço, ou em aceitar ou retirar o instrumento equivalente no prazo estabelecido pela Administração, descrita no item </w:t>
      </w:r>
      <w:hyperlink w:anchor="_bookmark22" w:history="1">
        <w:r w:rsidRPr="00995A32">
          <w:rPr>
            <w:rFonts w:asciiTheme="majorHAnsi" w:hAnsiTheme="majorHAnsi" w:cstheme="majorHAnsi"/>
            <w:sz w:val="24"/>
            <w:szCs w:val="24"/>
          </w:rPr>
          <w:t>12</w:t>
        </w:r>
        <w:r w:rsidR="004F7AB0" w:rsidRPr="00995A32">
          <w:rPr>
            <w:rFonts w:asciiTheme="majorHAnsi" w:hAnsiTheme="majorHAnsi" w:cstheme="majorHAnsi"/>
            <w:sz w:val="24"/>
            <w:szCs w:val="24"/>
          </w:rPr>
          <w:t>.1.3,</w:t>
        </w:r>
      </w:hyperlink>
      <w:r w:rsidR="004F7AB0" w:rsidRPr="00995A32">
        <w:rPr>
          <w:rFonts w:asciiTheme="majorHAnsi" w:hAnsiTheme="majorHAnsi" w:cstheme="majorHAnsi"/>
          <w:sz w:val="24"/>
          <w:szCs w:val="24"/>
        </w:rPr>
        <w:t xml:space="preserve"> caracterizará o descumprimento total da obrigação assumida e o sujeitará às penalidades e à imediata perda da garantia de proposta em favor do órgão ou entidade promotora da licitação, nos termos</w:t>
      </w:r>
      <w:r w:rsidR="004F7AB0" w:rsidRPr="00995A32">
        <w:rPr>
          <w:rFonts w:asciiTheme="majorHAnsi" w:hAnsiTheme="majorHAnsi" w:cstheme="majorHAnsi"/>
          <w:spacing w:val="40"/>
          <w:sz w:val="24"/>
          <w:szCs w:val="24"/>
        </w:rPr>
        <w:t xml:space="preserve"> </w:t>
      </w:r>
      <w:r w:rsidR="004F7AB0" w:rsidRPr="00995A32">
        <w:rPr>
          <w:rFonts w:asciiTheme="majorHAnsi" w:hAnsiTheme="majorHAnsi" w:cstheme="majorHAnsi"/>
          <w:sz w:val="24"/>
          <w:szCs w:val="24"/>
        </w:rPr>
        <w:t xml:space="preserve">do </w:t>
      </w:r>
      <w:hyperlink r:id="rId60">
        <w:r w:rsidR="004F7AB0" w:rsidRPr="00995A32">
          <w:rPr>
            <w:rFonts w:asciiTheme="majorHAnsi" w:hAnsiTheme="majorHAnsi" w:cstheme="majorHAnsi"/>
            <w:sz w:val="24"/>
            <w:szCs w:val="24"/>
            <w:u w:val="single" w:color="0000FF"/>
          </w:rPr>
          <w:t>art. 45, §4º da IN SEGES/ME n.º 73, de 2022</w:t>
        </w:r>
        <w:r w:rsidR="004F7AB0" w:rsidRPr="00995A32">
          <w:rPr>
            <w:rFonts w:asciiTheme="majorHAnsi" w:hAnsiTheme="majorHAnsi" w:cstheme="majorHAnsi"/>
            <w:sz w:val="24"/>
            <w:szCs w:val="24"/>
          </w:rPr>
          <w:t>.</w:t>
        </w:r>
      </w:hyperlink>
    </w:p>
    <w:p w14:paraId="7DA3B024" w14:textId="77777777" w:rsidR="004F7AB0" w:rsidRPr="00995A32" w:rsidRDefault="004F7AB0" w:rsidP="00F53293">
      <w:pPr>
        <w:widowControl w:val="0"/>
        <w:tabs>
          <w:tab w:val="left" w:pos="1625"/>
        </w:tabs>
        <w:autoSpaceDE w:val="0"/>
        <w:autoSpaceDN w:val="0"/>
        <w:spacing w:line="276" w:lineRule="auto"/>
        <w:jc w:val="both"/>
        <w:rPr>
          <w:rFonts w:asciiTheme="majorHAnsi" w:hAnsiTheme="majorHAnsi" w:cstheme="majorHAnsi"/>
          <w:sz w:val="24"/>
          <w:szCs w:val="24"/>
        </w:rPr>
      </w:pPr>
    </w:p>
    <w:p w14:paraId="0BA961DF" w14:textId="14ABB07F"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.10. A apuração de responsabilidade relacionadas às sanções de impedimento de licitar e contratar e de declaração de inidoneidade para licitar ou contratar demandará a instauração de processo de responsabilização a ser conduzido nos termos do art. 158 da Lei 14.1333/21.</w:t>
      </w:r>
    </w:p>
    <w:p w14:paraId="7C1C672C" w14:textId="77777777" w:rsidR="004F7AB0" w:rsidRPr="00995A32" w:rsidRDefault="004F7AB0" w:rsidP="00F53293">
      <w:pPr>
        <w:pStyle w:val="Corpodetexto"/>
        <w:spacing w:line="276" w:lineRule="auto"/>
        <w:rPr>
          <w:rFonts w:asciiTheme="majorHAnsi" w:hAnsiTheme="majorHAnsi" w:cstheme="majorHAnsi"/>
          <w:szCs w:val="24"/>
        </w:rPr>
      </w:pPr>
    </w:p>
    <w:p w14:paraId="68AF07E8" w14:textId="405DBA2C"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.11. Caberá recurso no prazo de 15 (quinze) dias úteis da aplicação das sanções de</w:t>
      </w:r>
      <w:r w:rsidR="004F7AB0" w:rsidRPr="00995A32">
        <w:rPr>
          <w:rFonts w:asciiTheme="majorHAnsi" w:hAnsiTheme="majorHAnsi" w:cstheme="majorHAnsi"/>
          <w:spacing w:val="80"/>
          <w:sz w:val="24"/>
          <w:szCs w:val="24"/>
        </w:rPr>
        <w:t xml:space="preserve"> </w:t>
      </w:r>
      <w:r w:rsidR="004F7AB0" w:rsidRPr="00995A32">
        <w:rPr>
          <w:rFonts w:asciiTheme="majorHAnsi" w:hAnsiTheme="majorHAnsi" w:cstheme="majorHAnsi"/>
          <w:sz w:val="24"/>
          <w:szCs w:val="24"/>
        </w:rPr>
        <w:t>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CF321D" w14:textId="77777777" w:rsidR="004F7AB0" w:rsidRPr="00995A32" w:rsidRDefault="004F7AB0" w:rsidP="00F53293">
      <w:pPr>
        <w:pStyle w:val="Corpodetexto"/>
        <w:spacing w:line="276" w:lineRule="auto"/>
        <w:rPr>
          <w:rFonts w:asciiTheme="majorHAnsi" w:hAnsiTheme="majorHAnsi" w:cstheme="majorHAnsi"/>
          <w:szCs w:val="24"/>
        </w:rPr>
      </w:pPr>
    </w:p>
    <w:p w14:paraId="30C24C6A" w14:textId="63A60B3C"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.12. Caberá 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apresentação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de pedido de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reconsideração da</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aplicação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sanção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de declaração de inidoneidade para licitar ou contratar no prazo de 15 (quinze) dias úteis, contado da data da intimação, e decidido no prazo máximo de 20 (vinte) dias úteis, contado do seu recebimento.</w:t>
      </w:r>
    </w:p>
    <w:p w14:paraId="28FA5C18" w14:textId="77777777" w:rsidR="004F7AB0" w:rsidRPr="00995A32" w:rsidRDefault="004F7AB0" w:rsidP="00F53293">
      <w:pPr>
        <w:pStyle w:val="Corpodetexto"/>
        <w:spacing w:line="276" w:lineRule="auto"/>
        <w:rPr>
          <w:rFonts w:asciiTheme="majorHAnsi" w:hAnsiTheme="majorHAnsi" w:cstheme="majorHAnsi"/>
          <w:szCs w:val="24"/>
        </w:rPr>
      </w:pPr>
    </w:p>
    <w:p w14:paraId="27ABD98A" w14:textId="670CE80E"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.13. O recurso e o pedido de reconsideração terão efeito suspensivo do ato ou da decisão recorrida até que sobrevenha decisão final da autoridade competente.</w:t>
      </w:r>
    </w:p>
    <w:p w14:paraId="06C54E4A" w14:textId="77777777" w:rsidR="004F7AB0" w:rsidRPr="00995A32" w:rsidRDefault="004F7AB0" w:rsidP="00F53293">
      <w:pPr>
        <w:pStyle w:val="Corpodetexto"/>
        <w:spacing w:line="276" w:lineRule="auto"/>
        <w:rPr>
          <w:rFonts w:asciiTheme="majorHAnsi" w:hAnsiTheme="majorHAnsi" w:cstheme="majorHAnsi"/>
          <w:szCs w:val="24"/>
        </w:rPr>
      </w:pPr>
    </w:p>
    <w:p w14:paraId="5A59277A" w14:textId="221F45A9"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12</w:t>
      </w:r>
      <w:r w:rsidR="004F7AB0" w:rsidRPr="00995A32">
        <w:rPr>
          <w:rFonts w:asciiTheme="majorHAnsi" w:hAnsiTheme="majorHAnsi" w:cstheme="majorHAnsi"/>
          <w:sz w:val="24"/>
          <w:szCs w:val="24"/>
        </w:rPr>
        <w:t>.14. 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aplicação das sanções previstas neste</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edital</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não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exclui, em hipótese</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alguma,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obrigação de reparação integral dos danos eventualmente causados.</w:t>
      </w:r>
    </w:p>
    <w:p w14:paraId="294C4ECF" w14:textId="77777777" w:rsidR="004F7AB0" w:rsidRPr="00995A32" w:rsidRDefault="004F7AB0" w:rsidP="00F53293">
      <w:pPr>
        <w:pStyle w:val="Corpodetexto"/>
        <w:spacing w:line="276" w:lineRule="auto"/>
        <w:rPr>
          <w:rFonts w:asciiTheme="majorHAnsi" w:hAnsiTheme="majorHAnsi" w:cstheme="majorHAnsi"/>
          <w:szCs w:val="24"/>
        </w:rPr>
      </w:pPr>
    </w:p>
    <w:p w14:paraId="6F782CB8" w14:textId="44C2D8B3" w:rsidR="004F7AB0" w:rsidRPr="00995A32" w:rsidRDefault="00252353" w:rsidP="00F53293">
      <w:pPr>
        <w:pStyle w:val="Ttulo5"/>
        <w:keepNext w:val="0"/>
        <w:widowControl w:val="0"/>
        <w:tabs>
          <w:tab w:val="left" w:pos="920"/>
        </w:tabs>
        <w:autoSpaceDE w:val="0"/>
        <w:autoSpaceDN w:val="0"/>
        <w:spacing w:after="0" w:line="276" w:lineRule="auto"/>
        <w:jc w:val="both"/>
        <w:rPr>
          <w:rFonts w:asciiTheme="majorHAnsi" w:hAnsiTheme="majorHAnsi" w:cstheme="majorHAnsi"/>
          <w:b/>
          <w:bCs/>
          <w:color w:val="auto"/>
          <w:szCs w:val="24"/>
        </w:rPr>
      </w:pPr>
      <w:bookmarkStart w:id="33" w:name="_bookmark28"/>
      <w:bookmarkEnd w:id="33"/>
      <w:r w:rsidRPr="00995A32">
        <w:rPr>
          <w:rFonts w:asciiTheme="majorHAnsi" w:hAnsiTheme="majorHAnsi" w:cstheme="majorHAnsi"/>
          <w:b/>
          <w:bCs/>
          <w:color w:val="auto"/>
          <w:szCs w:val="24"/>
          <w:lang w:val="pt-BR"/>
        </w:rPr>
        <w:t>13</w:t>
      </w:r>
      <w:r w:rsidR="004F7AB0" w:rsidRPr="00995A32">
        <w:rPr>
          <w:rFonts w:asciiTheme="majorHAnsi" w:hAnsiTheme="majorHAnsi" w:cstheme="majorHAnsi"/>
          <w:b/>
          <w:bCs/>
          <w:color w:val="auto"/>
          <w:szCs w:val="24"/>
        </w:rPr>
        <w:t>. DA</w:t>
      </w:r>
      <w:r w:rsidR="004F7AB0" w:rsidRPr="00995A32">
        <w:rPr>
          <w:rFonts w:asciiTheme="majorHAnsi" w:hAnsiTheme="majorHAnsi" w:cstheme="majorHAnsi"/>
          <w:b/>
          <w:bCs/>
          <w:color w:val="auto"/>
          <w:spacing w:val="-8"/>
          <w:szCs w:val="24"/>
        </w:rPr>
        <w:t xml:space="preserve"> </w:t>
      </w:r>
      <w:r w:rsidR="004F7AB0" w:rsidRPr="00995A32">
        <w:rPr>
          <w:rFonts w:asciiTheme="majorHAnsi" w:hAnsiTheme="majorHAnsi" w:cstheme="majorHAnsi"/>
          <w:b/>
          <w:bCs/>
          <w:color w:val="auto"/>
          <w:szCs w:val="24"/>
        </w:rPr>
        <w:t>IMPUGNAÇÃO</w:t>
      </w:r>
      <w:r w:rsidR="004F7AB0" w:rsidRPr="00995A32">
        <w:rPr>
          <w:rFonts w:asciiTheme="majorHAnsi" w:hAnsiTheme="majorHAnsi" w:cstheme="majorHAnsi"/>
          <w:b/>
          <w:bCs/>
          <w:color w:val="auto"/>
          <w:spacing w:val="-1"/>
          <w:szCs w:val="24"/>
        </w:rPr>
        <w:t xml:space="preserve"> </w:t>
      </w:r>
      <w:r w:rsidR="004F7AB0" w:rsidRPr="00995A32">
        <w:rPr>
          <w:rFonts w:asciiTheme="majorHAnsi" w:hAnsiTheme="majorHAnsi" w:cstheme="majorHAnsi"/>
          <w:b/>
          <w:bCs/>
          <w:color w:val="auto"/>
          <w:szCs w:val="24"/>
        </w:rPr>
        <w:t>AO</w:t>
      </w:r>
      <w:r w:rsidR="004F7AB0" w:rsidRPr="00995A32">
        <w:rPr>
          <w:rFonts w:asciiTheme="majorHAnsi" w:hAnsiTheme="majorHAnsi" w:cstheme="majorHAnsi"/>
          <w:b/>
          <w:bCs/>
          <w:color w:val="auto"/>
          <w:spacing w:val="-3"/>
          <w:szCs w:val="24"/>
        </w:rPr>
        <w:t xml:space="preserve"> </w:t>
      </w:r>
      <w:r w:rsidR="004F7AB0" w:rsidRPr="00995A32">
        <w:rPr>
          <w:rFonts w:asciiTheme="majorHAnsi" w:hAnsiTheme="majorHAnsi" w:cstheme="majorHAnsi"/>
          <w:b/>
          <w:bCs/>
          <w:color w:val="auto"/>
          <w:szCs w:val="24"/>
        </w:rPr>
        <w:t>EDITAL</w:t>
      </w:r>
      <w:r w:rsidR="004F7AB0" w:rsidRPr="00995A32">
        <w:rPr>
          <w:rFonts w:asciiTheme="majorHAnsi" w:hAnsiTheme="majorHAnsi" w:cstheme="majorHAnsi"/>
          <w:b/>
          <w:bCs/>
          <w:color w:val="auto"/>
          <w:spacing w:val="-3"/>
          <w:szCs w:val="24"/>
        </w:rPr>
        <w:t xml:space="preserve"> </w:t>
      </w:r>
      <w:r w:rsidR="004F7AB0" w:rsidRPr="00995A32">
        <w:rPr>
          <w:rFonts w:asciiTheme="majorHAnsi" w:hAnsiTheme="majorHAnsi" w:cstheme="majorHAnsi"/>
          <w:b/>
          <w:bCs/>
          <w:color w:val="auto"/>
          <w:szCs w:val="24"/>
        </w:rPr>
        <w:t>E</w:t>
      </w:r>
      <w:r w:rsidR="004F7AB0" w:rsidRPr="00995A32">
        <w:rPr>
          <w:rFonts w:asciiTheme="majorHAnsi" w:hAnsiTheme="majorHAnsi" w:cstheme="majorHAnsi"/>
          <w:b/>
          <w:bCs/>
          <w:color w:val="auto"/>
          <w:spacing w:val="-6"/>
          <w:szCs w:val="24"/>
        </w:rPr>
        <w:t xml:space="preserve"> </w:t>
      </w:r>
      <w:r w:rsidR="004F7AB0" w:rsidRPr="00995A32">
        <w:rPr>
          <w:rFonts w:asciiTheme="majorHAnsi" w:hAnsiTheme="majorHAnsi" w:cstheme="majorHAnsi"/>
          <w:b/>
          <w:bCs/>
          <w:color w:val="auto"/>
          <w:szCs w:val="24"/>
        </w:rPr>
        <w:t>DO</w:t>
      </w:r>
      <w:r w:rsidR="004F7AB0" w:rsidRPr="00995A32">
        <w:rPr>
          <w:rFonts w:asciiTheme="majorHAnsi" w:hAnsiTheme="majorHAnsi" w:cstheme="majorHAnsi"/>
          <w:b/>
          <w:bCs/>
          <w:color w:val="auto"/>
          <w:spacing w:val="-4"/>
          <w:szCs w:val="24"/>
        </w:rPr>
        <w:t xml:space="preserve"> </w:t>
      </w:r>
      <w:r w:rsidR="004F7AB0" w:rsidRPr="00995A32">
        <w:rPr>
          <w:rFonts w:asciiTheme="majorHAnsi" w:hAnsiTheme="majorHAnsi" w:cstheme="majorHAnsi"/>
          <w:b/>
          <w:bCs/>
          <w:color w:val="auto"/>
          <w:szCs w:val="24"/>
        </w:rPr>
        <w:t>PEDIDO</w:t>
      </w:r>
      <w:r w:rsidR="004F7AB0" w:rsidRPr="00995A32">
        <w:rPr>
          <w:rFonts w:asciiTheme="majorHAnsi" w:hAnsiTheme="majorHAnsi" w:cstheme="majorHAnsi"/>
          <w:b/>
          <w:bCs/>
          <w:color w:val="auto"/>
          <w:spacing w:val="-5"/>
          <w:szCs w:val="24"/>
        </w:rPr>
        <w:t xml:space="preserve"> </w:t>
      </w:r>
      <w:r w:rsidR="004F7AB0" w:rsidRPr="00995A32">
        <w:rPr>
          <w:rFonts w:asciiTheme="majorHAnsi" w:hAnsiTheme="majorHAnsi" w:cstheme="majorHAnsi"/>
          <w:b/>
          <w:bCs/>
          <w:color w:val="auto"/>
          <w:szCs w:val="24"/>
        </w:rPr>
        <w:t>DE</w:t>
      </w:r>
      <w:r w:rsidR="004F7AB0" w:rsidRPr="00995A32">
        <w:rPr>
          <w:rFonts w:asciiTheme="majorHAnsi" w:hAnsiTheme="majorHAnsi" w:cstheme="majorHAnsi"/>
          <w:b/>
          <w:bCs/>
          <w:color w:val="auto"/>
          <w:spacing w:val="-6"/>
          <w:szCs w:val="24"/>
        </w:rPr>
        <w:t xml:space="preserve"> </w:t>
      </w:r>
      <w:r w:rsidR="004F7AB0" w:rsidRPr="00995A32">
        <w:rPr>
          <w:rFonts w:asciiTheme="majorHAnsi" w:hAnsiTheme="majorHAnsi" w:cstheme="majorHAnsi"/>
          <w:b/>
          <w:bCs/>
          <w:color w:val="auto"/>
          <w:spacing w:val="-2"/>
          <w:szCs w:val="24"/>
        </w:rPr>
        <w:t>ESCLARECIMENTO</w:t>
      </w:r>
    </w:p>
    <w:p w14:paraId="705880A8" w14:textId="77777777" w:rsidR="004F7AB0" w:rsidRPr="00995A32" w:rsidRDefault="004F7AB0" w:rsidP="00F53293">
      <w:pPr>
        <w:pStyle w:val="Corpodetexto"/>
        <w:spacing w:line="276" w:lineRule="auto"/>
        <w:rPr>
          <w:rFonts w:asciiTheme="majorHAnsi" w:hAnsiTheme="majorHAnsi" w:cstheme="majorHAnsi"/>
          <w:b/>
          <w:szCs w:val="24"/>
        </w:rPr>
      </w:pPr>
    </w:p>
    <w:p w14:paraId="0E4CA9F1" w14:textId="7664C6ED"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13</w:t>
      </w:r>
      <w:r w:rsidR="004F7AB0" w:rsidRPr="00995A32">
        <w:rPr>
          <w:rFonts w:asciiTheme="majorHAnsi" w:hAnsiTheme="majorHAnsi" w:cstheme="majorHAnsi"/>
          <w:sz w:val="24"/>
          <w:szCs w:val="24"/>
        </w:rPr>
        <w:t xml:space="preserve">.1. Qualquer pessoa é parte legítima para impugnar este Edital por irregularidade na aplicação da </w:t>
      </w:r>
      <w:hyperlink r:id="rId61">
        <w:r w:rsidR="004F7AB0" w:rsidRPr="00995A32">
          <w:rPr>
            <w:rFonts w:asciiTheme="majorHAnsi" w:hAnsiTheme="majorHAnsi" w:cstheme="majorHAnsi"/>
            <w:sz w:val="24"/>
            <w:szCs w:val="24"/>
            <w:u w:val="single" w:color="0000FF"/>
          </w:rPr>
          <w:t>Lei nº 14.133, de 2021</w:t>
        </w:r>
      </w:hyperlink>
      <w:r w:rsidR="004F7AB0" w:rsidRPr="00995A32">
        <w:rPr>
          <w:rFonts w:asciiTheme="majorHAnsi" w:hAnsiTheme="majorHAnsi" w:cstheme="majorHAnsi"/>
          <w:sz w:val="24"/>
          <w:szCs w:val="24"/>
        </w:rPr>
        <w:t xml:space="preserve"> ou para pedir esclarecimentos, devendo protocolar o pedido até 3 (</w:t>
      </w:r>
      <w:r w:rsidR="004F4921" w:rsidRPr="00995A32">
        <w:rPr>
          <w:rFonts w:asciiTheme="majorHAnsi" w:hAnsiTheme="majorHAnsi" w:cstheme="majorHAnsi"/>
          <w:sz w:val="24"/>
          <w:szCs w:val="24"/>
        </w:rPr>
        <w:t>três</w:t>
      </w:r>
      <w:r w:rsidR="004F7AB0" w:rsidRPr="00995A32">
        <w:rPr>
          <w:rFonts w:asciiTheme="majorHAnsi" w:hAnsiTheme="majorHAnsi" w:cstheme="majorHAnsi"/>
          <w:sz w:val="24"/>
          <w:szCs w:val="24"/>
        </w:rPr>
        <w:t>) dias úteis antes da data da abertura do certame.</w:t>
      </w:r>
    </w:p>
    <w:p w14:paraId="2E202E3C" w14:textId="77777777" w:rsidR="004F7AB0" w:rsidRPr="00995A32" w:rsidRDefault="004F7AB0" w:rsidP="00F53293">
      <w:pPr>
        <w:pStyle w:val="Corpodetexto"/>
        <w:spacing w:line="276" w:lineRule="auto"/>
        <w:rPr>
          <w:rFonts w:asciiTheme="majorHAnsi" w:hAnsiTheme="majorHAnsi" w:cstheme="majorHAnsi"/>
          <w:szCs w:val="24"/>
        </w:rPr>
      </w:pPr>
    </w:p>
    <w:p w14:paraId="239A89AB" w14:textId="7784CC54"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13</w:t>
      </w:r>
      <w:r w:rsidR="004F7AB0" w:rsidRPr="00995A32">
        <w:rPr>
          <w:rFonts w:asciiTheme="majorHAnsi" w:hAnsiTheme="majorHAnsi" w:cstheme="majorHAnsi"/>
          <w:sz w:val="24"/>
          <w:szCs w:val="24"/>
        </w:rPr>
        <w:t>.2. A</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resposta à</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impugnação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ou</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ao pedido de esclarecimento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divulgado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em sítio eletrônico oficial no prazo de até 3 (três) dias úteis, limitado ao último dia útil anterior à data da abertura do certame.</w:t>
      </w:r>
    </w:p>
    <w:p w14:paraId="7AA01EBD" w14:textId="77777777" w:rsidR="004F7AB0" w:rsidRPr="00995A32" w:rsidRDefault="004F7AB0" w:rsidP="00F53293">
      <w:pPr>
        <w:pStyle w:val="Corpodetexto"/>
        <w:spacing w:line="276" w:lineRule="auto"/>
        <w:rPr>
          <w:rFonts w:asciiTheme="majorHAnsi" w:hAnsiTheme="majorHAnsi" w:cstheme="majorHAnsi"/>
          <w:szCs w:val="24"/>
        </w:rPr>
      </w:pPr>
    </w:p>
    <w:p w14:paraId="6BC82CA6" w14:textId="55E2DACB"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13</w:t>
      </w:r>
      <w:r w:rsidR="004F7AB0" w:rsidRPr="00995A32">
        <w:rPr>
          <w:rFonts w:asciiTheme="majorHAnsi" w:hAnsiTheme="majorHAnsi" w:cstheme="majorHAnsi"/>
          <w:sz w:val="24"/>
          <w:szCs w:val="24"/>
        </w:rPr>
        <w:t xml:space="preserve">.3. A impugnação e o pedido de esclarecimento devem ser realizados pela forma eletrônica, mediante petição a ser enviada exclusivamente para o endereço eletrônico </w:t>
      </w:r>
      <w:r w:rsidR="00BA0E65" w:rsidRPr="00995A32">
        <w:rPr>
          <w:rFonts w:asciiTheme="majorHAnsi" w:hAnsiTheme="majorHAnsi" w:cstheme="majorHAnsi"/>
          <w:sz w:val="24"/>
          <w:szCs w:val="24"/>
        </w:rPr>
        <w:t>cplcoari.am</w:t>
      </w:r>
      <w:hyperlink r:id="rId62" w:history="1">
        <w:r w:rsidR="00BA0E65" w:rsidRPr="00995A32">
          <w:rPr>
            <w:rStyle w:val="Hyperlink"/>
            <w:rFonts w:asciiTheme="majorHAnsi" w:hAnsiTheme="majorHAnsi" w:cstheme="majorHAnsi"/>
            <w:color w:val="auto"/>
            <w:sz w:val="24"/>
            <w:szCs w:val="24"/>
          </w:rPr>
          <w:t>@gmail.com</w:t>
        </w:r>
      </w:hyperlink>
      <w:r w:rsidR="004F7AB0" w:rsidRPr="00995A32">
        <w:rPr>
          <w:rFonts w:asciiTheme="majorHAnsi" w:hAnsiTheme="majorHAnsi" w:cstheme="majorHAnsi"/>
          <w:sz w:val="24"/>
          <w:szCs w:val="24"/>
        </w:rPr>
        <w:t xml:space="preserve"> até às 18 horas, no horário oficial de Brasília-DF.</w:t>
      </w:r>
    </w:p>
    <w:p w14:paraId="7965BD09" w14:textId="77777777" w:rsidR="004F7AB0" w:rsidRPr="00995A32" w:rsidRDefault="004F7AB0" w:rsidP="00F53293">
      <w:pPr>
        <w:pStyle w:val="Corpodetexto"/>
        <w:spacing w:line="276" w:lineRule="auto"/>
        <w:rPr>
          <w:rFonts w:asciiTheme="majorHAnsi" w:hAnsiTheme="majorHAnsi" w:cstheme="majorHAnsi"/>
          <w:szCs w:val="24"/>
        </w:rPr>
      </w:pPr>
    </w:p>
    <w:p w14:paraId="4F11EF4A" w14:textId="1B89C4BD"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13</w:t>
      </w:r>
      <w:r w:rsidR="004F7AB0" w:rsidRPr="00995A32">
        <w:rPr>
          <w:rFonts w:asciiTheme="majorHAnsi" w:hAnsiTheme="majorHAnsi" w:cstheme="majorHAnsi"/>
          <w:sz w:val="24"/>
          <w:szCs w:val="24"/>
        </w:rPr>
        <w:t xml:space="preserve">.4. As impugnações e pedidos de esclarecimentos não suspendem os prazos previstos no </w:t>
      </w:r>
      <w:r w:rsidR="004F7AB0" w:rsidRPr="00995A32">
        <w:rPr>
          <w:rFonts w:asciiTheme="majorHAnsi" w:hAnsiTheme="majorHAnsi" w:cstheme="majorHAnsi"/>
          <w:spacing w:val="-2"/>
          <w:sz w:val="24"/>
          <w:szCs w:val="24"/>
        </w:rPr>
        <w:t>certame.</w:t>
      </w:r>
    </w:p>
    <w:p w14:paraId="7E15CECF" w14:textId="77777777" w:rsidR="004F7AB0" w:rsidRPr="00995A32" w:rsidRDefault="004F7AB0" w:rsidP="00F53293">
      <w:pPr>
        <w:pStyle w:val="Corpodetexto"/>
        <w:spacing w:line="276" w:lineRule="auto"/>
        <w:rPr>
          <w:rFonts w:asciiTheme="majorHAnsi" w:hAnsiTheme="majorHAnsi" w:cstheme="majorHAnsi"/>
          <w:szCs w:val="24"/>
        </w:rPr>
      </w:pPr>
    </w:p>
    <w:p w14:paraId="25ABCEBE" w14:textId="03CF2E8D" w:rsidR="004F7AB0" w:rsidRPr="00995A32" w:rsidRDefault="00252353" w:rsidP="00F5329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13</w:t>
      </w:r>
      <w:r w:rsidR="004F7AB0" w:rsidRPr="00995A32">
        <w:rPr>
          <w:rFonts w:asciiTheme="majorHAnsi" w:hAnsiTheme="majorHAnsi" w:cstheme="majorHAnsi"/>
          <w:sz w:val="24"/>
          <w:szCs w:val="24"/>
        </w:rPr>
        <w:t>.4.1. A concessão de efeito suspensivo à impugnação é medida excepcional e deverá ser motivada</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pelo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agente</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contratação,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nos</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autos</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processo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licitação,</w:t>
      </w:r>
      <w:r w:rsidR="004F7AB0" w:rsidRPr="00995A32">
        <w:rPr>
          <w:rFonts w:asciiTheme="majorHAnsi" w:hAnsiTheme="majorHAnsi" w:cstheme="majorHAnsi"/>
          <w:spacing w:val="-1"/>
          <w:sz w:val="24"/>
          <w:szCs w:val="24"/>
        </w:rPr>
        <w:t xml:space="preserve"> </w:t>
      </w:r>
      <w:r w:rsidR="004F7AB0" w:rsidRPr="00995A32">
        <w:rPr>
          <w:rFonts w:asciiTheme="majorHAnsi" w:hAnsiTheme="majorHAnsi" w:cstheme="majorHAnsi"/>
          <w:sz w:val="24"/>
          <w:szCs w:val="24"/>
        </w:rPr>
        <w:t>conforme</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2º</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artigo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16</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da IN SEGES nº 73, de 2022.</w:t>
      </w:r>
    </w:p>
    <w:p w14:paraId="4B270618" w14:textId="77777777" w:rsidR="004F7AB0" w:rsidRPr="00995A32" w:rsidRDefault="004F7AB0" w:rsidP="00F53293">
      <w:pPr>
        <w:pStyle w:val="Corpodetexto"/>
        <w:spacing w:line="276" w:lineRule="auto"/>
        <w:rPr>
          <w:rFonts w:asciiTheme="majorHAnsi" w:hAnsiTheme="majorHAnsi" w:cstheme="majorHAnsi"/>
          <w:szCs w:val="24"/>
        </w:rPr>
      </w:pPr>
    </w:p>
    <w:p w14:paraId="3321B3F7" w14:textId="4A0B6F51" w:rsidR="004F7AB0" w:rsidRPr="00995A32" w:rsidRDefault="00252353"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13</w:t>
      </w:r>
      <w:r w:rsidR="004F7AB0" w:rsidRPr="00995A32">
        <w:rPr>
          <w:rFonts w:asciiTheme="majorHAnsi" w:hAnsiTheme="majorHAnsi" w:cstheme="majorHAnsi"/>
          <w:sz w:val="24"/>
          <w:szCs w:val="24"/>
        </w:rPr>
        <w:t>.5. Acolhida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impugnação,</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será</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definida</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publicada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nova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data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a</w:t>
      </w:r>
      <w:r w:rsidR="004F7AB0" w:rsidRPr="00995A32">
        <w:rPr>
          <w:rFonts w:asciiTheme="majorHAnsi" w:hAnsiTheme="majorHAnsi" w:cstheme="majorHAnsi"/>
          <w:spacing w:val="-7"/>
          <w:sz w:val="24"/>
          <w:szCs w:val="24"/>
        </w:rPr>
        <w:t xml:space="preserve"> </w:t>
      </w:r>
      <w:r w:rsidR="004F7AB0" w:rsidRPr="00995A32">
        <w:rPr>
          <w:rFonts w:asciiTheme="majorHAnsi" w:hAnsiTheme="majorHAnsi" w:cstheme="majorHAnsi"/>
          <w:sz w:val="24"/>
          <w:szCs w:val="24"/>
        </w:rPr>
        <w:t>realização</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do</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pacing w:val="-2"/>
          <w:sz w:val="24"/>
          <w:szCs w:val="24"/>
        </w:rPr>
        <w:t>certame.</w:t>
      </w:r>
    </w:p>
    <w:p w14:paraId="2F01DE21" w14:textId="77777777" w:rsidR="004F7AB0" w:rsidRPr="00995A32" w:rsidRDefault="004F7AB0" w:rsidP="00F53293">
      <w:pPr>
        <w:pStyle w:val="Corpodetexto"/>
        <w:spacing w:line="276" w:lineRule="auto"/>
        <w:rPr>
          <w:rFonts w:asciiTheme="majorHAnsi" w:hAnsiTheme="majorHAnsi" w:cstheme="majorHAnsi"/>
          <w:szCs w:val="24"/>
        </w:rPr>
      </w:pPr>
    </w:p>
    <w:p w14:paraId="787A6452" w14:textId="77777777" w:rsidR="004F7AB0" w:rsidRPr="00995A32" w:rsidRDefault="004F7AB0" w:rsidP="00F53293">
      <w:pPr>
        <w:pStyle w:val="Corpodetexto"/>
        <w:spacing w:line="276" w:lineRule="auto"/>
        <w:rPr>
          <w:rFonts w:asciiTheme="majorHAnsi" w:hAnsiTheme="majorHAnsi" w:cstheme="majorHAnsi"/>
          <w:szCs w:val="24"/>
        </w:rPr>
      </w:pPr>
      <w:bookmarkStart w:id="34" w:name="_bookmark29"/>
      <w:bookmarkEnd w:id="34"/>
    </w:p>
    <w:p w14:paraId="3A137C44" w14:textId="605A88BA" w:rsidR="004F7AB0" w:rsidRPr="00995A32" w:rsidRDefault="004F7AB0" w:rsidP="00F53293">
      <w:pPr>
        <w:widowControl w:val="0"/>
        <w:tabs>
          <w:tab w:val="left" w:pos="1629"/>
        </w:tabs>
        <w:autoSpaceDE w:val="0"/>
        <w:autoSpaceDN w:val="0"/>
        <w:spacing w:line="276" w:lineRule="auto"/>
        <w:jc w:val="both"/>
        <w:rPr>
          <w:rFonts w:asciiTheme="majorHAnsi" w:hAnsiTheme="majorHAnsi" w:cstheme="majorHAnsi"/>
          <w:b/>
          <w:bCs/>
          <w:sz w:val="24"/>
          <w:szCs w:val="24"/>
        </w:rPr>
      </w:pPr>
      <w:r w:rsidRPr="00995A32">
        <w:rPr>
          <w:rFonts w:asciiTheme="majorHAnsi" w:hAnsiTheme="majorHAnsi" w:cstheme="majorHAnsi"/>
          <w:b/>
          <w:bCs/>
          <w:sz w:val="24"/>
          <w:szCs w:val="24"/>
        </w:rPr>
        <w:t>1</w:t>
      </w:r>
      <w:r w:rsidR="00252353" w:rsidRPr="00995A32">
        <w:rPr>
          <w:rFonts w:asciiTheme="majorHAnsi" w:hAnsiTheme="majorHAnsi" w:cstheme="majorHAnsi"/>
          <w:b/>
          <w:bCs/>
          <w:sz w:val="24"/>
          <w:szCs w:val="24"/>
        </w:rPr>
        <w:t>4</w:t>
      </w:r>
      <w:r w:rsidRPr="00995A32">
        <w:rPr>
          <w:rFonts w:asciiTheme="majorHAnsi" w:hAnsiTheme="majorHAnsi" w:cstheme="majorHAnsi"/>
          <w:b/>
          <w:bCs/>
          <w:sz w:val="24"/>
          <w:szCs w:val="24"/>
        </w:rPr>
        <w:t>. DA</w:t>
      </w:r>
      <w:r w:rsidRPr="00995A32">
        <w:rPr>
          <w:rFonts w:asciiTheme="majorHAnsi" w:hAnsiTheme="majorHAnsi" w:cstheme="majorHAnsi"/>
          <w:b/>
          <w:bCs/>
          <w:spacing w:val="-6"/>
          <w:sz w:val="24"/>
          <w:szCs w:val="24"/>
        </w:rPr>
        <w:t xml:space="preserve"> </w:t>
      </w:r>
      <w:r w:rsidRPr="00995A32">
        <w:rPr>
          <w:rFonts w:asciiTheme="majorHAnsi" w:hAnsiTheme="majorHAnsi" w:cstheme="majorHAnsi"/>
          <w:b/>
          <w:bCs/>
          <w:sz w:val="24"/>
          <w:szCs w:val="24"/>
        </w:rPr>
        <w:t>FORMAÇÃO</w:t>
      </w:r>
      <w:r w:rsidRPr="00995A32">
        <w:rPr>
          <w:rFonts w:asciiTheme="majorHAnsi" w:hAnsiTheme="majorHAnsi" w:cstheme="majorHAnsi"/>
          <w:b/>
          <w:bCs/>
          <w:spacing w:val="-5"/>
          <w:sz w:val="24"/>
          <w:szCs w:val="24"/>
        </w:rPr>
        <w:t xml:space="preserve"> </w:t>
      </w:r>
      <w:r w:rsidRPr="00995A32">
        <w:rPr>
          <w:rFonts w:asciiTheme="majorHAnsi" w:hAnsiTheme="majorHAnsi" w:cstheme="majorHAnsi"/>
          <w:b/>
          <w:bCs/>
          <w:sz w:val="24"/>
          <w:szCs w:val="24"/>
        </w:rPr>
        <w:t>DO</w:t>
      </w:r>
      <w:r w:rsidRPr="00995A32">
        <w:rPr>
          <w:rFonts w:asciiTheme="majorHAnsi" w:hAnsiTheme="majorHAnsi" w:cstheme="majorHAnsi"/>
          <w:b/>
          <w:bCs/>
          <w:spacing w:val="-5"/>
          <w:sz w:val="24"/>
          <w:szCs w:val="24"/>
        </w:rPr>
        <w:t xml:space="preserve"> </w:t>
      </w:r>
      <w:r w:rsidRPr="00995A32">
        <w:rPr>
          <w:rFonts w:asciiTheme="majorHAnsi" w:hAnsiTheme="majorHAnsi" w:cstheme="majorHAnsi"/>
          <w:b/>
          <w:bCs/>
          <w:sz w:val="24"/>
          <w:szCs w:val="24"/>
        </w:rPr>
        <w:t>CADASTRO</w:t>
      </w:r>
      <w:r w:rsidRPr="00995A32">
        <w:rPr>
          <w:rFonts w:asciiTheme="majorHAnsi" w:hAnsiTheme="majorHAnsi" w:cstheme="majorHAnsi"/>
          <w:b/>
          <w:bCs/>
          <w:spacing w:val="-5"/>
          <w:sz w:val="24"/>
          <w:szCs w:val="24"/>
        </w:rPr>
        <w:t xml:space="preserve"> </w:t>
      </w:r>
      <w:r w:rsidRPr="00995A32">
        <w:rPr>
          <w:rFonts w:asciiTheme="majorHAnsi" w:hAnsiTheme="majorHAnsi" w:cstheme="majorHAnsi"/>
          <w:b/>
          <w:bCs/>
          <w:sz w:val="24"/>
          <w:szCs w:val="24"/>
        </w:rPr>
        <w:t>DE</w:t>
      </w:r>
      <w:r w:rsidRPr="00995A32">
        <w:rPr>
          <w:rFonts w:asciiTheme="majorHAnsi" w:hAnsiTheme="majorHAnsi" w:cstheme="majorHAnsi"/>
          <w:b/>
          <w:bCs/>
          <w:spacing w:val="-6"/>
          <w:sz w:val="24"/>
          <w:szCs w:val="24"/>
        </w:rPr>
        <w:t xml:space="preserve"> </w:t>
      </w:r>
      <w:r w:rsidRPr="00995A32">
        <w:rPr>
          <w:rFonts w:asciiTheme="majorHAnsi" w:hAnsiTheme="majorHAnsi" w:cstheme="majorHAnsi"/>
          <w:b/>
          <w:bCs/>
          <w:spacing w:val="-2"/>
          <w:sz w:val="24"/>
          <w:szCs w:val="24"/>
        </w:rPr>
        <w:t>RESERVA</w:t>
      </w:r>
    </w:p>
    <w:p w14:paraId="18931832" w14:textId="77777777" w:rsidR="004F7AB0" w:rsidRPr="00995A32" w:rsidRDefault="004F7AB0" w:rsidP="00F53293">
      <w:pPr>
        <w:pStyle w:val="Corpodetexto"/>
        <w:spacing w:line="276" w:lineRule="auto"/>
        <w:rPr>
          <w:rFonts w:asciiTheme="majorHAnsi" w:hAnsiTheme="majorHAnsi" w:cstheme="majorHAnsi"/>
          <w:szCs w:val="24"/>
        </w:rPr>
      </w:pPr>
    </w:p>
    <w:p w14:paraId="5E13F853" w14:textId="7AC92014" w:rsidR="004F7AB0" w:rsidRPr="00995A32" w:rsidRDefault="004F7AB0" w:rsidP="00F53293">
      <w:pPr>
        <w:widowControl w:val="0"/>
        <w:tabs>
          <w:tab w:val="left" w:pos="948"/>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w:t>
      </w:r>
      <w:r w:rsidR="00252353" w:rsidRPr="00995A32">
        <w:rPr>
          <w:rFonts w:asciiTheme="majorHAnsi" w:hAnsiTheme="majorHAnsi" w:cstheme="majorHAnsi"/>
          <w:sz w:val="24"/>
          <w:szCs w:val="24"/>
        </w:rPr>
        <w:t>4</w:t>
      </w:r>
      <w:r w:rsidRPr="00995A32">
        <w:rPr>
          <w:rFonts w:asciiTheme="majorHAnsi" w:hAnsiTheme="majorHAnsi" w:cstheme="majorHAnsi"/>
          <w:sz w:val="24"/>
          <w:szCs w:val="24"/>
        </w:rPr>
        <w:t>.1. Após o encerramento da etapa competitiva, os licitantes poderão reduzir seus preços ao valor da proposta do licitante mais bem classificado.</w:t>
      </w:r>
    </w:p>
    <w:p w14:paraId="3F2A70E7" w14:textId="77777777" w:rsidR="004F7AB0" w:rsidRPr="00995A32" w:rsidRDefault="004F7AB0" w:rsidP="00F53293">
      <w:pPr>
        <w:pStyle w:val="Corpodetexto"/>
        <w:spacing w:line="276" w:lineRule="auto"/>
        <w:rPr>
          <w:rFonts w:asciiTheme="majorHAnsi" w:hAnsiTheme="majorHAnsi" w:cstheme="majorHAnsi"/>
          <w:szCs w:val="24"/>
        </w:rPr>
      </w:pPr>
    </w:p>
    <w:p w14:paraId="5A3A2535" w14:textId="14BCEB7C" w:rsidR="004F7AB0" w:rsidRPr="00995A32" w:rsidRDefault="004F7AB0" w:rsidP="00F53293">
      <w:pPr>
        <w:widowControl w:val="0"/>
        <w:tabs>
          <w:tab w:val="left" w:pos="928"/>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w:t>
      </w:r>
      <w:r w:rsidR="00252353" w:rsidRPr="00995A32">
        <w:rPr>
          <w:rFonts w:asciiTheme="majorHAnsi" w:hAnsiTheme="majorHAnsi" w:cstheme="majorHAnsi"/>
          <w:sz w:val="24"/>
          <w:szCs w:val="24"/>
        </w:rPr>
        <w:t>4</w:t>
      </w:r>
      <w:r w:rsidRPr="00995A32">
        <w:rPr>
          <w:rFonts w:asciiTheme="majorHAnsi" w:hAnsiTheme="majorHAnsi" w:cstheme="majorHAnsi"/>
          <w:sz w:val="24"/>
          <w:szCs w:val="24"/>
        </w:rPr>
        <w:t>.2. 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apresentação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de novas</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propostas</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na</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forma</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deste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item não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prejudicará</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resultado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certame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em relação ao licitante melhor classificado.</w:t>
      </w:r>
    </w:p>
    <w:p w14:paraId="03B2538D" w14:textId="77777777" w:rsidR="004F7AB0" w:rsidRPr="00995A32" w:rsidRDefault="004F7AB0" w:rsidP="00F53293">
      <w:pPr>
        <w:pStyle w:val="Corpodetexto"/>
        <w:spacing w:line="276" w:lineRule="auto"/>
        <w:rPr>
          <w:rFonts w:asciiTheme="majorHAnsi" w:hAnsiTheme="majorHAnsi" w:cstheme="majorHAnsi"/>
          <w:szCs w:val="24"/>
        </w:rPr>
      </w:pPr>
    </w:p>
    <w:p w14:paraId="6B3BEDE9" w14:textId="3115B073" w:rsidR="004F7AB0" w:rsidRPr="00995A32" w:rsidRDefault="004F7AB0" w:rsidP="00F53293">
      <w:pPr>
        <w:widowControl w:val="0"/>
        <w:tabs>
          <w:tab w:val="left" w:pos="962"/>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w:t>
      </w:r>
      <w:r w:rsidR="00252353" w:rsidRPr="00995A32">
        <w:rPr>
          <w:rFonts w:asciiTheme="majorHAnsi" w:hAnsiTheme="majorHAnsi" w:cstheme="majorHAnsi"/>
          <w:sz w:val="24"/>
          <w:szCs w:val="24"/>
        </w:rPr>
        <w:t>4</w:t>
      </w:r>
      <w:r w:rsidRPr="00995A32">
        <w:rPr>
          <w:rFonts w:asciiTheme="majorHAnsi" w:hAnsiTheme="majorHAnsi" w:cstheme="majorHAnsi"/>
          <w:sz w:val="24"/>
          <w:szCs w:val="24"/>
        </w:rPr>
        <w:t>.3. Havendo um ou mais licitantes que aceitem cotar suas propostas em valor igual ao do licitante vencedor, estes serão classificados segundo a ordem da última proposta individual apresentada durante a fase competitiva.</w:t>
      </w:r>
    </w:p>
    <w:p w14:paraId="7522EB7E" w14:textId="77777777" w:rsidR="004F7AB0" w:rsidRPr="00995A32" w:rsidRDefault="004F7AB0" w:rsidP="00F53293">
      <w:pPr>
        <w:pStyle w:val="Corpodetexto"/>
        <w:spacing w:line="276" w:lineRule="auto"/>
        <w:rPr>
          <w:rFonts w:asciiTheme="majorHAnsi" w:hAnsiTheme="majorHAnsi" w:cstheme="majorHAnsi"/>
          <w:szCs w:val="24"/>
        </w:rPr>
      </w:pPr>
    </w:p>
    <w:p w14:paraId="57B137AF" w14:textId="44C362A3" w:rsidR="004F7AB0" w:rsidRPr="00995A32" w:rsidRDefault="004F7AB0" w:rsidP="00F53293">
      <w:pPr>
        <w:widowControl w:val="0"/>
        <w:tabs>
          <w:tab w:val="left" w:pos="962"/>
        </w:tabs>
        <w:autoSpaceDE w:val="0"/>
        <w:autoSpaceDN w:val="0"/>
        <w:spacing w:line="276"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1</w:t>
      </w:r>
      <w:r w:rsidR="00252353" w:rsidRPr="00995A32">
        <w:rPr>
          <w:rFonts w:asciiTheme="majorHAnsi" w:hAnsiTheme="majorHAnsi" w:cstheme="majorHAnsi"/>
          <w:sz w:val="24"/>
          <w:szCs w:val="24"/>
        </w:rPr>
        <w:t>4</w:t>
      </w:r>
      <w:r w:rsidRPr="00995A32">
        <w:rPr>
          <w:rFonts w:asciiTheme="majorHAnsi" w:hAnsiTheme="majorHAnsi" w:cstheme="majorHAnsi"/>
          <w:sz w:val="24"/>
          <w:szCs w:val="24"/>
        </w:rPr>
        <w:t xml:space="preserve">.4. Esta ordem de classificação dos licitantes registrados deverá ser respeitada nas contratações e somente será utilizada acaso o melhor colocado no certame não assine a ata ou tenha seu registro </w:t>
      </w:r>
      <w:r w:rsidRPr="00995A32">
        <w:rPr>
          <w:rFonts w:asciiTheme="majorHAnsi" w:hAnsiTheme="majorHAnsi" w:cstheme="majorHAnsi"/>
          <w:spacing w:val="-2"/>
          <w:sz w:val="24"/>
          <w:szCs w:val="24"/>
        </w:rPr>
        <w:t>cancelado.</w:t>
      </w:r>
    </w:p>
    <w:p w14:paraId="0A3A9F79" w14:textId="77777777" w:rsidR="0008636E" w:rsidRPr="00995A32" w:rsidRDefault="0008636E" w:rsidP="00F53293">
      <w:pPr>
        <w:widowControl w:val="0"/>
        <w:tabs>
          <w:tab w:val="left" w:pos="962"/>
        </w:tabs>
        <w:autoSpaceDE w:val="0"/>
        <w:autoSpaceDN w:val="0"/>
        <w:spacing w:line="276" w:lineRule="auto"/>
        <w:jc w:val="both"/>
        <w:rPr>
          <w:rFonts w:asciiTheme="majorHAnsi" w:hAnsiTheme="majorHAnsi" w:cstheme="majorHAnsi"/>
          <w:spacing w:val="-2"/>
          <w:sz w:val="24"/>
          <w:szCs w:val="24"/>
        </w:rPr>
      </w:pPr>
    </w:p>
    <w:p w14:paraId="65B6D6F4" w14:textId="5AD74867" w:rsidR="0008636E" w:rsidRPr="00995A32" w:rsidRDefault="0008636E" w:rsidP="00F53293">
      <w:pPr>
        <w:pStyle w:val="Corpodetexto"/>
        <w:spacing w:line="276" w:lineRule="auto"/>
        <w:rPr>
          <w:rFonts w:asciiTheme="majorHAnsi" w:hAnsiTheme="majorHAnsi" w:cstheme="majorHAnsi"/>
          <w:szCs w:val="24"/>
          <w:lang w:val="pt-BR"/>
        </w:rPr>
      </w:pPr>
      <w:r w:rsidRPr="00995A32">
        <w:rPr>
          <w:rFonts w:asciiTheme="majorHAnsi" w:hAnsiTheme="majorHAnsi" w:cstheme="majorHAnsi"/>
          <w:b/>
          <w:bCs/>
          <w:szCs w:val="24"/>
          <w:lang w:val="pt-BR"/>
        </w:rPr>
        <w:t>1</w:t>
      </w:r>
      <w:r w:rsidR="00252353" w:rsidRPr="00995A32">
        <w:rPr>
          <w:rFonts w:asciiTheme="majorHAnsi" w:hAnsiTheme="majorHAnsi" w:cstheme="majorHAnsi"/>
          <w:b/>
          <w:bCs/>
          <w:szCs w:val="24"/>
          <w:lang w:val="pt-BR"/>
        </w:rPr>
        <w:t>5</w:t>
      </w:r>
      <w:r w:rsidRPr="00995A32">
        <w:rPr>
          <w:rFonts w:asciiTheme="majorHAnsi" w:hAnsiTheme="majorHAnsi" w:cstheme="majorHAnsi"/>
          <w:b/>
          <w:bCs/>
          <w:szCs w:val="24"/>
          <w:lang w:val="pt-BR"/>
        </w:rPr>
        <w:t>. DO PAGAMENTO</w:t>
      </w:r>
      <w:r w:rsidRPr="00995A32">
        <w:rPr>
          <w:rFonts w:asciiTheme="majorHAnsi" w:hAnsiTheme="majorHAnsi" w:cstheme="majorHAnsi"/>
          <w:szCs w:val="24"/>
          <w:lang w:val="pt-BR"/>
        </w:rPr>
        <w:t xml:space="preserve"> </w:t>
      </w:r>
    </w:p>
    <w:p w14:paraId="32612CE7" w14:textId="2567FFDD" w:rsidR="0008636E" w:rsidRPr="00995A32" w:rsidRDefault="0008636E" w:rsidP="00F53293">
      <w:pPr>
        <w:pStyle w:val="Corpodetexto"/>
        <w:spacing w:line="276" w:lineRule="auto"/>
        <w:rPr>
          <w:rFonts w:asciiTheme="majorHAnsi" w:hAnsiTheme="majorHAnsi" w:cstheme="majorHAnsi"/>
          <w:bCs/>
          <w:szCs w:val="24"/>
          <w:lang w:val="pt-BR"/>
        </w:rPr>
      </w:pPr>
      <w:r w:rsidRPr="00995A32">
        <w:rPr>
          <w:rFonts w:asciiTheme="majorHAnsi" w:hAnsiTheme="majorHAnsi" w:cstheme="majorHAnsi"/>
          <w:bCs/>
          <w:szCs w:val="24"/>
          <w:lang w:val="pt-BR"/>
        </w:rPr>
        <w:t>1</w:t>
      </w:r>
      <w:r w:rsidR="00252353" w:rsidRPr="00995A32">
        <w:rPr>
          <w:rFonts w:asciiTheme="majorHAnsi" w:hAnsiTheme="majorHAnsi" w:cstheme="majorHAnsi"/>
          <w:bCs/>
          <w:szCs w:val="24"/>
          <w:lang w:val="pt-BR"/>
        </w:rPr>
        <w:t>5</w:t>
      </w:r>
      <w:r w:rsidRPr="00995A32">
        <w:rPr>
          <w:rFonts w:asciiTheme="majorHAnsi" w:hAnsiTheme="majorHAnsi" w:cstheme="majorHAnsi"/>
          <w:bCs/>
          <w:szCs w:val="24"/>
          <w:lang w:val="pt-BR"/>
        </w:rPr>
        <w:t>.1. A</w:t>
      </w:r>
      <w:r w:rsidRPr="00995A32">
        <w:rPr>
          <w:rFonts w:asciiTheme="majorHAnsi" w:hAnsiTheme="majorHAnsi" w:cstheme="majorHAnsi"/>
          <w:b/>
          <w:szCs w:val="24"/>
          <w:lang w:val="pt-BR"/>
        </w:rPr>
        <w:t xml:space="preserve"> </w:t>
      </w:r>
      <w:r w:rsidRPr="00995A32">
        <w:rPr>
          <w:rFonts w:asciiTheme="majorHAnsi" w:hAnsiTheme="majorHAnsi" w:cstheme="majorHAnsi"/>
          <w:bCs/>
          <w:szCs w:val="24"/>
          <w:lang w:val="pt-BR"/>
        </w:rPr>
        <w:t>Prefeitura Municipal de Coari reverterá 1% (um por cento) do valor total do pagamento, realizado pelo Município de Coari, relativo à aquisição de bens, à prestação de serviços de qualquer natureza, serviços e contratação de obras ao Fundo Municipal de Assistência e Desenvolvimento aos Pequenos Negócios de Coari - FUNAPEC em consonância com o art. 3°, I, da Lei Municipal n. 791, de 6 de março 2023.</w:t>
      </w:r>
    </w:p>
    <w:p w14:paraId="550460B9" w14:textId="77777777" w:rsidR="0008636E" w:rsidRPr="00995A32" w:rsidRDefault="0008636E" w:rsidP="00F53293">
      <w:pPr>
        <w:pStyle w:val="Corpodetexto"/>
        <w:spacing w:line="276" w:lineRule="auto"/>
        <w:rPr>
          <w:rFonts w:asciiTheme="majorHAnsi" w:hAnsiTheme="majorHAnsi" w:cstheme="majorHAnsi"/>
          <w:bCs/>
          <w:szCs w:val="24"/>
          <w:lang w:val="pt-BR"/>
        </w:rPr>
      </w:pPr>
    </w:p>
    <w:p w14:paraId="789AF487" w14:textId="3655A1D7" w:rsidR="0008636E" w:rsidRPr="00995A32" w:rsidRDefault="0008636E" w:rsidP="00F53293">
      <w:pPr>
        <w:widowControl w:val="0"/>
        <w:tabs>
          <w:tab w:val="left" w:pos="962"/>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w:t>
      </w:r>
      <w:r w:rsidR="00252353" w:rsidRPr="00995A32">
        <w:rPr>
          <w:rFonts w:asciiTheme="majorHAnsi" w:hAnsiTheme="majorHAnsi" w:cstheme="majorHAnsi"/>
          <w:sz w:val="24"/>
          <w:szCs w:val="24"/>
        </w:rPr>
        <w:t>5</w:t>
      </w:r>
      <w:r w:rsidRPr="00995A32">
        <w:rPr>
          <w:rFonts w:asciiTheme="majorHAnsi" w:hAnsiTheme="majorHAnsi" w:cstheme="majorHAnsi"/>
          <w:sz w:val="24"/>
          <w:szCs w:val="24"/>
        </w:rPr>
        <w:t>.2. As demais regras acerca do pagamento são as estabelecidas no Termo de Referência.</w:t>
      </w:r>
    </w:p>
    <w:p w14:paraId="0E2E94F1" w14:textId="2C14A13E" w:rsidR="00252353" w:rsidRPr="00995A32" w:rsidRDefault="00252353" w:rsidP="00F53293">
      <w:pPr>
        <w:widowControl w:val="0"/>
        <w:tabs>
          <w:tab w:val="left" w:pos="962"/>
        </w:tabs>
        <w:autoSpaceDE w:val="0"/>
        <w:autoSpaceDN w:val="0"/>
        <w:spacing w:line="276" w:lineRule="auto"/>
        <w:jc w:val="both"/>
        <w:rPr>
          <w:rFonts w:asciiTheme="majorHAnsi" w:hAnsiTheme="majorHAnsi" w:cstheme="majorHAnsi"/>
          <w:sz w:val="24"/>
          <w:szCs w:val="24"/>
        </w:rPr>
      </w:pPr>
    </w:p>
    <w:p w14:paraId="2E12268D" w14:textId="3C60CA26" w:rsidR="00252353" w:rsidRPr="00995A32" w:rsidRDefault="00252353" w:rsidP="00252353">
      <w:pPr>
        <w:pStyle w:val="Ttulo5"/>
        <w:keepNext w:val="0"/>
        <w:widowControl w:val="0"/>
        <w:tabs>
          <w:tab w:val="left" w:pos="1629"/>
        </w:tabs>
        <w:autoSpaceDE w:val="0"/>
        <w:autoSpaceDN w:val="0"/>
        <w:spacing w:after="0" w:line="276" w:lineRule="auto"/>
        <w:jc w:val="both"/>
        <w:rPr>
          <w:rFonts w:asciiTheme="majorHAnsi" w:hAnsiTheme="majorHAnsi" w:cstheme="majorHAnsi"/>
          <w:b/>
          <w:bCs/>
          <w:color w:val="auto"/>
          <w:szCs w:val="24"/>
        </w:rPr>
      </w:pPr>
      <w:r w:rsidRPr="00995A32">
        <w:rPr>
          <w:rFonts w:asciiTheme="majorHAnsi" w:hAnsiTheme="majorHAnsi" w:cstheme="majorHAnsi"/>
          <w:b/>
          <w:bCs/>
          <w:color w:val="auto"/>
          <w:szCs w:val="24"/>
        </w:rPr>
        <w:t>1</w:t>
      </w:r>
      <w:r w:rsidRPr="00995A32">
        <w:rPr>
          <w:rFonts w:asciiTheme="majorHAnsi" w:hAnsiTheme="majorHAnsi" w:cstheme="majorHAnsi"/>
          <w:b/>
          <w:bCs/>
          <w:color w:val="auto"/>
          <w:szCs w:val="24"/>
          <w:lang w:val="pt-BR"/>
        </w:rPr>
        <w:t>6</w:t>
      </w:r>
      <w:r w:rsidRPr="00995A32">
        <w:rPr>
          <w:rFonts w:asciiTheme="majorHAnsi" w:hAnsiTheme="majorHAnsi" w:cstheme="majorHAnsi"/>
          <w:b/>
          <w:bCs/>
          <w:color w:val="auto"/>
          <w:szCs w:val="24"/>
        </w:rPr>
        <w:t>. DAS DISPOSIÇÕES GERAIS</w:t>
      </w:r>
    </w:p>
    <w:p w14:paraId="095DADCB" w14:textId="77777777" w:rsidR="00252353" w:rsidRPr="00995A32" w:rsidRDefault="00252353" w:rsidP="00252353">
      <w:pPr>
        <w:pStyle w:val="Corpodetexto"/>
        <w:spacing w:line="276" w:lineRule="auto"/>
        <w:rPr>
          <w:rFonts w:asciiTheme="majorHAnsi" w:hAnsiTheme="majorHAnsi" w:cstheme="majorHAnsi"/>
          <w:b/>
          <w:bCs/>
          <w:szCs w:val="24"/>
        </w:rPr>
      </w:pPr>
    </w:p>
    <w:p w14:paraId="69E0EB8F" w14:textId="4168C9DC" w:rsidR="00252353" w:rsidRPr="00995A32" w:rsidRDefault="00252353" w:rsidP="0025235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16.1. Será</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divulgada</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ata</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da</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sessão</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pública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no</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sistema</w:t>
      </w:r>
      <w:r w:rsidRPr="00995A32">
        <w:rPr>
          <w:rFonts w:asciiTheme="majorHAnsi" w:hAnsiTheme="majorHAnsi" w:cstheme="majorHAnsi"/>
          <w:spacing w:val="-7"/>
          <w:sz w:val="24"/>
          <w:szCs w:val="24"/>
        </w:rPr>
        <w:t xml:space="preserve"> </w:t>
      </w:r>
      <w:r w:rsidRPr="00995A32">
        <w:rPr>
          <w:rFonts w:asciiTheme="majorHAnsi" w:hAnsiTheme="majorHAnsi" w:cstheme="majorHAnsi"/>
          <w:spacing w:val="-2"/>
          <w:sz w:val="24"/>
          <w:szCs w:val="24"/>
        </w:rPr>
        <w:t>eletrônico.</w:t>
      </w:r>
    </w:p>
    <w:p w14:paraId="74B9AA3B" w14:textId="77777777" w:rsidR="00252353" w:rsidRPr="00995A32" w:rsidRDefault="00252353" w:rsidP="00252353">
      <w:pPr>
        <w:widowControl w:val="0"/>
        <w:tabs>
          <w:tab w:val="left" w:pos="1625"/>
        </w:tabs>
        <w:autoSpaceDE w:val="0"/>
        <w:autoSpaceDN w:val="0"/>
        <w:spacing w:line="276" w:lineRule="auto"/>
        <w:jc w:val="both"/>
        <w:rPr>
          <w:rFonts w:asciiTheme="majorHAnsi" w:hAnsiTheme="majorHAnsi" w:cstheme="majorHAnsi"/>
          <w:sz w:val="24"/>
          <w:szCs w:val="24"/>
        </w:rPr>
      </w:pPr>
    </w:p>
    <w:p w14:paraId="11C49F1C" w14:textId="76128D6C" w:rsidR="00252353" w:rsidRPr="00995A32" w:rsidRDefault="00252353" w:rsidP="0025235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16.2. Não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havendo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expediente</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ou</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ocorrendo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qualquer</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fato</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superveniente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que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impeça</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realização do certame na data marcada, a sessão será automaticamente transferida para o primeiro dia útil subsequente, no mesmo horário anteriormente estabelecido, desde que não haja comunicação em</w:t>
      </w:r>
      <w:r w:rsidRPr="00995A32">
        <w:rPr>
          <w:rFonts w:asciiTheme="majorHAnsi" w:hAnsiTheme="majorHAnsi" w:cstheme="majorHAnsi"/>
          <w:spacing w:val="40"/>
          <w:sz w:val="24"/>
          <w:szCs w:val="24"/>
        </w:rPr>
        <w:t xml:space="preserve"> </w:t>
      </w:r>
      <w:r w:rsidRPr="00995A32">
        <w:rPr>
          <w:rFonts w:asciiTheme="majorHAnsi" w:hAnsiTheme="majorHAnsi" w:cstheme="majorHAnsi"/>
          <w:sz w:val="24"/>
          <w:szCs w:val="24"/>
        </w:rPr>
        <w:t>contrário, pelo Pregoeiro.</w:t>
      </w:r>
    </w:p>
    <w:p w14:paraId="3F18AA72" w14:textId="77777777" w:rsidR="00252353" w:rsidRPr="00995A32" w:rsidRDefault="00252353" w:rsidP="00252353">
      <w:pPr>
        <w:pStyle w:val="Corpodetexto"/>
        <w:spacing w:line="276" w:lineRule="auto"/>
        <w:rPr>
          <w:rFonts w:asciiTheme="majorHAnsi" w:hAnsiTheme="majorHAnsi" w:cstheme="majorHAnsi"/>
          <w:szCs w:val="24"/>
        </w:rPr>
      </w:pPr>
    </w:p>
    <w:p w14:paraId="304FB6E0" w14:textId="63C2DDC7" w:rsidR="00252353" w:rsidRPr="00995A32" w:rsidRDefault="00252353" w:rsidP="0025235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16.3. Todas as referências de tempo no Edital, no aviso e durante a sessão pública observarão o horário de Brasília - DF.</w:t>
      </w:r>
    </w:p>
    <w:p w14:paraId="7D277295" w14:textId="77777777" w:rsidR="00252353" w:rsidRPr="00995A32" w:rsidRDefault="00252353" w:rsidP="00252353">
      <w:pPr>
        <w:pStyle w:val="Corpodetexto"/>
        <w:spacing w:line="276" w:lineRule="auto"/>
        <w:rPr>
          <w:rFonts w:asciiTheme="majorHAnsi" w:hAnsiTheme="majorHAnsi" w:cstheme="majorHAnsi"/>
          <w:szCs w:val="24"/>
        </w:rPr>
      </w:pPr>
    </w:p>
    <w:p w14:paraId="6D63BBB5" w14:textId="650076FA" w:rsidR="00252353" w:rsidRPr="00995A32" w:rsidRDefault="00252353" w:rsidP="0025235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16.4. A</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adjudicação</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homologação</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certame</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ficará</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à</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cargo</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da</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autoridade</w:t>
      </w:r>
      <w:r w:rsidRPr="00995A32">
        <w:rPr>
          <w:rFonts w:asciiTheme="majorHAnsi" w:hAnsiTheme="majorHAnsi" w:cstheme="majorHAnsi"/>
          <w:spacing w:val="-7"/>
          <w:sz w:val="24"/>
          <w:szCs w:val="24"/>
        </w:rPr>
        <w:t xml:space="preserve"> </w:t>
      </w:r>
      <w:r w:rsidRPr="00995A32">
        <w:rPr>
          <w:rFonts w:asciiTheme="majorHAnsi" w:hAnsiTheme="majorHAnsi" w:cstheme="majorHAnsi"/>
          <w:spacing w:val="-2"/>
          <w:sz w:val="24"/>
          <w:szCs w:val="24"/>
        </w:rPr>
        <w:t>competente.</w:t>
      </w:r>
    </w:p>
    <w:p w14:paraId="2624F914" w14:textId="77777777" w:rsidR="00252353" w:rsidRPr="00995A32" w:rsidRDefault="00252353" w:rsidP="00252353">
      <w:pPr>
        <w:pStyle w:val="Corpodetexto"/>
        <w:spacing w:line="276" w:lineRule="auto"/>
        <w:rPr>
          <w:rFonts w:asciiTheme="majorHAnsi" w:hAnsiTheme="majorHAnsi" w:cstheme="majorHAnsi"/>
          <w:szCs w:val="24"/>
        </w:rPr>
      </w:pPr>
    </w:p>
    <w:p w14:paraId="73744483" w14:textId="24B924B2" w:rsidR="00252353" w:rsidRPr="00995A32" w:rsidRDefault="00252353" w:rsidP="0025235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16.5. A</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homologação</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resultado</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desta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licitação</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não</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implicará</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direito</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à</w:t>
      </w:r>
      <w:r w:rsidRPr="00995A32">
        <w:rPr>
          <w:rFonts w:asciiTheme="majorHAnsi" w:hAnsiTheme="majorHAnsi" w:cstheme="majorHAnsi"/>
          <w:spacing w:val="-8"/>
          <w:sz w:val="24"/>
          <w:szCs w:val="24"/>
        </w:rPr>
        <w:t xml:space="preserve"> </w:t>
      </w:r>
      <w:r w:rsidRPr="00995A32">
        <w:rPr>
          <w:rFonts w:asciiTheme="majorHAnsi" w:hAnsiTheme="majorHAnsi" w:cstheme="majorHAnsi"/>
          <w:spacing w:val="-2"/>
          <w:sz w:val="24"/>
          <w:szCs w:val="24"/>
        </w:rPr>
        <w:t>contratação.</w:t>
      </w:r>
    </w:p>
    <w:p w14:paraId="4E754409" w14:textId="77777777" w:rsidR="00252353" w:rsidRPr="00995A32" w:rsidRDefault="00252353" w:rsidP="00252353">
      <w:pPr>
        <w:pStyle w:val="Corpodetexto"/>
        <w:spacing w:line="276" w:lineRule="auto"/>
        <w:rPr>
          <w:rFonts w:asciiTheme="majorHAnsi" w:hAnsiTheme="majorHAnsi" w:cstheme="majorHAnsi"/>
          <w:szCs w:val="24"/>
        </w:rPr>
      </w:pPr>
    </w:p>
    <w:p w14:paraId="03BFDD39" w14:textId="33E45FFB" w:rsidR="00252353" w:rsidRPr="00995A32" w:rsidRDefault="00252353" w:rsidP="0025235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16.6. As normas disciplinadoras da licitação serão sempre interpretadas em favor da ampliação</w:t>
      </w:r>
      <w:r w:rsidRPr="00995A32">
        <w:rPr>
          <w:rFonts w:asciiTheme="majorHAnsi" w:hAnsiTheme="majorHAnsi" w:cstheme="majorHAnsi"/>
          <w:spacing w:val="40"/>
          <w:sz w:val="24"/>
          <w:szCs w:val="24"/>
        </w:rPr>
        <w:t xml:space="preserve"> </w:t>
      </w:r>
      <w:r w:rsidRPr="00995A32">
        <w:rPr>
          <w:rFonts w:asciiTheme="majorHAnsi" w:hAnsiTheme="majorHAnsi" w:cstheme="majorHAnsi"/>
          <w:sz w:val="24"/>
          <w:szCs w:val="24"/>
        </w:rPr>
        <w:t>da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disputa entre</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os interessados,</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desde</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que</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não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comprometam 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interesse</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da</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Administração,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princípio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da isonomia, a finalidade e a segurança da contratação.</w:t>
      </w:r>
    </w:p>
    <w:p w14:paraId="72967FE9" w14:textId="77777777" w:rsidR="00252353" w:rsidRPr="00995A32" w:rsidRDefault="00252353" w:rsidP="00252353">
      <w:pPr>
        <w:pStyle w:val="Corpodetexto"/>
        <w:spacing w:line="276" w:lineRule="auto"/>
        <w:rPr>
          <w:rFonts w:asciiTheme="majorHAnsi" w:hAnsiTheme="majorHAnsi" w:cstheme="majorHAnsi"/>
          <w:szCs w:val="24"/>
        </w:rPr>
      </w:pPr>
    </w:p>
    <w:p w14:paraId="12B6144B" w14:textId="32145A26" w:rsidR="00252353" w:rsidRPr="00995A32" w:rsidRDefault="00252353" w:rsidP="0025235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16.7. Os licitantes assumem todos os custos de preparação e apresentação de suas propostas e</w:t>
      </w:r>
      <w:r w:rsidRPr="00995A32">
        <w:rPr>
          <w:rFonts w:asciiTheme="majorHAnsi" w:hAnsiTheme="majorHAnsi" w:cstheme="majorHAnsi"/>
          <w:spacing w:val="40"/>
          <w:sz w:val="24"/>
          <w:szCs w:val="24"/>
        </w:rPr>
        <w:t xml:space="preserve"> </w:t>
      </w:r>
      <w:r w:rsidRPr="00995A32">
        <w:rPr>
          <w:rFonts w:asciiTheme="majorHAnsi" w:hAnsiTheme="majorHAnsi" w:cstheme="majorHAnsi"/>
          <w:sz w:val="24"/>
          <w:szCs w:val="24"/>
        </w:rPr>
        <w:t>a Administração não será, em nenhum caso, responsável por esses custos, independentemente da condução ou do resultado do processo licitatório.</w:t>
      </w:r>
    </w:p>
    <w:p w14:paraId="6E354474" w14:textId="77777777" w:rsidR="00252353" w:rsidRPr="00995A32" w:rsidRDefault="00252353" w:rsidP="00252353">
      <w:pPr>
        <w:pStyle w:val="Corpodetexto"/>
        <w:spacing w:line="276" w:lineRule="auto"/>
        <w:rPr>
          <w:rFonts w:asciiTheme="majorHAnsi" w:hAnsiTheme="majorHAnsi" w:cstheme="majorHAnsi"/>
          <w:szCs w:val="24"/>
        </w:rPr>
      </w:pPr>
    </w:p>
    <w:p w14:paraId="0C9013B9" w14:textId="2D33542C" w:rsidR="00252353" w:rsidRPr="00995A32" w:rsidRDefault="00252353" w:rsidP="0025235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16.8. Na contagem dos prazos estabelecidos neste Edital e seus Anexos, excluir-se-á o dia do início e incluir-se-á o do vencimento. Só se iniciam e vencem os prazos em dias de expediente na </w:t>
      </w:r>
      <w:r w:rsidRPr="00995A32">
        <w:rPr>
          <w:rFonts w:asciiTheme="majorHAnsi" w:hAnsiTheme="majorHAnsi" w:cstheme="majorHAnsi"/>
          <w:spacing w:val="-2"/>
          <w:sz w:val="24"/>
          <w:szCs w:val="24"/>
        </w:rPr>
        <w:t>Administração.</w:t>
      </w:r>
    </w:p>
    <w:p w14:paraId="0E51642C" w14:textId="77777777" w:rsidR="00252353" w:rsidRPr="00995A32" w:rsidRDefault="00252353" w:rsidP="00252353">
      <w:pPr>
        <w:pStyle w:val="Corpodetexto"/>
        <w:spacing w:line="276" w:lineRule="auto"/>
        <w:rPr>
          <w:rFonts w:asciiTheme="majorHAnsi" w:hAnsiTheme="majorHAnsi" w:cstheme="majorHAnsi"/>
          <w:szCs w:val="24"/>
        </w:rPr>
      </w:pPr>
    </w:p>
    <w:p w14:paraId="637C95CB" w14:textId="5DB8E659" w:rsidR="00252353" w:rsidRPr="00995A32" w:rsidRDefault="00252353" w:rsidP="00252353">
      <w:pPr>
        <w:widowControl w:val="0"/>
        <w:tabs>
          <w:tab w:val="left" w:pos="1625"/>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16.9. O desatendimento de exigências formais não essenciais não importará o afastamento do licitante, desde que seja possível o aproveitamento do ato, observados os princípios da isonomia e do interesse público.</w:t>
      </w:r>
    </w:p>
    <w:p w14:paraId="3D8B7439" w14:textId="77777777" w:rsidR="00252353" w:rsidRPr="00995A32" w:rsidRDefault="00252353" w:rsidP="00252353">
      <w:pPr>
        <w:pStyle w:val="Corpodetexto"/>
        <w:spacing w:line="276" w:lineRule="auto"/>
        <w:rPr>
          <w:rFonts w:asciiTheme="majorHAnsi" w:hAnsiTheme="majorHAnsi" w:cstheme="majorHAnsi"/>
          <w:szCs w:val="24"/>
        </w:rPr>
      </w:pPr>
    </w:p>
    <w:p w14:paraId="29F682A1" w14:textId="08DF6D97" w:rsidR="00252353" w:rsidRPr="00995A32" w:rsidRDefault="00252353" w:rsidP="00252353">
      <w:pPr>
        <w:widowControl w:val="0"/>
        <w:tabs>
          <w:tab w:val="left" w:pos="162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16.10. Em caso de divergência entre disposições deste Edital e de seus anexos ou demais peças que compõem o processo, prevalecerá as deste Edital.</w:t>
      </w:r>
    </w:p>
    <w:p w14:paraId="70FE1EBF" w14:textId="77777777" w:rsidR="00252353" w:rsidRPr="00995A32" w:rsidRDefault="00252353" w:rsidP="00252353">
      <w:pPr>
        <w:pStyle w:val="Corpodetexto"/>
        <w:spacing w:line="276" w:lineRule="auto"/>
        <w:rPr>
          <w:rFonts w:asciiTheme="majorHAnsi" w:hAnsiTheme="majorHAnsi" w:cstheme="majorHAnsi"/>
          <w:szCs w:val="24"/>
        </w:rPr>
      </w:pPr>
    </w:p>
    <w:p w14:paraId="5FEE716F" w14:textId="74D955B3" w:rsidR="00252353" w:rsidRPr="00995A32" w:rsidRDefault="00252353" w:rsidP="00252353">
      <w:pPr>
        <w:widowControl w:val="0"/>
        <w:tabs>
          <w:tab w:val="left" w:pos="1623"/>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16.11. O Edital e seus anexos estão disponíveis, na íntegra, no Portal Nacional de Contratações Públicas (PNCP) e no endereço eletrônico https://www.licitacoari.com.br.</w:t>
      </w:r>
    </w:p>
    <w:p w14:paraId="4775FFDD" w14:textId="77777777" w:rsidR="004F7AB0" w:rsidRPr="00995A32" w:rsidRDefault="004F7AB0" w:rsidP="00F53293">
      <w:pPr>
        <w:pStyle w:val="Corpodetexto"/>
        <w:spacing w:line="276" w:lineRule="auto"/>
        <w:rPr>
          <w:rFonts w:asciiTheme="majorHAnsi" w:hAnsiTheme="majorHAnsi" w:cstheme="majorHAnsi"/>
          <w:szCs w:val="24"/>
        </w:rPr>
      </w:pPr>
    </w:p>
    <w:p w14:paraId="14E59FFF" w14:textId="3ABC20F0" w:rsidR="004F7AB0" w:rsidRPr="00995A32" w:rsidRDefault="0008636E" w:rsidP="00F53293">
      <w:pPr>
        <w:widowControl w:val="0"/>
        <w:tabs>
          <w:tab w:val="left" w:pos="1629"/>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w:t>
      </w:r>
      <w:r w:rsidR="004F386C" w:rsidRPr="00995A32">
        <w:rPr>
          <w:rFonts w:asciiTheme="majorHAnsi" w:hAnsiTheme="majorHAnsi" w:cstheme="majorHAnsi"/>
          <w:sz w:val="24"/>
          <w:szCs w:val="24"/>
        </w:rPr>
        <w:t>6</w:t>
      </w:r>
      <w:r w:rsidRPr="00995A32">
        <w:rPr>
          <w:rFonts w:asciiTheme="majorHAnsi" w:hAnsiTheme="majorHAnsi" w:cstheme="majorHAnsi"/>
          <w:sz w:val="24"/>
          <w:szCs w:val="24"/>
        </w:rPr>
        <w:t>.</w:t>
      </w:r>
      <w:r w:rsidR="004F386C" w:rsidRPr="00995A32">
        <w:rPr>
          <w:rFonts w:asciiTheme="majorHAnsi" w:hAnsiTheme="majorHAnsi" w:cstheme="majorHAnsi"/>
          <w:sz w:val="24"/>
          <w:szCs w:val="24"/>
        </w:rPr>
        <w:t>12</w:t>
      </w:r>
      <w:r w:rsidR="004F7AB0" w:rsidRPr="00995A32">
        <w:rPr>
          <w:rFonts w:asciiTheme="majorHAnsi" w:hAnsiTheme="majorHAnsi" w:cstheme="majorHAnsi"/>
          <w:sz w:val="24"/>
          <w:szCs w:val="24"/>
        </w:rPr>
        <w:t>. Integram</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z w:val="24"/>
          <w:szCs w:val="24"/>
        </w:rPr>
        <w:t>este</w:t>
      </w:r>
      <w:r w:rsidR="004F7AB0" w:rsidRPr="00995A32">
        <w:rPr>
          <w:rFonts w:asciiTheme="majorHAnsi" w:hAnsiTheme="majorHAnsi" w:cstheme="majorHAnsi"/>
          <w:spacing w:val="-8"/>
          <w:sz w:val="24"/>
          <w:szCs w:val="24"/>
        </w:rPr>
        <w:t xml:space="preserve"> </w:t>
      </w:r>
      <w:r w:rsidR="004F7AB0" w:rsidRPr="00995A32">
        <w:rPr>
          <w:rFonts w:asciiTheme="majorHAnsi" w:hAnsiTheme="majorHAnsi" w:cstheme="majorHAnsi"/>
          <w:sz w:val="24"/>
          <w:szCs w:val="24"/>
        </w:rPr>
        <w:t>Edital,</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para</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todos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fins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e</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efeitos,</w:t>
      </w:r>
      <w:r w:rsidR="004F7AB0" w:rsidRPr="00995A32">
        <w:rPr>
          <w:rFonts w:asciiTheme="majorHAnsi" w:hAnsiTheme="majorHAnsi" w:cstheme="majorHAnsi"/>
          <w:spacing w:val="-5"/>
          <w:sz w:val="24"/>
          <w:szCs w:val="24"/>
        </w:rPr>
        <w:t xml:space="preserve"> </w:t>
      </w:r>
      <w:r w:rsidR="004F7AB0" w:rsidRPr="00995A32">
        <w:rPr>
          <w:rFonts w:asciiTheme="majorHAnsi" w:hAnsiTheme="majorHAnsi" w:cstheme="majorHAnsi"/>
          <w:sz w:val="24"/>
          <w:szCs w:val="24"/>
        </w:rPr>
        <w:t>os</w:t>
      </w:r>
      <w:r w:rsidR="004F7AB0" w:rsidRPr="00995A32">
        <w:rPr>
          <w:rFonts w:asciiTheme="majorHAnsi" w:hAnsiTheme="majorHAnsi" w:cstheme="majorHAnsi"/>
          <w:spacing w:val="-6"/>
          <w:sz w:val="24"/>
          <w:szCs w:val="24"/>
        </w:rPr>
        <w:t xml:space="preserve"> </w:t>
      </w:r>
      <w:r w:rsidR="004F7AB0" w:rsidRPr="00995A32">
        <w:rPr>
          <w:rFonts w:asciiTheme="majorHAnsi" w:hAnsiTheme="majorHAnsi" w:cstheme="majorHAnsi"/>
          <w:sz w:val="24"/>
          <w:szCs w:val="24"/>
        </w:rPr>
        <w:t>seguintes</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pacing w:val="-2"/>
          <w:sz w:val="24"/>
          <w:szCs w:val="24"/>
        </w:rPr>
        <w:t>anexos:</w:t>
      </w:r>
    </w:p>
    <w:p w14:paraId="4837C3E4" w14:textId="77777777" w:rsidR="004F7AB0" w:rsidRPr="00995A32" w:rsidRDefault="004F7AB0" w:rsidP="00F53293">
      <w:pPr>
        <w:pStyle w:val="Corpodetexto"/>
        <w:spacing w:line="276" w:lineRule="auto"/>
        <w:rPr>
          <w:rFonts w:asciiTheme="majorHAnsi" w:hAnsiTheme="majorHAnsi" w:cstheme="majorHAnsi"/>
          <w:szCs w:val="24"/>
        </w:rPr>
      </w:pPr>
    </w:p>
    <w:p w14:paraId="1E62DBE5" w14:textId="732BE34E" w:rsidR="004F7AB0" w:rsidRPr="00995A32" w:rsidRDefault="0008636E"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w:t>
      </w:r>
      <w:r w:rsidR="004F386C" w:rsidRPr="00995A32">
        <w:rPr>
          <w:rFonts w:asciiTheme="majorHAnsi" w:hAnsiTheme="majorHAnsi" w:cstheme="majorHAnsi"/>
          <w:sz w:val="24"/>
          <w:szCs w:val="24"/>
        </w:rPr>
        <w:t>6</w:t>
      </w:r>
      <w:r w:rsidRPr="00995A32">
        <w:rPr>
          <w:rFonts w:asciiTheme="majorHAnsi" w:hAnsiTheme="majorHAnsi" w:cstheme="majorHAnsi"/>
          <w:sz w:val="24"/>
          <w:szCs w:val="24"/>
        </w:rPr>
        <w:t>.</w:t>
      </w:r>
      <w:r w:rsidR="004F386C" w:rsidRPr="00995A32">
        <w:rPr>
          <w:rFonts w:asciiTheme="majorHAnsi" w:hAnsiTheme="majorHAnsi" w:cstheme="majorHAnsi"/>
          <w:sz w:val="24"/>
          <w:szCs w:val="24"/>
        </w:rPr>
        <w:t>12</w:t>
      </w:r>
      <w:r w:rsidR="004F7AB0" w:rsidRPr="00995A32">
        <w:rPr>
          <w:rFonts w:asciiTheme="majorHAnsi" w:hAnsiTheme="majorHAnsi" w:cstheme="majorHAnsi"/>
          <w:sz w:val="24"/>
          <w:szCs w:val="24"/>
        </w:rPr>
        <w:t>.1. ANEXO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I</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w:t>
      </w:r>
      <w:r w:rsidR="004F7AB0" w:rsidRPr="00995A32">
        <w:rPr>
          <w:rFonts w:asciiTheme="majorHAnsi" w:hAnsiTheme="majorHAnsi" w:cstheme="majorHAnsi"/>
          <w:spacing w:val="-2"/>
          <w:sz w:val="24"/>
          <w:szCs w:val="24"/>
        </w:rPr>
        <w:t xml:space="preserve"> </w:t>
      </w:r>
      <w:r w:rsidR="004F7AB0" w:rsidRPr="00995A32">
        <w:rPr>
          <w:rFonts w:asciiTheme="majorHAnsi" w:hAnsiTheme="majorHAnsi" w:cstheme="majorHAnsi"/>
          <w:sz w:val="24"/>
          <w:szCs w:val="24"/>
        </w:rPr>
        <w:t>Termo</w:t>
      </w:r>
      <w:r w:rsidR="004F7AB0" w:rsidRPr="00995A32">
        <w:rPr>
          <w:rFonts w:asciiTheme="majorHAnsi" w:hAnsiTheme="majorHAnsi" w:cstheme="majorHAnsi"/>
          <w:spacing w:val="-3"/>
          <w:sz w:val="24"/>
          <w:szCs w:val="24"/>
        </w:rPr>
        <w:t xml:space="preserve"> </w:t>
      </w:r>
      <w:r w:rsidR="004F7AB0" w:rsidRPr="00995A32">
        <w:rPr>
          <w:rFonts w:asciiTheme="majorHAnsi" w:hAnsiTheme="majorHAnsi" w:cstheme="majorHAnsi"/>
          <w:sz w:val="24"/>
          <w:szCs w:val="24"/>
        </w:rPr>
        <w:t>de</w:t>
      </w:r>
      <w:r w:rsidR="004F7AB0" w:rsidRPr="00995A32">
        <w:rPr>
          <w:rFonts w:asciiTheme="majorHAnsi" w:hAnsiTheme="majorHAnsi" w:cstheme="majorHAnsi"/>
          <w:spacing w:val="-4"/>
          <w:sz w:val="24"/>
          <w:szCs w:val="24"/>
        </w:rPr>
        <w:t xml:space="preserve"> </w:t>
      </w:r>
      <w:r w:rsidR="004F7AB0" w:rsidRPr="00995A32">
        <w:rPr>
          <w:rFonts w:asciiTheme="majorHAnsi" w:hAnsiTheme="majorHAnsi" w:cstheme="majorHAnsi"/>
          <w:spacing w:val="-2"/>
          <w:sz w:val="24"/>
          <w:szCs w:val="24"/>
        </w:rPr>
        <w:t>Referência</w:t>
      </w:r>
    </w:p>
    <w:p w14:paraId="519AA067" w14:textId="77777777" w:rsidR="004F7AB0" w:rsidRPr="00995A32" w:rsidRDefault="004F7AB0" w:rsidP="00F53293">
      <w:pPr>
        <w:pStyle w:val="Corpodetexto"/>
        <w:spacing w:line="276" w:lineRule="auto"/>
        <w:rPr>
          <w:rFonts w:asciiTheme="majorHAnsi" w:hAnsiTheme="majorHAnsi" w:cstheme="majorHAnsi"/>
          <w:szCs w:val="24"/>
        </w:rPr>
      </w:pPr>
    </w:p>
    <w:p w14:paraId="3AD833A6" w14:textId="772C3CB8" w:rsidR="00F837CF" w:rsidRPr="00995A32" w:rsidRDefault="0008636E"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w:t>
      </w:r>
      <w:r w:rsidR="004F386C" w:rsidRPr="00995A32">
        <w:rPr>
          <w:rFonts w:asciiTheme="majorHAnsi" w:hAnsiTheme="majorHAnsi" w:cstheme="majorHAnsi"/>
          <w:sz w:val="24"/>
          <w:szCs w:val="24"/>
        </w:rPr>
        <w:t>6</w:t>
      </w:r>
      <w:r w:rsidRPr="00995A32">
        <w:rPr>
          <w:rFonts w:asciiTheme="majorHAnsi" w:hAnsiTheme="majorHAnsi" w:cstheme="majorHAnsi"/>
          <w:sz w:val="24"/>
          <w:szCs w:val="24"/>
        </w:rPr>
        <w:t>.</w:t>
      </w:r>
      <w:r w:rsidR="004F386C" w:rsidRPr="00995A32">
        <w:rPr>
          <w:rFonts w:asciiTheme="majorHAnsi" w:hAnsiTheme="majorHAnsi" w:cstheme="majorHAnsi"/>
          <w:sz w:val="24"/>
          <w:szCs w:val="24"/>
        </w:rPr>
        <w:t>12</w:t>
      </w:r>
      <w:r w:rsidR="00F837CF" w:rsidRPr="00995A32">
        <w:rPr>
          <w:rFonts w:asciiTheme="majorHAnsi" w:hAnsiTheme="majorHAnsi" w:cstheme="majorHAnsi"/>
          <w:sz w:val="24"/>
          <w:szCs w:val="24"/>
        </w:rPr>
        <w:t>.</w:t>
      </w:r>
      <w:r w:rsidRPr="00995A32">
        <w:rPr>
          <w:rFonts w:asciiTheme="majorHAnsi" w:hAnsiTheme="majorHAnsi" w:cstheme="majorHAnsi"/>
          <w:sz w:val="24"/>
          <w:szCs w:val="24"/>
        </w:rPr>
        <w:t>2</w:t>
      </w:r>
      <w:r w:rsidR="00F837CF" w:rsidRPr="00995A32">
        <w:rPr>
          <w:rFonts w:asciiTheme="majorHAnsi" w:hAnsiTheme="majorHAnsi" w:cstheme="majorHAnsi"/>
          <w:sz w:val="24"/>
          <w:szCs w:val="24"/>
        </w:rPr>
        <w:t>. ANEXO</w:t>
      </w:r>
      <w:r w:rsidR="00EC2812" w:rsidRPr="00995A32">
        <w:rPr>
          <w:rFonts w:asciiTheme="majorHAnsi" w:hAnsiTheme="majorHAnsi" w:cstheme="majorHAnsi"/>
          <w:sz w:val="24"/>
          <w:szCs w:val="24"/>
        </w:rPr>
        <w:t xml:space="preserve"> II</w:t>
      </w:r>
      <w:r w:rsidR="00F837CF" w:rsidRPr="00995A32">
        <w:rPr>
          <w:rFonts w:asciiTheme="majorHAnsi" w:hAnsiTheme="majorHAnsi" w:cstheme="majorHAnsi"/>
          <w:spacing w:val="-5"/>
          <w:sz w:val="24"/>
          <w:szCs w:val="24"/>
        </w:rPr>
        <w:t xml:space="preserve"> </w:t>
      </w:r>
      <w:r w:rsidR="00F837CF" w:rsidRPr="00995A32">
        <w:rPr>
          <w:rFonts w:asciiTheme="majorHAnsi" w:hAnsiTheme="majorHAnsi" w:cstheme="majorHAnsi"/>
          <w:sz w:val="24"/>
          <w:szCs w:val="24"/>
        </w:rPr>
        <w:t>–</w:t>
      </w:r>
      <w:r w:rsidR="00F837CF" w:rsidRPr="00995A32">
        <w:rPr>
          <w:rFonts w:asciiTheme="majorHAnsi" w:hAnsiTheme="majorHAnsi" w:cstheme="majorHAnsi"/>
          <w:spacing w:val="-6"/>
          <w:sz w:val="24"/>
          <w:szCs w:val="24"/>
        </w:rPr>
        <w:t xml:space="preserve"> </w:t>
      </w:r>
      <w:r w:rsidR="00F837CF" w:rsidRPr="00995A32">
        <w:rPr>
          <w:rFonts w:asciiTheme="majorHAnsi" w:hAnsiTheme="majorHAnsi" w:cstheme="majorHAnsi"/>
          <w:sz w:val="24"/>
          <w:szCs w:val="24"/>
        </w:rPr>
        <w:t>Modelo</w:t>
      </w:r>
      <w:r w:rsidR="00F837CF" w:rsidRPr="00995A32">
        <w:rPr>
          <w:rFonts w:asciiTheme="majorHAnsi" w:hAnsiTheme="majorHAnsi" w:cstheme="majorHAnsi"/>
          <w:spacing w:val="-4"/>
          <w:sz w:val="24"/>
          <w:szCs w:val="24"/>
        </w:rPr>
        <w:t xml:space="preserve"> </w:t>
      </w:r>
      <w:r w:rsidR="00F837CF" w:rsidRPr="00995A32">
        <w:rPr>
          <w:rFonts w:asciiTheme="majorHAnsi" w:hAnsiTheme="majorHAnsi" w:cstheme="majorHAnsi"/>
          <w:sz w:val="24"/>
          <w:szCs w:val="24"/>
        </w:rPr>
        <w:t>de</w:t>
      </w:r>
      <w:r w:rsidR="00F837CF" w:rsidRPr="00995A32">
        <w:rPr>
          <w:rFonts w:asciiTheme="majorHAnsi" w:hAnsiTheme="majorHAnsi" w:cstheme="majorHAnsi"/>
          <w:spacing w:val="-5"/>
          <w:sz w:val="24"/>
          <w:szCs w:val="24"/>
        </w:rPr>
        <w:t xml:space="preserve"> </w:t>
      </w:r>
      <w:r w:rsidR="00F837CF" w:rsidRPr="00995A32">
        <w:rPr>
          <w:rFonts w:asciiTheme="majorHAnsi" w:hAnsiTheme="majorHAnsi" w:cstheme="majorHAnsi"/>
          <w:sz w:val="24"/>
          <w:szCs w:val="24"/>
        </w:rPr>
        <w:t>Proposta de Preços</w:t>
      </w:r>
      <w:r w:rsidR="00F837CF" w:rsidRPr="00995A32">
        <w:rPr>
          <w:rFonts w:asciiTheme="majorHAnsi" w:hAnsiTheme="majorHAnsi" w:cstheme="majorHAnsi"/>
          <w:spacing w:val="-2"/>
          <w:sz w:val="24"/>
          <w:szCs w:val="24"/>
        </w:rPr>
        <w:t>;</w:t>
      </w:r>
    </w:p>
    <w:p w14:paraId="458F0E8C" w14:textId="77777777" w:rsidR="004F7AB0" w:rsidRPr="00995A32" w:rsidRDefault="004F7AB0" w:rsidP="00F53293">
      <w:pPr>
        <w:pStyle w:val="Corpodetexto"/>
        <w:spacing w:line="276" w:lineRule="auto"/>
        <w:rPr>
          <w:rFonts w:asciiTheme="majorHAnsi" w:hAnsiTheme="majorHAnsi" w:cstheme="majorHAnsi"/>
          <w:szCs w:val="24"/>
        </w:rPr>
      </w:pPr>
    </w:p>
    <w:p w14:paraId="1C2DF86A" w14:textId="523E76AD" w:rsidR="004F7AB0" w:rsidRPr="00995A32" w:rsidRDefault="004F7AB0"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w:t>
      </w:r>
      <w:r w:rsidR="004F386C" w:rsidRPr="00995A32">
        <w:rPr>
          <w:rFonts w:asciiTheme="majorHAnsi" w:hAnsiTheme="majorHAnsi" w:cstheme="majorHAnsi"/>
          <w:sz w:val="24"/>
          <w:szCs w:val="24"/>
        </w:rPr>
        <w:t>6</w:t>
      </w:r>
      <w:r w:rsidRPr="00995A32">
        <w:rPr>
          <w:rFonts w:asciiTheme="majorHAnsi" w:hAnsiTheme="majorHAnsi" w:cstheme="majorHAnsi"/>
          <w:sz w:val="24"/>
          <w:szCs w:val="24"/>
        </w:rPr>
        <w:t>.</w:t>
      </w:r>
      <w:r w:rsidR="004F386C" w:rsidRPr="00995A32">
        <w:rPr>
          <w:rFonts w:asciiTheme="majorHAnsi" w:hAnsiTheme="majorHAnsi" w:cstheme="majorHAnsi"/>
          <w:sz w:val="24"/>
          <w:szCs w:val="24"/>
        </w:rPr>
        <w:t>12</w:t>
      </w:r>
      <w:r w:rsidRPr="00995A32">
        <w:rPr>
          <w:rFonts w:asciiTheme="majorHAnsi" w:hAnsiTheme="majorHAnsi" w:cstheme="majorHAnsi"/>
          <w:sz w:val="24"/>
          <w:szCs w:val="24"/>
        </w:rPr>
        <w:t>.</w:t>
      </w:r>
      <w:r w:rsidR="0008636E" w:rsidRPr="00995A32">
        <w:rPr>
          <w:rFonts w:asciiTheme="majorHAnsi" w:hAnsiTheme="majorHAnsi" w:cstheme="majorHAnsi"/>
          <w:sz w:val="24"/>
          <w:szCs w:val="24"/>
        </w:rPr>
        <w:t>3</w:t>
      </w:r>
      <w:r w:rsidRPr="00995A32">
        <w:rPr>
          <w:rFonts w:asciiTheme="majorHAnsi" w:hAnsiTheme="majorHAnsi" w:cstheme="majorHAnsi"/>
          <w:sz w:val="24"/>
          <w:szCs w:val="24"/>
        </w:rPr>
        <w:t>. ANEXO</w:t>
      </w:r>
      <w:r w:rsidRPr="00995A32">
        <w:rPr>
          <w:rFonts w:asciiTheme="majorHAnsi" w:hAnsiTheme="majorHAnsi" w:cstheme="majorHAnsi"/>
          <w:spacing w:val="-5"/>
          <w:sz w:val="24"/>
          <w:szCs w:val="24"/>
        </w:rPr>
        <w:t xml:space="preserve"> </w:t>
      </w:r>
      <w:r w:rsidR="00EC2812" w:rsidRPr="00995A32">
        <w:rPr>
          <w:rFonts w:asciiTheme="majorHAnsi" w:hAnsiTheme="majorHAnsi" w:cstheme="majorHAnsi"/>
          <w:sz w:val="24"/>
          <w:szCs w:val="24"/>
        </w:rPr>
        <w:t xml:space="preserve">III </w:t>
      </w:r>
      <w:r w:rsidRPr="00995A32">
        <w:rPr>
          <w:rFonts w:asciiTheme="majorHAnsi" w:hAnsiTheme="majorHAnsi" w:cstheme="majorHAnsi"/>
          <w:sz w:val="24"/>
          <w:szCs w:val="24"/>
        </w:rPr>
        <w:t>–</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Minuta</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Ata</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Registro</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4"/>
          <w:sz w:val="24"/>
          <w:szCs w:val="24"/>
        </w:rPr>
        <w:t xml:space="preserve"> </w:t>
      </w:r>
      <w:r w:rsidRPr="00995A32">
        <w:rPr>
          <w:rFonts w:asciiTheme="majorHAnsi" w:hAnsiTheme="majorHAnsi" w:cstheme="majorHAnsi"/>
          <w:spacing w:val="-2"/>
          <w:sz w:val="24"/>
          <w:szCs w:val="24"/>
        </w:rPr>
        <w:t>Preços;</w:t>
      </w:r>
    </w:p>
    <w:p w14:paraId="2A9FAF09" w14:textId="77777777" w:rsidR="004F7AB0" w:rsidRPr="00995A32" w:rsidRDefault="004F7AB0" w:rsidP="00F53293">
      <w:pPr>
        <w:pStyle w:val="Corpodetexto"/>
        <w:spacing w:line="276" w:lineRule="auto"/>
        <w:rPr>
          <w:rFonts w:asciiTheme="majorHAnsi" w:hAnsiTheme="majorHAnsi" w:cstheme="majorHAnsi"/>
          <w:szCs w:val="24"/>
        </w:rPr>
      </w:pPr>
    </w:p>
    <w:p w14:paraId="4B0AAC68" w14:textId="53DF7B38" w:rsidR="004F7AB0" w:rsidRPr="00995A32" w:rsidRDefault="004F7AB0" w:rsidP="00F53293">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1</w:t>
      </w:r>
      <w:r w:rsidR="004F386C" w:rsidRPr="00995A32">
        <w:rPr>
          <w:rFonts w:asciiTheme="majorHAnsi" w:hAnsiTheme="majorHAnsi" w:cstheme="majorHAnsi"/>
          <w:sz w:val="24"/>
          <w:szCs w:val="24"/>
        </w:rPr>
        <w:t>6</w:t>
      </w:r>
      <w:r w:rsidRPr="00995A32">
        <w:rPr>
          <w:rFonts w:asciiTheme="majorHAnsi" w:hAnsiTheme="majorHAnsi" w:cstheme="majorHAnsi"/>
          <w:sz w:val="24"/>
          <w:szCs w:val="24"/>
        </w:rPr>
        <w:t>.</w:t>
      </w:r>
      <w:r w:rsidR="004F386C" w:rsidRPr="00995A32">
        <w:rPr>
          <w:rFonts w:asciiTheme="majorHAnsi" w:hAnsiTheme="majorHAnsi" w:cstheme="majorHAnsi"/>
          <w:sz w:val="24"/>
          <w:szCs w:val="24"/>
        </w:rPr>
        <w:t>12</w:t>
      </w:r>
      <w:r w:rsidRPr="00995A32">
        <w:rPr>
          <w:rFonts w:asciiTheme="majorHAnsi" w:hAnsiTheme="majorHAnsi" w:cstheme="majorHAnsi"/>
          <w:sz w:val="24"/>
          <w:szCs w:val="24"/>
        </w:rPr>
        <w:t>.</w:t>
      </w:r>
      <w:r w:rsidR="0008636E" w:rsidRPr="00995A32">
        <w:rPr>
          <w:rFonts w:asciiTheme="majorHAnsi" w:hAnsiTheme="majorHAnsi" w:cstheme="majorHAnsi"/>
          <w:sz w:val="24"/>
          <w:szCs w:val="24"/>
        </w:rPr>
        <w:t>4</w:t>
      </w:r>
      <w:r w:rsidRPr="00995A32">
        <w:rPr>
          <w:rFonts w:asciiTheme="majorHAnsi" w:hAnsiTheme="majorHAnsi" w:cstheme="majorHAnsi"/>
          <w:sz w:val="24"/>
          <w:szCs w:val="24"/>
        </w:rPr>
        <w:t>. ANEXO</w:t>
      </w:r>
      <w:r w:rsidRPr="00995A32">
        <w:rPr>
          <w:rFonts w:asciiTheme="majorHAnsi" w:hAnsiTheme="majorHAnsi" w:cstheme="majorHAnsi"/>
          <w:spacing w:val="-5"/>
          <w:sz w:val="24"/>
          <w:szCs w:val="24"/>
        </w:rPr>
        <w:t xml:space="preserve"> </w:t>
      </w:r>
      <w:r w:rsidR="00EC2812" w:rsidRPr="00995A32">
        <w:rPr>
          <w:rFonts w:asciiTheme="majorHAnsi" w:hAnsiTheme="majorHAnsi" w:cstheme="majorHAnsi"/>
          <w:sz w:val="24"/>
          <w:szCs w:val="24"/>
        </w:rPr>
        <w:t>IV</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Minuta</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5"/>
          <w:sz w:val="24"/>
          <w:szCs w:val="24"/>
        </w:rPr>
        <w:t xml:space="preserve"> </w:t>
      </w:r>
      <w:r w:rsidRPr="00995A32">
        <w:rPr>
          <w:rFonts w:asciiTheme="majorHAnsi" w:hAnsiTheme="majorHAnsi" w:cstheme="majorHAnsi"/>
          <w:spacing w:val="-2"/>
          <w:sz w:val="24"/>
          <w:szCs w:val="24"/>
        </w:rPr>
        <w:t>Contrato</w:t>
      </w:r>
    </w:p>
    <w:p w14:paraId="7384FE33" w14:textId="77777777" w:rsidR="004F7AB0" w:rsidRPr="00995A32" w:rsidRDefault="004F7AB0" w:rsidP="00F53293">
      <w:pPr>
        <w:pStyle w:val="Corpodetexto"/>
        <w:spacing w:line="276" w:lineRule="auto"/>
        <w:rPr>
          <w:rFonts w:asciiTheme="majorHAnsi" w:hAnsiTheme="majorHAnsi" w:cstheme="majorHAnsi"/>
          <w:szCs w:val="24"/>
        </w:rPr>
      </w:pPr>
    </w:p>
    <w:p w14:paraId="5018E45C" w14:textId="39AFCE6F" w:rsidR="004F7AB0" w:rsidRPr="00995A32" w:rsidRDefault="004F7AB0" w:rsidP="00F53293">
      <w:pPr>
        <w:pStyle w:val="Ttulo5"/>
        <w:keepNext w:val="0"/>
        <w:widowControl w:val="0"/>
        <w:tabs>
          <w:tab w:val="left" w:pos="571"/>
        </w:tabs>
        <w:autoSpaceDE w:val="0"/>
        <w:autoSpaceDN w:val="0"/>
        <w:spacing w:after="0" w:line="276" w:lineRule="auto"/>
        <w:jc w:val="both"/>
        <w:rPr>
          <w:rFonts w:asciiTheme="majorHAnsi" w:hAnsiTheme="majorHAnsi" w:cstheme="majorHAnsi"/>
          <w:b/>
          <w:bCs/>
          <w:color w:val="auto"/>
          <w:szCs w:val="24"/>
        </w:rPr>
      </w:pPr>
      <w:r w:rsidRPr="00995A32">
        <w:rPr>
          <w:rFonts w:asciiTheme="majorHAnsi" w:hAnsiTheme="majorHAnsi" w:cstheme="majorHAnsi"/>
          <w:b/>
          <w:bCs/>
          <w:color w:val="auto"/>
          <w:szCs w:val="24"/>
        </w:rPr>
        <w:t>1</w:t>
      </w:r>
      <w:r w:rsidR="004F386C" w:rsidRPr="00995A32">
        <w:rPr>
          <w:rFonts w:asciiTheme="majorHAnsi" w:hAnsiTheme="majorHAnsi" w:cstheme="majorHAnsi"/>
          <w:b/>
          <w:bCs/>
          <w:color w:val="auto"/>
          <w:szCs w:val="24"/>
          <w:lang w:val="pt-BR"/>
        </w:rPr>
        <w:t>7</w:t>
      </w:r>
      <w:r w:rsidRPr="00995A32">
        <w:rPr>
          <w:rFonts w:asciiTheme="majorHAnsi" w:hAnsiTheme="majorHAnsi" w:cstheme="majorHAnsi"/>
          <w:b/>
          <w:bCs/>
          <w:color w:val="auto"/>
          <w:szCs w:val="24"/>
        </w:rPr>
        <w:t>. DO</w:t>
      </w:r>
      <w:r w:rsidRPr="00995A32">
        <w:rPr>
          <w:rFonts w:asciiTheme="majorHAnsi" w:hAnsiTheme="majorHAnsi" w:cstheme="majorHAnsi"/>
          <w:b/>
          <w:bCs/>
          <w:color w:val="auto"/>
          <w:spacing w:val="-3"/>
          <w:szCs w:val="24"/>
        </w:rPr>
        <w:t xml:space="preserve"> </w:t>
      </w:r>
      <w:r w:rsidRPr="00995A32">
        <w:rPr>
          <w:rFonts w:asciiTheme="majorHAnsi" w:hAnsiTheme="majorHAnsi" w:cstheme="majorHAnsi"/>
          <w:b/>
          <w:bCs/>
          <w:color w:val="auto"/>
          <w:spacing w:val="-4"/>
          <w:szCs w:val="24"/>
        </w:rPr>
        <w:t>FORO</w:t>
      </w:r>
    </w:p>
    <w:p w14:paraId="65FD84BF" w14:textId="77777777" w:rsidR="004F7AB0" w:rsidRPr="00995A32" w:rsidRDefault="004F7AB0" w:rsidP="00F53293">
      <w:pPr>
        <w:pStyle w:val="Corpodetexto"/>
        <w:spacing w:line="276" w:lineRule="auto"/>
        <w:rPr>
          <w:rFonts w:asciiTheme="majorHAnsi" w:hAnsiTheme="majorHAnsi" w:cstheme="majorHAnsi"/>
          <w:b/>
          <w:szCs w:val="24"/>
        </w:rPr>
      </w:pPr>
    </w:p>
    <w:p w14:paraId="49DA7FBC" w14:textId="1978D329" w:rsidR="00C26111" w:rsidRPr="00995A32" w:rsidRDefault="004F7AB0" w:rsidP="00F53293">
      <w:pPr>
        <w:tabs>
          <w:tab w:val="left" w:pos="709"/>
        </w:tabs>
        <w:spacing w:line="276" w:lineRule="auto"/>
        <w:ind w:right="-15"/>
        <w:jc w:val="both"/>
        <w:rPr>
          <w:rFonts w:asciiTheme="majorHAnsi" w:hAnsiTheme="majorHAnsi" w:cstheme="majorHAnsi"/>
          <w:bCs/>
          <w:iCs/>
          <w:sz w:val="24"/>
          <w:szCs w:val="24"/>
        </w:rPr>
      </w:pPr>
      <w:r w:rsidRPr="00995A32">
        <w:rPr>
          <w:rFonts w:asciiTheme="majorHAnsi" w:hAnsiTheme="majorHAnsi" w:cstheme="majorHAnsi"/>
          <w:sz w:val="24"/>
          <w:szCs w:val="24"/>
        </w:rPr>
        <w:t>1</w:t>
      </w:r>
      <w:r w:rsidR="004F386C" w:rsidRPr="00995A32">
        <w:rPr>
          <w:rFonts w:asciiTheme="majorHAnsi" w:hAnsiTheme="majorHAnsi" w:cstheme="majorHAnsi"/>
          <w:sz w:val="24"/>
          <w:szCs w:val="24"/>
        </w:rPr>
        <w:t>7</w:t>
      </w:r>
      <w:r w:rsidRPr="00995A32">
        <w:rPr>
          <w:rFonts w:asciiTheme="majorHAnsi" w:hAnsiTheme="majorHAnsi" w:cstheme="majorHAnsi"/>
          <w:sz w:val="24"/>
          <w:szCs w:val="24"/>
        </w:rPr>
        <w:t>.1 As questões decorrentes da execução deste Instrumento, que não possam ser dirimidas administrativamente, serão processadas e julgadas na Justiça Estadual, no Foro da cidade de Coari/AM, com exclusão de qualquer outro, por mais privilegiado que seja, salvo nos casos previstos no art. 102, inciso I, alínea "d" da Constituição Federal.</w:t>
      </w:r>
    </w:p>
    <w:p w14:paraId="6C252B2C" w14:textId="77777777" w:rsidR="00CD7318" w:rsidRPr="00995A32" w:rsidRDefault="00CD7318" w:rsidP="00F53293">
      <w:pPr>
        <w:tabs>
          <w:tab w:val="left" w:pos="709"/>
        </w:tabs>
        <w:spacing w:line="276" w:lineRule="auto"/>
        <w:ind w:right="-15"/>
        <w:rPr>
          <w:rFonts w:asciiTheme="majorHAnsi" w:hAnsiTheme="majorHAnsi" w:cstheme="majorHAnsi"/>
          <w:sz w:val="24"/>
          <w:szCs w:val="24"/>
        </w:rPr>
      </w:pPr>
    </w:p>
    <w:p w14:paraId="1B2E4C69" w14:textId="7A890781" w:rsidR="00C26111" w:rsidRPr="00995A32" w:rsidRDefault="00C26111" w:rsidP="00F53293">
      <w:pPr>
        <w:tabs>
          <w:tab w:val="left" w:pos="709"/>
        </w:tabs>
        <w:spacing w:line="276" w:lineRule="auto"/>
        <w:ind w:right="-15"/>
        <w:rPr>
          <w:rFonts w:asciiTheme="majorHAnsi" w:hAnsiTheme="majorHAnsi" w:cstheme="majorHAnsi"/>
          <w:sz w:val="24"/>
          <w:szCs w:val="24"/>
        </w:rPr>
      </w:pPr>
      <w:r w:rsidRPr="00995A32">
        <w:rPr>
          <w:rFonts w:asciiTheme="majorHAnsi" w:hAnsiTheme="majorHAnsi" w:cstheme="majorHAnsi"/>
          <w:sz w:val="24"/>
          <w:szCs w:val="24"/>
        </w:rPr>
        <w:t xml:space="preserve">Coari, </w:t>
      </w:r>
      <w:r w:rsidR="00FC2590" w:rsidRPr="00995A32">
        <w:rPr>
          <w:rFonts w:asciiTheme="majorHAnsi" w:hAnsiTheme="majorHAnsi" w:cstheme="majorHAnsi"/>
          <w:sz w:val="24"/>
          <w:szCs w:val="24"/>
        </w:rPr>
        <w:t>1</w:t>
      </w:r>
      <w:r w:rsidR="00B17FF5" w:rsidRPr="00995A32">
        <w:rPr>
          <w:rFonts w:asciiTheme="majorHAnsi" w:hAnsiTheme="majorHAnsi" w:cstheme="majorHAnsi"/>
          <w:sz w:val="24"/>
          <w:szCs w:val="24"/>
        </w:rPr>
        <w:t>9</w:t>
      </w:r>
      <w:r w:rsidR="00A95BB8" w:rsidRPr="00995A32">
        <w:rPr>
          <w:rFonts w:asciiTheme="majorHAnsi" w:hAnsiTheme="majorHAnsi" w:cstheme="majorHAnsi"/>
          <w:sz w:val="24"/>
          <w:szCs w:val="24"/>
        </w:rPr>
        <w:t xml:space="preserve"> </w:t>
      </w:r>
      <w:r w:rsidR="00A266D4" w:rsidRPr="00995A32">
        <w:rPr>
          <w:rFonts w:asciiTheme="majorHAnsi" w:hAnsiTheme="majorHAnsi" w:cstheme="majorHAnsi"/>
          <w:sz w:val="24"/>
          <w:szCs w:val="24"/>
        </w:rPr>
        <w:t xml:space="preserve">de </w:t>
      </w:r>
      <w:r w:rsidR="002B188B" w:rsidRPr="00995A32">
        <w:rPr>
          <w:rFonts w:asciiTheme="majorHAnsi" w:hAnsiTheme="majorHAnsi" w:cstheme="majorHAnsi"/>
          <w:sz w:val="24"/>
          <w:szCs w:val="24"/>
        </w:rPr>
        <w:t>fevereiro</w:t>
      </w:r>
      <w:r w:rsidR="00C10F69" w:rsidRPr="00995A32">
        <w:rPr>
          <w:rFonts w:asciiTheme="majorHAnsi" w:hAnsiTheme="majorHAnsi" w:cstheme="majorHAnsi"/>
          <w:sz w:val="24"/>
          <w:szCs w:val="24"/>
        </w:rPr>
        <w:t xml:space="preserve"> </w:t>
      </w:r>
      <w:r w:rsidRPr="00995A32">
        <w:rPr>
          <w:rFonts w:asciiTheme="majorHAnsi" w:hAnsiTheme="majorHAnsi" w:cstheme="majorHAnsi"/>
          <w:sz w:val="24"/>
          <w:szCs w:val="24"/>
        </w:rPr>
        <w:t xml:space="preserve">de </w:t>
      </w:r>
      <w:r w:rsidR="0015375E" w:rsidRPr="00995A32">
        <w:rPr>
          <w:rFonts w:asciiTheme="majorHAnsi" w:hAnsiTheme="majorHAnsi" w:cstheme="majorHAnsi"/>
          <w:sz w:val="24"/>
          <w:szCs w:val="24"/>
        </w:rPr>
        <w:t>202</w:t>
      </w:r>
      <w:r w:rsidR="005505AD" w:rsidRPr="00995A32">
        <w:rPr>
          <w:rFonts w:asciiTheme="majorHAnsi" w:hAnsiTheme="majorHAnsi" w:cstheme="majorHAnsi"/>
          <w:sz w:val="24"/>
          <w:szCs w:val="24"/>
        </w:rPr>
        <w:t>6</w:t>
      </w:r>
    </w:p>
    <w:p w14:paraId="365DBD73" w14:textId="22EC5FA3" w:rsidR="00555F88" w:rsidRPr="00995A32" w:rsidRDefault="00555F88" w:rsidP="00F53293">
      <w:pPr>
        <w:tabs>
          <w:tab w:val="left" w:pos="709"/>
        </w:tabs>
        <w:spacing w:line="276" w:lineRule="auto"/>
        <w:jc w:val="center"/>
        <w:rPr>
          <w:rFonts w:asciiTheme="majorHAnsi" w:eastAsia="Calibri" w:hAnsiTheme="majorHAnsi" w:cstheme="majorHAnsi"/>
          <w:b/>
          <w:sz w:val="24"/>
          <w:szCs w:val="24"/>
          <w:lang w:eastAsia="en-US"/>
        </w:rPr>
      </w:pPr>
    </w:p>
    <w:p w14:paraId="79377525" w14:textId="5F96005B" w:rsidR="00322DFD" w:rsidRPr="00995A32" w:rsidRDefault="00322DFD" w:rsidP="00F53293">
      <w:pPr>
        <w:tabs>
          <w:tab w:val="left" w:pos="709"/>
        </w:tabs>
        <w:spacing w:line="276" w:lineRule="auto"/>
        <w:jc w:val="center"/>
        <w:rPr>
          <w:rFonts w:asciiTheme="majorHAnsi" w:eastAsia="Calibri" w:hAnsiTheme="majorHAnsi" w:cstheme="majorHAnsi"/>
          <w:b/>
          <w:sz w:val="24"/>
          <w:szCs w:val="24"/>
          <w:lang w:eastAsia="en-US"/>
        </w:rPr>
      </w:pPr>
    </w:p>
    <w:p w14:paraId="18987CE6" w14:textId="2CFC553A" w:rsidR="00322DFD" w:rsidRPr="00995A32" w:rsidRDefault="00322DFD" w:rsidP="00F53293">
      <w:pPr>
        <w:tabs>
          <w:tab w:val="left" w:pos="709"/>
        </w:tabs>
        <w:spacing w:line="276" w:lineRule="auto"/>
        <w:jc w:val="center"/>
        <w:rPr>
          <w:rFonts w:asciiTheme="majorHAnsi" w:eastAsia="Calibri" w:hAnsiTheme="majorHAnsi" w:cstheme="majorHAnsi"/>
          <w:b/>
          <w:sz w:val="24"/>
          <w:szCs w:val="24"/>
          <w:lang w:eastAsia="en-US"/>
        </w:rPr>
      </w:pPr>
    </w:p>
    <w:p w14:paraId="675E6B75" w14:textId="2C4D5C18" w:rsidR="00322DFD" w:rsidRPr="00995A32" w:rsidRDefault="00322DFD" w:rsidP="00F53293">
      <w:pPr>
        <w:tabs>
          <w:tab w:val="left" w:pos="709"/>
        </w:tabs>
        <w:spacing w:line="276" w:lineRule="auto"/>
        <w:jc w:val="center"/>
        <w:rPr>
          <w:rFonts w:asciiTheme="majorHAnsi" w:eastAsia="Calibri" w:hAnsiTheme="majorHAnsi" w:cstheme="majorHAnsi"/>
          <w:b/>
          <w:sz w:val="24"/>
          <w:szCs w:val="24"/>
          <w:lang w:eastAsia="en-US"/>
        </w:rPr>
      </w:pPr>
    </w:p>
    <w:p w14:paraId="2ED2D079" w14:textId="77777777" w:rsidR="00322DFD" w:rsidRPr="00995A32" w:rsidRDefault="00322DFD" w:rsidP="00F53293">
      <w:pPr>
        <w:tabs>
          <w:tab w:val="left" w:pos="709"/>
        </w:tabs>
        <w:spacing w:line="276" w:lineRule="auto"/>
        <w:jc w:val="center"/>
        <w:rPr>
          <w:rFonts w:asciiTheme="majorHAnsi" w:eastAsia="Calibri" w:hAnsiTheme="majorHAnsi" w:cstheme="majorHAnsi"/>
          <w:b/>
          <w:sz w:val="24"/>
          <w:szCs w:val="24"/>
          <w:lang w:eastAsia="en-US"/>
        </w:rPr>
      </w:pPr>
    </w:p>
    <w:p w14:paraId="76E03996" w14:textId="01550998" w:rsidR="00C26111" w:rsidRPr="00995A32" w:rsidRDefault="00C26111" w:rsidP="00F53293">
      <w:pPr>
        <w:tabs>
          <w:tab w:val="left" w:pos="709"/>
        </w:tabs>
        <w:spacing w:line="276" w:lineRule="auto"/>
        <w:jc w:val="center"/>
        <w:rPr>
          <w:rFonts w:asciiTheme="majorHAnsi" w:hAnsiTheme="majorHAnsi" w:cstheme="majorHAnsi"/>
          <w:b/>
          <w:smallCaps/>
          <w:sz w:val="24"/>
          <w:szCs w:val="24"/>
        </w:rPr>
      </w:pPr>
      <w:r w:rsidRPr="00995A32">
        <w:rPr>
          <w:rFonts w:asciiTheme="majorHAnsi" w:eastAsia="Calibri" w:hAnsiTheme="majorHAnsi" w:cstheme="majorHAnsi"/>
          <w:b/>
          <w:sz w:val="24"/>
          <w:szCs w:val="24"/>
          <w:lang w:eastAsia="en-US"/>
        </w:rPr>
        <w:t>JOSÉ IVAN MARINHO DA SILVA</w:t>
      </w:r>
    </w:p>
    <w:p w14:paraId="130E3910" w14:textId="71D83634" w:rsidR="00C26111" w:rsidRPr="00995A32" w:rsidRDefault="0015375E" w:rsidP="00F53293">
      <w:pPr>
        <w:tabs>
          <w:tab w:val="left" w:pos="709"/>
        </w:tabs>
        <w:spacing w:line="276" w:lineRule="auto"/>
        <w:ind w:right="-15"/>
        <w:jc w:val="center"/>
        <w:rPr>
          <w:rFonts w:asciiTheme="majorHAnsi" w:hAnsiTheme="majorHAnsi" w:cstheme="majorHAnsi"/>
          <w:sz w:val="24"/>
          <w:szCs w:val="24"/>
        </w:rPr>
      </w:pPr>
      <w:r w:rsidRPr="00995A32">
        <w:rPr>
          <w:rFonts w:asciiTheme="majorHAnsi" w:hAnsiTheme="majorHAnsi" w:cstheme="majorHAnsi"/>
          <w:sz w:val="24"/>
          <w:szCs w:val="24"/>
        </w:rPr>
        <w:t>Presidente da Comissão de Contratação de Coari</w:t>
      </w:r>
    </w:p>
    <w:p w14:paraId="0EA452FE" w14:textId="5D18DBD5" w:rsidR="00241C96" w:rsidRPr="00995A32" w:rsidRDefault="00241C96" w:rsidP="00F53293">
      <w:pPr>
        <w:tabs>
          <w:tab w:val="left" w:pos="709"/>
        </w:tabs>
        <w:spacing w:line="276" w:lineRule="auto"/>
        <w:ind w:right="-15"/>
        <w:jc w:val="center"/>
        <w:rPr>
          <w:rFonts w:asciiTheme="majorHAnsi" w:hAnsiTheme="majorHAnsi" w:cstheme="majorHAnsi"/>
          <w:sz w:val="24"/>
          <w:szCs w:val="24"/>
        </w:rPr>
      </w:pPr>
    </w:p>
    <w:p w14:paraId="1DB669D6" w14:textId="1CA60B6D" w:rsidR="008D13BD" w:rsidRPr="00995A32" w:rsidRDefault="008D13BD" w:rsidP="00F53293">
      <w:pPr>
        <w:tabs>
          <w:tab w:val="left" w:pos="709"/>
        </w:tabs>
        <w:spacing w:line="276" w:lineRule="auto"/>
        <w:ind w:right="-15"/>
        <w:jc w:val="center"/>
        <w:rPr>
          <w:rFonts w:asciiTheme="majorHAnsi" w:hAnsiTheme="majorHAnsi" w:cstheme="majorHAnsi"/>
          <w:sz w:val="24"/>
          <w:szCs w:val="24"/>
        </w:rPr>
      </w:pPr>
    </w:p>
    <w:p w14:paraId="29111D21" w14:textId="10974E3D" w:rsidR="002B188B" w:rsidRPr="00995A32" w:rsidRDefault="002B188B" w:rsidP="00F53293">
      <w:pPr>
        <w:tabs>
          <w:tab w:val="left" w:pos="709"/>
        </w:tabs>
        <w:spacing w:line="276" w:lineRule="auto"/>
        <w:ind w:right="-15"/>
        <w:jc w:val="center"/>
        <w:rPr>
          <w:rFonts w:asciiTheme="majorHAnsi" w:hAnsiTheme="majorHAnsi" w:cstheme="majorHAnsi"/>
          <w:sz w:val="24"/>
          <w:szCs w:val="24"/>
        </w:rPr>
      </w:pPr>
    </w:p>
    <w:p w14:paraId="17A12612" w14:textId="0B5F9E1A" w:rsidR="002B188B" w:rsidRPr="00995A32" w:rsidRDefault="002B188B" w:rsidP="00F53293">
      <w:pPr>
        <w:tabs>
          <w:tab w:val="left" w:pos="709"/>
        </w:tabs>
        <w:spacing w:line="276" w:lineRule="auto"/>
        <w:ind w:right="-15"/>
        <w:jc w:val="center"/>
        <w:rPr>
          <w:rFonts w:asciiTheme="majorHAnsi" w:hAnsiTheme="majorHAnsi" w:cstheme="majorHAnsi"/>
          <w:sz w:val="24"/>
          <w:szCs w:val="24"/>
        </w:rPr>
      </w:pPr>
    </w:p>
    <w:p w14:paraId="6E410117" w14:textId="4ED3D1A8" w:rsidR="00F34B40" w:rsidRPr="00995A32" w:rsidRDefault="00F34B40" w:rsidP="00F53293">
      <w:pPr>
        <w:tabs>
          <w:tab w:val="left" w:pos="709"/>
        </w:tabs>
        <w:spacing w:line="276" w:lineRule="auto"/>
        <w:ind w:right="-15"/>
        <w:jc w:val="center"/>
        <w:rPr>
          <w:rFonts w:asciiTheme="majorHAnsi" w:hAnsiTheme="majorHAnsi" w:cstheme="majorHAnsi"/>
          <w:sz w:val="24"/>
          <w:szCs w:val="24"/>
        </w:rPr>
      </w:pPr>
    </w:p>
    <w:p w14:paraId="2F1EEF14" w14:textId="50C68BF6" w:rsidR="00F34B40" w:rsidRPr="00995A32" w:rsidRDefault="00F34B40" w:rsidP="00F53293">
      <w:pPr>
        <w:tabs>
          <w:tab w:val="left" w:pos="709"/>
        </w:tabs>
        <w:spacing w:line="276" w:lineRule="auto"/>
        <w:ind w:right="-15"/>
        <w:jc w:val="center"/>
        <w:rPr>
          <w:rFonts w:asciiTheme="majorHAnsi" w:hAnsiTheme="majorHAnsi" w:cstheme="majorHAnsi"/>
          <w:sz w:val="24"/>
          <w:szCs w:val="24"/>
        </w:rPr>
      </w:pPr>
    </w:p>
    <w:p w14:paraId="6BF430F5" w14:textId="120729FB" w:rsidR="00F34B40" w:rsidRPr="00995A32" w:rsidRDefault="00F34B40" w:rsidP="00F53293">
      <w:pPr>
        <w:tabs>
          <w:tab w:val="left" w:pos="709"/>
        </w:tabs>
        <w:spacing w:line="276" w:lineRule="auto"/>
        <w:ind w:right="-15"/>
        <w:jc w:val="center"/>
        <w:rPr>
          <w:rFonts w:asciiTheme="majorHAnsi" w:hAnsiTheme="majorHAnsi" w:cstheme="majorHAnsi"/>
          <w:sz w:val="24"/>
          <w:szCs w:val="24"/>
        </w:rPr>
      </w:pPr>
    </w:p>
    <w:p w14:paraId="37E24924" w14:textId="7F1CC470" w:rsidR="00F34B40" w:rsidRPr="00995A32" w:rsidRDefault="00F34B40" w:rsidP="00F53293">
      <w:pPr>
        <w:tabs>
          <w:tab w:val="left" w:pos="709"/>
        </w:tabs>
        <w:spacing w:line="276" w:lineRule="auto"/>
        <w:ind w:right="-15"/>
        <w:jc w:val="center"/>
        <w:rPr>
          <w:rFonts w:asciiTheme="majorHAnsi" w:hAnsiTheme="majorHAnsi" w:cstheme="majorHAnsi"/>
          <w:sz w:val="24"/>
          <w:szCs w:val="24"/>
        </w:rPr>
      </w:pPr>
    </w:p>
    <w:p w14:paraId="0DA8FF24" w14:textId="2750C4B2" w:rsidR="00F34B40" w:rsidRPr="00995A32" w:rsidRDefault="00F34B40" w:rsidP="00F53293">
      <w:pPr>
        <w:tabs>
          <w:tab w:val="left" w:pos="709"/>
        </w:tabs>
        <w:spacing w:line="276" w:lineRule="auto"/>
        <w:ind w:right="-15"/>
        <w:jc w:val="center"/>
        <w:rPr>
          <w:rFonts w:asciiTheme="majorHAnsi" w:hAnsiTheme="majorHAnsi" w:cstheme="majorHAnsi"/>
          <w:sz w:val="24"/>
          <w:szCs w:val="24"/>
        </w:rPr>
      </w:pPr>
    </w:p>
    <w:p w14:paraId="6096B87A" w14:textId="11301C08" w:rsidR="00F34B40" w:rsidRPr="00995A32" w:rsidRDefault="00F34B40" w:rsidP="00F53293">
      <w:pPr>
        <w:tabs>
          <w:tab w:val="left" w:pos="709"/>
        </w:tabs>
        <w:spacing w:line="276" w:lineRule="auto"/>
        <w:ind w:right="-15"/>
        <w:jc w:val="center"/>
        <w:rPr>
          <w:rFonts w:asciiTheme="majorHAnsi" w:hAnsiTheme="majorHAnsi" w:cstheme="majorHAnsi"/>
          <w:sz w:val="24"/>
          <w:szCs w:val="24"/>
        </w:rPr>
      </w:pPr>
    </w:p>
    <w:p w14:paraId="7DB00E1C" w14:textId="661A32A5" w:rsidR="00F34B40" w:rsidRPr="00995A32" w:rsidRDefault="00F34B40" w:rsidP="00F53293">
      <w:pPr>
        <w:tabs>
          <w:tab w:val="left" w:pos="709"/>
        </w:tabs>
        <w:spacing w:line="276" w:lineRule="auto"/>
        <w:ind w:right="-15"/>
        <w:jc w:val="center"/>
        <w:rPr>
          <w:rFonts w:asciiTheme="majorHAnsi" w:hAnsiTheme="majorHAnsi" w:cstheme="majorHAnsi"/>
          <w:sz w:val="24"/>
          <w:szCs w:val="24"/>
        </w:rPr>
      </w:pPr>
    </w:p>
    <w:p w14:paraId="1615C221" w14:textId="77777777" w:rsidR="00F34B40" w:rsidRPr="00995A32" w:rsidRDefault="00F34B40" w:rsidP="00F53293">
      <w:pPr>
        <w:tabs>
          <w:tab w:val="left" w:pos="709"/>
        </w:tabs>
        <w:spacing w:line="276" w:lineRule="auto"/>
        <w:ind w:right="-15"/>
        <w:jc w:val="center"/>
        <w:rPr>
          <w:rFonts w:asciiTheme="majorHAnsi" w:hAnsiTheme="majorHAnsi" w:cstheme="majorHAnsi"/>
          <w:sz w:val="24"/>
          <w:szCs w:val="24"/>
        </w:rPr>
      </w:pPr>
    </w:p>
    <w:p w14:paraId="0E363A59" w14:textId="319EEA4E" w:rsidR="00557B25" w:rsidRPr="00995A32" w:rsidRDefault="00557B25" w:rsidP="00BE344E">
      <w:pPr>
        <w:spacing w:before="120" w:afterLines="120" w:after="288" w:line="312" w:lineRule="auto"/>
        <w:jc w:val="center"/>
        <w:rPr>
          <w:rFonts w:asciiTheme="majorHAnsi" w:hAnsiTheme="majorHAnsi" w:cstheme="majorHAnsi"/>
          <w:spacing w:val="-2"/>
          <w:sz w:val="24"/>
          <w:szCs w:val="24"/>
        </w:rPr>
      </w:pPr>
      <w:bookmarkStart w:id="35" w:name="_Hlk82471863"/>
      <w:r w:rsidRPr="00995A32">
        <w:rPr>
          <w:rFonts w:asciiTheme="majorHAnsi" w:hAnsiTheme="majorHAnsi" w:cstheme="majorHAnsi"/>
          <w:sz w:val="24"/>
          <w:szCs w:val="24"/>
        </w:rPr>
        <w:t>ANEXO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I</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Termo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4"/>
          <w:sz w:val="24"/>
          <w:szCs w:val="24"/>
        </w:rPr>
        <w:t xml:space="preserve"> </w:t>
      </w:r>
      <w:r w:rsidRPr="00995A32">
        <w:rPr>
          <w:rFonts w:asciiTheme="majorHAnsi" w:hAnsiTheme="majorHAnsi" w:cstheme="majorHAnsi"/>
          <w:spacing w:val="-2"/>
          <w:sz w:val="24"/>
          <w:szCs w:val="24"/>
        </w:rPr>
        <w:t>Referência</w:t>
      </w:r>
    </w:p>
    <w:p w14:paraId="75F1E90E" w14:textId="77777777" w:rsidR="00B17FF5" w:rsidRPr="00995A32" w:rsidRDefault="00B17FF5" w:rsidP="00B17FF5">
      <w:pPr>
        <w:spacing w:before="120" w:afterLines="120" w:after="288" w:line="312" w:lineRule="auto"/>
        <w:jc w:val="center"/>
        <w:rPr>
          <w:rFonts w:asciiTheme="majorHAnsi" w:hAnsiTheme="majorHAnsi" w:cstheme="majorHAnsi"/>
          <w:bCs/>
          <w:sz w:val="24"/>
          <w:szCs w:val="24"/>
        </w:rPr>
      </w:pPr>
      <w:r w:rsidRPr="00995A32">
        <w:rPr>
          <w:rFonts w:asciiTheme="majorHAnsi" w:hAnsiTheme="majorHAnsi" w:cstheme="majorHAnsi"/>
          <w:sz w:val="24"/>
          <w:szCs w:val="24"/>
        </w:rPr>
        <w:t>(Processo Administrativo n</w:t>
      </w:r>
      <w:r w:rsidRPr="00995A32">
        <w:rPr>
          <w:rFonts w:asciiTheme="majorHAnsi" w:hAnsiTheme="majorHAnsi" w:cstheme="majorHAnsi"/>
          <w:bCs/>
          <w:sz w:val="24"/>
          <w:szCs w:val="24"/>
        </w:rPr>
        <w:t xml:space="preserve">° </w:t>
      </w:r>
      <w:r w:rsidRPr="00995A32">
        <w:rPr>
          <w:rFonts w:asciiTheme="majorHAnsi" w:hAnsiTheme="majorHAnsi" w:cstheme="majorHAnsi"/>
          <w:bCs/>
          <w:iCs/>
          <w:sz w:val="24"/>
          <w:szCs w:val="24"/>
        </w:rPr>
        <w:t>5693</w:t>
      </w:r>
      <w:r w:rsidRPr="00995A32">
        <w:rPr>
          <w:rFonts w:asciiTheme="majorHAnsi" w:hAnsiTheme="majorHAnsi" w:cstheme="majorHAnsi"/>
          <w:bCs/>
          <w:sz w:val="24"/>
          <w:szCs w:val="24"/>
        </w:rPr>
        <w:t>/</w:t>
      </w:r>
      <w:r w:rsidRPr="00995A32">
        <w:rPr>
          <w:rFonts w:asciiTheme="majorHAnsi" w:hAnsiTheme="majorHAnsi" w:cstheme="majorHAnsi"/>
          <w:bCs/>
          <w:iCs/>
          <w:sz w:val="24"/>
          <w:szCs w:val="24"/>
        </w:rPr>
        <w:t>2025-SMCC</w:t>
      </w:r>
      <w:r w:rsidRPr="00995A32">
        <w:rPr>
          <w:rFonts w:asciiTheme="majorHAnsi" w:hAnsiTheme="majorHAnsi" w:cstheme="majorHAnsi"/>
          <w:bCs/>
          <w:sz w:val="24"/>
          <w:szCs w:val="24"/>
        </w:rPr>
        <w:t>)</w:t>
      </w:r>
    </w:p>
    <w:p w14:paraId="5C86AE67" w14:textId="77777777" w:rsidR="00B17FF5" w:rsidRPr="00995A32" w:rsidRDefault="00B17FF5" w:rsidP="00B17FF5">
      <w:pPr>
        <w:spacing w:afterLines="120" w:after="288" w:line="312" w:lineRule="auto"/>
        <w:jc w:val="center"/>
        <w:rPr>
          <w:rFonts w:asciiTheme="majorHAnsi" w:hAnsiTheme="majorHAnsi" w:cstheme="majorHAnsi"/>
          <w:b/>
          <w:bCs/>
          <w:sz w:val="24"/>
          <w:szCs w:val="24"/>
        </w:rPr>
      </w:pPr>
      <w:r w:rsidRPr="00995A32">
        <w:rPr>
          <w:rFonts w:asciiTheme="majorHAnsi" w:hAnsiTheme="majorHAnsi" w:cstheme="majorHAnsi"/>
          <w:b/>
          <w:bCs/>
          <w:sz w:val="24"/>
          <w:szCs w:val="24"/>
        </w:rPr>
        <w:t>TERMO DE REFERÊNCIA</w:t>
      </w:r>
    </w:p>
    <w:p w14:paraId="35DD8A0C" w14:textId="77777777" w:rsidR="00B17FF5" w:rsidRPr="00995A32" w:rsidRDefault="00B17FF5" w:rsidP="00B17FF5">
      <w:pPr>
        <w:pStyle w:val="Nivel01"/>
        <w:keepNext w:val="0"/>
        <w:keepLines w:val="0"/>
        <w:numPr>
          <w:ilvl w:val="0"/>
          <w:numId w:val="13"/>
        </w:numPr>
        <w:tabs>
          <w:tab w:val="clear" w:pos="567"/>
        </w:tabs>
        <w:spacing w:beforeLines="0" w:before="360" w:afterLines="0" w:after="120" w:line="276" w:lineRule="auto"/>
        <w:ind w:left="426" w:hanging="426"/>
        <w:rPr>
          <w:rFonts w:asciiTheme="majorHAnsi" w:hAnsiTheme="majorHAnsi" w:cstheme="majorHAnsi"/>
          <w:szCs w:val="24"/>
        </w:rPr>
      </w:pPr>
      <w:bookmarkStart w:id="36" w:name="_Hlk176363679"/>
      <w:bookmarkStart w:id="37" w:name="_Hlk82473550"/>
      <w:r w:rsidRPr="00995A32">
        <w:rPr>
          <w:rFonts w:asciiTheme="majorHAnsi" w:hAnsiTheme="majorHAnsi" w:cstheme="majorHAnsi"/>
          <w:szCs w:val="24"/>
        </w:rPr>
        <w:t>CONDIÇÕES GERAIS DA CONTRATAÇÃO</w:t>
      </w:r>
    </w:p>
    <w:p w14:paraId="0F05C607" w14:textId="77777777" w:rsidR="00B17FF5" w:rsidRPr="00995A32" w:rsidRDefault="00B17FF5" w:rsidP="00B17FF5">
      <w:pPr>
        <w:pStyle w:val="Nivel2-Opcional"/>
        <w:numPr>
          <w:ilvl w:val="1"/>
          <w:numId w:val="13"/>
        </w:numPr>
        <w:spacing w:before="0" w:after="0"/>
        <w:ind w:left="851" w:hanging="425"/>
        <w:rPr>
          <w:rFonts w:asciiTheme="majorHAnsi" w:hAnsiTheme="majorHAnsi" w:cstheme="majorHAnsi"/>
        </w:rPr>
      </w:pPr>
      <w:bookmarkStart w:id="38" w:name="_Ref172096041"/>
      <w:r w:rsidRPr="00995A32">
        <w:rPr>
          <w:rFonts w:asciiTheme="majorHAnsi" w:hAnsiTheme="majorHAnsi" w:cstheme="majorHAnsi"/>
        </w:rPr>
        <w:t>Registro de preços para aquisição de material de expediente, visando atender às necessidades da Prefeitura Municipal de Coari/AM, nos termos da tabela abaixo, conforme condições e exigências estabelecidas neste instrumento.</w:t>
      </w:r>
      <w:bookmarkEnd w:id="38"/>
    </w:p>
    <w:tbl>
      <w:tblPr>
        <w:tblpPr w:leftFromText="141" w:rightFromText="141" w:vertAnchor="text" w:horzAnchor="margin" w:tblpXSpec="center" w:tblpY="656"/>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9"/>
        <w:gridCol w:w="1276"/>
        <w:gridCol w:w="2552"/>
        <w:gridCol w:w="1417"/>
        <w:gridCol w:w="1134"/>
        <w:gridCol w:w="1418"/>
        <w:gridCol w:w="1559"/>
      </w:tblGrid>
      <w:tr w:rsidR="00995A32" w:rsidRPr="00995A32" w14:paraId="45CDAC5D" w14:textId="77777777" w:rsidTr="00A66F57">
        <w:trPr>
          <w:trHeight w:val="279"/>
        </w:trPr>
        <w:tc>
          <w:tcPr>
            <w:tcW w:w="1129" w:type="dxa"/>
            <w:vAlign w:val="center"/>
          </w:tcPr>
          <w:p w14:paraId="6B8AC1F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line="276" w:lineRule="auto"/>
              <w:jc w:val="center"/>
              <w:rPr>
                <w:rFonts w:asciiTheme="majorHAnsi" w:hAnsiTheme="majorHAnsi" w:cstheme="majorHAnsi"/>
                <w:b/>
                <w:sz w:val="22"/>
                <w:szCs w:val="22"/>
              </w:rPr>
            </w:pPr>
            <w:r w:rsidRPr="00995A32">
              <w:rPr>
                <w:rFonts w:asciiTheme="majorHAnsi" w:hAnsiTheme="majorHAnsi" w:cstheme="majorHAnsi"/>
                <w:b/>
                <w:sz w:val="22"/>
                <w:szCs w:val="22"/>
              </w:rPr>
              <w:t>ITEM</w:t>
            </w:r>
          </w:p>
        </w:tc>
        <w:tc>
          <w:tcPr>
            <w:tcW w:w="1276" w:type="dxa"/>
            <w:tcMar>
              <w:top w:w="0" w:type="dxa"/>
              <w:left w:w="108" w:type="dxa"/>
              <w:bottom w:w="0" w:type="dxa"/>
              <w:right w:w="108" w:type="dxa"/>
            </w:tcMar>
            <w:vAlign w:val="center"/>
          </w:tcPr>
          <w:p w14:paraId="453F651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line="276" w:lineRule="auto"/>
              <w:jc w:val="center"/>
              <w:rPr>
                <w:rFonts w:asciiTheme="majorHAnsi" w:hAnsiTheme="majorHAnsi" w:cstheme="majorHAnsi"/>
                <w:b/>
                <w:sz w:val="22"/>
                <w:szCs w:val="22"/>
              </w:rPr>
            </w:pPr>
            <w:r w:rsidRPr="00995A32">
              <w:rPr>
                <w:rFonts w:asciiTheme="majorHAnsi" w:hAnsiTheme="majorHAnsi" w:cstheme="majorHAnsi"/>
                <w:b/>
                <w:sz w:val="22"/>
                <w:szCs w:val="22"/>
              </w:rPr>
              <w:t>CATMAT</w:t>
            </w:r>
          </w:p>
        </w:tc>
        <w:tc>
          <w:tcPr>
            <w:tcW w:w="2552" w:type="dxa"/>
            <w:tcMar>
              <w:top w:w="0" w:type="dxa"/>
              <w:left w:w="108" w:type="dxa"/>
              <w:bottom w:w="0" w:type="dxa"/>
              <w:right w:w="108" w:type="dxa"/>
            </w:tcMar>
            <w:vAlign w:val="center"/>
          </w:tcPr>
          <w:p w14:paraId="2C15E6B8" w14:textId="77777777" w:rsidR="00B17FF5" w:rsidRPr="00995A32" w:rsidRDefault="00B17FF5" w:rsidP="00A66F57">
            <w:pPr>
              <w:jc w:val="center"/>
              <w:rPr>
                <w:rFonts w:asciiTheme="majorHAnsi" w:hAnsiTheme="majorHAnsi" w:cstheme="majorHAnsi"/>
                <w:b/>
                <w:sz w:val="22"/>
                <w:szCs w:val="22"/>
              </w:rPr>
            </w:pPr>
            <w:r w:rsidRPr="00995A32">
              <w:rPr>
                <w:rFonts w:asciiTheme="majorHAnsi" w:hAnsiTheme="majorHAnsi" w:cstheme="majorHAnsi"/>
                <w:b/>
                <w:sz w:val="22"/>
                <w:szCs w:val="22"/>
              </w:rPr>
              <w:t>DESCRIÇÃO</w:t>
            </w:r>
          </w:p>
        </w:tc>
        <w:tc>
          <w:tcPr>
            <w:tcW w:w="1417" w:type="dxa"/>
            <w:tcMar>
              <w:top w:w="0" w:type="dxa"/>
              <w:left w:w="108" w:type="dxa"/>
              <w:bottom w:w="0" w:type="dxa"/>
              <w:right w:w="108" w:type="dxa"/>
            </w:tcMar>
            <w:vAlign w:val="center"/>
          </w:tcPr>
          <w:p w14:paraId="5F40DFA2" w14:textId="77777777" w:rsidR="00B17FF5" w:rsidRPr="00995A32" w:rsidRDefault="00B17FF5" w:rsidP="00A66F57">
            <w:pPr>
              <w:jc w:val="center"/>
              <w:rPr>
                <w:rFonts w:asciiTheme="majorHAnsi" w:hAnsiTheme="majorHAnsi" w:cstheme="majorHAnsi"/>
                <w:b/>
                <w:sz w:val="22"/>
                <w:szCs w:val="22"/>
              </w:rPr>
            </w:pPr>
            <w:r w:rsidRPr="00995A32">
              <w:rPr>
                <w:rFonts w:asciiTheme="majorHAnsi" w:hAnsiTheme="majorHAnsi" w:cstheme="majorHAnsi"/>
                <w:b/>
                <w:sz w:val="22"/>
                <w:szCs w:val="22"/>
              </w:rPr>
              <w:t>UNIDADE DE MEDIDA</w:t>
            </w:r>
          </w:p>
        </w:tc>
        <w:tc>
          <w:tcPr>
            <w:tcW w:w="1134" w:type="dxa"/>
            <w:vAlign w:val="center"/>
          </w:tcPr>
          <w:p w14:paraId="56D02BE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line="276" w:lineRule="auto"/>
              <w:jc w:val="center"/>
              <w:rPr>
                <w:rFonts w:asciiTheme="majorHAnsi" w:hAnsiTheme="majorHAnsi" w:cstheme="majorHAnsi"/>
                <w:b/>
                <w:sz w:val="22"/>
                <w:szCs w:val="22"/>
              </w:rPr>
            </w:pPr>
            <w:r w:rsidRPr="00995A32">
              <w:rPr>
                <w:rFonts w:asciiTheme="majorHAnsi" w:hAnsiTheme="majorHAnsi" w:cstheme="majorHAnsi"/>
                <w:b/>
                <w:sz w:val="22"/>
                <w:szCs w:val="22"/>
              </w:rPr>
              <w:t>QUANT.</w:t>
            </w:r>
          </w:p>
        </w:tc>
        <w:tc>
          <w:tcPr>
            <w:tcW w:w="1418" w:type="dxa"/>
            <w:vAlign w:val="center"/>
          </w:tcPr>
          <w:p w14:paraId="0B3240C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line="276" w:lineRule="auto"/>
              <w:jc w:val="center"/>
              <w:rPr>
                <w:rFonts w:asciiTheme="majorHAnsi" w:hAnsiTheme="majorHAnsi" w:cstheme="majorHAnsi"/>
                <w:b/>
                <w:sz w:val="22"/>
                <w:szCs w:val="22"/>
              </w:rPr>
            </w:pPr>
            <w:r w:rsidRPr="00995A32">
              <w:rPr>
                <w:rFonts w:asciiTheme="majorHAnsi" w:hAnsiTheme="majorHAnsi" w:cstheme="majorHAnsi"/>
                <w:b/>
                <w:sz w:val="22"/>
                <w:szCs w:val="22"/>
              </w:rPr>
              <w:t>VALOR UNITARIO</w:t>
            </w:r>
          </w:p>
        </w:tc>
        <w:tc>
          <w:tcPr>
            <w:tcW w:w="1559" w:type="dxa"/>
            <w:vAlign w:val="center"/>
          </w:tcPr>
          <w:p w14:paraId="21EABFD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line="276" w:lineRule="auto"/>
              <w:jc w:val="center"/>
              <w:rPr>
                <w:rFonts w:asciiTheme="majorHAnsi" w:hAnsiTheme="majorHAnsi" w:cstheme="majorHAnsi"/>
                <w:b/>
                <w:sz w:val="22"/>
                <w:szCs w:val="22"/>
              </w:rPr>
            </w:pPr>
            <w:r w:rsidRPr="00995A32">
              <w:rPr>
                <w:rFonts w:asciiTheme="majorHAnsi" w:hAnsiTheme="majorHAnsi" w:cstheme="majorHAnsi"/>
                <w:b/>
                <w:sz w:val="22"/>
                <w:szCs w:val="22"/>
              </w:rPr>
              <w:t>VALOR TOTAL</w:t>
            </w:r>
          </w:p>
        </w:tc>
      </w:tr>
      <w:tr w:rsidR="00995A32" w:rsidRPr="00995A32" w14:paraId="3A417FD5" w14:textId="77777777" w:rsidTr="00A66F57">
        <w:trPr>
          <w:trHeight w:val="279"/>
        </w:trPr>
        <w:tc>
          <w:tcPr>
            <w:tcW w:w="1129" w:type="dxa"/>
            <w:vAlign w:val="center"/>
          </w:tcPr>
          <w:p w14:paraId="7E5A33C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w:t>
            </w:r>
          </w:p>
        </w:tc>
        <w:tc>
          <w:tcPr>
            <w:tcW w:w="1276" w:type="dxa"/>
            <w:tcMar>
              <w:top w:w="0" w:type="dxa"/>
              <w:left w:w="108" w:type="dxa"/>
              <w:bottom w:w="0" w:type="dxa"/>
              <w:right w:w="108" w:type="dxa"/>
            </w:tcMar>
            <w:vAlign w:val="center"/>
          </w:tcPr>
          <w:p w14:paraId="6581BB9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621450</w:t>
            </w:r>
          </w:p>
        </w:tc>
        <w:tc>
          <w:tcPr>
            <w:tcW w:w="2552" w:type="dxa"/>
            <w:tcMar>
              <w:top w:w="0" w:type="dxa"/>
              <w:left w:w="108" w:type="dxa"/>
              <w:bottom w:w="0" w:type="dxa"/>
              <w:right w:w="108" w:type="dxa"/>
            </w:tcMar>
            <w:vAlign w:val="center"/>
          </w:tcPr>
          <w:p w14:paraId="3D05E58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Agenda executiva, tipo: permanente; gramatura: 63 g/m²; formato: 177 mm x 240 mm; características adicionais: capa dura com 176 folhas.</w:t>
            </w:r>
          </w:p>
        </w:tc>
        <w:tc>
          <w:tcPr>
            <w:tcW w:w="1417" w:type="dxa"/>
            <w:tcMar>
              <w:top w:w="0" w:type="dxa"/>
              <w:left w:w="108" w:type="dxa"/>
              <w:bottom w:w="0" w:type="dxa"/>
              <w:right w:w="108" w:type="dxa"/>
            </w:tcMar>
            <w:vAlign w:val="center"/>
          </w:tcPr>
          <w:p w14:paraId="2643077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4824C8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670</w:t>
            </w:r>
          </w:p>
        </w:tc>
        <w:tc>
          <w:tcPr>
            <w:tcW w:w="1418" w:type="dxa"/>
            <w:vAlign w:val="center"/>
          </w:tcPr>
          <w:p w14:paraId="45BDB66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A0B301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D09E95F" w14:textId="77777777" w:rsidTr="00A66F57">
        <w:trPr>
          <w:trHeight w:val="279"/>
        </w:trPr>
        <w:tc>
          <w:tcPr>
            <w:tcW w:w="1129" w:type="dxa"/>
            <w:vAlign w:val="center"/>
          </w:tcPr>
          <w:p w14:paraId="7DD1EA2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w:t>
            </w:r>
          </w:p>
        </w:tc>
        <w:tc>
          <w:tcPr>
            <w:tcW w:w="1276" w:type="dxa"/>
            <w:tcMar>
              <w:top w:w="0" w:type="dxa"/>
              <w:left w:w="108" w:type="dxa"/>
              <w:bottom w:w="0" w:type="dxa"/>
              <w:right w:w="108" w:type="dxa"/>
            </w:tcMar>
            <w:vAlign w:val="center"/>
          </w:tcPr>
          <w:p w14:paraId="79113AA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227657</w:t>
            </w:r>
          </w:p>
        </w:tc>
        <w:tc>
          <w:tcPr>
            <w:tcW w:w="2552" w:type="dxa"/>
            <w:tcMar>
              <w:top w:w="0" w:type="dxa"/>
              <w:left w:w="108" w:type="dxa"/>
              <w:bottom w:w="0" w:type="dxa"/>
              <w:right w:w="108" w:type="dxa"/>
            </w:tcMar>
            <w:vAlign w:val="center"/>
          </w:tcPr>
          <w:p w14:paraId="2503FA0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Alfinete para mapa, aço niquelado corpo plástico tipo taça (push-pin) com 6 cores sortidas. Altura 24 mm, unidade de fornecimento: caixa com 100 unidades.</w:t>
            </w:r>
          </w:p>
        </w:tc>
        <w:tc>
          <w:tcPr>
            <w:tcW w:w="1417" w:type="dxa"/>
            <w:tcMar>
              <w:top w:w="0" w:type="dxa"/>
              <w:left w:w="108" w:type="dxa"/>
              <w:bottom w:w="0" w:type="dxa"/>
              <w:right w:w="108" w:type="dxa"/>
            </w:tcMar>
            <w:vAlign w:val="center"/>
          </w:tcPr>
          <w:p w14:paraId="249AAA0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5C7A2BE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856</w:t>
            </w:r>
          </w:p>
        </w:tc>
        <w:tc>
          <w:tcPr>
            <w:tcW w:w="1418" w:type="dxa"/>
            <w:vAlign w:val="center"/>
          </w:tcPr>
          <w:p w14:paraId="55F2464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A8009E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C27A198" w14:textId="77777777" w:rsidTr="00A66F57">
        <w:trPr>
          <w:trHeight w:val="279"/>
        </w:trPr>
        <w:tc>
          <w:tcPr>
            <w:tcW w:w="1129" w:type="dxa"/>
            <w:vAlign w:val="center"/>
          </w:tcPr>
          <w:p w14:paraId="704AA94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w:t>
            </w:r>
          </w:p>
        </w:tc>
        <w:tc>
          <w:tcPr>
            <w:tcW w:w="1276" w:type="dxa"/>
            <w:tcMar>
              <w:top w:w="0" w:type="dxa"/>
              <w:left w:w="108" w:type="dxa"/>
              <w:bottom w:w="0" w:type="dxa"/>
              <w:right w:w="108" w:type="dxa"/>
            </w:tcMar>
            <w:vAlign w:val="center"/>
          </w:tcPr>
          <w:p w14:paraId="7B4D7C8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394480</w:t>
            </w:r>
          </w:p>
        </w:tc>
        <w:tc>
          <w:tcPr>
            <w:tcW w:w="2552" w:type="dxa"/>
            <w:tcMar>
              <w:top w:w="0" w:type="dxa"/>
              <w:left w:w="108" w:type="dxa"/>
              <w:bottom w:w="0" w:type="dxa"/>
              <w:right w:w="108" w:type="dxa"/>
            </w:tcMar>
            <w:vAlign w:val="center"/>
          </w:tcPr>
          <w:p w14:paraId="66AF68F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Almofada carimbo; material caixa: plástico; material almofada: esponja absorvente revestida de tecido; tamanho: nº 3; cor: azul; tipo: entintada; comprimento: 12 cm; largura: 8 cm.</w:t>
            </w:r>
          </w:p>
        </w:tc>
        <w:tc>
          <w:tcPr>
            <w:tcW w:w="1417" w:type="dxa"/>
            <w:tcMar>
              <w:top w:w="0" w:type="dxa"/>
              <w:left w:w="108" w:type="dxa"/>
              <w:bottom w:w="0" w:type="dxa"/>
              <w:right w:w="108" w:type="dxa"/>
            </w:tcMar>
            <w:vAlign w:val="center"/>
          </w:tcPr>
          <w:p w14:paraId="725A936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7D7030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1124</w:t>
            </w:r>
          </w:p>
        </w:tc>
        <w:tc>
          <w:tcPr>
            <w:tcW w:w="1418" w:type="dxa"/>
            <w:vAlign w:val="center"/>
          </w:tcPr>
          <w:p w14:paraId="2E9B3CF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47EB66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23F9831" w14:textId="77777777" w:rsidTr="00A66F57">
        <w:trPr>
          <w:trHeight w:val="279"/>
        </w:trPr>
        <w:tc>
          <w:tcPr>
            <w:tcW w:w="1129" w:type="dxa"/>
            <w:vAlign w:val="center"/>
          </w:tcPr>
          <w:p w14:paraId="776F35C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w:t>
            </w:r>
          </w:p>
        </w:tc>
        <w:tc>
          <w:tcPr>
            <w:tcW w:w="1276" w:type="dxa"/>
            <w:tcMar>
              <w:top w:w="0" w:type="dxa"/>
              <w:left w:w="108" w:type="dxa"/>
              <w:bottom w:w="0" w:type="dxa"/>
              <w:right w:w="108" w:type="dxa"/>
            </w:tcMar>
            <w:vAlign w:val="center"/>
          </w:tcPr>
          <w:p w14:paraId="00702E2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394481</w:t>
            </w:r>
          </w:p>
        </w:tc>
        <w:tc>
          <w:tcPr>
            <w:tcW w:w="2552" w:type="dxa"/>
            <w:tcMar>
              <w:top w:w="0" w:type="dxa"/>
              <w:left w:w="108" w:type="dxa"/>
              <w:bottom w:w="0" w:type="dxa"/>
              <w:right w:w="108" w:type="dxa"/>
            </w:tcMar>
            <w:vAlign w:val="center"/>
          </w:tcPr>
          <w:p w14:paraId="6AA6591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Almofada carimbo; material caixa: plástico; material almofada: esponja absorvente revestida de tecido; tamanho: nº 3; cor: preta; tipo: entintada; comprimento: 12 cm; largura: 8 cm.</w:t>
            </w:r>
          </w:p>
        </w:tc>
        <w:tc>
          <w:tcPr>
            <w:tcW w:w="1417" w:type="dxa"/>
            <w:tcMar>
              <w:top w:w="0" w:type="dxa"/>
              <w:left w:w="108" w:type="dxa"/>
              <w:bottom w:w="0" w:type="dxa"/>
              <w:right w:w="108" w:type="dxa"/>
            </w:tcMar>
            <w:vAlign w:val="center"/>
          </w:tcPr>
          <w:p w14:paraId="0AB3BA0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BF5074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1101</w:t>
            </w:r>
          </w:p>
        </w:tc>
        <w:tc>
          <w:tcPr>
            <w:tcW w:w="1418" w:type="dxa"/>
            <w:vAlign w:val="center"/>
          </w:tcPr>
          <w:p w14:paraId="7224C2A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74C395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A6BB354" w14:textId="77777777" w:rsidTr="00A66F57">
        <w:trPr>
          <w:trHeight w:val="1031"/>
        </w:trPr>
        <w:tc>
          <w:tcPr>
            <w:tcW w:w="1129" w:type="dxa"/>
            <w:vAlign w:val="center"/>
          </w:tcPr>
          <w:p w14:paraId="2CBE596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w:t>
            </w:r>
          </w:p>
        </w:tc>
        <w:tc>
          <w:tcPr>
            <w:tcW w:w="1276" w:type="dxa"/>
            <w:tcMar>
              <w:top w:w="0" w:type="dxa"/>
              <w:left w:w="108" w:type="dxa"/>
              <w:bottom w:w="0" w:type="dxa"/>
              <w:right w:w="108" w:type="dxa"/>
            </w:tcMar>
            <w:vAlign w:val="center"/>
          </w:tcPr>
          <w:p w14:paraId="1D77C65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430045</w:t>
            </w:r>
          </w:p>
        </w:tc>
        <w:tc>
          <w:tcPr>
            <w:tcW w:w="2552" w:type="dxa"/>
            <w:tcMar>
              <w:top w:w="0" w:type="dxa"/>
              <w:left w:w="108" w:type="dxa"/>
              <w:bottom w:w="0" w:type="dxa"/>
              <w:right w:w="108" w:type="dxa"/>
            </w:tcMar>
            <w:vAlign w:val="center"/>
          </w:tcPr>
          <w:p w14:paraId="16FFD05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Almofada carimbo; material caixa: plástico; material almofada: esponja absorvente revestida de tecido; tamanho: nº 3; cor: vermelha; tipo: entintada; comprimento: 12 cm; largura: 8 cm.</w:t>
            </w:r>
          </w:p>
        </w:tc>
        <w:tc>
          <w:tcPr>
            <w:tcW w:w="1417" w:type="dxa"/>
            <w:tcMar>
              <w:top w:w="0" w:type="dxa"/>
              <w:left w:w="108" w:type="dxa"/>
              <w:bottom w:w="0" w:type="dxa"/>
              <w:right w:w="108" w:type="dxa"/>
            </w:tcMar>
            <w:vAlign w:val="center"/>
          </w:tcPr>
          <w:p w14:paraId="6EE96FC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C72FA8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929</w:t>
            </w:r>
          </w:p>
        </w:tc>
        <w:tc>
          <w:tcPr>
            <w:tcW w:w="1418" w:type="dxa"/>
            <w:vAlign w:val="center"/>
          </w:tcPr>
          <w:p w14:paraId="32017B4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DE3777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8CBEBA3" w14:textId="77777777" w:rsidTr="00A66F57">
        <w:trPr>
          <w:trHeight w:val="917"/>
        </w:trPr>
        <w:tc>
          <w:tcPr>
            <w:tcW w:w="1129" w:type="dxa"/>
            <w:vAlign w:val="center"/>
          </w:tcPr>
          <w:p w14:paraId="30CB6AE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w:t>
            </w:r>
          </w:p>
        </w:tc>
        <w:tc>
          <w:tcPr>
            <w:tcW w:w="1276" w:type="dxa"/>
            <w:tcMar>
              <w:top w:w="0" w:type="dxa"/>
              <w:left w:w="108" w:type="dxa"/>
              <w:bottom w:w="0" w:type="dxa"/>
              <w:right w:w="108" w:type="dxa"/>
            </w:tcMar>
            <w:vAlign w:val="center"/>
          </w:tcPr>
          <w:p w14:paraId="06D1853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427366</w:t>
            </w:r>
          </w:p>
        </w:tc>
        <w:tc>
          <w:tcPr>
            <w:tcW w:w="2552" w:type="dxa"/>
            <w:tcMar>
              <w:top w:w="0" w:type="dxa"/>
              <w:left w:w="108" w:type="dxa"/>
              <w:bottom w:w="0" w:type="dxa"/>
              <w:right w:w="108" w:type="dxa"/>
            </w:tcMar>
            <w:vAlign w:val="center"/>
          </w:tcPr>
          <w:p w14:paraId="2EEFC87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Apagador quadro branco; material base: feltro; material corpo: resina termoplástica; comprimento: 14 cm; largura: 5 cm; altura: 4,50 cm; suporte para 2 pincéis.</w:t>
            </w:r>
          </w:p>
        </w:tc>
        <w:tc>
          <w:tcPr>
            <w:tcW w:w="1417" w:type="dxa"/>
            <w:tcMar>
              <w:top w:w="0" w:type="dxa"/>
              <w:left w:w="108" w:type="dxa"/>
              <w:bottom w:w="0" w:type="dxa"/>
              <w:right w:w="108" w:type="dxa"/>
            </w:tcMar>
            <w:vAlign w:val="center"/>
          </w:tcPr>
          <w:p w14:paraId="3FEAA6B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80AB5B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583</w:t>
            </w:r>
          </w:p>
        </w:tc>
        <w:tc>
          <w:tcPr>
            <w:tcW w:w="1418" w:type="dxa"/>
            <w:vAlign w:val="center"/>
          </w:tcPr>
          <w:p w14:paraId="3DEAE5C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77E067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554D89C" w14:textId="77777777" w:rsidTr="00A66F57">
        <w:trPr>
          <w:trHeight w:val="279"/>
        </w:trPr>
        <w:tc>
          <w:tcPr>
            <w:tcW w:w="1129" w:type="dxa"/>
            <w:vAlign w:val="center"/>
          </w:tcPr>
          <w:p w14:paraId="021B9A5F"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w:t>
            </w:r>
          </w:p>
        </w:tc>
        <w:tc>
          <w:tcPr>
            <w:tcW w:w="1276" w:type="dxa"/>
            <w:tcMar>
              <w:top w:w="0" w:type="dxa"/>
              <w:left w:w="108" w:type="dxa"/>
              <w:bottom w:w="0" w:type="dxa"/>
              <w:right w:w="108" w:type="dxa"/>
            </w:tcMar>
            <w:vAlign w:val="center"/>
          </w:tcPr>
          <w:p w14:paraId="77FDCCE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284284</w:t>
            </w:r>
          </w:p>
        </w:tc>
        <w:tc>
          <w:tcPr>
            <w:tcW w:w="2552" w:type="dxa"/>
            <w:tcMar>
              <w:top w:w="0" w:type="dxa"/>
              <w:left w:w="108" w:type="dxa"/>
              <w:bottom w:w="0" w:type="dxa"/>
              <w:right w:w="108" w:type="dxa"/>
            </w:tcMar>
            <w:vAlign w:val="center"/>
          </w:tcPr>
          <w:p w14:paraId="5EABBCE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Apontador lápis; material: plástico; tipo escolar; cor: variada; quantidade furos: 1; características adicionais: com depósito, lâmina aço temperado inclinada.</w:t>
            </w:r>
          </w:p>
        </w:tc>
        <w:tc>
          <w:tcPr>
            <w:tcW w:w="1417" w:type="dxa"/>
            <w:tcMar>
              <w:top w:w="0" w:type="dxa"/>
              <w:left w:w="108" w:type="dxa"/>
              <w:bottom w:w="0" w:type="dxa"/>
              <w:right w:w="108" w:type="dxa"/>
            </w:tcMar>
            <w:vAlign w:val="center"/>
          </w:tcPr>
          <w:p w14:paraId="7D7BA13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AE5BCD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1074</w:t>
            </w:r>
          </w:p>
        </w:tc>
        <w:tc>
          <w:tcPr>
            <w:tcW w:w="1418" w:type="dxa"/>
            <w:vAlign w:val="center"/>
          </w:tcPr>
          <w:p w14:paraId="2A8B2F2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89C758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72B4843" w14:textId="77777777" w:rsidTr="00A66F57">
        <w:trPr>
          <w:trHeight w:val="279"/>
        </w:trPr>
        <w:tc>
          <w:tcPr>
            <w:tcW w:w="1129" w:type="dxa"/>
            <w:vAlign w:val="center"/>
          </w:tcPr>
          <w:p w14:paraId="0306D77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w:t>
            </w:r>
          </w:p>
        </w:tc>
        <w:tc>
          <w:tcPr>
            <w:tcW w:w="1276" w:type="dxa"/>
            <w:tcMar>
              <w:top w:w="0" w:type="dxa"/>
              <w:left w:w="108" w:type="dxa"/>
              <w:bottom w:w="0" w:type="dxa"/>
              <w:right w:w="108" w:type="dxa"/>
            </w:tcMar>
            <w:vAlign w:val="center"/>
          </w:tcPr>
          <w:p w14:paraId="38843D8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140681</w:t>
            </w:r>
          </w:p>
        </w:tc>
        <w:tc>
          <w:tcPr>
            <w:tcW w:w="2552" w:type="dxa"/>
            <w:tcMar>
              <w:top w:w="0" w:type="dxa"/>
              <w:left w:w="108" w:type="dxa"/>
              <w:bottom w:w="0" w:type="dxa"/>
              <w:right w:w="108" w:type="dxa"/>
            </w:tcMar>
            <w:vAlign w:val="center"/>
          </w:tcPr>
          <w:p w14:paraId="443858D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Bandeja; modelo: dupla móvel; bandejas: 2 bandejas ajustáveis; cor: fumê; material poliestireno de alta resistência; compatibilidade: folhas A4; dimensões: ideal para espaços compactos.</w:t>
            </w:r>
          </w:p>
        </w:tc>
        <w:tc>
          <w:tcPr>
            <w:tcW w:w="1417" w:type="dxa"/>
            <w:tcMar>
              <w:top w:w="0" w:type="dxa"/>
              <w:left w:w="108" w:type="dxa"/>
              <w:bottom w:w="0" w:type="dxa"/>
              <w:right w:w="108" w:type="dxa"/>
            </w:tcMar>
            <w:vAlign w:val="center"/>
          </w:tcPr>
          <w:p w14:paraId="40B49B2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BAFF9D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1103</w:t>
            </w:r>
          </w:p>
        </w:tc>
        <w:tc>
          <w:tcPr>
            <w:tcW w:w="1418" w:type="dxa"/>
            <w:vAlign w:val="center"/>
          </w:tcPr>
          <w:p w14:paraId="5911419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60E219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26E59B7" w14:textId="77777777" w:rsidTr="00A66F57">
        <w:trPr>
          <w:trHeight w:val="279"/>
        </w:trPr>
        <w:tc>
          <w:tcPr>
            <w:tcW w:w="1129" w:type="dxa"/>
            <w:vAlign w:val="center"/>
          </w:tcPr>
          <w:p w14:paraId="02802B3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w:t>
            </w:r>
          </w:p>
        </w:tc>
        <w:tc>
          <w:tcPr>
            <w:tcW w:w="1276" w:type="dxa"/>
            <w:tcMar>
              <w:top w:w="0" w:type="dxa"/>
              <w:left w:w="108" w:type="dxa"/>
              <w:bottom w:w="0" w:type="dxa"/>
              <w:right w:w="108" w:type="dxa"/>
            </w:tcMar>
            <w:vAlign w:val="center"/>
          </w:tcPr>
          <w:p w14:paraId="0A061CD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140681</w:t>
            </w:r>
          </w:p>
        </w:tc>
        <w:tc>
          <w:tcPr>
            <w:tcW w:w="2552" w:type="dxa"/>
            <w:tcMar>
              <w:top w:w="0" w:type="dxa"/>
              <w:left w:w="108" w:type="dxa"/>
              <w:bottom w:w="0" w:type="dxa"/>
              <w:right w:w="108" w:type="dxa"/>
            </w:tcMar>
            <w:vAlign w:val="center"/>
          </w:tcPr>
          <w:p w14:paraId="278D51B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8 - cota reservada para ME/EPP em 10%</w:t>
            </w:r>
            <w:r w:rsidRPr="00995A32">
              <w:rPr>
                <w:rFonts w:asciiTheme="majorHAnsi" w:hAnsiTheme="majorHAnsi" w:cstheme="majorHAnsi"/>
                <w:sz w:val="22"/>
                <w:szCs w:val="22"/>
              </w:rPr>
              <w:t xml:space="preserve"> - Bandeja; modelo: dupla móvel; bandejas: 2 bandejas ajustáveis; cor: fumê; material poliestireno de alta resistência; compatibilidade: folhas A4; dimensões: ideal para espaços compactos.</w:t>
            </w:r>
          </w:p>
        </w:tc>
        <w:tc>
          <w:tcPr>
            <w:tcW w:w="1417" w:type="dxa"/>
            <w:tcMar>
              <w:top w:w="0" w:type="dxa"/>
              <w:left w:w="108" w:type="dxa"/>
              <w:bottom w:w="0" w:type="dxa"/>
              <w:right w:w="108" w:type="dxa"/>
            </w:tcMar>
            <w:vAlign w:val="center"/>
          </w:tcPr>
          <w:p w14:paraId="7385336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813295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123</w:t>
            </w:r>
          </w:p>
        </w:tc>
        <w:tc>
          <w:tcPr>
            <w:tcW w:w="1418" w:type="dxa"/>
            <w:vAlign w:val="center"/>
          </w:tcPr>
          <w:p w14:paraId="7225C22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D9619F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720CEFB" w14:textId="77777777" w:rsidTr="00A66F57">
        <w:trPr>
          <w:trHeight w:val="279"/>
        </w:trPr>
        <w:tc>
          <w:tcPr>
            <w:tcW w:w="1129" w:type="dxa"/>
            <w:vAlign w:val="center"/>
          </w:tcPr>
          <w:p w14:paraId="0E74A48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w:t>
            </w:r>
          </w:p>
        </w:tc>
        <w:tc>
          <w:tcPr>
            <w:tcW w:w="1276" w:type="dxa"/>
            <w:tcMar>
              <w:top w:w="0" w:type="dxa"/>
              <w:left w:w="108" w:type="dxa"/>
              <w:bottom w:w="0" w:type="dxa"/>
              <w:right w:w="108" w:type="dxa"/>
            </w:tcMar>
            <w:vAlign w:val="center"/>
          </w:tcPr>
          <w:p w14:paraId="2BD8FAB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343000</w:t>
            </w:r>
          </w:p>
        </w:tc>
        <w:tc>
          <w:tcPr>
            <w:tcW w:w="2552" w:type="dxa"/>
            <w:tcMar>
              <w:top w:w="0" w:type="dxa"/>
              <w:left w:w="108" w:type="dxa"/>
              <w:bottom w:w="0" w:type="dxa"/>
              <w:right w:w="108" w:type="dxa"/>
            </w:tcMar>
            <w:vAlign w:val="center"/>
          </w:tcPr>
          <w:p w14:paraId="3E16AA8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Bandeja expediente, material: poliestireno, cor: fumê, comprimento: 37 cm, largura: 25 cm, altura: 3 cm, características adicionais: simples.</w:t>
            </w:r>
          </w:p>
        </w:tc>
        <w:tc>
          <w:tcPr>
            <w:tcW w:w="1417" w:type="dxa"/>
            <w:tcMar>
              <w:top w:w="0" w:type="dxa"/>
              <w:left w:w="108" w:type="dxa"/>
              <w:bottom w:w="0" w:type="dxa"/>
              <w:right w:w="108" w:type="dxa"/>
            </w:tcMar>
            <w:vAlign w:val="center"/>
          </w:tcPr>
          <w:p w14:paraId="0699B0E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125356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967</w:t>
            </w:r>
          </w:p>
        </w:tc>
        <w:tc>
          <w:tcPr>
            <w:tcW w:w="1418" w:type="dxa"/>
            <w:vAlign w:val="center"/>
          </w:tcPr>
          <w:p w14:paraId="1B7FCC2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0C7AC1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EF0987E" w14:textId="77777777" w:rsidTr="00A66F57">
        <w:trPr>
          <w:trHeight w:val="279"/>
        </w:trPr>
        <w:tc>
          <w:tcPr>
            <w:tcW w:w="1129" w:type="dxa"/>
            <w:vAlign w:val="center"/>
          </w:tcPr>
          <w:p w14:paraId="20B165F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w:t>
            </w:r>
          </w:p>
        </w:tc>
        <w:tc>
          <w:tcPr>
            <w:tcW w:w="1276" w:type="dxa"/>
            <w:tcMar>
              <w:top w:w="0" w:type="dxa"/>
              <w:left w:w="108" w:type="dxa"/>
              <w:bottom w:w="0" w:type="dxa"/>
              <w:right w:w="108" w:type="dxa"/>
            </w:tcMar>
            <w:vAlign w:val="center"/>
          </w:tcPr>
          <w:p w14:paraId="50A1E5C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343000</w:t>
            </w:r>
          </w:p>
        </w:tc>
        <w:tc>
          <w:tcPr>
            <w:tcW w:w="2552" w:type="dxa"/>
            <w:tcMar>
              <w:top w:w="0" w:type="dxa"/>
              <w:left w:w="108" w:type="dxa"/>
              <w:bottom w:w="0" w:type="dxa"/>
              <w:right w:w="108" w:type="dxa"/>
            </w:tcMar>
            <w:vAlign w:val="center"/>
          </w:tcPr>
          <w:p w14:paraId="6DF9322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10 - cota reservada para ME/EPP em 10% - </w:t>
            </w:r>
            <w:r w:rsidRPr="00995A32">
              <w:rPr>
                <w:rFonts w:asciiTheme="majorHAnsi" w:hAnsiTheme="majorHAnsi" w:cstheme="majorHAnsi"/>
                <w:sz w:val="22"/>
                <w:szCs w:val="22"/>
              </w:rPr>
              <w:t>Bandeja expediente, material: poliestireno, cor: fumê, comprimento: 37 cm, largura: 25 cm, altura: 3 cm, características adicionais: simples.</w:t>
            </w:r>
          </w:p>
        </w:tc>
        <w:tc>
          <w:tcPr>
            <w:tcW w:w="1417" w:type="dxa"/>
            <w:tcMar>
              <w:top w:w="0" w:type="dxa"/>
              <w:left w:w="108" w:type="dxa"/>
              <w:bottom w:w="0" w:type="dxa"/>
              <w:right w:w="108" w:type="dxa"/>
            </w:tcMar>
            <w:vAlign w:val="center"/>
          </w:tcPr>
          <w:p w14:paraId="0C06C03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A09C08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108</w:t>
            </w:r>
          </w:p>
        </w:tc>
        <w:tc>
          <w:tcPr>
            <w:tcW w:w="1418" w:type="dxa"/>
            <w:vAlign w:val="center"/>
          </w:tcPr>
          <w:p w14:paraId="632C934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01ACB2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18A9637" w14:textId="77777777" w:rsidTr="00A66F57">
        <w:trPr>
          <w:trHeight w:val="279"/>
        </w:trPr>
        <w:tc>
          <w:tcPr>
            <w:tcW w:w="1129" w:type="dxa"/>
            <w:vAlign w:val="center"/>
          </w:tcPr>
          <w:p w14:paraId="4F17073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w:t>
            </w:r>
          </w:p>
        </w:tc>
        <w:tc>
          <w:tcPr>
            <w:tcW w:w="1276" w:type="dxa"/>
            <w:tcMar>
              <w:top w:w="0" w:type="dxa"/>
              <w:left w:w="108" w:type="dxa"/>
              <w:bottom w:w="0" w:type="dxa"/>
              <w:right w:w="108" w:type="dxa"/>
            </w:tcMar>
            <w:vAlign w:val="center"/>
          </w:tcPr>
          <w:p w14:paraId="417DBDD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287700</w:t>
            </w:r>
          </w:p>
        </w:tc>
        <w:tc>
          <w:tcPr>
            <w:tcW w:w="2552" w:type="dxa"/>
            <w:tcMar>
              <w:top w:w="0" w:type="dxa"/>
              <w:left w:w="108" w:type="dxa"/>
              <w:bottom w:w="0" w:type="dxa"/>
              <w:right w:w="108" w:type="dxa"/>
            </w:tcMar>
            <w:vAlign w:val="center"/>
          </w:tcPr>
          <w:p w14:paraId="0FE81B8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Bastão de silicone (cola quente) - transparente, bastão fino medidas aproximadas 7 mm x 30 cm, embalagem com 0,800 kg. Unidade de medidas: pacote com 35 unidades</w:t>
            </w:r>
          </w:p>
        </w:tc>
        <w:tc>
          <w:tcPr>
            <w:tcW w:w="1417" w:type="dxa"/>
            <w:tcMar>
              <w:top w:w="0" w:type="dxa"/>
              <w:left w:w="108" w:type="dxa"/>
              <w:bottom w:w="0" w:type="dxa"/>
              <w:right w:w="108" w:type="dxa"/>
            </w:tcMar>
            <w:vAlign w:val="center"/>
          </w:tcPr>
          <w:p w14:paraId="5673BAC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30D1C78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1042</w:t>
            </w:r>
          </w:p>
        </w:tc>
        <w:tc>
          <w:tcPr>
            <w:tcW w:w="1418" w:type="dxa"/>
            <w:vAlign w:val="center"/>
          </w:tcPr>
          <w:p w14:paraId="7AE142D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ECE0B0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4C729EF" w14:textId="77777777" w:rsidTr="00A66F57">
        <w:trPr>
          <w:trHeight w:val="279"/>
        </w:trPr>
        <w:tc>
          <w:tcPr>
            <w:tcW w:w="1129" w:type="dxa"/>
            <w:vAlign w:val="center"/>
          </w:tcPr>
          <w:p w14:paraId="2CB1811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w:t>
            </w:r>
          </w:p>
        </w:tc>
        <w:tc>
          <w:tcPr>
            <w:tcW w:w="1276" w:type="dxa"/>
            <w:tcMar>
              <w:top w:w="0" w:type="dxa"/>
              <w:left w:w="108" w:type="dxa"/>
              <w:bottom w:w="0" w:type="dxa"/>
              <w:right w:w="108" w:type="dxa"/>
            </w:tcMar>
            <w:vAlign w:val="center"/>
          </w:tcPr>
          <w:p w14:paraId="30B12EC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287700</w:t>
            </w:r>
          </w:p>
        </w:tc>
        <w:tc>
          <w:tcPr>
            <w:tcW w:w="2552" w:type="dxa"/>
            <w:tcMar>
              <w:top w:w="0" w:type="dxa"/>
              <w:left w:w="108" w:type="dxa"/>
              <w:bottom w:w="0" w:type="dxa"/>
              <w:right w:w="108" w:type="dxa"/>
            </w:tcMar>
            <w:vAlign w:val="center"/>
          </w:tcPr>
          <w:p w14:paraId="185CA50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12 - cota reservada para ME/EPP em 10%</w:t>
            </w:r>
            <w:r w:rsidRPr="00995A32">
              <w:rPr>
                <w:rFonts w:asciiTheme="majorHAnsi" w:hAnsiTheme="majorHAnsi" w:cstheme="majorHAnsi"/>
                <w:sz w:val="22"/>
                <w:szCs w:val="22"/>
              </w:rPr>
              <w:t xml:space="preserve"> - Bastão de silicone (cola quente) - transparente, bastão fino medidas aproximadas 7 mm x 30 cm, embalagem com 0,800 kg. Unidade de medidas: pacote com 35 unidades</w:t>
            </w:r>
          </w:p>
        </w:tc>
        <w:tc>
          <w:tcPr>
            <w:tcW w:w="1417" w:type="dxa"/>
            <w:tcMar>
              <w:top w:w="0" w:type="dxa"/>
              <w:left w:w="108" w:type="dxa"/>
              <w:bottom w:w="0" w:type="dxa"/>
              <w:right w:w="108" w:type="dxa"/>
            </w:tcMar>
            <w:vAlign w:val="center"/>
          </w:tcPr>
          <w:p w14:paraId="3534708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37CE13E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116</w:t>
            </w:r>
          </w:p>
        </w:tc>
        <w:tc>
          <w:tcPr>
            <w:tcW w:w="1418" w:type="dxa"/>
            <w:vAlign w:val="center"/>
          </w:tcPr>
          <w:p w14:paraId="77DF7B5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38B5EF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3111BF0" w14:textId="77777777" w:rsidTr="00A66F57">
        <w:trPr>
          <w:trHeight w:val="279"/>
        </w:trPr>
        <w:tc>
          <w:tcPr>
            <w:tcW w:w="1129" w:type="dxa"/>
            <w:vAlign w:val="center"/>
          </w:tcPr>
          <w:p w14:paraId="07A0878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w:t>
            </w:r>
          </w:p>
        </w:tc>
        <w:tc>
          <w:tcPr>
            <w:tcW w:w="1276" w:type="dxa"/>
            <w:tcMar>
              <w:top w:w="0" w:type="dxa"/>
              <w:left w:w="108" w:type="dxa"/>
              <w:bottom w:w="0" w:type="dxa"/>
              <w:right w:w="108" w:type="dxa"/>
            </w:tcMar>
            <w:vAlign w:val="center"/>
          </w:tcPr>
          <w:p w14:paraId="347AEC8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288460</w:t>
            </w:r>
          </w:p>
        </w:tc>
        <w:tc>
          <w:tcPr>
            <w:tcW w:w="2552" w:type="dxa"/>
            <w:tcMar>
              <w:top w:w="0" w:type="dxa"/>
              <w:left w:w="108" w:type="dxa"/>
              <w:bottom w:w="0" w:type="dxa"/>
              <w:right w:w="108" w:type="dxa"/>
            </w:tcMar>
            <w:vAlign w:val="center"/>
          </w:tcPr>
          <w:p w14:paraId="6AD0C54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Bastão de silicone (cola quente) - transparente, bastão grosso medidas aproximadas 11 mm x 30 cm, embalagem com 1 kg. Unidade de medidas: pacote com 35 unidades</w:t>
            </w:r>
          </w:p>
        </w:tc>
        <w:tc>
          <w:tcPr>
            <w:tcW w:w="1417" w:type="dxa"/>
            <w:tcMar>
              <w:top w:w="0" w:type="dxa"/>
              <w:left w:w="108" w:type="dxa"/>
              <w:bottom w:w="0" w:type="dxa"/>
              <w:right w:w="108" w:type="dxa"/>
            </w:tcMar>
            <w:vAlign w:val="center"/>
          </w:tcPr>
          <w:p w14:paraId="662CB3D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5BFB4B5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999</w:t>
            </w:r>
          </w:p>
        </w:tc>
        <w:tc>
          <w:tcPr>
            <w:tcW w:w="1418" w:type="dxa"/>
            <w:vAlign w:val="center"/>
          </w:tcPr>
          <w:p w14:paraId="5286307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0FDC8E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1D68FC8" w14:textId="77777777" w:rsidTr="00A66F57">
        <w:trPr>
          <w:trHeight w:val="279"/>
        </w:trPr>
        <w:tc>
          <w:tcPr>
            <w:tcW w:w="1129" w:type="dxa"/>
            <w:vAlign w:val="center"/>
          </w:tcPr>
          <w:p w14:paraId="62698DB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w:t>
            </w:r>
          </w:p>
        </w:tc>
        <w:tc>
          <w:tcPr>
            <w:tcW w:w="1276" w:type="dxa"/>
            <w:tcMar>
              <w:top w:w="0" w:type="dxa"/>
              <w:left w:w="108" w:type="dxa"/>
              <w:bottom w:w="0" w:type="dxa"/>
              <w:right w:w="108" w:type="dxa"/>
            </w:tcMar>
            <w:vAlign w:val="center"/>
          </w:tcPr>
          <w:p w14:paraId="066FA94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288460</w:t>
            </w:r>
          </w:p>
        </w:tc>
        <w:tc>
          <w:tcPr>
            <w:tcW w:w="2552" w:type="dxa"/>
            <w:tcMar>
              <w:top w:w="0" w:type="dxa"/>
              <w:left w:w="108" w:type="dxa"/>
              <w:bottom w:w="0" w:type="dxa"/>
              <w:right w:w="108" w:type="dxa"/>
            </w:tcMar>
            <w:vAlign w:val="center"/>
          </w:tcPr>
          <w:p w14:paraId="04BDAC2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14 - cota reservada para ME/EPP em 10% </w:t>
            </w:r>
            <w:r w:rsidRPr="00995A32">
              <w:rPr>
                <w:rFonts w:asciiTheme="majorHAnsi" w:hAnsiTheme="majorHAnsi" w:cstheme="majorHAnsi"/>
                <w:sz w:val="22"/>
                <w:szCs w:val="22"/>
              </w:rPr>
              <w:t>- Bastão de silicone (cola quente) - transparente, bastão grosso medidas aproximadas 11 mm x 30 cm, embalagem com 1 kg. Unidade de medidas: pacote com 35 unidades</w:t>
            </w:r>
          </w:p>
        </w:tc>
        <w:tc>
          <w:tcPr>
            <w:tcW w:w="1417" w:type="dxa"/>
            <w:tcMar>
              <w:top w:w="0" w:type="dxa"/>
              <w:left w:w="108" w:type="dxa"/>
              <w:bottom w:w="0" w:type="dxa"/>
              <w:right w:w="108" w:type="dxa"/>
            </w:tcMar>
            <w:vAlign w:val="center"/>
          </w:tcPr>
          <w:p w14:paraId="7B82708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5624618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111</w:t>
            </w:r>
          </w:p>
        </w:tc>
        <w:tc>
          <w:tcPr>
            <w:tcW w:w="1418" w:type="dxa"/>
            <w:vAlign w:val="center"/>
          </w:tcPr>
          <w:p w14:paraId="4CBF758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80BA56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083412D" w14:textId="77777777" w:rsidTr="00A66F57">
        <w:trPr>
          <w:trHeight w:val="279"/>
        </w:trPr>
        <w:tc>
          <w:tcPr>
            <w:tcW w:w="1129" w:type="dxa"/>
            <w:vAlign w:val="center"/>
          </w:tcPr>
          <w:p w14:paraId="3F56BA2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w:t>
            </w:r>
          </w:p>
        </w:tc>
        <w:tc>
          <w:tcPr>
            <w:tcW w:w="1276" w:type="dxa"/>
            <w:tcMar>
              <w:top w:w="0" w:type="dxa"/>
              <w:left w:w="108" w:type="dxa"/>
              <w:bottom w:w="0" w:type="dxa"/>
              <w:right w:w="108" w:type="dxa"/>
            </w:tcMar>
            <w:vAlign w:val="center"/>
          </w:tcPr>
          <w:p w14:paraId="7D315E5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368173</w:t>
            </w:r>
          </w:p>
        </w:tc>
        <w:tc>
          <w:tcPr>
            <w:tcW w:w="2552" w:type="dxa"/>
            <w:tcMar>
              <w:top w:w="0" w:type="dxa"/>
              <w:left w:w="108" w:type="dxa"/>
              <w:bottom w:w="0" w:type="dxa"/>
              <w:right w:w="108" w:type="dxa"/>
            </w:tcMar>
            <w:vAlign w:val="center"/>
          </w:tcPr>
          <w:p w14:paraId="69FCEB1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Bateria não recarregável; tipo: alcalina; modelo: quadrada; voltagem: 9 v; amperagem 120 mAh. Acondicionada em embalagem original do fabricante devidamente lacrada.</w:t>
            </w:r>
          </w:p>
        </w:tc>
        <w:tc>
          <w:tcPr>
            <w:tcW w:w="1417" w:type="dxa"/>
            <w:tcMar>
              <w:top w:w="0" w:type="dxa"/>
              <w:left w:w="108" w:type="dxa"/>
              <w:bottom w:w="0" w:type="dxa"/>
              <w:right w:w="108" w:type="dxa"/>
            </w:tcMar>
            <w:vAlign w:val="center"/>
          </w:tcPr>
          <w:p w14:paraId="26D4009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E285B6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1104</w:t>
            </w:r>
          </w:p>
        </w:tc>
        <w:tc>
          <w:tcPr>
            <w:tcW w:w="1418" w:type="dxa"/>
            <w:vAlign w:val="center"/>
          </w:tcPr>
          <w:p w14:paraId="5D476C7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819CAB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8777BDD" w14:textId="77777777" w:rsidTr="00A66F57">
        <w:trPr>
          <w:trHeight w:val="279"/>
        </w:trPr>
        <w:tc>
          <w:tcPr>
            <w:tcW w:w="1129" w:type="dxa"/>
            <w:vAlign w:val="center"/>
          </w:tcPr>
          <w:p w14:paraId="36681BA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w:t>
            </w:r>
          </w:p>
        </w:tc>
        <w:tc>
          <w:tcPr>
            <w:tcW w:w="1276" w:type="dxa"/>
            <w:tcMar>
              <w:top w:w="0" w:type="dxa"/>
              <w:left w:w="108" w:type="dxa"/>
              <w:bottom w:w="0" w:type="dxa"/>
              <w:right w:w="108" w:type="dxa"/>
            </w:tcMar>
            <w:vAlign w:val="center"/>
          </w:tcPr>
          <w:p w14:paraId="52F9103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411291</w:t>
            </w:r>
          </w:p>
        </w:tc>
        <w:tc>
          <w:tcPr>
            <w:tcW w:w="2552" w:type="dxa"/>
            <w:tcMar>
              <w:top w:w="0" w:type="dxa"/>
              <w:left w:w="108" w:type="dxa"/>
              <w:bottom w:w="0" w:type="dxa"/>
              <w:right w:w="108" w:type="dxa"/>
            </w:tcMar>
            <w:vAlign w:val="center"/>
          </w:tcPr>
          <w:p w14:paraId="37EFB2D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Bateria não recarregável; tipo: button cell; sistema eletroquímico: lítio; tensão nominal: 3 v; modelo cr2032. Acondicionada em embalagem original do fabricante devidamente lacrada.</w:t>
            </w:r>
          </w:p>
        </w:tc>
        <w:tc>
          <w:tcPr>
            <w:tcW w:w="1417" w:type="dxa"/>
            <w:tcMar>
              <w:top w:w="0" w:type="dxa"/>
              <w:left w:w="108" w:type="dxa"/>
              <w:bottom w:w="0" w:type="dxa"/>
              <w:right w:w="108" w:type="dxa"/>
            </w:tcMar>
            <w:vAlign w:val="center"/>
          </w:tcPr>
          <w:p w14:paraId="01ACF06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28F2A0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2424</w:t>
            </w:r>
          </w:p>
        </w:tc>
        <w:tc>
          <w:tcPr>
            <w:tcW w:w="1418" w:type="dxa"/>
            <w:vAlign w:val="center"/>
          </w:tcPr>
          <w:p w14:paraId="294D535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6835C4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A48557E" w14:textId="77777777" w:rsidTr="00A66F57">
        <w:trPr>
          <w:trHeight w:val="279"/>
        </w:trPr>
        <w:tc>
          <w:tcPr>
            <w:tcW w:w="1129" w:type="dxa"/>
            <w:vAlign w:val="center"/>
          </w:tcPr>
          <w:p w14:paraId="2AD79AF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w:t>
            </w:r>
          </w:p>
        </w:tc>
        <w:tc>
          <w:tcPr>
            <w:tcW w:w="1276" w:type="dxa"/>
            <w:tcMar>
              <w:top w:w="0" w:type="dxa"/>
              <w:left w:w="108" w:type="dxa"/>
              <w:bottom w:w="0" w:type="dxa"/>
              <w:right w:w="108" w:type="dxa"/>
            </w:tcMar>
            <w:vAlign w:val="center"/>
          </w:tcPr>
          <w:p w14:paraId="2C619D4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410379</w:t>
            </w:r>
          </w:p>
        </w:tc>
        <w:tc>
          <w:tcPr>
            <w:tcW w:w="2552" w:type="dxa"/>
            <w:tcMar>
              <w:top w:w="0" w:type="dxa"/>
              <w:left w:w="108" w:type="dxa"/>
              <w:bottom w:w="0" w:type="dxa"/>
              <w:right w:w="108" w:type="dxa"/>
            </w:tcMar>
            <w:vAlign w:val="center"/>
          </w:tcPr>
          <w:p w14:paraId="37DA62B6" w14:textId="77777777" w:rsidR="00B17FF5" w:rsidRPr="00995A32" w:rsidRDefault="00B17FF5" w:rsidP="00A66F57">
            <w:pPr>
              <w:pStyle w:val="Default"/>
              <w:jc w:val="both"/>
              <w:rPr>
                <w:rFonts w:asciiTheme="majorHAnsi" w:hAnsiTheme="majorHAnsi" w:cstheme="majorHAnsi"/>
                <w:color w:val="auto"/>
                <w:sz w:val="22"/>
                <w:szCs w:val="22"/>
                <w:lang w:val="pt-BR"/>
              </w:rPr>
            </w:pPr>
            <w:r w:rsidRPr="00995A32">
              <w:rPr>
                <w:rFonts w:asciiTheme="majorHAnsi" w:hAnsiTheme="majorHAnsi" w:cstheme="majorHAnsi"/>
                <w:color w:val="auto"/>
                <w:sz w:val="22"/>
                <w:szCs w:val="22"/>
                <w:lang w:val="pt-BR"/>
              </w:rPr>
              <w:t>Bateria, tipo: lítio; modelo: lr-41; voltagem: 1,5 v. Acondicionada em embalagem original do fabricante devidamente lacrada.</w:t>
            </w:r>
          </w:p>
        </w:tc>
        <w:tc>
          <w:tcPr>
            <w:tcW w:w="1417" w:type="dxa"/>
            <w:tcMar>
              <w:top w:w="0" w:type="dxa"/>
              <w:left w:w="108" w:type="dxa"/>
              <w:bottom w:w="0" w:type="dxa"/>
              <w:right w:w="108" w:type="dxa"/>
            </w:tcMar>
            <w:vAlign w:val="center"/>
          </w:tcPr>
          <w:p w14:paraId="5009BE6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0D9560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1152</w:t>
            </w:r>
          </w:p>
        </w:tc>
        <w:tc>
          <w:tcPr>
            <w:tcW w:w="1418" w:type="dxa"/>
            <w:vAlign w:val="center"/>
          </w:tcPr>
          <w:p w14:paraId="4CC6D6C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32AC15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C62D05A" w14:textId="77777777" w:rsidTr="00A66F57">
        <w:trPr>
          <w:trHeight w:val="279"/>
        </w:trPr>
        <w:tc>
          <w:tcPr>
            <w:tcW w:w="1129" w:type="dxa"/>
            <w:vAlign w:val="center"/>
          </w:tcPr>
          <w:p w14:paraId="6404744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w:t>
            </w:r>
          </w:p>
        </w:tc>
        <w:tc>
          <w:tcPr>
            <w:tcW w:w="1276" w:type="dxa"/>
            <w:tcMar>
              <w:top w:w="0" w:type="dxa"/>
              <w:left w:w="108" w:type="dxa"/>
              <w:bottom w:w="0" w:type="dxa"/>
              <w:right w:w="108" w:type="dxa"/>
            </w:tcMar>
            <w:vAlign w:val="center"/>
          </w:tcPr>
          <w:p w14:paraId="19EEA14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229171</w:t>
            </w:r>
          </w:p>
        </w:tc>
        <w:tc>
          <w:tcPr>
            <w:tcW w:w="2552" w:type="dxa"/>
            <w:tcMar>
              <w:top w:w="0" w:type="dxa"/>
              <w:left w:w="108" w:type="dxa"/>
              <w:bottom w:w="0" w:type="dxa"/>
              <w:right w:w="108" w:type="dxa"/>
            </w:tcMar>
            <w:vAlign w:val="center"/>
          </w:tcPr>
          <w:p w14:paraId="72AE5C43"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Bloco de notas autoadesivo 38 mm x 50 mm - tipo post it, unidade de fornecimento: pacote com 4 unidades com 100 folhas em cada bloco; cor: variada.</w:t>
            </w:r>
          </w:p>
        </w:tc>
        <w:tc>
          <w:tcPr>
            <w:tcW w:w="1417" w:type="dxa"/>
            <w:tcMar>
              <w:top w:w="0" w:type="dxa"/>
              <w:left w:w="108" w:type="dxa"/>
              <w:bottom w:w="0" w:type="dxa"/>
              <w:right w:w="108" w:type="dxa"/>
            </w:tcMar>
            <w:vAlign w:val="center"/>
          </w:tcPr>
          <w:p w14:paraId="2616620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43BAE7A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3000</w:t>
            </w:r>
          </w:p>
        </w:tc>
        <w:tc>
          <w:tcPr>
            <w:tcW w:w="1418" w:type="dxa"/>
            <w:vAlign w:val="center"/>
          </w:tcPr>
          <w:p w14:paraId="7456C8D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063B6A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8B390B9" w14:textId="77777777" w:rsidTr="00A66F57">
        <w:trPr>
          <w:trHeight w:val="279"/>
        </w:trPr>
        <w:tc>
          <w:tcPr>
            <w:tcW w:w="1129" w:type="dxa"/>
            <w:vAlign w:val="center"/>
          </w:tcPr>
          <w:p w14:paraId="05DFE29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w:t>
            </w:r>
          </w:p>
        </w:tc>
        <w:tc>
          <w:tcPr>
            <w:tcW w:w="1276" w:type="dxa"/>
            <w:tcMar>
              <w:top w:w="0" w:type="dxa"/>
              <w:left w:w="108" w:type="dxa"/>
              <w:bottom w:w="0" w:type="dxa"/>
              <w:right w:w="108" w:type="dxa"/>
            </w:tcMar>
            <w:vAlign w:val="center"/>
          </w:tcPr>
          <w:p w14:paraId="79038E4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232458</w:t>
            </w:r>
          </w:p>
        </w:tc>
        <w:tc>
          <w:tcPr>
            <w:tcW w:w="2552" w:type="dxa"/>
            <w:tcMar>
              <w:top w:w="0" w:type="dxa"/>
              <w:left w:w="108" w:type="dxa"/>
              <w:bottom w:w="0" w:type="dxa"/>
              <w:right w:w="108" w:type="dxa"/>
            </w:tcMar>
            <w:vAlign w:val="center"/>
          </w:tcPr>
          <w:p w14:paraId="1876C73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Bloco de notas autoadesivo 76 mm x 76 mm - tipo post it, unidade de fornecimento: pacote com 4 unidades com 100 folhas em cada bloco; cor: variada.</w:t>
            </w:r>
          </w:p>
        </w:tc>
        <w:tc>
          <w:tcPr>
            <w:tcW w:w="1417" w:type="dxa"/>
            <w:tcMar>
              <w:top w:w="0" w:type="dxa"/>
              <w:left w:w="108" w:type="dxa"/>
              <w:bottom w:w="0" w:type="dxa"/>
              <w:right w:w="108" w:type="dxa"/>
            </w:tcMar>
            <w:vAlign w:val="center"/>
          </w:tcPr>
          <w:p w14:paraId="1FC6298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10340CF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3432</w:t>
            </w:r>
          </w:p>
        </w:tc>
        <w:tc>
          <w:tcPr>
            <w:tcW w:w="1418" w:type="dxa"/>
            <w:vAlign w:val="center"/>
          </w:tcPr>
          <w:p w14:paraId="37E323C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FE1137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88417AF" w14:textId="77777777" w:rsidTr="00A66F57">
        <w:trPr>
          <w:trHeight w:val="279"/>
        </w:trPr>
        <w:tc>
          <w:tcPr>
            <w:tcW w:w="1129" w:type="dxa"/>
            <w:vAlign w:val="center"/>
          </w:tcPr>
          <w:p w14:paraId="3BC3C54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21</w:t>
            </w:r>
          </w:p>
        </w:tc>
        <w:tc>
          <w:tcPr>
            <w:tcW w:w="1276" w:type="dxa"/>
            <w:tcMar>
              <w:top w:w="0" w:type="dxa"/>
              <w:left w:w="108" w:type="dxa"/>
              <w:bottom w:w="0" w:type="dxa"/>
              <w:right w:w="108" w:type="dxa"/>
            </w:tcMar>
            <w:vAlign w:val="center"/>
          </w:tcPr>
          <w:p w14:paraId="6074E85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616484</w:t>
            </w:r>
          </w:p>
        </w:tc>
        <w:tc>
          <w:tcPr>
            <w:tcW w:w="2552" w:type="dxa"/>
            <w:tcMar>
              <w:top w:w="0" w:type="dxa"/>
              <w:left w:w="108" w:type="dxa"/>
              <w:bottom w:w="0" w:type="dxa"/>
              <w:right w:w="108" w:type="dxa"/>
            </w:tcMar>
            <w:vAlign w:val="center"/>
          </w:tcPr>
          <w:p w14:paraId="000376B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Bloco de anotações, tipo: com pauta; talão: papel offset 56 g/m²; dimensões: 148 mm x 209 mm; capa e contracapa: papel couché 90 g/m²; unidade de fornecimento: bloco com 50 folhas.</w:t>
            </w:r>
          </w:p>
        </w:tc>
        <w:tc>
          <w:tcPr>
            <w:tcW w:w="1417" w:type="dxa"/>
            <w:tcMar>
              <w:top w:w="0" w:type="dxa"/>
              <w:left w:w="108" w:type="dxa"/>
              <w:bottom w:w="0" w:type="dxa"/>
              <w:right w:w="108" w:type="dxa"/>
            </w:tcMar>
            <w:vAlign w:val="center"/>
          </w:tcPr>
          <w:p w14:paraId="1FEDAA5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bloco</w:t>
            </w:r>
          </w:p>
        </w:tc>
        <w:tc>
          <w:tcPr>
            <w:tcW w:w="1134" w:type="dxa"/>
            <w:vAlign w:val="center"/>
          </w:tcPr>
          <w:p w14:paraId="7BAC820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3012</w:t>
            </w:r>
          </w:p>
        </w:tc>
        <w:tc>
          <w:tcPr>
            <w:tcW w:w="1418" w:type="dxa"/>
            <w:vAlign w:val="center"/>
          </w:tcPr>
          <w:p w14:paraId="2404431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28E4F4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7B11FA1" w14:textId="77777777" w:rsidTr="00A66F57">
        <w:trPr>
          <w:trHeight w:val="279"/>
        </w:trPr>
        <w:tc>
          <w:tcPr>
            <w:tcW w:w="1129" w:type="dxa"/>
            <w:vAlign w:val="center"/>
          </w:tcPr>
          <w:p w14:paraId="3E8D539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22</w:t>
            </w:r>
          </w:p>
        </w:tc>
        <w:tc>
          <w:tcPr>
            <w:tcW w:w="1276" w:type="dxa"/>
            <w:tcMar>
              <w:top w:w="0" w:type="dxa"/>
              <w:left w:w="108" w:type="dxa"/>
              <w:bottom w:w="0" w:type="dxa"/>
              <w:right w:w="108" w:type="dxa"/>
            </w:tcMar>
            <w:vAlign w:val="center"/>
          </w:tcPr>
          <w:p w14:paraId="4ECC987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359700</w:t>
            </w:r>
          </w:p>
        </w:tc>
        <w:tc>
          <w:tcPr>
            <w:tcW w:w="2552" w:type="dxa"/>
            <w:tcMar>
              <w:top w:w="0" w:type="dxa"/>
              <w:left w:w="108" w:type="dxa"/>
              <w:bottom w:w="0" w:type="dxa"/>
              <w:right w:w="108" w:type="dxa"/>
            </w:tcMar>
            <w:vAlign w:val="center"/>
          </w:tcPr>
          <w:p w14:paraId="1A026B3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Bloco para recado; tipo filicube; dimensões: 86 mm x 86 mm, 85 g; comprimento: 9 cm; unidade de fornecimento; bloco com 700 folhas.</w:t>
            </w:r>
          </w:p>
        </w:tc>
        <w:tc>
          <w:tcPr>
            <w:tcW w:w="1417" w:type="dxa"/>
            <w:tcMar>
              <w:top w:w="0" w:type="dxa"/>
              <w:left w:w="108" w:type="dxa"/>
              <w:bottom w:w="0" w:type="dxa"/>
              <w:right w:w="108" w:type="dxa"/>
            </w:tcMar>
            <w:vAlign w:val="center"/>
          </w:tcPr>
          <w:p w14:paraId="69D90B1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bloco</w:t>
            </w:r>
          </w:p>
        </w:tc>
        <w:tc>
          <w:tcPr>
            <w:tcW w:w="1134" w:type="dxa"/>
            <w:vAlign w:val="center"/>
          </w:tcPr>
          <w:p w14:paraId="468AEB2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3316</w:t>
            </w:r>
          </w:p>
        </w:tc>
        <w:tc>
          <w:tcPr>
            <w:tcW w:w="1418" w:type="dxa"/>
            <w:vAlign w:val="center"/>
          </w:tcPr>
          <w:p w14:paraId="5A6B74A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766394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AB08ED6" w14:textId="77777777" w:rsidTr="00A66F57">
        <w:trPr>
          <w:trHeight w:val="279"/>
        </w:trPr>
        <w:tc>
          <w:tcPr>
            <w:tcW w:w="1129" w:type="dxa"/>
            <w:vAlign w:val="center"/>
          </w:tcPr>
          <w:p w14:paraId="4117497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23</w:t>
            </w:r>
          </w:p>
        </w:tc>
        <w:tc>
          <w:tcPr>
            <w:tcW w:w="1276" w:type="dxa"/>
            <w:tcMar>
              <w:top w:w="0" w:type="dxa"/>
              <w:left w:w="108" w:type="dxa"/>
              <w:bottom w:w="0" w:type="dxa"/>
              <w:right w:w="108" w:type="dxa"/>
            </w:tcMar>
            <w:vAlign w:val="center"/>
          </w:tcPr>
          <w:p w14:paraId="356A3C3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359700</w:t>
            </w:r>
          </w:p>
        </w:tc>
        <w:tc>
          <w:tcPr>
            <w:tcW w:w="2552" w:type="dxa"/>
            <w:tcMar>
              <w:top w:w="0" w:type="dxa"/>
              <w:left w:w="108" w:type="dxa"/>
              <w:bottom w:w="0" w:type="dxa"/>
              <w:right w:w="108" w:type="dxa"/>
            </w:tcMar>
            <w:vAlign w:val="center"/>
          </w:tcPr>
          <w:p w14:paraId="4795BA1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22 - cota reservada para ME/EPP em 10%</w:t>
            </w:r>
            <w:r w:rsidRPr="00995A32">
              <w:rPr>
                <w:rFonts w:asciiTheme="majorHAnsi" w:hAnsiTheme="majorHAnsi" w:cstheme="majorHAnsi"/>
                <w:sz w:val="22"/>
                <w:szCs w:val="22"/>
              </w:rPr>
              <w:t xml:space="preserve"> Bloco para recado; tipo filicube; dimensões: 86 mm x 86 mm, 85 g; comprimento: 9 cm; unidade de fornecimento; bloco com 700 folhas.</w:t>
            </w:r>
          </w:p>
        </w:tc>
        <w:tc>
          <w:tcPr>
            <w:tcW w:w="1417" w:type="dxa"/>
            <w:tcMar>
              <w:top w:w="0" w:type="dxa"/>
              <w:left w:w="108" w:type="dxa"/>
              <w:bottom w:w="0" w:type="dxa"/>
              <w:right w:w="108" w:type="dxa"/>
            </w:tcMar>
            <w:vAlign w:val="center"/>
          </w:tcPr>
          <w:p w14:paraId="5611CF1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bloco</w:t>
            </w:r>
          </w:p>
        </w:tc>
        <w:tc>
          <w:tcPr>
            <w:tcW w:w="1134" w:type="dxa"/>
            <w:vAlign w:val="center"/>
          </w:tcPr>
          <w:p w14:paraId="0442760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368</w:t>
            </w:r>
          </w:p>
        </w:tc>
        <w:tc>
          <w:tcPr>
            <w:tcW w:w="1418" w:type="dxa"/>
            <w:vAlign w:val="center"/>
          </w:tcPr>
          <w:p w14:paraId="04B7C29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8B1DE7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7631ECE" w14:textId="77777777" w:rsidTr="00A66F57">
        <w:trPr>
          <w:trHeight w:val="279"/>
        </w:trPr>
        <w:tc>
          <w:tcPr>
            <w:tcW w:w="1129" w:type="dxa"/>
            <w:vAlign w:val="center"/>
          </w:tcPr>
          <w:p w14:paraId="6264A18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24</w:t>
            </w:r>
          </w:p>
        </w:tc>
        <w:tc>
          <w:tcPr>
            <w:tcW w:w="1276" w:type="dxa"/>
            <w:tcMar>
              <w:top w:w="0" w:type="dxa"/>
              <w:left w:w="108" w:type="dxa"/>
              <w:bottom w:w="0" w:type="dxa"/>
              <w:right w:w="108" w:type="dxa"/>
            </w:tcMar>
            <w:vAlign w:val="center"/>
          </w:tcPr>
          <w:p w14:paraId="49948BC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321902</w:t>
            </w:r>
          </w:p>
        </w:tc>
        <w:tc>
          <w:tcPr>
            <w:tcW w:w="2552" w:type="dxa"/>
            <w:tcMar>
              <w:top w:w="0" w:type="dxa"/>
              <w:left w:w="108" w:type="dxa"/>
              <w:bottom w:w="0" w:type="dxa"/>
              <w:right w:w="108" w:type="dxa"/>
            </w:tcMar>
            <w:vAlign w:val="center"/>
          </w:tcPr>
          <w:p w14:paraId="62C3612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Bobina; modelo: bobina térmica; aplicação: relógio ponto; cor: amarela; largura: 57 mm; comprimento: 22 m.</w:t>
            </w:r>
          </w:p>
        </w:tc>
        <w:tc>
          <w:tcPr>
            <w:tcW w:w="1417" w:type="dxa"/>
            <w:tcMar>
              <w:top w:w="0" w:type="dxa"/>
              <w:left w:w="108" w:type="dxa"/>
              <w:bottom w:w="0" w:type="dxa"/>
              <w:right w:w="108" w:type="dxa"/>
            </w:tcMar>
            <w:vAlign w:val="center"/>
          </w:tcPr>
          <w:p w14:paraId="7C730BC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Rolo</w:t>
            </w:r>
          </w:p>
        </w:tc>
        <w:tc>
          <w:tcPr>
            <w:tcW w:w="1134" w:type="dxa"/>
            <w:vAlign w:val="center"/>
          </w:tcPr>
          <w:p w14:paraId="6497BFB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456</w:t>
            </w:r>
          </w:p>
        </w:tc>
        <w:tc>
          <w:tcPr>
            <w:tcW w:w="1418" w:type="dxa"/>
            <w:vAlign w:val="center"/>
          </w:tcPr>
          <w:p w14:paraId="2CA3859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849843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2028551" w14:textId="77777777" w:rsidTr="00A66F57">
        <w:trPr>
          <w:trHeight w:val="279"/>
        </w:trPr>
        <w:tc>
          <w:tcPr>
            <w:tcW w:w="1129" w:type="dxa"/>
            <w:vAlign w:val="center"/>
          </w:tcPr>
          <w:p w14:paraId="10A1AE5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25</w:t>
            </w:r>
          </w:p>
        </w:tc>
        <w:tc>
          <w:tcPr>
            <w:tcW w:w="1276" w:type="dxa"/>
            <w:tcMar>
              <w:top w:w="0" w:type="dxa"/>
              <w:left w:w="108" w:type="dxa"/>
              <w:bottom w:w="0" w:type="dxa"/>
              <w:right w:w="108" w:type="dxa"/>
            </w:tcMar>
            <w:vAlign w:val="center"/>
          </w:tcPr>
          <w:p w14:paraId="25A9E97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402838</w:t>
            </w:r>
          </w:p>
        </w:tc>
        <w:tc>
          <w:tcPr>
            <w:tcW w:w="2552" w:type="dxa"/>
            <w:tcMar>
              <w:top w:w="0" w:type="dxa"/>
              <w:left w:w="108" w:type="dxa"/>
              <w:bottom w:w="0" w:type="dxa"/>
              <w:right w:w="108" w:type="dxa"/>
            </w:tcMar>
            <w:vAlign w:val="center"/>
          </w:tcPr>
          <w:p w14:paraId="026F4ED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Bobina; aplicação: refil para o dispensador de senhas; utilização: organização de atendimento; numeração: ordem sequencial 3 dígitos 000 a 999; material: papel branco 58 g; comprimento: 96 m; diâmetro: 11 cm; largura: 4 cm; peso aproximado: 350 g cada rolo; rolos com 200 senhas (2x 000 a 999).</w:t>
            </w:r>
          </w:p>
        </w:tc>
        <w:tc>
          <w:tcPr>
            <w:tcW w:w="1417" w:type="dxa"/>
            <w:tcMar>
              <w:top w:w="0" w:type="dxa"/>
              <w:left w:w="108" w:type="dxa"/>
              <w:bottom w:w="0" w:type="dxa"/>
              <w:right w:w="108" w:type="dxa"/>
            </w:tcMar>
            <w:vAlign w:val="center"/>
          </w:tcPr>
          <w:p w14:paraId="0330F75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Rolo</w:t>
            </w:r>
          </w:p>
        </w:tc>
        <w:tc>
          <w:tcPr>
            <w:tcW w:w="1134" w:type="dxa"/>
            <w:vAlign w:val="center"/>
          </w:tcPr>
          <w:p w14:paraId="088E491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492</w:t>
            </w:r>
          </w:p>
        </w:tc>
        <w:tc>
          <w:tcPr>
            <w:tcW w:w="1418" w:type="dxa"/>
            <w:vAlign w:val="center"/>
          </w:tcPr>
          <w:p w14:paraId="55959D9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7CC41B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C5B3083" w14:textId="77777777" w:rsidTr="00A66F57">
        <w:trPr>
          <w:trHeight w:val="279"/>
        </w:trPr>
        <w:tc>
          <w:tcPr>
            <w:tcW w:w="1129" w:type="dxa"/>
            <w:vAlign w:val="center"/>
          </w:tcPr>
          <w:p w14:paraId="55C13AD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26</w:t>
            </w:r>
          </w:p>
        </w:tc>
        <w:tc>
          <w:tcPr>
            <w:tcW w:w="1276" w:type="dxa"/>
            <w:tcMar>
              <w:top w:w="0" w:type="dxa"/>
              <w:left w:w="108" w:type="dxa"/>
              <w:bottom w:w="0" w:type="dxa"/>
              <w:right w:w="108" w:type="dxa"/>
            </w:tcMar>
            <w:vAlign w:val="center"/>
          </w:tcPr>
          <w:p w14:paraId="70FBD9D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428584</w:t>
            </w:r>
          </w:p>
        </w:tc>
        <w:tc>
          <w:tcPr>
            <w:tcW w:w="2552" w:type="dxa"/>
            <w:tcMar>
              <w:top w:w="0" w:type="dxa"/>
              <w:left w:w="108" w:type="dxa"/>
              <w:bottom w:w="0" w:type="dxa"/>
              <w:right w:w="108" w:type="dxa"/>
            </w:tcMar>
            <w:vAlign w:val="center"/>
          </w:tcPr>
          <w:p w14:paraId="08E2129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Borracha escolar; formato retangular, produto sem embalagem: 3,3 x 2,3 x 0,08 cm; matéria-prima: látex natural; cor branca; sem capa; deve constar no corpo de cada produto o código de barras, marca e validade. Unidade de fornecimento: Caixa com 40 unidades.</w:t>
            </w:r>
          </w:p>
        </w:tc>
        <w:tc>
          <w:tcPr>
            <w:tcW w:w="1417" w:type="dxa"/>
            <w:tcMar>
              <w:top w:w="0" w:type="dxa"/>
              <w:left w:w="108" w:type="dxa"/>
              <w:bottom w:w="0" w:type="dxa"/>
              <w:right w:w="108" w:type="dxa"/>
            </w:tcMar>
            <w:vAlign w:val="center"/>
          </w:tcPr>
          <w:p w14:paraId="63EFBE8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F6E6B6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842</w:t>
            </w:r>
          </w:p>
        </w:tc>
        <w:tc>
          <w:tcPr>
            <w:tcW w:w="1418" w:type="dxa"/>
            <w:vAlign w:val="center"/>
          </w:tcPr>
          <w:p w14:paraId="4A1A7CF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539255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5847458" w14:textId="77777777" w:rsidTr="00A66F57">
        <w:trPr>
          <w:trHeight w:val="279"/>
        </w:trPr>
        <w:tc>
          <w:tcPr>
            <w:tcW w:w="1129" w:type="dxa"/>
            <w:vAlign w:val="center"/>
          </w:tcPr>
          <w:p w14:paraId="4160CF4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27</w:t>
            </w:r>
          </w:p>
        </w:tc>
        <w:tc>
          <w:tcPr>
            <w:tcW w:w="1276" w:type="dxa"/>
            <w:tcMar>
              <w:top w:w="0" w:type="dxa"/>
              <w:left w:w="108" w:type="dxa"/>
              <w:bottom w:w="0" w:type="dxa"/>
              <w:right w:w="108" w:type="dxa"/>
            </w:tcMar>
            <w:vAlign w:val="center"/>
          </w:tcPr>
          <w:p w14:paraId="39FBDD4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413292</w:t>
            </w:r>
          </w:p>
        </w:tc>
        <w:tc>
          <w:tcPr>
            <w:tcW w:w="2552" w:type="dxa"/>
            <w:tcMar>
              <w:top w:w="0" w:type="dxa"/>
              <w:left w:w="108" w:type="dxa"/>
              <w:bottom w:w="0" w:type="dxa"/>
              <w:right w:w="108" w:type="dxa"/>
            </w:tcMar>
            <w:vAlign w:val="center"/>
          </w:tcPr>
          <w:p w14:paraId="0E64155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Caderno universitário; espiral capa dura, 200 folhas; 10 matérias, 200 x 275 mm, unidade de fornecimento: pacote com 10 unidades </w:t>
            </w:r>
          </w:p>
        </w:tc>
        <w:tc>
          <w:tcPr>
            <w:tcW w:w="1417" w:type="dxa"/>
            <w:tcMar>
              <w:top w:w="0" w:type="dxa"/>
              <w:left w:w="108" w:type="dxa"/>
              <w:bottom w:w="0" w:type="dxa"/>
              <w:right w:w="108" w:type="dxa"/>
            </w:tcMar>
            <w:vAlign w:val="center"/>
          </w:tcPr>
          <w:p w14:paraId="3093F88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37B172C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624</w:t>
            </w:r>
          </w:p>
        </w:tc>
        <w:tc>
          <w:tcPr>
            <w:tcW w:w="1418" w:type="dxa"/>
            <w:vAlign w:val="center"/>
          </w:tcPr>
          <w:p w14:paraId="2D8C6D0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F3F2BE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DFFEDEB" w14:textId="77777777" w:rsidTr="00A66F57">
        <w:trPr>
          <w:trHeight w:val="279"/>
        </w:trPr>
        <w:tc>
          <w:tcPr>
            <w:tcW w:w="1129" w:type="dxa"/>
            <w:vAlign w:val="center"/>
          </w:tcPr>
          <w:p w14:paraId="3570209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28</w:t>
            </w:r>
          </w:p>
        </w:tc>
        <w:tc>
          <w:tcPr>
            <w:tcW w:w="1276" w:type="dxa"/>
            <w:tcMar>
              <w:top w:w="0" w:type="dxa"/>
              <w:left w:w="108" w:type="dxa"/>
              <w:bottom w:w="0" w:type="dxa"/>
              <w:right w:w="108" w:type="dxa"/>
            </w:tcMar>
            <w:vAlign w:val="center"/>
          </w:tcPr>
          <w:p w14:paraId="29A046A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237811</w:t>
            </w:r>
          </w:p>
        </w:tc>
        <w:tc>
          <w:tcPr>
            <w:tcW w:w="2552" w:type="dxa"/>
            <w:tcMar>
              <w:top w:w="0" w:type="dxa"/>
              <w:left w:w="108" w:type="dxa"/>
              <w:bottom w:w="0" w:type="dxa"/>
              <w:right w:w="108" w:type="dxa"/>
            </w:tcMar>
            <w:vAlign w:val="center"/>
          </w:tcPr>
          <w:p w14:paraId="04C28AA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Caixa para correspondência tripla articulável para organização e separação de documentos; cor fumê; medidas: 10,6 cm x 25,5 cm x 37 cm.</w:t>
            </w:r>
          </w:p>
        </w:tc>
        <w:tc>
          <w:tcPr>
            <w:tcW w:w="1417" w:type="dxa"/>
            <w:tcMar>
              <w:top w:w="0" w:type="dxa"/>
              <w:left w:w="108" w:type="dxa"/>
              <w:bottom w:w="0" w:type="dxa"/>
              <w:right w:w="108" w:type="dxa"/>
            </w:tcMar>
            <w:vAlign w:val="center"/>
          </w:tcPr>
          <w:p w14:paraId="364DB4F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E23ECC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1868</w:t>
            </w:r>
          </w:p>
        </w:tc>
        <w:tc>
          <w:tcPr>
            <w:tcW w:w="1418" w:type="dxa"/>
            <w:vAlign w:val="center"/>
          </w:tcPr>
          <w:p w14:paraId="233E621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B46964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EA79686" w14:textId="77777777" w:rsidTr="00A66F57">
        <w:trPr>
          <w:trHeight w:val="279"/>
        </w:trPr>
        <w:tc>
          <w:tcPr>
            <w:tcW w:w="1129" w:type="dxa"/>
            <w:vAlign w:val="center"/>
          </w:tcPr>
          <w:p w14:paraId="6E573F3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29</w:t>
            </w:r>
          </w:p>
        </w:tc>
        <w:tc>
          <w:tcPr>
            <w:tcW w:w="1276" w:type="dxa"/>
            <w:tcMar>
              <w:top w:w="0" w:type="dxa"/>
              <w:left w:w="108" w:type="dxa"/>
              <w:bottom w:w="0" w:type="dxa"/>
              <w:right w:w="108" w:type="dxa"/>
            </w:tcMar>
            <w:vAlign w:val="center"/>
          </w:tcPr>
          <w:p w14:paraId="2420071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237811</w:t>
            </w:r>
          </w:p>
        </w:tc>
        <w:tc>
          <w:tcPr>
            <w:tcW w:w="2552" w:type="dxa"/>
            <w:tcMar>
              <w:top w:w="0" w:type="dxa"/>
              <w:left w:w="108" w:type="dxa"/>
              <w:bottom w:w="0" w:type="dxa"/>
              <w:right w:w="108" w:type="dxa"/>
            </w:tcMar>
            <w:vAlign w:val="center"/>
          </w:tcPr>
          <w:p w14:paraId="7BBC60C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28 - cota reservada para ME/EPP em 10% </w:t>
            </w:r>
            <w:r w:rsidRPr="00995A32">
              <w:rPr>
                <w:rFonts w:asciiTheme="majorHAnsi" w:hAnsiTheme="majorHAnsi" w:cstheme="majorHAnsi"/>
                <w:sz w:val="22"/>
                <w:szCs w:val="22"/>
              </w:rPr>
              <w:t>Caixa para correspondência tripla articulável para organização e separação de documentos; cor fumê; medidas: 10,6 cm x 25,5 cm x 37 cm.</w:t>
            </w:r>
          </w:p>
        </w:tc>
        <w:tc>
          <w:tcPr>
            <w:tcW w:w="1417" w:type="dxa"/>
            <w:tcMar>
              <w:top w:w="0" w:type="dxa"/>
              <w:left w:w="108" w:type="dxa"/>
              <w:bottom w:w="0" w:type="dxa"/>
              <w:right w:w="108" w:type="dxa"/>
            </w:tcMar>
            <w:vAlign w:val="center"/>
          </w:tcPr>
          <w:p w14:paraId="04DAB72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5B1E20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208</w:t>
            </w:r>
          </w:p>
        </w:tc>
        <w:tc>
          <w:tcPr>
            <w:tcW w:w="1418" w:type="dxa"/>
            <w:vAlign w:val="center"/>
          </w:tcPr>
          <w:p w14:paraId="24393EF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330B54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80CC928" w14:textId="77777777" w:rsidTr="00A66F57">
        <w:trPr>
          <w:trHeight w:val="279"/>
        </w:trPr>
        <w:tc>
          <w:tcPr>
            <w:tcW w:w="1129" w:type="dxa"/>
            <w:vAlign w:val="center"/>
          </w:tcPr>
          <w:p w14:paraId="3E4666D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30</w:t>
            </w:r>
          </w:p>
        </w:tc>
        <w:tc>
          <w:tcPr>
            <w:tcW w:w="1276" w:type="dxa"/>
            <w:tcMar>
              <w:top w:w="0" w:type="dxa"/>
              <w:left w:w="108" w:type="dxa"/>
              <w:bottom w:w="0" w:type="dxa"/>
              <w:right w:w="108" w:type="dxa"/>
            </w:tcMar>
            <w:vAlign w:val="center"/>
          </w:tcPr>
          <w:p w14:paraId="2DE385D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297375</w:t>
            </w:r>
          </w:p>
        </w:tc>
        <w:tc>
          <w:tcPr>
            <w:tcW w:w="2552" w:type="dxa"/>
            <w:tcMar>
              <w:top w:w="0" w:type="dxa"/>
              <w:left w:w="108" w:type="dxa"/>
              <w:bottom w:w="0" w:type="dxa"/>
              <w:right w:w="108" w:type="dxa"/>
            </w:tcMar>
            <w:vAlign w:val="center"/>
          </w:tcPr>
          <w:p w14:paraId="0C91829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Caixa de arquivo morto polionda: ofício; dimensões 250 x 135 x 350 mm; cor a ser definido pelo órgão solicitante.</w:t>
            </w:r>
          </w:p>
        </w:tc>
        <w:tc>
          <w:tcPr>
            <w:tcW w:w="1417" w:type="dxa"/>
            <w:tcMar>
              <w:top w:w="0" w:type="dxa"/>
              <w:left w:w="108" w:type="dxa"/>
              <w:bottom w:w="0" w:type="dxa"/>
              <w:right w:w="108" w:type="dxa"/>
            </w:tcMar>
            <w:vAlign w:val="center"/>
          </w:tcPr>
          <w:p w14:paraId="454C72C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0DC7A3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6955</w:t>
            </w:r>
          </w:p>
        </w:tc>
        <w:tc>
          <w:tcPr>
            <w:tcW w:w="1418" w:type="dxa"/>
            <w:vAlign w:val="center"/>
          </w:tcPr>
          <w:p w14:paraId="454A3B3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BCFA57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FD53B06" w14:textId="77777777" w:rsidTr="00A66F57">
        <w:trPr>
          <w:trHeight w:val="279"/>
        </w:trPr>
        <w:tc>
          <w:tcPr>
            <w:tcW w:w="1129" w:type="dxa"/>
            <w:vAlign w:val="center"/>
          </w:tcPr>
          <w:p w14:paraId="1D8E037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31</w:t>
            </w:r>
          </w:p>
        </w:tc>
        <w:tc>
          <w:tcPr>
            <w:tcW w:w="1276" w:type="dxa"/>
            <w:tcMar>
              <w:top w:w="0" w:type="dxa"/>
              <w:left w:w="108" w:type="dxa"/>
              <w:bottom w:w="0" w:type="dxa"/>
              <w:right w:w="108" w:type="dxa"/>
            </w:tcMar>
            <w:vAlign w:val="center"/>
          </w:tcPr>
          <w:p w14:paraId="6C26958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297375</w:t>
            </w:r>
          </w:p>
        </w:tc>
        <w:tc>
          <w:tcPr>
            <w:tcW w:w="2552" w:type="dxa"/>
            <w:tcMar>
              <w:top w:w="0" w:type="dxa"/>
              <w:left w:w="108" w:type="dxa"/>
              <w:bottom w:w="0" w:type="dxa"/>
              <w:right w:w="108" w:type="dxa"/>
            </w:tcMar>
            <w:vAlign w:val="center"/>
          </w:tcPr>
          <w:p w14:paraId="1F447FC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30 - cota reservada para ME/EPP em 10% </w:t>
            </w:r>
            <w:r w:rsidRPr="00995A32">
              <w:rPr>
                <w:rFonts w:asciiTheme="majorHAnsi" w:hAnsiTheme="majorHAnsi" w:cstheme="majorHAnsi"/>
                <w:sz w:val="22"/>
                <w:szCs w:val="22"/>
              </w:rPr>
              <w:t>Caixa de arquivo morto polionda: ofício; dimensões 250 x 135 x 350 mm; cor a ser definido pelo órgão solicitante.</w:t>
            </w:r>
          </w:p>
        </w:tc>
        <w:tc>
          <w:tcPr>
            <w:tcW w:w="1417" w:type="dxa"/>
            <w:tcMar>
              <w:top w:w="0" w:type="dxa"/>
              <w:left w:w="108" w:type="dxa"/>
              <w:bottom w:w="0" w:type="dxa"/>
              <w:right w:w="108" w:type="dxa"/>
            </w:tcMar>
            <w:vAlign w:val="center"/>
          </w:tcPr>
          <w:p w14:paraId="21E7578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314B1A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773</w:t>
            </w:r>
          </w:p>
        </w:tc>
        <w:tc>
          <w:tcPr>
            <w:tcW w:w="1418" w:type="dxa"/>
            <w:vAlign w:val="center"/>
          </w:tcPr>
          <w:p w14:paraId="0BF0199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512084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9C85C44" w14:textId="77777777" w:rsidTr="00A66F57">
        <w:trPr>
          <w:trHeight w:val="279"/>
        </w:trPr>
        <w:tc>
          <w:tcPr>
            <w:tcW w:w="1129" w:type="dxa"/>
            <w:vAlign w:val="center"/>
          </w:tcPr>
          <w:p w14:paraId="6246593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32</w:t>
            </w:r>
          </w:p>
        </w:tc>
        <w:tc>
          <w:tcPr>
            <w:tcW w:w="1276" w:type="dxa"/>
            <w:tcMar>
              <w:top w:w="0" w:type="dxa"/>
              <w:left w:w="108" w:type="dxa"/>
              <w:bottom w:w="0" w:type="dxa"/>
              <w:right w:w="108" w:type="dxa"/>
            </w:tcMar>
            <w:vAlign w:val="center"/>
          </w:tcPr>
          <w:p w14:paraId="3FD8FBD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71404</w:t>
            </w:r>
          </w:p>
        </w:tc>
        <w:tc>
          <w:tcPr>
            <w:tcW w:w="2552" w:type="dxa"/>
            <w:tcMar>
              <w:top w:w="0" w:type="dxa"/>
              <w:left w:w="108" w:type="dxa"/>
              <w:bottom w:w="0" w:type="dxa"/>
              <w:right w:w="108" w:type="dxa"/>
            </w:tcMar>
            <w:vAlign w:val="center"/>
          </w:tcPr>
          <w:p w14:paraId="0241C8F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Caixa de arquivo morto polionda: ofício; dimensões 350 x 250 x 130 mm; cor a ser definido pelo órgão solicitante.</w:t>
            </w:r>
          </w:p>
        </w:tc>
        <w:tc>
          <w:tcPr>
            <w:tcW w:w="1417" w:type="dxa"/>
            <w:tcMar>
              <w:top w:w="0" w:type="dxa"/>
              <w:left w:w="108" w:type="dxa"/>
              <w:bottom w:w="0" w:type="dxa"/>
              <w:right w:w="108" w:type="dxa"/>
            </w:tcMar>
            <w:vAlign w:val="center"/>
          </w:tcPr>
          <w:p w14:paraId="30C844A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DFDF9F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6437</w:t>
            </w:r>
          </w:p>
        </w:tc>
        <w:tc>
          <w:tcPr>
            <w:tcW w:w="1418" w:type="dxa"/>
            <w:vAlign w:val="center"/>
          </w:tcPr>
          <w:p w14:paraId="636A12B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75C44C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4757F80" w14:textId="77777777" w:rsidTr="00A66F57">
        <w:trPr>
          <w:trHeight w:val="279"/>
        </w:trPr>
        <w:tc>
          <w:tcPr>
            <w:tcW w:w="1129" w:type="dxa"/>
            <w:vAlign w:val="center"/>
          </w:tcPr>
          <w:p w14:paraId="068876D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33</w:t>
            </w:r>
          </w:p>
        </w:tc>
        <w:tc>
          <w:tcPr>
            <w:tcW w:w="1276" w:type="dxa"/>
            <w:tcMar>
              <w:top w:w="0" w:type="dxa"/>
              <w:left w:w="108" w:type="dxa"/>
              <w:bottom w:w="0" w:type="dxa"/>
              <w:right w:w="108" w:type="dxa"/>
            </w:tcMar>
            <w:vAlign w:val="center"/>
          </w:tcPr>
          <w:p w14:paraId="3C4403A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71404</w:t>
            </w:r>
          </w:p>
        </w:tc>
        <w:tc>
          <w:tcPr>
            <w:tcW w:w="2552" w:type="dxa"/>
            <w:tcMar>
              <w:top w:w="0" w:type="dxa"/>
              <w:left w:w="108" w:type="dxa"/>
              <w:bottom w:w="0" w:type="dxa"/>
              <w:right w:w="108" w:type="dxa"/>
            </w:tcMar>
            <w:vAlign w:val="center"/>
          </w:tcPr>
          <w:p w14:paraId="184CE693"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32 - cota reservada para ME/EPP em 10%</w:t>
            </w:r>
            <w:r w:rsidRPr="00995A32">
              <w:rPr>
                <w:rFonts w:asciiTheme="majorHAnsi" w:hAnsiTheme="majorHAnsi" w:cstheme="majorHAnsi"/>
                <w:sz w:val="22"/>
                <w:szCs w:val="22"/>
              </w:rPr>
              <w:t xml:space="preserve"> Caixa de arquivo morto polionda: ofício; dimensões 350 x 250 x 130 mm; cor a ser definido pelo órgão solicitante.</w:t>
            </w:r>
          </w:p>
        </w:tc>
        <w:tc>
          <w:tcPr>
            <w:tcW w:w="1417" w:type="dxa"/>
            <w:tcMar>
              <w:top w:w="0" w:type="dxa"/>
              <w:left w:w="108" w:type="dxa"/>
              <w:bottom w:w="0" w:type="dxa"/>
              <w:right w:w="108" w:type="dxa"/>
            </w:tcMar>
            <w:vAlign w:val="center"/>
          </w:tcPr>
          <w:p w14:paraId="5936652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6D260A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715</w:t>
            </w:r>
          </w:p>
        </w:tc>
        <w:tc>
          <w:tcPr>
            <w:tcW w:w="1418" w:type="dxa"/>
            <w:vAlign w:val="center"/>
          </w:tcPr>
          <w:p w14:paraId="1FD2D35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6018C6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157EAB3" w14:textId="77777777" w:rsidTr="00A66F57">
        <w:trPr>
          <w:trHeight w:val="279"/>
        </w:trPr>
        <w:tc>
          <w:tcPr>
            <w:tcW w:w="1129" w:type="dxa"/>
            <w:vAlign w:val="center"/>
          </w:tcPr>
          <w:p w14:paraId="1AA9310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34</w:t>
            </w:r>
          </w:p>
        </w:tc>
        <w:tc>
          <w:tcPr>
            <w:tcW w:w="1276" w:type="dxa"/>
            <w:tcMar>
              <w:top w:w="0" w:type="dxa"/>
              <w:left w:w="108" w:type="dxa"/>
              <w:bottom w:w="0" w:type="dxa"/>
              <w:right w:w="108" w:type="dxa"/>
            </w:tcMar>
            <w:vAlign w:val="center"/>
          </w:tcPr>
          <w:p w14:paraId="67CAF07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601745</w:t>
            </w:r>
          </w:p>
        </w:tc>
        <w:tc>
          <w:tcPr>
            <w:tcW w:w="2552" w:type="dxa"/>
            <w:tcMar>
              <w:top w:w="0" w:type="dxa"/>
              <w:left w:w="108" w:type="dxa"/>
              <w:bottom w:w="0" w:type="dxa"/>
              <w:right w:w="108" w:type="dxa"/>
            </w:tcMar>
            <w:vAlign w:val="center"/>
          </w:tcPr>
          <w:p w14:paraId="6F773ED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Caixa de sugestões em acrílico azul sem transparência, dimensões: altura atrás 20 cm, altura frente 15 cm, largura 10 cm, comprimento 15 cm; tampa com dobradiças e fecho para cadeado em acrílico; incluso: bolso lateral para folhetos.</w:t>
            </w:r>
          </w:p>
        </w:tc>
        <w:tc>
          <w:tcPr>
            <w:tcW w:w="1417" w:type="dxa"/>
            <w:tcMar>
              <w:top w:w="0" w:type="dxa"/>
              <w:left w:w="108" w:type="dxa"/>
              <w:bottom w:w="0" w:type="dxa"/>
              <w:right w:w="108" w:type="dxa"/>
            </w:tcMar>
            <w:vAlign w:val="center"/>
          </w:tcPr>
          <w:p w14:paraId="4CB3DBB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B00A1C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465</w:t>
            </w:r>
          </w:p>
        </w:tc>
        <w:tc>
          <w:tcPr>
            <w:tcW w:w="1418" w:type="dxa"/>
            <w:vAlign w:val="center"/>
          </w:tcPr>
          <w:p w14:paraId="524AD57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BEAFF7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4A713EC" w14:textId="77777777" w:rsidTr="00A66F57">
        <w:trPr>
          <w:trHeight w:val="279"/>
        </w:trPr>
        <w:tc>
          <w:tcPr>
            <w:tcW w:w="1129" w:type="dxa"/>
            <w:vAlign w:val="center"/>
          </w:tcPr>
          <w:p w14:paraId="44D3A6C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35</w:t>
            </w:r>
          </w:p>
        </w:tc>
        <w:tc>
          <w:tcPr>
            <w:tcW w:w="1276" w:type="dxa"/>
            <w:tcMar>
              <w:top w:w="0" w:type="dxa"/>
              <w:left w:w="108" w:type="dxa"/>
              <w:bottom w:w="0" w:type="dxa"/>
              <w:right w:w="108" w:type="dxa"/>
            </w:tcMar>
            <w:vAlign w:val="center"/>
          </w:tcPr>
          <w:p w14:paraId="06B1DA4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601745</w:t>
            </w:r>
          </w:p>
        </w:tc>
        <w:tc>
          <w:tcPr>
            <w:tcW w:w="2552" w:type="dxa"/>
            <w:tcMar>
              <w:top w:w="0" w:type="dxa"/>
              <w:left w:w="108" w:type="dxa"/>
              <w:bottom w:w="0" w:type="dxa"/>
              <w:right w:w="108" w:type="dxa"/>
            </w:tcMar>
            <w:vAlign w:val="center"/>
          </w:tcPr>
          <w:p w14:paraId="701012F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34 - cota reservada para ME/EPP em 10%</w:t>
            </w:r>
            <w:r w:rsidRPr="00995A32">
              <w:rPr>
                <w:rFonts w:asciiTheme="majorHAnsi" w:hAnsiTheme="majorHAnsi" w:cstheme="majorHAnsi"/>
                <w:sz w:val="22"/>
                <w:szCs w:val="22"/>
              </w:rPr>
              <w:t xml:space="preserve"> Caixa de sugestões em acrílico azul sem transparência, dimensões: altura atrás 20 cm, altura frente 15 cm, largura 10 cm, comprimento 15 cm; tampa com dobradiças e fecho para cadeado em acrílico; incluso: bolso lateral para folhetos.</w:t>
            </w:r>
          </w:p>
        </w:tc>
        <w:tc>
          <w:tcPr>
            <w:tcW w:w="1417" w:type="dxa"/>
            <w:tcMar>
              <w:top w:w="0" w:type="dxa"/>
              <w:left w:w="108" w:type="dxa"/>
              <w:bottom w:w="0" w:type="dxa"/>
              <w:right w:w="108" w:type="dxa"/>
            </w:tcMar>
            <w:vAlign w:val="center"/>
          </w:tcPr>
          <w:p w14:paraId="33B5400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B66881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52</w:t>
            </w:r>
          </w:p>
        </w:tc>
        <w:tc>
          <w:tcPr>
            <w:tcW w:w="1418" w:type="dxa"/>
            <w:vAlign w:val="center"/>
          </w:tcPr>
          <w:p w14:paraId="377FA6A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7286B3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1838F1D" w14:textId="77777777" w:rsidTr="00A66F57">
        <w:trPr>
          <w:trHeight w:val="279"/>
        </w:trPr>
        <w:tc>
          <w:tcPr>
            <w:tcW w:w="1129" w:type="dxa"/>
            <w:vAlign w:val="center"/>
          </w:tcPr>
          <w:p w14:paraId="38B41BE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36</w:t>
            </w:r>
          </w:p>
        </w:tc>
        <w:tc>
          <w:tcPr>
            <w:tcW w:w="1276" w:type="dxa"/>
            <w:tcMar>
              <w:top w:w="0" w:type="dxa"/>
              <w:left w:w="108" w:type="dxa"/>
              <w:bottom w:w="0" w:type="dxa"/>
              <w:right w:w="108" w:type="dxa"/>
            </w:tcMar>
            <w:vAlign w:val="center"/>
          </w:tcPr>
          <w:p w14:paraId="709E43B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150717</w:t>
            </w:r>
          </w:p>
        </w:tc>
        <w:tc>
          <w:tcPr>
            <w:tcW w:w="2552" w:type="dxa"/>
            <w:tcMar>
              <w:top w:w="0" w:type="dxa"/>
              <w:left w:w="108" w:type="dxa"/>
              <w:bottom w:w="0" w:type="dxa"/>
              <w:right w:w="108" w:type="dxa"/>
            </w:tcMar>
            <w:vAlign w:val="center"/>
          </w:tcPr>
          <w:p w14:paraId="0299313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Calculadora eletrônica de mesa 12 dígitos; com visor inclinado e números grandes, inversão de sinais e tecla duplo zero, porcentagem e raiz quadrada, indicador uso de memória, desligamento automático, 26 botões.</w:t>
            </w:r>
          </w:p>
        </w:tc>
        <w:tc>
          <w:tcPr>
            <w:tcW w:w="1417" w:type="dxa"/>
            <w:tcMar>
              <w:top w:w="0" w:type="dxa"/>
              <w:left w:w="108" w:type="dxa"/>
              <w:bottom w:w="0" w:type="dxa"/>
              <w:right w:w="108" w:type="dxa"/>
            </w:tcMar>
            <w:vAlign w:val="center"/>
          </w:tcPr>
          <w:p w14:paraId="4A02653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8F3004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497</w:t>
            </w:r>
          </w:p>
        </w:tc>
        <w:tc>
          <w:tcPr>
            <w:tcW w:w="1418" w:type="dxa"/>
            <w:vAlign w:val="center"/>
          </w:tcPr>
          <w:p w14:paraId="7D5F4F5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C74378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5E8F67A" w14:textId="77777777" w:rsidTr="00A66F57">
        <w:trPr>
          <w:trHeight w:val="279"/>
        </w:trPr>
        <w:tc>
          <w:tcPr>
            <w:tcW w:w="1129" w:type="dxa"/>
            <w:vAlign w:val="center"/>
          </w:tcPr>
          <w:p w14:paraId="4F16072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37</w:t>
            </w:r>
          </w:p>
        </w:tc>
        <w:tc>
          <w:tcPr>
            <w:tcW w:w="1276" w:type="dxa"/>
            <w:tcMar>
              <w:top w:w="0" w:type="dxa"/>
              <w:left w:w="108" w:type="dxa"/>
              <w:bottom w:w="0" w:type="dxa"/>
              <w:right w:w="108" w:type="dxa"/>
            </w:tcMar>
            <w:vAlign w:val="center"/>
          </w:tcPr>
          <w:p w14:paraId="1B1E39A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150717</w:t>
            </w:r>
          </w:p>
        </w:tc>
        <w:tc>
          <w:tcPr>
            <w:tcW w:w="2552" w:type="dxa"/>
            <w:tcMar>
              <w:top w:w="0" w:type="dxa"/>
              <w:left w:w="108" w:type="dxa"/>
              <w:bottom w:w="0" w:type="dxa"/>
              <w:right w:w="108" w:type="dxa"/>
            </w:tcMar>
            <w:vAlign w:val="center"/>
          </w:tcPr>
          <w:p w14:paraId="7197134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Calculadora eletrônica portátil, com visor de cristal líquido com no mínimo 1,5 cm de altura e 12 dígitos, funções: adição, subtração, multiplicação, porcentagem e memória, alimentação: pilha ou bateria.</w:t>
            </w:r>
          </w:p>
        </w:tc>
        <w:tc>
          <w:tcPr>
            <w:tcW w:w="1417" w:type="dxa"/>
            <w:tcMar>
              <w:top w:w="0" w:type="dxa"/>
              <w:left w:w="108" w:type="dxa"/>
              <w:bottom w:w="0" w:type="dxa"/>
              <w:right w:w="108" w:type="dxa"/>
            </w:tcMar>
            <w:vAlign w:val="center"/>
          </w:tcPr>
          <w:p w14:paraId="4BCCB4C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73F687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327</w:t>
            </w:r>
          </w:p>
        </w:tc>
        <w:tc>
          <w:tcPr>
            <w:tcW w:w="1418" w:type="dxa"/>
            <w:vAlign w:val="center"/>
          </w:tcPr>
          <w:p w14:paraId="26969B7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AD69A4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CB48410" w14:textId="77777777" w:rsidTr="00A66F57">
        <w:trPr>
          <w:trHeight w:val="279"/>
        </w:trPr>
        <w:tc>
          <w:tcPr>
            <w:tcW w:w="1129" w:type="dxa"/>
            <w:vAlign w:val="center"/>
          </w:tcPr>
          <w:p w14:paraId="25445CC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38</w:t>
            </w:r>
          </w:p>
        </w:tc>
        <w:tc>
          <w:tcPr>
            <w:tcW w:w="1276" w:type="dxa"/>
            <w:tcMar>
              <w:top w:w="0" w:type="dxa"/>
              <w:left w:w="108" w:type="dxa"/>
              <w:bottom w:w="0" w:type="dxa"/>
              <w:right w:w="108" w:type="dxa"/>
            </w:tcMar>
            <w:vAlign w:val="center"/>
          </w:tcPr>
          <w:p w14:paraId="4AA8B39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279249</w:t>
            </w:r>
          </w:p>
        </w:tc>
        <w:tc>
          <w:tcPr>
            <w:tcW w:w="2552" w:type="dxa"/>
            <w:tcMar>
              <w:top w:w="0" w:type="dxa"/>
              <w:left w:w="108" w:type="dxa"/>
              <w:bottom w:w="0" w:type="dxa"/>
              <w:right w:w="108" w:type="dxa"/>
            </w:tcMar>
            <w:vAlign w:val="center"/>
          </w:tcPr>
          <w:p w14:paraId="44FF35A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Caneta corretiva 8 mL; ponta metálica; jocar office; dimensões 12 x 8 x 13,5 cm, 1 g; unidade de fornecimento: caixa com 24 unidades. </w:t>
            </w:r>
          </w:p>
        </w:tc>
        <w:tc>
          <w:tcPr>
            <w:tcW w:w="1417" w:type="dxa"/>
            <w:tcMar>
              <w:top w:w="0" w:type="dxa"/>
              <w:left w:w="108" w:type="dxa"/>
              <w:bottom w:w="0" w:type="dxa"/>
              <w:right w:w="108" w:type="dxa"/>
            </w:tcMar>
            <w:vAlign w:val="center"/>
          </w:tcPr>
          <w:p w14:paraId="0DBAE4B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55E4590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1266</w:t>
            </w:r>
          </w:p>
        </w:tc>
        <w:tc>
          <w:tcPr>
            <w:tcW w:w="1418" w:type="dxa"/>
            <w:vAlign w:val="center"/>
          </w:tcPr>
          <w:p w14:paraId="34375B1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AAF935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8EE10A7" w14:textId="77777777" w:rsidTr="00A66F57">
        <w:trPr>
          <w:trHeight w:val="279"/>
        </w:trPr>
        <w:tc>
          <w:tcPr>
            <w:tcW w:w="1129" w:type="dxa"/>
            <w:vAlign w:val="center"/>
          </w:tcPr>
          <w:p w14:paraId="443B45A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39</w:t>
            </w:r>
          </w:p>
        </w:tc>
        <w:tc>
          <w:tcPr>
            <w:tcW w:w="1276" w:type="dxa"/>
            <w:tcMar>
              <w:top w:w="0" w:type="dxa"/>
              <w:left w:w="108" w:type="dxa"/>
              <w:bottom w:w="0" w:type="dxa"/>
              <w:right w:w="108" w:type="dxa"/>
            </w:tcMar>
            <w:vAlign w:val="center"/>
          </w:tcPr>
          <w:p w14:paraId="30EB404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279249</w:t>
            </w:r>
          </w:p>
        </w:tc>
        <w:tc>
          <w:tcPr>
            <w:tcW w:w="2552" w:type="dxa"/>
            <w:tcMar>
              <w:top w:w="0" w:type="dxa"/>
              <w:left w:w="108" w:type="dxa"/>
              <w:bottom w:w="0" w:type="dxa"/>
              <w:right w:w="108" w:type="dxa"/>
            </w:tcMar>
            <w:vAlign w:val="center"/>
          </w:tcPr>
          <w:p w14:paraId="4C0EABC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38 - cota reservada para ME/EPP em 10% </w:t>
            </w:r>
            <w:r w:rsidRPr="00995A32">
              <w:rPr>
                <w:rFonts w:asciiTheme="majorHAnsi" w:hAnsiTheme="majorHAnsi" w:cstheme="majorHAnsi"/>
                <w:sz w:val="22"/>
                <w:szCs w:val="22"/>
              </w:rPr>
              <w:t xml:space="preserve">Caneta corretiva 8 mL; ponta metálica; jocar office; dimensões 12 x 8 x 13,5 cm, 1 g; unidade de fornecimento: caixa com 24 unidades. </w:t>
            </w:r>
          </w:p>
        </w:tc>
        <w:tc>
          <w:tcPr>
            <w:tcW w:w="1417" w:type="dxa"/>
            <w:tcMar>
              <w:top w:w="0" w:type="dxa"/>
              <w:left w:w="108" w:type="dxa"/>
              <w:bottom w:w="0" w:type="dxa"/>
              <w:right w:w="108" w:type="dxa"/>
            </w:tcMar>
            <w:vAlign w:val="center"/>
          </w:tcPr>
          <w:p w14:paraId="69DFE68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D9B939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141</w:t>
            </w:r>
          </w:p>
        </w:tc>
        <w:tc>
          <w:tcPr>
            <w:tcW w:w="1418" w:type="dxa"/>
            <w:vAlign w:val="center"/>
          </w:tcPr>
          <w:p w14:paraId="647A242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CC9E8A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676374A" w14:textId="77777777" w:rsidTr="00A66F57">
        <w:trPr>
          <w:trHeight w:val="279"/>
        </w:trPr>
        <w:tc>
          <w:tcPr>
            <w:tcW w:w="1129" w:type="dxa"/>
            <w:vAlign w:val="center"/>
          </w:tcPr>
          <w:p w14:paraId="500197E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40</w:t>
            </w:r>
          </w:p>
        </w:tc>
        <w:tc>
          <w:tcPr>
            <w:tcW w:w="1276" w:type="dxa"/>
            <w:tcMar>
              <w:top w:w="0" w:type="dxa"/>
              <w:left w:w="108" w:type="dxa"/>
              <w:bottom w:w="0" w:type="dxa"/>
              <w:right w:w="108" w:type="dxa"/>
            </w:tcMar>
            <w:vAlign w:val="center"/>
          </w:tcPr>
          <w:p w14:paraId="682E675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32522</w:t>
            </w:r>
          </w:p>
        </w:tc>
        <w:tc>
          <w:tcPr>
            <w:tcW w:w="2552" w:type="dxa"/>
            <w:tcMar>
              <w:top w:w="0" w:type="dxa"/>
              <w:left w:w="108" w:type="dxa"/>
              <w:bottom w:w="0" w:type="dxa"/>
              <w:right w:w="108" w:type="dxa"/>
            </w:tcMar>
            <w:vAlign w:val="center"/>
          </w:tcPr>
          <w:p w14:paraId="573E70C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Caneta esferografica: ponta média, 1 mm; punto mediano; cor azul; unidade de fornecimento: caixa com 50 unidades.</w:t>
            </w:r>
          </w:p>
        </w:tc>
        <w:tc>
          <w:tcPr>
            <w:tcW w:w="1417" w:type="dxa"/>
            <w:tcMar>
              <w:top w:w="0" w:type="dxa"/>
              <w:left w:w="108" w:type="dxa"/>
              <w:bottom w:w="0" w:type="dxa"/>
              <w:right w:w="108" w:type="dxa"/>
            </w:tcMar>
            <w:vAlign w:val="center"/>
          </w:tcPr>
          <w:p w14:paraId="117A7BA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2E5C5C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1219</w:t>
            </w:r>
          </w:p>
        </w:tc>
        <w:tc>
          <w:tcPr>
            <w:tcW w:w="1418" w:type="dxa"/>
            <w:vAlign w:val="center"/>
          </w:tcPr>
          <w:p w14:paraId="63E21C0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45AB24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8F3FD0E" w14:textId="77777777" w:rsidTr="00A66F57">
        <w:trPr>
          <w:trHeight w:val="279"/>
        </w:trPr>
        <w:tc>
          <w:tcPr>
            <w:tcW w:w="1129" w:type="dxa"/>
            <w:vAlign w:val="center"/>
          </w:tcPr>
          <w:p w14:paraId="1034087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41</w:t>
            </w:r>
          </w:p>
        </w:tc>
        <w:tc>
          <w:tcPr>
            <w:tcW w:w="1276" w:type="dxa"/>
            <w:tcMar>
              <w:top w:w="0" w:type="dxa"/>
              <w:left w:w="108" w:type="dxa"/>
              <w:bottom w:w="0" w:type="dxa"/>
              <w:right w:w="108" w:type="dxa"/>
            </w:tcMar>
            <w:vAlign w:val="center"/>
          </w:tcPr>
          <w:p w14:paraId="3736B83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32522</w:t>
            </w:r>
          </w:p>
        </w:tc>
        <w:tc>
          <w:tcPr>
            <w:tcW w:w="2552" w:type="dxa"/>
            <w:tcMar>
              <w:top w:w="0" w:type="dxa"/>
              <w:left w:w="108" w:type="dxa"/>
              <w:bottom w:w="0" w:type="dxa"/>
              <w:right w:w="108" w:type="dxa"/>
            </w:tcMar>
            <w:vAlign w:val="center"/>
          </w:tcPr>
          <w:p w14:paraId="49460C2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40 - cota reservada para ME/EPP em 10% </w:t>
            </w:r>
            <w:r w:rsidRPr="00995A32">
              <w:rPr>
                <w:rFonts w:asciiTheme="majorHAnsi" w:hAnsiTheme="majorHAnsi" w:cstheme="majorHAnsi"/>
                <w:sz w:val="22"/>
                <w:szCs w:val="22"/>
              </w:rPr>
              <w:t>Caneta esferografica: ponta média, 1 mm; punto mediano; cor azul; unidade de fornecimento: caixa com 50 unidades.</w:t>
            </w:r>
          </w:p>
        </w:tc>
        <w:tc>
          <w:tcPr>
            <w:tcW w:w="1417" w:type="dxa"/>
            <w:tcMar>
              <w:top w:w="0" w:type="dxa"/>
              <w:left w:w="108" w:type="dxa"/>
              <w:bottom w:w="0" w:type="dxa"/>
              <w:right w:w="108" w:type="dxa"/>
            </w:tcMar>
            <w:vAlign w:val="center"/>
          </w:tcPr>
          <w:p w14:paraId="1F4CAC1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5B723D6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136</w:t>
            </w:r>
          </w:p>
        </w:tc>
        <w:tc>
          <w:tcPr>
            <w:tcW w:w="1418" w:type="dxa"/>
            <w:vAlign w:val="center"/>
          </w:tcPr>
          <w:p w14:paraId="48AB675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2A8989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B471112" w14:textId="77777777" w:rsidTr="00A66F57">
        <w:trPr>
          <w:trHeight w:val="279"/>
        </w:trPr>
        <w:tc>
          <w:tcPr>
            <w:tcW w:w="1129" w:type="dxa"/>
            <w:vAlign w:val="center"/>
          </w:tcPr>
          <w:p w14:paraId="533FCE2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42</w:t>
            </w:r>
          </w:p>
        </w:tc>
        <w:tc>
          <w:tcPr>
            <w:tcW w:w="1276" w:type="dxa"/>
            <w:tcMar>
              <w:top w:w="0" w:type="dxa"/>
              <w:left w:w="108" w:type="dxa"/>
              <w:bottom w:w="0" w:type="dxa"/>
              <w:right w:w="108" w:type="dxa"/>
            </w:tcMar>
            <w:vAlign w:val="center"/>
          </w:tcPr>
          <w:p w14:paraId="51D3FC9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32522</w:t>
            </w:r>
          </w:p>
        </w:tc>
        <w:tc>
          <w:tcPr>
            <w:tcW w:w="2552" w:type="dxa"/>
            <w:tcMar>
              <w:top w:w="0" w:type="dxa"/>
              <w:left w:w="108" w:type="dxa"/>
              <w:bottom w:w="0" w:type="dxa"/>
              <w:right w:w="108" w:type="dxa"/>
            </w:tcMar>
            <w:vAlign w:val="center"/>
          </w:tcPr>
          <w:p w14:paraId="4C8D1713"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Caneta esferografica;; ponta média, 1 mm; punto mediano; cor preta; unidade de fornecimento: caixa com 50 unidades.</w:t>
            </w:r>
          </w:p>
        </w:tc>
        <w:tc>
          <w:tcPr>
            <w:tcW w:w="1417" w:type="dxa"/>
            <w:tcMar>
              <w:top w:w="0" w:type="dxa"/>
              <w:left w:w="108" w:type="dxa"/>
              <w:bottom w:w="0" w:type="dxa"/>
              <w:right w:w="108" w:type="dxa"/>
            </w:tcMar>
            <w:vAlign w:val="center"/>
          </w:tcPr>
          <w:p w14:paraId="5BBB09E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31786A4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1184</w:t>
            </w:r>
          </w:p>
        </w:tc>
        <w:tc>
          <w:tcPr>
            <w:tcW w:w="1418" w:type="dxa"/>
            <w:vAlign w:val="center"/>
          </w:tcPr>
          <w:p w14:paraId="739284A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6F6F5F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80B422F" w14:textId="77777777" w:rsidTr="00A66F57">
        <w:trPr>
          <w:trHeight w:val="279"/>
        </w:trPr>
        <w:tc>
          <w:tcPr>
            <w:tcW w:w="1129" w:type="dxa"/>
            <w:vAlign w:val="center"/>
          </w:tcPr>
          <w:p w14:paraId="5066C18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43</w:t>
            </w:r>
          </w:p>
        </w:tc>
        <w:tc>
          <w:tcPr>
            <w:tcW w:w="1276" w:type="dxa"/>
            <w:tcMar>
              <w:top w:w="0" w:type="dxa"/>
              <w:left w:w="108" w:type="dxa"/>
              <w:bottom w:w="0" w:type="dxa"/>
              <w:right w:w="108" w:type="dxa"/>
            </w:tcMar>
            <w:vAlign w:val="center"/>
          </w:tcPr>
          <w:p w14:paraId="111BE1D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32522</w:t>
            </w:r>
          </w:p>
        </w:tc>
        <w:tc>
          <w:tcPr>
            <w:tcW w:w="2552" w:type="dxa"/>
            <w:tcMar>
              <w:top w:w="0" w:type="dxa"/>
              <w:left w:w="108" w:type="dxa"/>
              <w:bottom w:w="0" w:type="dxa"/>
              <w:right w:w="108" w:type="dxa"/>
            </w:tcMar>
            <w:vAlign w:val="center"/>
          </w:tcPr>
          <w:p w14:paraId="75B2CD1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42 - cota reservada para ME/EPP em 10% </w:t>
            </w:r>
            <w:r w:rsidRPr="00995A32">
              <w:rPr>
                <w:rFonts w:asciiTheme="majorHAnsi" w:hAnsiTheme="majorHAnsi" w:cstheme="majorHAnsi"/>
                <w:sz w:val="22"/>
                <w:szCs w:val="22"/>
              </w:rPr>
              <w:t>Caneta esferografica;; ponta média, 1 mm; punto mediano; cor preta; unidade de fornecimento: caixa com 50 unidades.</w:t>
            </w:r>
          </w:p>
        </w:tc>
        <w:tc>
          <w:tcPr>
            <w:tcW w:w="1417" w:type="dxa"/>
            <w:tcMar>
              <w:top w:w="0" w:type="dxa"/>
              <w:left w:w="108" w:type="dxa"/>
              <w:bottom w:w="0" w:type="dxa"/>
              <w:right w:w="108" w:type="dxa"/>
            </w:tcMar>
            <w:vAlign w:val="center"/>
          </w:tcPr>
          <w:p w14:paraId="6773C89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5FE3612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132</w:t>
            </w:r>
          </w:p>
        </w:tc>
        <w:tc>
          <w:tcPr>
            <w:tcW w:w="1418" w:type="dxa"/>
            <w:vAlign w:val="center"/>
          </w:tcPr>
          <w:p w14:paraId="31142C7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DFB2D7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0737145" w14:textId="77777777" w:rsidTr="00A66F57">
        <w:trPr>
          <w:trHeight w:val="279"/>
        </w:trPr>
        <w:tc>
          <w:tcPr>
            <w:tcW w:w="1129" w:type="dxa"/>
            <w:vAlign w:val="center"/>
          </w:tcPr>
          <w:p w14:paraId="42F6E1E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44</w:t>
            </w:r>
          </w:p>
        </w:tc>
        <w:tc>
          <w:tcPr>
            <w:tcW w:w="1276" w:type="dxa"/>
            <w:tcMar>
              <w:top w:w="0" w:type="dxa"/>
              <w:left w:w="108" w:type="dxa"/>
              <w:bottom w:w="0" w:type="dxa"/>
              <w:right w:w="108" w:type="dxa"/>
            </w:tcMar>
            <w:vAlign w:val="center"/>
          </w:tcPr>
          <w:p w14:paraId="1445838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32522</w:t>
            </w:r>
          </w:p>
        </w:tc>
        <w:tc>
          <w:tcPr>
            <w:tcW w:w="2552" w:type="dxa"/>
            <w:tcMar>
              <w:top w:w="0" w:type="dxa"/>
              <w:left w:w="108" w:type="dxa"/>
              <w:bottom w:w="0" w:type="dxa"/>
              <w:right w:w="108" w:type="dxa"/>
            </w:tcMar>
            <w:vAlign w:val="center"/>
          </w:tcPr>
          <w:p w14:paraId="49D2E03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Caneta esferografica;; ponta média, 1 mm; punto mediano; cor vermelha; unidade de fornecimento: caixa com 50 unidades.</w:t>
            </w:r>
          </w:p>
        </w:tc>
        <w:tc>
          <w:tcPr>
            <w:tcW w:w="1417" w:type="dxa"/>
            <w:tcMar>
              <w:top w:w="0" w:type="dxa"/>
              <w:left w:w="108" w:type="dxa"/>
              <w:bottom w:w="0" w:type="dxa"/>
              <w:right w:w="108" w:type="dxa"/>
            </w:tcMar>
            <w:vAlign w:val="center"/>
          </w:tcPr>
          <w:p w14:paraId="39F0EE4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AF2187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991</w:t>
            </w:r>
          </w:p>
        </w:tc>
        <w:tc>
          <w:tcPr>
            <w:tcW w:w="1418" w:type="dxa"/>
            <w:vAlign w:val="center"/>
          </w:tcPr>
          <w:p w14:paraId="64A29FE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DDCF36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86FB821" w14:textId="77777777" w:rsidTr="00A66F57">
        <w:trPr>
          <w:trHeight w:val="279"/>
        </w:trPr>
        <w:tc>
          <w:tcPr>
            <w:tcW w:w="1129" w:type="dxa"/>
            <w:vAlign w:val="center"/>
          </w:tcPr>
          <w:p w14:paraId="57CD2148"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45</w:t>
            </w:r>
          </w:p>
        </w:tc>
        <w:tc>
          <w:tcPr>
            <w:tcW w:w="1276" w:type="dxa"/>
            <w:tcMar>
              <w:top w:w="0" w:type="dxa"/>
              <w:left w:w="108" w:type="dxa"/>
              <w:bottom w:w="0" w:type="dxa"/>
              <w:right w:w="108" w:type="dxa"/>
            </w:tcMar>
            <w:vAlign w:val="center"/>
          </w:tcPr>
          <w:p w14:paraId="7382B05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32522</w:t>
            </w:r>
          </w:p>
        </w:tc>
        <w:tc>
          <w:tcPr>
            <w:tcW w:w="2552" w:type="dxa"/>
            <w:tcMar>
              <w:top w:w="0" w:type="dxa"/>
              <w:left w:w="108" w:type="dxa"/>
              <w:bottom w:w="0" w:type="dxa"/>
              <w:right w:w="108" w:type="dxa"/>
            </w:tcMar>
            <w:vAlign w:val="center"/>
          </w:tcPr>
          <w:p w14:paraId="77B46DC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Caneta esferográfica com corpo em plástico PVC branco leitoso, ponta em tungstênio e acabamento emborrachado (grip) na cor a ser escolhida. Possui clip em PVC colorido e carga de escrita média na cor azul, acionada por botão de pressão localizado na extremidade superior. Unidade de fornecimento: Caixa com 10 unidades.</w:t>
            </w:r>
          </w:p>
        </w:tc>
        <w:tc>
          <w:tcPr>
            <w:tcW w:w="1417" w:type="dxa"/>
            <w:tcMar>
              <w:top w:w="0" w:type="dxa"/>
              <w:left w:w="108" w:type="dxa"/>
              <w:bottom w:w="0" w:type="dxa"/>
              <w:right w:w="108" w:type="dxa"/>
            </w:tcMar>
            <w:vAlign w:val="center"/>
          </w:tcPr>
          <w:p w14:paraId="5FE503B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FCDB21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1344</w:t>
            </w:r>
          </w:p>
        </w:tc>
        <w:tc>
          <w:tcPr>
            <w:tcW w:w="1418" w:type="dxa"/>
            <w:vAlign w:val="center"/>
          </w:tcPr>
          <w:p w14:paraId="4136184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34E932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74F3165" w14:textId="77777777" w:rsidTr="00A66F57">
        <w:trPr>
          <w:trHeight w:val="279"/>
        </w:trPr>
        <w:tc>
          <w:tcPr>
            <w:tcW w:w="1129" w:type="dxa"/>
            <w:vAlign w:val="center"/>
          </w:tcPr>
          <w:p w14:paraId="40F77A9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46</w:t>
            </w:r>
          </w:p>
        </w:tc>
        <w:tc>
          <w:tcPr>
            <w:tcW w:w="1276" w:type="dxa"/>
            <w:tcMar>
              <w:top w:w="0" w:type="dxa"/>
              <w:left w:w="108" w:type="dxa"/>
              <w:bottom w:w="0" w:type="dxa"/>
              <w:right w:w="108" w:type="dxa"/>
            </w:tcMar>
            <w:vAlign w:val="center"/>
          </w:tcPr>
          <w:p w14:paraId="7127D4D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32522</w:t>
            </w:r>
          </w:p>
        </w:tc>
        <w:tc>
          <w:tcPr>
            <w:tcW w:w="2552" w:type="dxa"/>
            <w:tcMar>
              <w:top w:w="0" w:type="dxa"/>
              <w:left w:w="108" w:type="dxa"/>
              <w:bottom w:w="0" w:type="dxa"/>
              <w:right w:w="108" w:type="dxa"/>
            </w:tcMar>
            <w:vAlign w:val="center"/>
          </w:tcPr>
          <w:p w14:paraId="201C327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Caneta marca texto com ponta chanfrada de espessura de 1,5 mm; cores: amarelo, verde, rosa. Unidade de fornecimento: Caixa com 12 unidades. </w:t>
            </w:r>
          </w:p>
        </w:tc>
        <w:tc>
          <w:tcPr>
            <w:tcW w:w="1417" w:type="dxa"/>
            <w:tcMar>
              <w:top w:w="0" w:type="dxa"/>
              <w:left w:w="108" w:type="dxa"/>
              <w:bottom w:w="0" w:type="dxa"/>
              <w:right w:w="108" w:type="dxa"/>
            </w:tcMar>
            <w:vAlign w:val="center"/>
          </w:tcPr>
          <w:p w14:paraId="74C8BF4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545F85B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1469</w:t>
            </w:r>
          </w:p>
        </w:tc>
        <w:tc>
          <w:tcPr>
            <w:tcW w:w="1418" w:type="dxa"/>
            <w:vAlign w:val="center"/>
          </w:tcPr>
          <w:p w14:paraId="6F98FBC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AFF82F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0493451" w14:textId="77777777" w:rsidTr="00A66F57">
        <w:trPr>
          <w:trHeight w:val="279"/>
        </w:trPr>
        <w:tc>
          <w:tcPr>
            <w:tcW w:w="1129" w:type="dxa"/>
            <w:vAlign w:val="center"/>
          </w:tcPr>
          <w:p w14:paraId="54269B0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47</w:t>
            </w:r>
          </w:p>
        </w:tc>
        <w:tc>
          <w:tcPr>
            <w:tcW w:w="1276" w:type="dxa"/>
            <w:tcMar>
              <w:top w:w="0" w:type="dxa"/>
              <w:left w:w="108" w:type="dxa"/>
              <w:bottom w:w="0" w:type="dxa"/>
              <w:right w:w="108" w:type="dxa"/>
            </w:tcMar>
            <w:vAlign w:val="center"/>
          </w:tcPr>
          <w:p w14:paraId="6815286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339197</w:t>
            </w:r>
          </w:p>
        </w:tc>
        <w:tc>
          <w:tcPr>
            <w:tcW w:w="2552" w:type="dxa"/>
            <w:tcMar>
              <w:top w:w="0" w:type="dxa"/>
              <w:left w:w="108" w:type="dxa"/>
              <w:bottom w:w="0" w:type="dxa"/>
              <w:right w:w="108" w:type="dxa"/>
            </w:tcMar>
            <w:vAlign w:val="center"/>
          </w:tcPr>
          <w:p w14:paraId="0EBB528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Caneta marcadora para quadro branco, não recarregável, tinta especial fácil de apagar, ponta macia, cor azul. Espessura de escrita 2.0 mm. Unidade de fornecimento: Caixa com 12 unidades.</w:t>
            </w:r>
          </w:p>
        </w:tc>
        <w:tc>
          <w:tcPr>
            <w:tcW w:w="1417" w:type="dxa"/>
            <w:tcMar>
              <w:top w:w="0" w:type="dxa"/>
              <w:left w:w="108" w:type="dxa"/>
              <w:bottom w:w="0" w:type="dxa"/>
              <w:right w:w="108" w:type="dxa"/>
            </w:tcMar>
            <w:vAlign w:val="center"/>
          </w:tcPr>
          <w:p w14:paraId="435ADD5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FEA1E9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845</w:t>
            </w:r>
          </w:p>
        </w:tc>
        <w:tc>
          <w:tcPr>
            <w:tcW w:w="1418" w:type="dxa"/>
            <w:vAlign w:val="center"/>
          </w:tcPr>
          <w:p w14:paraId="23A41B0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9AD169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54AE256" w14:textId="77777777" w:rsidTr="00A66F57">
        <w:trPr>
          <w:trHeight w:val="279"/>
        </w:trPr>
        <w:tc>
          <w:tcPr>
            <w:tcW w:w="1129" w:type="dxa"/>
            <w:vAlign w:val="center"/>
          </w:tcPr>
          <w:p w14:paraId="0368D28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48</w:t>
            </w:r>
          </w:p>
        </w:tc>
        <w:tc>
          <w:tcPr>
            <w:tcW w:w="1276" w:type="dxa"/>
            <w:tcMar>
              <w:top w:w="0" w:type="dxa"/>
              <w:left w:w="108" w:type="dxa"/>
              <w:bottom w:w="0" w:type="dxa"/>
              <w:right w:w="108" w:type="dxa"/>
            </w:tcMar>
            <w:vAlign w:val="center"/>
          </w:tcPr>
          <w:p w14:paraId="676078D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339197</w:t>
            </w:r>
          </w:p>
        </w:tc>
        <w:tc>
          <w:tcPr>
            <w:tcW w:w="2552" w:type="dxa"/>
            <w:tcMar>
              <w:top w:w="0" w:type="dxa"/>
              <w:left w:w="108" w:type="dxa"/>
              <w:bottom w:w="0" w:type="dxa"/>
              <w:right w:w="108" w:type="dxa"/>
            </w:tcMar>
            <w:vAlign w:val="center"/>
          </w:tcPr>
          <w:p w14:paraId="7B0922C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47 - cota reservada para ME/EPP em 10% </w:t>
            </w:r>
            <w:r w:rsidRPr="00995A32">
              <w:rPr>
                <w:rFonts w:asciiTheme="majorHAnsi" w:hAnsiTheme="majorHAnsi" w:cstheme="majorHAnsi"/>
                <w:sz w:val="22"/>
                <w:szCs w:val="22"/>
              </w:rPr>
              <w:t>Caneta marcadora para quadro branco, não recarregável, tinta especial fácil de apagar, ponta macia, cor azul. Espessura de escrita 2.0 mm. Unidade de fornecimento: Caixa com 12 unidades.</w:t>
            </w:r>
          </w:p>
        </w:tc>
        <w:tc>
          <w:tcPr>
            <w:tcW w:w="1417" w:type="dxa"/>
            <w:tcMar>
              <w:top w:w="0" w:type="dxa"/>
              <w:left w:w="108" w:type="dxa"/>
              <w:bottom w:w="0" w:type="dxa"/>
              <w:right w:w="108" w:type="dxa"/>
            </w:tcMar>
            <w:vAlign w:val="center"/>
          </w:tcPr>
          <w:p w14:paraId="288909F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C50D79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94</w:t>
            </w:r>
          </w:p>
        </w:tc>
        <w:tc>
          <w:tcPr>
            <w:tcW w:w="1418" w:type="dxa"/>
            <w:vAlign w:val="center"/>
          </w:tcPr>
          <w:p w14:paraId="346BD44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7BAD35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806F6F8" w14:textId="77777777" w:rsidTr="00A66F57">
        <w:trPr>
          <w:trHeight w:val="279"/>
        </w:trPr>
        <w:tc>
          <w:tcPr>
            <w:tcW w:w="1129" w:type="dxa"/>
            <w:vAlign w:val="center"/>
          </w:tcPr>
          <w:p w14:paraId="64D9D16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49</w:t>
            </w:r>
          </w:p>
        </w:tc>
        <w:tc>
          <w:tcPr>
            <w:tcW w:w="1276" w:type="dxa"/>
            <w:tcMar>
              <w:top w:w="0" w:type="dxa"/>
              <w:left w:w="108" w:type="dxa"/>
              <w:bottom w:w="0" w:type="dxa"/>
              <w:right w:w="108" w:type="dxa"/>
            </w:tcMar>
            <w:vAlign w:val="center"/>
          </w:tcPr>
          <w:p w14:paraId="13429C2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339197</w:t>
            </w:r>
          </w:p>
        </w:tc>
        <w:tc>
          <w:tcPr>
            <w:tcW w:w="2552" w:type="dxa"/>
            <w:tcMar>
              <w:top w:w="0" w:type="dxa"/>
              <w:left w:w="108" w:type="dxa"/>
              <w:bottom w:w="0" w:type="dxa"/>
              <w:right w:w="108" w:type="dxa"/>
            </w:tcMar>
            <w:vAlign w:val="center"/>
          </w:tcPr>
          <w:p w14:paraId="7D6C7DA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Caneta marcadora para quadro branco, não recarregável, tinta especial fácil de apagar, ponta macia, cor preta. Espessura de escrita 2.0 mm. Unidade de fornecimento: Caixa com 12 unidades.</w:t>
            </w:r>
          </w:p>
        </w:tc>
        <w:tc>
          <w:tcPr>
            <w:tcW w:w="1417" w:type="dxa"/>
            <w:tcMar>
              <w:top w:w="0" w:type="dxa"/>
              <w:left w:w="108" w:type="dxa"/>
              <w:bottom w:w="0" w:type="dxa"/>
              <w:right w:w="108" w:type="dxa"/>
            </w:tcMar>
            <w:vAlign w:val="center"/>
          </w:tcPr>
          <w:p w14:paraId="461E079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91669C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834</w:t>
            </w:r>
          </w:p>
        </w:tc>
        <w:tc>
          <w:tcPr>
            <w:tcW w:w="1418" w:type="dxa"/>
            <w:vAlign w:val="center"/>
          </w:tcPr>
          <w:p w14:paraId="3BE5A28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39A0D8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2E1DC1B" w14:textId="77777777" w:rsidTr="00A66F57">
        <w:trPr>
          <w:trHeight w:val="279"/>
        </w:trPr>
        <w:tc>
          <w:tcPr>
            <w:tcW w:w="1129" w:type="dxa"/>
            <w:vAlign w:val="center"/>
          </w:tcPr>
          <w:p w14:paraId="3E3D87F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50</w:t>
            </w:r>
          </w:p>
        </w:tc>
        <w:tc>
          <w:tcPr>
            <w:tcW w:w="1276" w:type="dxa"/>
            <w:tcMar>
              <w:top w:w="0" w:type="dxa"/>
              <w:left w:w="108" w:type="dxa"/>
              <w:bottom w:w="0" w:type="dxa"/>
              <w:right w:w="108" w:type="dxa"/>
            </w:tcMar>
            <w:vAlign w:val="center"/>
          </w:tcPr>
          <w:p w14:paraId="59971DD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339197</w:t>
            </w:r>
          </w:p>
        </w:tc>
        <w:tc>
          <w:tcPr>
            <w:tcW w:w="2552" w:type="dxa"/>
            <w:tcMar>
              <w:top w:w="0" w:type="dxa"/>
              <w:left w:w="108" w:type="dxa"/>
              <w:bottom w:w="0" w:type="dxa"/>
              <w:right w:w="108" w:type="dxa"/>
            </w:tcMar>
            <w:vAlign w:val="center"/>
          </w:tcPr>
          <w:p w14:paraId="1561E4D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49 - cota reservada para ME/EPP em 10%</w:t>
            </w:r>
            <w:r w:rsidRPr="00995A32">
              <w:rPr>
                <w:rFonts w:asciiTheme="majorHAnsi" w:hAnsiTheme="majorHAnsi" w:cstheme="majorHAnsi"/>
                <w:sz w:val="22"/>
                <w:szCs w:val="22"/>
              </w:rPr>
              <w:t xml:space="preserve"> Caneta marcadora para quadro branco, não recarregável, tinta especial fácil de apagar, ponta macia, cor preta. Espessura de escrita 2.0 mm. Unidade de fornecimento: Caixa com 12 unidades.</w:t>
            </w:r>
          </w:p>
        </w:tc>
        <w:tc>
          <w:tcPr>
            <w:tcW w:w="1417" w:type="dxa"/>
            <w:tcMar>
              <w:top w:w="0" w:type="dxa"/>
              <w:left w:w="108" w:type="dxa"/>
              <w:bottom w:w="0" w:type="dxa"/>
              <w:right w:w="108" w:type="dxa"/>
            </w:tcMar>
            <w:vAlign w:val="center"/>
          </w:tcPr>
          <w:p w14:paraId="67956E2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AB01B7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93</w:t>
            </w:r>
          </w:p>
        </w:tc>
        <w:tc>
          <w:tcPr>
            <w:tcW w:w="1418" w:type="dxa"/>
            <w:vAlign w:val="center"/>
          </w:tcPr>
          <w:p w14:paraId="011ABF1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A2259F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A868257" w14:textId="77777777" w:rsidTr="00A66F57">
        <w:trPr>
          <w:trHeight w:val="279"/>
        </w:trPr>
        <w:tc>
          <w:tcPr>
            <w:tcW w:w="1129" w:type="dxa"/>
            <w:vAlign w:val="center"/>
          </w:tcPr>
          <w:p w14:paraId="7DC5BD9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51</w:t>
            </w:r>
          </w:p>
        </w:tc>
        <w:tc>
          <w:tcPr>
            <w:tcW w:w="1276" w:type="dxa"/>
            <w:tcMar>
              <w:top w:w="0" w:type="dxa"/>
              <w:left w:w="108" w:type="dxa"/>
              <w:bottom w:w="0" w:type="dxa"/>
              <w:right w:w="108" w:type="dxa"/>
            </w:tcMar>
            <w:vAlign w:val="center"/>
          </w:tcPr>
          <w:p w14:paraId="260641A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303822</w:t>
            </w:r>
          </w:p>
        </w:tc>
        <w:tc>
          <w:tcPr>
            <w:tcW w:w="2552" w:type="dxa"/>
            <w:tcMar>
              <w:top w:w="0" w:type="dxa"/>
              <w:left w:w="108" w:type="dxa"/>
              <w:bottom w:w="0" w:type="dxa"/>
              <w:right w:w="108" w:type="dxa"/>
            </w:tcMar>
            <w:vAlign w:val="center"/>
          </w:tcPr>
          <w:p w14:paraId="5910DBA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Caneta marcadora para quadro branco, não recarregável, tinta especial fácil de apagar, ponta macia, cor vermelha. Espessura de escrita 2.0 mm. Caixa com 12 unidades.</w:t>
            </w:r>
          </w:p>
        </w:tc>
        <w:tc>
          <w:tcPr>
            <w:tcW w:w="1417" w:type="dxa"/>
            <w:tcMar>
              <w:top w:w="0" w:type="dxa"/>
              <w:left w:w="108" w:type="dxa"/>
              <w:bottom w:w="0" w:type="dxa"/>
              <w:right w:w="108" w:type="dxa"/>
            </w:tcMar>
            <w:vAlign w:val="center"/>
          </w:tcPr>
          <w:p w14:paraId="76C7CD3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A199E1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916</w:t>
            </w:r>
          </w:p>
        </w:tc>
        <w:tc>
          <w:tcPr>
            <w:tcW w:w="1418" w:type="dxa"/>
            <w:vAlign w:val="center"/>
          </w:tcPr>
          <w:p w14:paraId="73D3893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544C6A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F1B62A0" w14:textId="77777777" w:rsidTr="00A66F57">
        <w:trPr>
          <w:trHeight w:val="279"/>
        </w:trPr>
        <w:tc>
          <w:tcPr>
            <w:tcW w:w="1129" w:type="dxa"/>
            <w:vAlign w:val="center"/>
          </w:tcPr>
          <w:p w14:paraId="6542EC8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52</w:t>
            </w:r>
          </w:p>
        </w:tc>
        <w:tc>
          <w:tcPr>
            <w:tcW w:w="1276" w:type="dxa"/>
            <w:tcMar>
              <w:top w:w="0" w:type="dxa"/>
              <w:left w:w="108" w:type="dxa"/>
              <w:bottom w:w="0" w:type="dxa"/>
              <w:right w:w="108" w:type="dxa"/>
            </w:tcMar>
            <w:vAlign w:val="center"/>
          </w:tcPr>
          <w:p w14:paraId="5378648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303822</w:t>
            </w:r>
          </w:p>
        </w:tc>
        <w:tc>
          <w:tcPr>
            <w:tcW w:w="2552" w:type="dxa"/>
            <w:tcMar>
              <w:top w:w="0" w:type="dxa"/>
              <w:left w:w="108" w:type="dxa"/>
              <w:bottom w:w="0" w:type="dxa"/>
              <w:right w:w="108" w:type="dxa"/>
            </w:tcMar>
            <w:vAlign w:val="center"/>
          </w:tcPr>
          <w:p w14:paraId="4CB5BAC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51 - cota reservada para ME/EPP em 10% </w:t>
            </w:r>
            <w:r w:rsidRPr="00995A32">
              <w:rPr>
                <w:rFonts w:asciiTheme="majorHAnsi" w:hAnsiTheme="majorHAnsi" w:cstheme="majorHAnsi"/>
                <w:sz w:val="22"/>
                <w:szCs w:val="22"/>
              </w:rPr>
              <w:t>Caneta marcadora para quadro branco, não recarregável, tinta especial fácil de apagar, ponta macia, cor vermelha. Espessura de escrita 2.0 mm. Caixa com 12 unidades.</w:t>
            </w:r>
          </w:p>
        </w:tc>
        <w:tc>
          <w:tcPr>
            <w:tcW w:w="1417" w:type="dxa"/>
            <w:tcMar>
              <w:top w:w="0" w:type="dxa"/>
              <w:left w:w="108" w:type="dxa"/>
              <w:bottom w:w="0" w:type="dxa"/>
              <w:right w:w="108" w:type="dxa"/>
            </w:tcMar>
            <w:vAlign w:val="center"/>
          </w:tcPr>
          <w:p w14:paraId="72CB4A6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BF2DAD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102</w:t>
            </w:r>
          </w:p>
        </w:tc>
        <w:tc>
          <w:tcPr>
            <w:tcW w:w="1418" w:type="dxa"/>
            <w:vAlign w:val="center"/>
          </w:tcPr>
          <w:p w14:paraId="2EC145C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79F235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20056BE" w14:textId="77777777" w:rsidTr="00A66F57">
        <w:trPr>
          <w:trHeight w:val="279"/>
        </w:trPr>
        <w:tc>
          <w:tcPr>
            <w:tcW w:w="1129" w:type="dxa"/>
            <w:vAlign w:val="center"/>
          </w:tcPr>
          <w:p w14:paraId="18A3597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53</w:t>
            </w:r>
          </w:p>
        </w:tc>
        <w:tc>
          <w:tcPr>
            <w:tcW w:w="1276" w:type="dxa"/>
            <w:tcMar>
              <w:top w:w="0" w:type="dxa"/>
              <w:left w:w="108" w:type="dxa"/>
              <w:bottom w:w="0" w:type="dxa"/>
              <w:right w:w="108" w:type="dxa"/>
            </w:tcMar>
            <w:vAlign w:val="center"/>
          </w:tcPr>
          <w:p w14:paraId="4DAAD1D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303822</w:t>
            </w:r>
          </w:p>
        </w:tc>
        <w:tc>
          <w:tcPr>
            <w:tcW w:w="2552" w:type="dxa"/>
            <w:tcMar>
              <w:top w:w="0" w:type="dxa"/>
              <w:left w:w="108" w:type="dxa"/>
              <w:bottom w:w="0" w:type="dxa"/>
              <w:right w:w="108" w:type="dxa"/>
            </w:tcMar>
            <w:vAlign w:val="center"/>
          </w:tcPr>
          <w:p w14:paraId="2D40E8C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Caneta marcador permanente CD/DVD; ponta 1 mm; cor preta. </w:t>
            </w:r>
          </w:p>
        </w:tc>
        <w:tc>
          <w:tcPr>
            <w:tcW w:w="1417" w:type="dxa"/>
            <w:tcMar>
              <w:top w:w="0" w:type="dxa"/>
              <w:left w:w="108" w:type="dxa"/>
              <w:bottom w:w="0" w:type="dxa"/>
              <w:right w:w="108" w:type="dxa"/>
            </w:tcMar>
            <w:vAlign w:val="center"/>
          </w:tcPr>
          <w:p w14:paraId="2E2E81D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938F33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1056</w:t>
            </w:r>
          </w:p>
        </w:tc>
        <w:tc>
          <w:tcPr>
            <w:tcW w:w="1418" w:type="dxa"/>
            <w:vAlign w:val="center"/>
          </w:tcPr>
          <w:p w14:paraId="28D88A4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63ECB0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79428E3" w14:textId="77777777" w:rsidTr="00A66F57">
        <w:trPr>
          <w:trHeight w:val="279"/>
        </w:trPr>
        <w:tc>
          <w:tcPr>
            <w:tcW w:w="1129" w:type="dxa"/>
            <w:vAlign w:val="center"/>
          </w:tcPr>
          <w:p w14:paraId="620C602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54</w:t>
            </w:r>
          </w:p>
        </w:tc>
        <w:tc>
          <w:tcPr>
            <w:tcW w:w="1276" w:type="dxa"/>
            <w:tcMar>
              <w:top w:w="0" w:type="dxa"/>
              <w:left w:w="108" w:type="dxa"/>
              <w:bottom w:w="0" w:type="dxa"/>
              <w:right w:w="108" w:type="dxa"/>
            </w:tcMar>
            <w:vAlign w:val="center"/>
          </w:tcPr>
          <w:p w14:paraId="0FD1D40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302540</w:t>
            </w:r>
          </w:p>
        </w:tc>
        <w:tc>
          <w:tcPr>
            <w:tcW w:w="2552" w:type="dxa"/>
            <w:tcMar>
              <w:top w:w="0" w:type="dxa"/>
              <w:left w:w="108" w:type="dxa"/>
              <w:bottom w:w="0" w:type="dxa"/>
              <w:right w:w="108" w:type="dxa"/>
            </w:tcMar>
            <w:vAlign w:val="center"/>
          </w:tcPr>
          <w:p w14:paraId="7FBFAD7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Caneta para retroprojetor 2,0 mm; cor azul; tinta permanente; unidade de fornecimento: caixa com 12 unidades.</w:t>
            </w:r>
          </w:p>
        </w:tc>
        <w:tc>
          <w:tcPr>
            <w:tcW w:w="1417" w:type="dxa"/>
            <w:tcMar>
              <w:top w:w="0" w:type="dxa"/>
              <w:left w:w="108" w:type="dxa"/>
              <w:bottom w:w="0" w:type="dxa"/>
              <w:right w:w="108" w:type="dxa"/>
            </w:tcMar>
            <w:vAlign w:val="center"/>
          </w:tcPr>
          <w:p w14:paraId="776E8C6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70DA4C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589</w:t>
            </w:r>
          </w:p>
        </w:tc>
        <w:tc>
          <w:tcPr>
            <w:tcW w:w="1418" w:type="dxa"/>
            <w:vAlign w:val="center"/>
          </w:tcPr>
          <w:p w14:paraId="11778A9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20D697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348C717" w14:textId="77777777" w:rsidTr="00A66F57">
        <w:trPr>
          <w:trHeight w:val="279"/>
        </w:trPr>
        <w:tc>
          <w:tcPr>
            <w:tcW w:w="1129" w:type="dxa"/>
            <w:vAlign w:val="center"/>
          </w:tcPr>
          <w:p w14:paraId="19F175D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55</w:t>
            </w:r>
          </w:p>
        </w:tc>
        <w:tc>
          <w:tcPr>
            <w:tcW w:w="1276" w:type="dxa"/>
            <w:tcMar>
              <w:top w:w="0" w:type="dxa"/>
              <w:left w:w="108" w:type="dxa"/>
              <w:bottom w:w="0" w:type="dxa"/>
              <w:right w:w="108" w:type="dxa"/>
            </w:tcMar>
            <w:vAlign w:val="center"/>
          </w:tcPr>
          <w:p w14:paraId="5F41953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302540</w:t>
            </w:r>
          </w:p>
        </w:tc>
        <w:tc>
          <w:tcPr>
            <w:tcW w:w="2552" w:type="dxa"/>
            <w:tcMar>
              <w:top w:w="0" w:type="dxa"/>
              <w:left w:w="108" w:type="dxa"/>
              <w:bottom w:w="0" w:type="dxa"/>
              <w:right w:w="108" w:type="dxa"/>
            </w:tcMar>
            <w:vAlign w:val="center"/>
          </w:tcPr>
          <w:p w14:paraId="7207157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Caneta para retroprojetor 1,0 mm; cor azul; tinta permanente; unidade de fornecimento: caixa com 12 unidades.</w:t>
            </w:r>
          </w:p>
        </w:tc>
        <w:tc>
          <w:tcPr>
            <w:tcW w:w="1417" w:type="dxa"/>
            <w:tcMar>
              <w:top w:w="0" w:type="dxa"/>
              <w:left w:w="108" w:type="dxa"/>
              <w:bottom w:w="0" w:type="dxa"/>
              <w:right w:w="108" w:type="dxa"/>
            </w:tcMar>
            <w:vAlign w:val="center"/>
          </w:tcPr>
          <w:p w14:paraId="14D0051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B605BD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408</w:t>
            </w:r>
          </w:p>
        </w:tc>
        <w:tc>
          <w:tcPr>
            <w:tcW w:w="1418" w:type="dxa"/>
            <w:vAlign w:val="center"/>
          </w:tcPr>
          <w:p w14:paraId="0AAFECB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A192FB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7ACE60E" w14:textId="77777777" w:rsidTr="00A66F57">
        <w:trPr>
          <w:trHeight w:val="279"/>
        </w:trPr>
        <w:tc>
          <w:tcPr>
            <w:tcW w:w="1129" w:type="dxa"/>
            <w:vAlign w:val="center"/>
          </w:tcPr>
          <w:p w14:paraId="2A0A930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56</w:t>
            </w:r>
          </w:p>
        </w:tc>
        <w:tc>
          <w:tcPr>
            <w:tcW w:w="1276" w:type="dxa"/>
            <w:tcMar>
              <w:top w:w="0" w:type="dxa"/>
              <w:left w:w="108" w:type="dxa"/>
              <w:bottom w:w="0" w:type="dxa"/>
              <w:right w:w="108" w:type="dxa"/>
            </w:tcMar>
            <w:vAlign w:val="center"/>
          </w:tcPr>
          <w:p w14:paraId="72B6321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279488</w:t>
            </w:r>
          </w:p>
        </w:tc>
        <w:tc>
          <w:tcPr>
            <w:tcW w:w="2552" w:type="dxa"/>
            <w:tcMar>
              <w:top w:w="0" w:type="dxa"/>
              <w:left w:w="108" w:type="dxa"/>
              <w:bottom w:w="0" w:type="dxa"/>
              <w:right w:w="108" w:type="dxa"/>
            </w:tcMar>
            <w:vAlign w:val="center"/>
          </w:tcPr>
          <w:p w14:paraId="52AC034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Cartolina; papel com gramatura 180 g/m²; dimensões 50 cm x 66 cm; cores variadas. Pacote com 100 unidades</w:t>
            </w:r>
          </w:p>
        </w:tc>
        <w:tc>
          <w:tcPr>
            <w:tcW w:w="1417" w:type="dxa"/>
            <w:tcMar>
              <w:top w:w="0" w:type="dxa"/>
              <w:left w:w="108" w:type="dxa"/>
              <w:bottom w:w="0" w:type="dxa"/>
              <w:right w:w="108" w:type="dxa"/>
            </w:tcMar>
            <w:vAlign w:val="center"/>
          </w:tcPr>
          <w:p w14:paraId="2C05B44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71E29FB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2797</w:t>
            </w:r>
          </w:p>
        </w:tc>
        <w:tc>
          <w:tcPr>
            <w:tcW w:w="1418" w:type="dxa"/>
            <w:vAlign w:val="center"/>
          </w:tcPr>
          <w:p w14:paraId="1E166D6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D70B3C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D0A4026" w14:textId="77777777" w:rsidTr="00A66F57">
        <w:trPr>
          <w:trHeight w:val="279"/>
        </w:trPr>
        <w:tc>
          <w:tcPr>
            <w:tcW w:w="1129" w:type="dxa"/>
            <w:vAlign w:val="center"/>
          </w:tcPr>
          <w:p w14:paraId="4F0272F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57</w:t>
            </w:r>
          </w:p>
        </w:tc>
        <w:tc>
          <w:tcPr>
            <w:tcW w:w="1276" w:type="dxa"/>
            <w:tcMar>
              <w:top w:w="0" w:type="dxa"/>
              <w:left w:w="108" w:type="dxa"/>
              <w:bottom w:w="0" w:type="dxa"/>
              <w:right w:w="108" w:type="dxa"/>
            </w:tcMar>
            <w:vAlign w:val="center"/>
          </w:tcPr>
          <w:p w14:paraId="2C022DD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279488</w:t>
            </w:r>
          </w:p>
        </w:tc>
        <w:tc>
          <w:tcPr>
            <w:tcW w:w="2552" w:type="dxa"/>
            <w:tcMar>
              <w:top w:w="0" w:type="dxa"/>
              <w:left w:w="108" w:type="dxa"/>
              <w:bottom w:w="0" w:type="dxa"/>
              <w:right w:w="108" w:type="dxa"/>
            </w:tcMar>
            <w:vAlign w:val="center"/>
          </w:tcPr>
          <w:p w14:paraId="6AA4D04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56 - cota reservada para ME/EPP em 10% </w:t>
            </w:r>
            <w:r w:rsidRPr="00995A32">
              <w:rPr>
                <w:rFonts w:asciiTheme="majorHAnsi" w:hAnsiTheme="majorHAnsi" w:cstheme="majorHAnsi"/>
                <w:sz w:val="22"/>
                <w:szCs w:val="22"/>
              </w:rPr>
              <w:t>Cartolina; papel com gramatura 180 g/m²; dimensões 50 cm x 66 cm; cores variadas. Pacote com 100 unidades</w:t>
            </w:r>
          </w:p>
        </w:tc>
        <w:tc>
          <w:tcPr>
            <w:tcW w:w="1417" w:type="dxa"/>
            <w:tcMar>
              <w:top w:w="0" w:type="dxa"/>
              <w:left w:w="108" w:type="dxa"/>
              <w:bottom w:w="0" w:type="dxa"/>
              <w:right w:w="108" w:type="dxa"/>
            </w:tcMar>
            <w:vAlign w:val="center"/>
          </w:tcPr>
          <w:p w14:paraId="4FD7A28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1E82708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311</w:t>
            </w:r>
          </w:p>
        </w:tc>
        <w:tc>
          <w:tcPr>
            <w:tcW w:w="1418" w:type="dxa"/>
            <w:vAlign w:val="center"/>
          </w:tcPr>
          <w:p w14:paraId="0D24BFD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5DF92A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2BE872F" w14:textId="77777777" w:rsidTr="00A66F57">
        <w:trPr>
          <w:trHeight w:val="279"/>
        </w:trPr>
        <w:tc>
          <w:tcPr>
            <w:tcW w:w="1129" w:type="dxa"/>
            <w:vAlign w:val="center"/>
          </w:tcPr>
          <w:p w14:paraId="0D4BDB1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58</w:t>
            </w:r>
          </w:p>
        </w:tc>
        <w:tc>
          <w:tcPr>
            <w:tcW w:w="1276" w:type="dxa"/>
            <w:tcMar>
              <w:top w:w="0" w:type="dxa"/>
              <w:left w:w="108" w:type="dxa"/>
              <w:bottom w:w="0" w:type="dxa"/>
              <w:right w:w="108" w:type="dxa"/>
            </w:tcMar>
            <w:vAlign w:val="center"/>
          </w:tcPr>
          <w:p w14:paraId="3220700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345402</w:t>
            </w:r>
          </w:p>
        </w:tc>
        <w:tc>
          <w:tcPr>
            <w:tcW w:w="2552" w:type="dxa"/>
            <w:tcMar>
              <w:top w:w="0" w:type="dxa"/>
              <w:left w:w="108" w:type="dxa"/>
              <w:bottom w:w="0" w:type="dxa"/>
              <w:right w:w="108" w:type="dxa"/>
            </w:tcMar>
            <w:vAlign w:val="center"/>
          </w:tcPr>
          <w:p w14:paraId="217757C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Cd-R gravável (80 min/700 mb) velocidade 52x.</w:t>
            </w:r>
          </w:p>
        </w:tc>
        <w:tc>
          <w:tcPr>
            <w:tcW w:w="1417" w:type="dxa"/>
            <w:tcMar>
              <w:top w:w="0" w:type="dxa"/>
              <w:left w:w="108" w:type="dxa"/>
              <w:bottom w:w="0" w:type="dxa"/>
              <w:right w:w="108" w:type="dxa"/>
            </w:tcMar>
            <w:vAlign w:val="center"/>
          </w:tcPr>
          <w:p w14:paraId="7A6F117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1FE91A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540</w:t>
            </w:r>
          </w:p>
        </w:tc>
        <w:tc>
          <w:tcPr>
            <w:tcW w:w="1418" w:type="dxa"/>
            <w:vAlign w:val="center"/>
          </w:tcPr>
          <w:p w14:paraId="6E25570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9879DD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FE50034" w14:textId="77777777" w:rsidTr="00A66F57">
        <w:trPr>
          <w:trHeight w:val="279"/>
        </w:trPr>
        <w:tc>
          <w:tcPr>
            <w:tcW w:w="1129" w:type="dxa"/>
            <w:vAlign w:val="center"/>
          </w:tcPr>
          <w:p w14:paraId="7255069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59</w:t>
            </w:r>
          </w:p>
        </w:tc>
        <w:tc>
          <w:tcPr>
            <w:tcW w:w="1276" w:type="dxa"/>
            <w:tcMar>
              <w:top w:w="0" w:type="dxa"/>
              <w:left w:w="108" w:type="dxa"/>
              <w:bottom w:w="0" w:type="dxa"/>
              <w:right w:w="108" w:type="dxa"/>
            </w:tcMar>
            <w:vAlign w:val="center"/>
          </w:tcPr>
          <w:p w14:paraId="42EBAE7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279488</w:t>
            </w:r>
          </w:p>
        </w:tc>
        <w:tc>
          <w:tcPr>
            <w:tcW w:w="2552" w:type="dxa"/>
            <w:tcMar>
              <w:top w:w="0" w:type="dxa"/>
              <w:left w:w="108" w:type="dxa"/>
              <w:bottom w:w="0" w:type="dxa"/>
              <w:right w:w="108" w:type="dxa"/>
            </w:tcMar>
            <w:vAlign w:val="center"/>
          </w:tcPr>
          <w:p w14:paraId="6692028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Clips em aço galvanizado; tamanho nº 01; unidade de fornecimento: caixa com 100 unidades.</w:t>
            </w:r>
          </w:p>
        </w:tc>
        <w:tc>
          <w:tcPr>
            <w:tcW w:w="1417" w:type="dxa"/>
            <w:tcMar>
              <w:top w:w="0" w:type="dxa"/>
              <w:left w:w="108" w:type="dxa"/>
              <w:bottom w:w="0" w:type="dxa"/>
              <w:right w:w="108" w:type="dxa"/>
            </w:tcMar>
            <w:vAlign w:val="center"/>
          </w:tcPr>
          <w:p w14:paraId="0A78887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D18A56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5796</w:t>
            </w:r>
          </w:p>
        </w:tc>
        <w:tc>
          <w:tcPr>
            <w:tcW w:w="1418" w:type="dxa"/>
            <w:vAlign w:val="center"/>
          </w:tcPr>
          <w:p w14:paraId="458F697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9CEDC4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A46A5EA" w14:textId="77777777" w:rsidTr="00A66F57">
        <w:trPr>
          <w:trHeight w:val="279"/>
        </w:trPr>
        <w:tc>
          <w:tcPr>
            <w:tcW w:w="1129" w:type="dxa"/>
            <w:vAlign w:val="center"/>
          </w:tcPr>
          <w:p w14:paraId="0F45D37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60</w:t>
            </w:r>
          </w:p>
        </w:tc>
        <w:tc>
          <w:tcPr>
            <w:tcW w:w="1276" w:type="dxa"/>
            <w:tcMar>
              <w:top w:w="0" w:type="dxa"/>
              <w:left w:w="108" w:type="dxa"/>
              <w:bottom w:w="0" w:type="dxa"/>
              <w:right w:w="108" w:type="dxa"/>
            </w:tcMar>
            <w:vAlign w:val="center"/>
          </w:tcPr>
          <w:p w14:paraId="04CF1AF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235224</w:t>
            </w:r>
          </w:p>
        </w:tc>
        <w:tc>
          <w:tcPr>
            <w:tcW w:w="2552" w:type="dxa"/>
            <w:tcMar>
              <w:top w:w="0" w:type="dxa"/>
              <w:left w:w="108" w:type="dxa"/>
              <w:bottom w:w="0" w:type="dxa"/>
              <w:right w:w="108" w:type="dxa"/>
            </w:tcMar>
            <w:vAlign w:val="center"/>
          </w:tcPr>
          <w:p w14:paraId="184AEE5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Clips em aço galvanizado; tamanho nº 2/0; unidade de fornecimento: caixa com 100 unidades.</w:t>
            </w:r>
          </w:p>
        </w:tc>
        <w:tc>
          <w:tcPr>
            <w:tcW w:w="1417" w:type="dxa"/>
            <w:tcMar>
              <w:top w:w="0" w:type="dxa"/>
              <w:left w:w="108" w:type="dxa"/>
              <w:bottom w:w="0" w:type="dxa"/>
              <w:right w:w="108" w:type="dxa"/>
            </w:tcMar>
            <w:vAlign w:val="center"/>
          </w:tcPr>
          <w:p w14:paraId="0DA673A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5B04ED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6408</w:t>
            </w:r>
          </w:p>
        </w:tc>
        <w:tc>
          <w:tcPr>
            <w:tcW w:w="1418" w:type="dxa"/>
            <w:vAlign w:val="center"/>
          </w:tcPr>
          <w:p w14:paraId="17CCB71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399B1C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DE3FC78" w14:textId="77777777" w:rsidTr="00A66F57">
        <w:trPr>
          <w:trHeight w:val="279"/>
        </w:trPr>
        <w:tc>
          <w:tcPr>
            <w:tcW w:w="1129" w:type="dxa"/>
            <w:vAlign w:val="center"/>
          </w:tcPr>
          <w:p w14:paraId="6357F4C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w:t>
            </w:r>
          </w:p>
        </w:tc>
        <w:tc>
          <w:tcPr>
            <w:tcW w:w="1276" w:type="dxa"/>
            <w:tcMar>
              <w:top w:w="0" w:type="dxa"/>
              <w:left w:w="108" w:type="dxa"/>
              <w:bottom w:w="0" w:type="dxa"/>
              <w:right w:w="108" w:type="dxa"/>
            </w:tcMar>
            <w:vAlign w:val="center"/>
          </w:tcPr>
          <w:p w14:paraId="40571A7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255776</w:t>
            </w:r>
          </w:p>
        </w:tc>
        <w:tc>
          <w:tcPr>
            <w:tcW w:w="2552" w:type="dxa"/>
            <w:tcMar>
              <w:top w:w="0" w:type="dxa"/>
              <w:left w:w="108" w:type="dxa"/>
              <w:bottom w:w="0" w:type="dxa"/>
              <w:right w:w="108" w:type="dxa"/>
            </w:tcMar>
            <w:vAlign w:val="center"/>
          </w:tcPr>
          <w:p w14:paraId="689E1CD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Clips em aço galvanizado; tamanho nº 3/0; unidade de fornecimento: caixa com 100 unidades.</w:t>
            </w:r>
          </w:p>
        </w:tc>
        <w:tc>
          <w:tcPr>
            <w:tcW w:w="1417" w:type="dxa"/>
            <w:tcMar>
              <w:top w:w="0" w:type="dxa"/>
              <w:left w:w="108" w:type="dxa"/>
              <w:bottom w:w="0" w:type="dxa"/>
              <w:right w:w="108" w:type="dxa"/>
            </w:tcMar>
            <w:vAlign w:val="center"/>
          </w:tcPr>
          <w:p w14:paraId="14C5625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35B3FB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5976</w:t>
            </w:r>
          </w:p>
        </w:tc>
        <w:tc>
          <w:tcPr>
            <w:tcW w:w="1418" w:type="dxa"/>
            <w:vAlign w:val="center"/>
          </w:tcPr>
          <w:p w14:paraId="0EA8E0B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FC2C3F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59818FB" w14:textId="77777777" w:rsidTr="00A66F57">
        <w:trPr>
          <w:trHeight w:val="279"/>
        </w:trPr>
        <w:tc>
          <w:tcPr>
            <w:tcW w:w="1129" w:type="dxa"/>
            <w:vAlign w:val="center"/>
          </w:tcPr>
          <w:p w14:paraId="5E59749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62</w:t>
            </w:r>
          </w:p>
        </w:tc>
        <w:tc>
          <w:tcPr>
            <w:tcW w:w="1276" w:type="dxa"/>
            <w:tcMar>
              <w:top w:w="0" w:type="dxa"/>
              <w:left w:w="108" w:type="dxa"/>
              <w:bottom w:w="0" w:type="dxa"/>
              <w:right w:w="108" w:type="dxa"/>
            </w:tcMar>
            <w:vAlign w:val="center"/>
          </w:tcPr>
          <w:p w14:paraId="28DB8FF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271781</w:t>
            </w:r>
          </w:p>
        </w:tc>
        <w:tc>
          <w:tcPr>
            <w:tcW w:w="2552" w:type="dxa"/>
            <w:tcMar>
              <w:top w:w="0" w:type="dxa"/>
              <w:left w:w="108" w:type="dxa"/>
              <w:bottom w:w="0" w:type="dxa"/>
              <w:right w:w="108" w:type="dxa"/>
            </w:tcMar>
            <w:vAlign w:val="center"/>
          </w:tcPr>
          <w:p w14:paraId="0A2EC3E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Clips em aço galvanizado; tamanho nº 4/0; unidade de fornecimento: caixa com 100 unidades.</w:t>
            </w:r>
          </w:p>
        </w:tc>
        <w:tc>
          <w:tcPr>
            <w:tcW w:w="1417" w:type="dxa"/>
            <w:tcMar>
              <w:top w:w="0" w:type="dxa"/>
              <w:left w:w="108" w:type="dxa"/>
              <w:bottom w:w="0" w:type="dxa"/>
              <w:right w:w="108" w:type="dxa"/>
            </w:tcMar>
            <w:vAlign w:val="center"/>
          </w:tcPr>
          <w:p w14:paraId="3F1E789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F0431F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5544</w:t>
            </w:r>
          </w:p>
        </w:tc>
        <w:tc>
          <w:tcPr>
            <w:tcW w:w="1418" w:type="dxa"/>
            <w:vAlign w:val="center"/>
          </w:tcPr>
          <w:p w14:paraId="2EFE6C2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189268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9A0EB84" w14:textId="77777777" w:rsidTr="00A66F57">
        <w:trPr>
          <w:trHeight w:val="279"/>
        </w:trPr>
        <w:tc>
          <w:tcPr>
            <w:tcW w:w="1129" w:type="dxa"/>
            <w:vAlign w:val="center"/>
          </w:tcPr>
          <w:p w14:paraId="27032C7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63</w:t>
            </w:r>
          </w:p>
        </w:tc>
        <w:tc>
          <w:tcPr>
            <w:tcW w:w="1276" w:type="dxa"/>
            <w:tcMar>
              <w:top w:w="0" w:type="dxa"/>
              <w:left w:w="108" w:type="dxa"/>
              <w:bottom w:w="0" w:type="dxa"/>
              <w:right w:w="108" w:type="dxa"/>
            </w:tcMar>
            <w:vAlign w:val="center"/>
          </w:tcPr>
          <w:p w14:paraId="3FCE0F4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272501</w:t>
            </w:r>
          </w:p>
        </w:tc>
        <w:tc>
          <w:tcPr>
            <w:tcW w:w="2552" w:type="dxa"/>
            <w:tcMar>
              <w:top w:w="0" w:type="dxa"/>
              <w:left w:w="108" w:type="dxa"/>
              <w:bottom w:w="0" w:type="dxa"/>
              <w:right w:w="108" w:type="dxa"/>
            </w:tcMar>
            <w:vAlign w:val="center"/>
          </w:tcPr>
          <w:p w14:paraId="5F2BD64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Clips em aço galvanizado; tamanho nº 6/0; unidade de fornecimento: caixa com 100 unidades.</w:t>
            </w:r>
          </w:p>
        </w:tc>
        <w:tc>
          <w:tcPr>
            <w:tcW w:w="1417" w:type="dxa"/>
            <w:tcMar>
              <w:top w:w="0" w:type="dxa"/>
              <w:left w:w="108" w:type="dxa"/>
              <w:bottom w:w="0" w:type="dxa"/>
              <w:right w:w="108" w:type="dxa"/>
            </w:tcMar>
            <w:vAlign w:val="center"/>
          </w:tcPr>
          <w:p w14:paraId="2FC92FD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543C820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5796</w:t>
            </w:r>
          </w:p>
        </w:tc>
        <w:tc>
          <w:tcPr>
            <w:tcW w:w="1418" w:type="dxa"/>
            <w:vAlign w:val="center"/>
          </w:tcPr>
          <w:p w14:paraId="305602B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EB3FA9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8857B65" w14:textId="77777777" w:rsidTr="00A66F57">
        <w:trPr>
          <w:trHeight w:val="279"/>
        </w:trPr>
        <w:tc>
          <w:tcPr>
            <w:tcW w:w="1129" w:type="dxa"/>
            <w:vAlign w:val="center"/>
          </w:tcPr>
          <w:p w14:paraId="7D77E238"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64</w:t>
            </w:r>
          </w:p>
        </w:tc>
        <w:tc>
          <w:tcPr>
            <w:tcW w:w="1276" w:type="dxa"/>
            <w:tcMar>
              <w:top w:w="0" w:type="dxa"/>
              <w:left w:w="108" w:type="dxa"/>
              <w:bottom w:w="0" w:type="dxa"/>
              <w:right w:w="108" w:type="dxa"/>
            </w:tcMar>
            <w:vAlign w:val="center"/>
          </w:tcPr>
          <w:p w14:paraId="7B2E722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274803</w:t>
            </w:r>
          </w:p>
        </w:tc>
        <w:tc>
          <w:tcPr>
            <w:tcW w:w="2552" w:type="dxa"/>
            <w:tcMar>
              <w:top w:w="0" w:type="dxa"/>
              <w:left w:w="108" w:type="dxa"/>
              <w:bottom w:w="0" w:type="dxa"/>
              <w:right w:w="108" w:type="dxa"/>
            </w:tcMar>
            <w:vAlign w:val="center"/>
          </w:tcPr>
          <w:p w14:paraId="3FDF480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Clips em aço galvanizado; tamanho nº 8/0; unidade de fornecimento: caixa com 100 unidades.</w:t>
            </w:r>
          </w:p>
        </w:tc>
        <w:tc>
          <w:tcPr>
            <w:tcW w:w="1417" w:type="dxa"/>
            <w:tcMar>
              <w:top w:w="0" w:type="dxa"/>
              <w:left w:w="108" w:type="dxa"/>
              <w:bottom w:w="0" w:type="dxa"/>
              <w:right w:w="108" w:type="dxa"/>
            </w:tcMar>
            <w:vAlign w:val="center"/>
          </w:tcPr>
          <w:p w14:paraId="73DAC4A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AB7168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5532</w:t>
            </w:r>
          </w:p>
        </w:tc>
        <w:tc>
          <w:tcPr>
            <w:tcW w:w="1418" w:type="dxa"/>
            <w:vAlign w:val="center"/>
          </w:tcPr>
          <w:p w14:paraId="4CE82D8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2288BB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9DA9C82" w14:textId="77777777" w:rsidTr="00A66F57">
        <w:trPr>
          <w:trHeight w:val="279"/>
        </w:trPr>
        <w:tc>
          <w:tcPr>
            <w:tcW w:w="1129" w:type="dxa"/>
            <w:vAlign w:val="center"/>
          </w:tcPr>
          <w:p w14:paraId="63DBB23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65</w:t>
            </w:r>
          </w:p>
        </w:tc>
        <w:tc>
          <w:tcPr>
            <w:tcW w:w="1276" w:type="dxa"/>
            <w:tcMar>
              <w:top w:w="0" w:type="dxa"/>
              <w:left w:w="108" w:type="dxa"/>
              <w:bottom w:w="0" w:type="dxa"/>
              <w:right w:w="108" w:type="dxa"/>
            </w:tcMar>
            <w:vAlign w:val="center"/>
          </w:tcPr>
          <w:p w14:paraId="7E503D9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622132</w:t>
            </w:r>
          </w:p>
        </w:tc>
        <w:tc>
          <w:tcPr>
            <w:tcW w:w="2552" w:type="dxa"/>
            <w:tcMar>
              <w:top w:w="0" w:type="dxa"/>
              <w:left w:w="108" w:type="dxa"/>
              <w:bottom w:w="0" w:type="dxa"/>
              <w:right w:w="108" w:type="dxa"/>
            </w:tcMar>
            <w:vAlign w:val="center"/>
          </w:tcPr>
          <w:p w14:paraId="6756EB3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Cola branca; líquida; a base de água; lavável; não tóxica; pode ser usada para colar papel, papelão, madeira e tecido; frasco com bico aplicador; embalagem com 90 g; unidade de fornecimento: caixa com 12 unidades. </w:t>
            </w:r>
          </w:p>
        </w:tc>
        <w:tc>
          <w:tcPr>
            <w:tcW w:w="1417" w:type="dxa"/>
            <w:tcMar>
              <w:top w:w="0" w:type="dxa"/>
              <w:left w:w="108" w:type="dxa"/>
              <w:bottom w:w="0" w:type="dxa"/>
              <w:right w:w="108" w:type="dxa"/>
            </w:tcMar>
            <w:vAlign w:val="center"/>
          </w:tcPr>
          <w:p w14:paraId="0C8AB3D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020FEB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1487</w:t>
            </w:r>
          </w:p>
        </w:tc>
        <w:tc>
          <w:tcPr>
            <w:tcW w:w="1418" w:type="dxa"/>
            <w:vAlign w:val="center"/>
          </w:tcPr>
          <w:p w14:paraId="4CD794C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572A2C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7083516" w14:textId="77777777" w:rsidTr="00A66F57">
        <w:trPr>
          <w:trHeight w:val="279"/>
        </w:trPr>
        <w:tc>
          <w:tcPr>
            <w:tcW w:w="1129" w:type="dxa"/>
            <w:vAlign w:val="center"/>
          </w:tcPr>
          <w:p w14:paraId="72B2EB4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66</w:t>
            </w:r>
          </w:p>
        </w:tc>
        <w:tc>
          <w:tcPr>
            <w:tcW w:w="1276" w:type="dxa"/>
            <w:tcMar>
              <w:top w:w="0" w:type="dxa"/>
              <w:left w:w="108" w:type="dxa"/>
              <w:bottom w:w="0" w:type="dxa"/>
              <w:right w:w="108" w:type="dxa"/>
            </w:tcMar>
            <w:vAlign w:val="center"/>
          </w:tcPr>
          <w:p w14:paraId="54F8407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622132</w:t>
            </w:r>
          </w:p>
        </w:tc>
        <w:tc>
          <w:tcPr>
            <w:tcW w:w="2552" w:type="dxa"/>
            <w:tcMar>
              <w:top w:w="0" w:type="dxa"/>
              <w:left w:w="108" w:type="dxa"/>
              <w:bottom w:w="0" w:type="dxa"/>
              <w:right w:w="108" w:type="dxa"/>
            </w:tcMar>
            <w:vAlign w:val="center"/>
          </w:tcPr>
          <w:p w14:paraId="52CE921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65 - cota reservada para ME/EPP em 10%</w:t>
            </w:r>
            <w:r w:rsidRPr="00995A32">
              <w:rPr>
                <w:rFonts w:asciiTheme="majorHAnsi" w:hAnsiTheme="majorHAnsi" w:cstheme="majorHAnsi"/>
                <w:sz w:val="22"/>
                <w:szCs w:val="22"/>
              </w:rPr>
              <w:t xml:space="preserve"> Cola branca; líquida; a base de água; lavável; não tóxica; pode ser usada para colar papel, papelão, madeira e tecido; frasco com bico aplicador; embalagem com 90 g; unidade de fornecimento: caixa com 12 unidades. </w:t>
            </w:r>
          </w:p>
        </w:tc>
        <w:tc>
          <w:tcPr>
            <w:tcW w:w="1417" w:type="dxa"/>
            <w:tcMar>
              <w:top w:w="0" w:type="dxa"/>
              <w:left w:w="108" w:type="dxa"/>
              <w:bottom w:w="0" w:type="dxa"/>
              <w:right w:w="108" w:type="dxa"/>
            </w:tcMar>
            <w:vAlign w:val="center"/>
          </w:tcPr>
          <w:p w14:paraId="59C83DC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1F79E1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165</w:t>
            </w:r>
          </w:p>
        </w:tc>
        <w:tc>
          <w:tcPr>
            <w:tcW w:w="1418" w:type="dxa"/>
            <w:vAlign w:val="center"/>
          </w:tcPr>
          <w:p w14:paraId="4378B02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80B5D5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38F742F" w14:textId="77777777" w:rsidTr="00A66F57">
        <w:trPr>
          <w:trHeight w:val="279"/>
        </w:trPr>
        <w:tc>
          <w:tcPr>
            <w:tcW w:w="1129" w:type="dxa"/>
            <w:vAlign w:val="center"/>
          </w:tcPr>
          <w:p w14:paraId="50E9511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67</w:t>
            </w:r>
          </w:p>
        </w:tc>
        <w:tc>
          <w:tcPr>
            <w:tcW w:w="1276" w:type="dxa"/>
            <w:tcMar>
              <w:top w:w="0" w:type="dxa"/>
              <w:left w:w="108" w:type="dxa"/>
              <w:bottom w:w="0" w:type="dxa"/>
              <w:right w:w="108" w:type="dxa"/>
            </w:tcMar>
            <w:vAlign w:val="center"/>
          </w:tcPr>
          <w:p w14:paraId="21D9308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465337</w:t>
            </w:r>
          </w:p>
        </w:tc>
        <w:tc>
          <w:tcPr>
            <w:tcW w:w="2552" w:type="dxa"/>
            <w:tcMar>
              <w:top w:w="0" w:type="dxa"/>
              <w:left w:w="108" w:type="dxa"/>
              <w:bottom w:w="0" w:type="dxa"/>
              <w:right w:w="108" w:type="dxa"/>
            </w:tcMar>
            <w:vAlign w:val="center"/>
          </w:tcPr>
          <w:p w14:paraId="242896D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Cola colorida, com glitter; caixinha com 6 cores; composição PVOH, conservantes, glitter e água; produto atóxico; 23 g. Unidade de fornecimento: caixa com 06 unidades</w:t>
            </w:r>
          </w:p>
        </w:tc>
        <w:tc>
          <w:tcPr>
            <w:tcW w:w="1417" w:type="dxa"/>
            <w:tcMar>
              <w:top w:w="0" w:type="dxa"/>
              <w:left w:w="108" w:type="dxa"/>
              <w:bottom w:w="0" w:type="dxa"/>
              <w:right w:w="108" w:type="dxa"/>
            </w:tcMar>
            <w:vAlign w:val="center"/>
          </w:tcPr>
          <w:p w14:paraId="442ECAF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522CFC9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516</w:t>
            </w:r>
          </w:p>
        </w:tc>
        <w:tc>
          <w:tcPr>
            <w:tcW w:w="1418" w:type="dxa"/>
            <w:vAlign w:val="center"/>
          </w:tcPr>
          <w:p w14:paraId="22E2C95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152764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FA599BD" w14:textId="77777777" w:rsidTr="00A66F57">
        <w:trPr>
          <w:trHeight w:val="279"/>
        </w:trPr>
        <w:tc>
          <w:tcPr>
            <w:tcW w:w="1129" w:type="dxa"/>
            <w:vAlign w:val="center"/>
          </w:tcPr>
          <w:p w14:paraId="3168D72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68</w:t>
            </w:r>
          </w:p>
        </w:tc>
        <w:tc>
          <w:tcPr>
            <w:tcW w:w="1276" w:type="dxa"/>
            <w:tcMar>
              <w:top w:w="0" w:type="dxa"/>
              <w:left w:w="108" w:type="dxa"/>
              <w:bottom w:w="0" w:type="dxa"/>
              <w:right w:w="108" w:type="dxa"/>
            </w:tcMar>
            <w:vAlign w:val="center"/>
          </w:tcPr>
          <w:p w14:paraId="1E13208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294408</w:t>
            </w:r>
          </w:p>
        </w:tc>
        <w:tc>
          <w:tcPr>
            <w:tcW w:w="2552" w:type="dxa"/>
            <w:tcMar>
              <w:top w:w="0" w:type="dxa"/>
              <w:left w:w="108" w:type="dxa"/>
              <w:bottom w:w="0" w:type="dxa"/>
              <w:right w:w="108" w:type="dxa"/>
            </w:tcMar>
            <w:vAlign w:val="center"/>
          </w:tcPr>
          <w:p w14:paraId="5ED4A733"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Cola colorida; caixinha com 6 cores; produto atóxico; 23 g.  Unidade de fornecimento: caixa com 06 unidades</w:t>
            </w:r>
          </w:p>
        </w:tc>
        <w:tc>
          <w:tcPr>
            <w:tcW w:w="1417" w:type="dxa"/>
            <w:tcMar>
              <w:top w:w="0" w:type="dxa"/>
              <w:left w:w="108" w:type="dxa"/>
              <w:bottom w:w="0" w:type="dxa"/>
              <w:right w:w="108" w:type="dxa"/>
            </w:tcMar>
            <w:vAlign w:val="center"/>
          </w:tcPr>
          <w:p w14:paraId="1F1F318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ABC1EB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564</w:t>
            </w:r>
          </w:p>
        </w:tc>
        <w:tc>
          <w:tcPr>
            <w:tcW w:w="1418" w:type="dxa"/>
            <w:vAlign w:val="center"/>
          </w:tcPr>
          <w:p w14:paraId="6DF383C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212A08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291F270" w14:textId="77777777" w:rsidTr="00A66F57">
        <w:trPr>
          <w:trHeight w:val="279"/>
        </w:trPr>
        <w:tc>
          <w:tcPr>
            <w:tcW w:w="1129" w:type="dxa"/>
            <w:vAlign w:val="center"/>
          </w:tcPr>
          <w:p w14:paraId="5F07A5B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69</w:t>
            </w:r>
          </w:p>
        </w:tc>
        <w:tc>
          <w:tcPr>
            <w:tcW w:w="1276" w:type="dxa"/>
            <w:tcMar>
              <w:top w:w="0" w:type="dxa"/>
              <w:left w:w="108" w:type="dxa"/>
              <w:bottom w:w="0" w:type="dxa"/>
              <w:right w:w="108" w:type="dxa"/>
            </w:tcMar>
            <w:vAlign w:val="center"/>
          </w:tcPr>
          <w:p w14:paraId="436CAD2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376422</w:t>
            </w:r>
          </w:p>
        </w:tc>
        <w:tc>
          <w:tcPr>
            <w:tcW w:w="2552" w:type="dxa"/>
            <w:tcMar>
              <w:top w:w="0" w:type="dxa"/>
              <w:left w:w="108" w:type="dxa"/>
              <w:bottom w:w="0" w:type="dxa"/>
              <w:right w:w="108" w:type="dxa"/>
            </w:tcMar>
            <w:vAlign w:val="center"/>
          </w:tcPr>
          <w:p w14:paraId="3B3B84F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Cola de contato; tipo brascoplast multiuso ou similar; tubo com 75 g; tamanho aproximadamente 5 x 19 cm. </w:t>
            </w:r>
          </w:p>
        </w:tc>
        <w:tc>
          <w:tcPr>
            <w:tcW w:w="1417" w:type="dxa"/>
            <w:tcMar>
              <w:top w:w="0" w:type="dxa"/>
              <w:left w:w="108" w:type="dxa"/>
              <w:bottom w:w="0" w:type="dxa"/>
              <w:right w:w="108" w:type="dxa"/>
            </w:tcMar>
            <w:vAlign w:val="center"/>
          </w:tcPr>
          <w:p w14:paraId="7567C7D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96BAA4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1474</w:t>
            </w:r>
          </w:p>
        </w:tc>
        <w:tc>
          <w:tcPr>
            <w:tcW w:w="1418" w:type="dxa"/>
            <w:vAlign w:val="center"/>
          </w:tcPr>
          <w:p w14:paraId="2271223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93A747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07788E1" w14:textId="77777777" w:rsidTr="00A66F57">
        <w:trPr>
          <w:trHeight w:val="279"/>
        </w:trPr>
        <w:tc>
          <w:tcPr>
            <w:tcW w:w="1129" w:type="dxa"/>
            <w:vAlign w:val="center"/>
          </w:tcPr>
          <w:p w14:paraId="340E6EE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70</w:t>
            </w:r>
          </w:p>
        </w:tc>
        <w:tc>
          <w:tcPr>
            <w:tcW w:w="1276" w:type="dxa"/>
            <w:tcMar>
              <w:top w:w="0" w:type="dxa"/>
              <w:left w:w="108" w:type="dxa"/>
              <w:bottom w:w="0" w:type="dxa"/>
              <w:right w:w="108" w:type="dxa"/>
            </w:tcMar>
            <w:vAlign w:val="center"/>
          </w:tcPr>
          <w:p w14:paraId="28C27BC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335529</w:t>
            </w:r>
          </w:p>
        </w:tc>
        <w:tc>
          <w:tcPr>
            <w:tcW w:w="2552" w:type="dxa"/>
            <w:tcMar>
              <w:top w:w="0" w:type="dxa"/>
              <w:left w:w="108" w:type="dxa"/>
              <w:bottom w:w="0" w:type="dxa"/>
              <w:right w:w="108" w:type="dxa"/>
            </w:tcMar>
            <w:vAlign w:val="center"/>
          </w:tcPr>
          <w:p w14:paraId="4814421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Cola isopor; solúvel em álcool; dimensões 5 cm x 14 cm x 2 cm; peso 90 g; frasco com bico aplicador. Unidade de fornecimento: caixa com 12 unidades</w:t>
            </w:r>
          </w:p>
        </w:tc>
        <w:tc>
          <w:tcPr>
            <w:tcW w:w="1417" w:type="dxa"/>
            <w:tcMar>
              <w:top w:w="0" w:type="dxa"/>
              <w:left w:w="108" w:type="dxa"/>
              <w:bottom w:w="0" w:type="dxa"/>
              <w:right w:w="108" w:type="dxa"/>
            </w:tcMar>
            <w:vAlign w:val="center"/>
          </w:tcPr>
          <w:p w14:paraId="4C372A7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B64079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1478</w:t>
            </w:r>
          </w:p>
        </w:tc>
        <w:tc>
          <w:tcPr>
            <w:tcW w:w="1418" w:type="dxa"/>
            <w:vAlign w:val="center"/>
          </w:tcPr>
          <w:p w14:paraId="4784243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36D3AD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AB985EC" w14:textId="77777777" w:rsidTr="00A66F57">
        <w:trPr>
          <w:trHeight w:val="279"/>
        </w:trPr>
        <w:tc>
          <w:tcPr>
            <w:tcW w:w="1129" w:type="dxa"/>
            <w:vAlign w:val="center"/>
          </w:tcPr>
          <w:p w14:paraId="04CABE6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71</w:t>
            </w:r>
          </w:p>
        </w:tc>
        <w:tc>
          <w:tcPr>
            <w:tcW w:w="1276" w:type="dxa"/>
            <w:tcMar>
              <w:top w:w="0" w:type="dxa"/>
              <w:left w:w="108" w:type="dxa"/>
              <w:bottom w:w="0" w:type="dxa"/>
              <w:right w:w="108" w:type="dxa"/>
            </w:tcMar>
            <w:vAlign w:val="center"/>
          </w:tcPr>
          <w:p w14:paraId="70F69A9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335529</w:t>
            </w:r>
          </w:p>
        </w:tc>
        <w:tc>
          <w:tcPr>
            <w:tcW w:w="2552" w:type="dxa"/>
            <w:tcMar>
              <w:top w:w="0" w:type="dxa"/>
              <w:left w:w="108" w:type="dxa"/>
              <w:bottom w:w="0" w:type="dxa"/>
              <w:right w:w="108" w:type="dxa"/>
            </w:tcMar>
            <w:vAlign w:val="center"/>
          </w:tcPr>
          <w:p w14:paraId="3F960BF3"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70 - cota reservada para ME/EPP em 10% </w:t>
            </w:r>
            <w:r w:rsidRPr="00995A32">
              <w:rPr>
                <w:rFonts w:asciiTheme="majorHAnsi" w:hAnsiTheme="majorHAnsi" w:cstheme="majorHAnsi"/>
                <w:sz w:val="22"/>
                <w:szCs w:val="22"/>
              </w:rPr>
              <w:t>Cola isopor; solúvel em álcool; dimensões 5 cm x 14 cm x 2 cm; peso 90 g; frasco com bico aplicador. Unidade de fornecimento: caixa com 12 unidades</w:t>
            </w:r>
          </w:p>
        </w:tc>
        <w:tc>
          <w:tcPr>
            <w:tcW w:w="1417" w:type="dxa"/>
            <w:tcMar>
              <w:top w:w="0" w:type="dxa"/>
              <w:left w:w="108" w:type="dxa"/>
              <w:bottom w:w="0" w:type="dxa"/>
              <w:right w:w="108" w:type="dxa"/>
            </w:tcMar>
            <w:vAlign w:val="center"/>
          </w:tcPr>
          <w:p w14:paraId="7A55498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34F3DC7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164</w:t>
            </w:r>
          </w:p>
        </w:tc>
        <w:tc>
          <w:tcPr>
            <w:tcW w:w="1418" w:type="dxa"/>
            <w:vAlign w:val="center"/>
          </w:tcPr>
          <w:p w14:paraId="0A5CF80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BA3ECA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3784DCD" w14:textId="77777777" w:rsidTr="00A66F57">
        <w:trPr>
          <w:trHeight w:val="279"/>
        </w:trPr>
        <w:tc>
          <w:tcPr>
            <w:tcW w:w="1129" w:type="dxa"/>
            <w:vAlign w:val="center"/>
          </w:tcPr>
          <w:p w14:paraId="4A5399B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72</w:t>
            </w:r>
          </w:p>
        </w:tc>
        <w:tc>
          <w:tcPr>
            <w:tcW w:w="1276" w:type="dxa"/>
            <w:tcMar>
              <w:top w:w="0" w:type="dxa"/>
              <w:left w:w="108" w:type="dxa"/>
              <w:bottom w:w="0" w:type="dxa"/>
              <w:right w:w="108" w:type="dxa"/>
            </w:tcMar>
            <w:vAlign w:val="center"/>
          </w:tcPr>
          <w:p w14:paraId="043D837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284808</w:t>
            </w:r>
          </w:p>
        </w:tc>
        <w:tc>
          <w:tcPr>
            <w:tcW w:w="2552" w:type="dxa"/>
            <w:tcMar>
              <w:top w:w="0" w:type="dxa"/>
              <w:left w:w="108" w:type="dxa"/>
              <w:bottom w:w="0" w:type="dxa"/>
              <w:right w:w="108" w:type="dxa"/>
            </w:tcMar>
            <w:vAlign w:val="center"/>
          </w:tcPr>
          <w:p w14:paraId="46E9084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Cola silicone; adere a diversas superfícies e materiais como madeira, couro, papel, papelão, eva, isopor; frasco com bico aplicador; embalagem com 60 mL. Unidade de fornecimento: Caixa com 12 unidades.</w:t>
            </w:r>
          </w:p>
        </w:tc>
        <w:tc>
          <w:tcPr>
            <w:tcW w:w="1417" w:type="dxa"/>
            <w:tcMar>
              <w:top w:w="0" w:type="dxa"/>
              <w:left w:w="108" w:type="dxa"/>
              <w:bottom w:w="0" w:type="dxa"/>
              <w:right w:w="108" w:type="dxa"/>
            </w:tcMar>
            <w:vAlign w:val="center"/>
          </w:tcPr>
          <w:p w14:paraId="74EE7CE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C3A9B3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538</w:t>
            </w:r>
          </w:p>
        </w:tc>
        <w:tc>
          <w:tcPr>
            <w:tcW w:w="1418" w:type="dxa"/>
            <w:vAlign w:val="center"/>
          </w:tcPr>
          <w:p w14:paraId="6F6132A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EE1B20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E8E2FE5" w14:textId="77777777" w:rsidTr="00A66F57">
        <w:trPr>
          <w:trHeight w:val="279"/>
        </w:trPr>
        <w:tc>
          <w:tcPr>
            <w:tcW w:w="1129" w:type="dxa"/>
            <w:vAlign w:val="center"/>
          </w:tcPr>
          <w:p w14:paraId="294D8A6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73</w:t>
            </w:r>
          </w:p>
        </w:tc>
        <w:tc>
          <w:tcPr>
            <w:tcW w:w="1276" w:type="dxa"/>
            <w:tcMar>
              <w:top w:w="0" w:type="dxa"/>
              <w:left w:w="108" w:type="dxa"/>
              <w:bottom w:w="0" w:type="dxa"/>
              <w:right w:w="108" w:type="dxa"/>
            </w:tcMar>
            <w:vAlign w:val="center"/>
          </w:tcPr>
          <w:p w14:paraId="1EC3CF4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364355</w:t>
            </w:r>
          </w:p>
        </w:tc>
        <w:tc>
          <w:tcPr>
            <w:tcW w:w="2552" w:type="dxa"/>
            <w:tcMar>
              <w:top w:w="0" w:type="dxa"/>
              <w:left w:w="108" w:type="dxa"/>
              <w:bottom w:w="0" w:type="dxa"/>
              <w:right w:w="108" w:type="dxa"/>
            </w:tcMar>
            <w:vAlign w:val="center"/>
          </w:tcPr>
          <w:p w14:paraId="58F407F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Colchete nº 5; dimensão 2,6 cm; 110 folhas; caixa com 72 unidades. </w:t>
            </w:r>
          </w:p>
        </w:tc>
        <w:tc>
          <w:tcPr>
            <w:tcW w:w="1417" w:type="dxa"/>
            <w:tcMar>
              <w:top w:w="0" w:type="dxa"/>
              <w:left w:w="108" w:type="dxa"/>
              <w:bottom w:w="0" w:type="dxa"/>
              <w:right w:w="108" w:type="dxa"/>
            </w:tcMar>
            <w:vAlign w:val="center"/>
          </w:tcPr>
          <w:p w14:paraId="24E3B1B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E26229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1560</w:t>
            </w:r>
          </w:p>
        </w:tc>
        <w:tc>
          <w:tcPr>
            <w:tcW w:w="1418" w:type="dxa"/>
            <w:vAlign w:val="center"/>
          </w:tcPr>
          <w:p w14:paraId="28098B3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12DA13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7699277" w14:textId="77777777" w:rsidTr="00A66F57">
        <w:trPr>
          <w:trHeight w:val="279"/>
        </w:trPr>
        <w:tc>
          <w:tcPr>
            <w:tcW w:w="1129" w:type="dxa"/>
            <w:vAlign w:val="center"/>
          </w:tcPr>
          <w:p w14:paraId="4FD01C2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74</w:t>
            </w:r>
          </w:p>
        </w:tc>
        <w:tc>
          <w:tcPr>
            <w:tcW w:w="1276" w:type="dxa"/>
            <w:tcMar>
              <w:top w:w="0" w:type="dxa"/>
              <w:left w:w="108" w:type="dxa"/>
              <w:bottom w:w="0" w:type="dxa"/>
              <w:right w:w="108" w:type="dxa"/>
            </w:tcMar>
            <w:vAlign w:val="center"/>
          </w:tcPr>
          <w:p w14:paraId="7DD5450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308251</w:t>
            </w:r>
          </w:p>
        </w:tc>
        <w:tc>
          <w:tcPr>
            <w:tcW w:w="2552" w:type="dxa"/>
            <w:tcMar>
              <w:top w:w="0" w:type="dxa"/>
              <w:left w:w="108" w:type="dxa"/>
              <w:bottom w:w="0" w:type="dxa"/>
              <w:right w:w="108" w:type="dxa"/>
            </w:tcMar>
            <w:vAlign w:val="center"/>
          </w:tcPr>
          <w:p w14:paraId="79C6329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Colchete bailarina nº 12; modelo aço revestido; unidade de fornecimento: caixa com 72 unidades. </w:t>
            </w:r>
          </w:p>
        </w:tc>
        <w:tc>
          <w:tcPr>
            <w:tcW w:w="1417" w:type="dxa"/>
            <w:tcMar>
              <w:top w:w="0" w:type="dxa"/>
              <w:left w:w="108" w:type="dxa"/>
              <w:bottom w:w="0" w:type="dxa"/>
              <w:right w:w="108" w:type="dxa"/>
            </w:tcMar>
            <w:vAlign w:val="center"/>
          </w:tcPr>
          <w:p w14:paraId="438F162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352C86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1332</w:t>
            </w:r>
          </w:p>
        </w:tc>
        <w:tc>
          <w:tcPr>
            <w:tcW w:w="1418" w:type="dxa"/>
            <w:vAlign w:val="center"/>
          </w:tcPr>
          <w:p w14:paraId="79DE6A7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4A70B4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9F5D0F6" w14:textId="77777777" w:rsidTr="00A66F57">
        <w:trPr>
          <w:trHeight w:val="279"/>
        </w:trPr>
        <w:tc>
          <w:tcPr>
            <w:tcW w:w="1129" w:type="dxa"/>
            <w:vAlign w:val="center"/>
          </w:tcPr>
          <w:p w14:paraId="2824C4FC"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75</w:t>
            </w:r>
          </w:p>
        </w:tc>
        <w:tc>
          <w:tcPr>
            <w:tcW w:w="1276" w:type="dxa"/>
            <w:tcMar>
              <w:top w:w="0" w:type="dxa"/>
              <w:left w:w="108" w:type="dxa"/>
              <w:bottom w:w="0" w:type="dxa"/>
              <w:right w:w="108" w:type="dxa"/>
            </w:tcMar>
            <w:vAlign w:val="center"/>
          </w:tcPr>
          <w:p w14:paraId="25A5C4C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384510</w:t>
            </w:r>
          </w:p>
        </w:tc>
        <w:tc>
          <w:tcPr>
            <w:tcW w:w="2552" w:type="dxa"/>
            <w:tcMar>
              <w:top w:w="0" w:type="dxa"/>
              <w:left w:w="108" w:type="dxa"/>
              <w:bottom w:w="0" w:type="dxa"/>
              <w:right w:w="108" w:type="dxa"/>
            </w:tcMar>
            <w:vAlign w:val="center"/>
          </w:tcPr>
          <w:p w14:paraId="637BAA5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Colchete bailarina nº 13; modelo aço revestido; unidade de fornecimento: caixa com 72 unidades. </w:t>
            </w:r>
          </w:p>
        </w:tc>
        <w:tc>
          <w:tcPr>
            <w:tcW w:w="1417" w:type="dxa"/>
            <w:tcMar>
              <w:top w:w="0" w:type="dxa"/>
              <w:left w:w="108" w:type="dxa"/>
              <w:bottom w:w="0" w:type="dxa"/>
              <w:right w:w="108" w:type="dxa"/>
            </w:tcMar>
            <w:vAlign w:val="center"/>
          </w:tcPr>
          <w:p w14:paraId="1A438CF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C84087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1032</w:t>
            </w:r>
          </w:p>
        </w:tc>
        <w:tc>
          <w:tcPr>
            <w:tcW w:w="1418" w:type="dxa"/>
            <w:vAlign w:val="center"/>
          </w:tcPr>
          <w:p w14:paraId="6045BF8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ED1995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5771E1F" w14:textId="77777777" w:rsidTr="00A66F57">
        <w:trPr>
          <w:trHeight w:val="279"/>
        </w:trPr>
        <w:tc>
          <w:tcPr>
            <w:tcW w:w="1129" w:type="dxa"/>
            <w:vAlign w:val="center"/>
          </w:tcPr>
          <w:p w14:paraId="665E6C8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76</w:t>
            </w:r>
          </w:p>
        </w:tc>
        <w:tc>
          <w:tcPr>
            <w:tcW w:w="1276" w:type="dxa"/>
            <w:tcMar>
              <w:top w:w="0" w:type="dxa"/>
              <w:left w:w="108" w:type="dxa"/>
              <w:bottom w:w="0" w:type="dxa"/>
              <w:right w:w="108" w:type="dxa"/>
            </w:tcMar>
            <w:vAlign w:val="center"/>
          </w:tcPr>
          <w:p w14:paraId="4F760D9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278612</w:t>
            </w:r>
          </w:p>
        </w:tc>
        <w:tc>
          <w:tcPr>
            <w:tcW w:w="2552" w:type="dxa"/>
            <w:tcMar>
              <w:top w:w="0" w:type="dxa"/>
              <w:left w:w="108" w:type="dxa"/>
              <w:bottom w:w="0" w:type="dxa"/>
              <w:right w:w="108" w:type="dxa"/>
            </w:tcMar>
            <w:vAlign w:val="center"/>
          </w:tcPr>
          <w:p w14:paraId="7EF473E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Colchete bailarina nº 14; modelo aço revestido; unidade de fornecimento: caixa com 72 unidades. </w:t>
            </w:r>
          </w:p>
        </w:tc>
        <w:tc>
          <w:tcPr>
            <w:tcW w:w="1417" w:type="dxa"/>
            <w:tcMar>
              <w:top w:w="0" w:type="dxa"/>
              <w:left w:w="108" w:type="dxa"/>
              <w:bottom w:w="0" w:type="dxa"/>
              <w:right w:w="108" w:type="dxa"/>
            </w:tcMar>
            <w:vAlign w:val="center"/>
          </w:tcPr>
          <w:p w14:paraId="030F768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3420A0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1044</w:t>
            </w:r>
          </w:p>
        </w:tc>
        <w:tc>
          <w:tcPr>
            <w:tcW w:w="1418" w:type="dxa"/>
            <w:vAlign w:val="center"/>
          </w:tcPr>
          <w:p w14:paraId="1786ABB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4769D2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B601574" w14:textId="77777777" w:rsidTr="00A66F57">
        <w:trPr>
          <w:trHeight w:val="279"/>
        </w:trPr>
        <w:tc>
          <w:tcPr>
            <w:tcW w:w="1129" w:type="dxa"/>
            <w:vAlign w:val="center"/>
          </w:tcPr>
          <w:p w14:paraId="75CB9427"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77</w:t>
            </w:r>
          </w:p>
        </w:tc>
        <w:tc>
          <w:tcPr>
            <w:tcW w:w="1276" w:type="dxa"/>
            <w:tcMar>
              <w:top w:w="0" w:type="dxa"/>
              <w:left w:w="108" w:type="dxa"/>
              <w:bottom w:w="0" w:type="dxa"/>
              <w:right w:w="108" w:type="dxa"/>
            </w:tcMar>
            <w:vAlign w:val="center"/>
          </w:tcPr>
          <w:p w14:paraId="1DFF96F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364315</w:t>
            </w:r>
          </w:p>
        </w:tc>
        <w:tc>
          <w:tcPr>
            <w:tcW w:w="2552" w:type="dxa"/>
            <w:tcMar>
              <w:top w:w="0" w:type="dxa"/>
              <w:left w:w="108" w:type="dxa"/>
              <w:bottom w:w="0" w:type="dxa"/>
              <w:right w:w="108" w:type="dxa"/>
            </w:tcMar>
            <w:vAlign w:val="center"/>
          </w:tcPr>
          <w:p w14:paraId="714FC39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Colchete bailarina nº 15; modelo aço revestido; unidade de fornecimento: caixa com 72 unidades. </w:t>
            </w:r>
          </w:p>
        </w:tc>
        <w:tc>
          <w:tcPr>
            <w:tcW w:w="1417" w:type="dxa"/>
            <w:tcMar>
              <w:top w:w="0" w:type="dxa"/>
              <w:left w:w="108" w:type="dxa"/>
              <w:bottom w:w="0" w:type="dxa"/>
              <w:right w:w="108" w:type="dxa"/>
            </w:tcMar>
            <w:vAlign w:val="center"/>
          </w:tcPr>
          <w:p w14:paraId="1C0E8E3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5725CE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1104</w:t>
            </w:r>
          </w:p>
        </w:tc>
        <w:tc>
          <w:tcPr>
            <w:tcW w:w="1418" w:type="dxa"/>
            <w:vAlign w:val="center"/>
          </w:tcPr>
          <w:p w14:paraId="3F62AEA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7D256F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52AB328" w14:textId="77777777" w:rsidTr="00A66F57">
        <w:trPr>
          <w:trHeight w:val="279"/>
        </w:trPr>
        <w:tc>
          <w:tcPr>
            <w:tcW w:w="1129" w:type="dxa"/>
            <w:vAlign w:val="center"/>
          </w:tcPr>
          <w:p w14:paraId="6023F268"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78</w:t>
            </w:r>
          </w:p>
        </w:tc>
        <w:tc>
          <w:tcPr>
            <w:tcW w:w="1276" w:type="dxa"/>
            <w:tcMar>
              <w:top w:w="0" w:type="dxa"/>
              <w:left w:w="108" w:type="dxa"/>
              <w:bottom w:w="0" w:type="dxa"/>
              <w:right w:w="108" w:type="dxa"/>
            </w:tcMar>
            <w:vAlign w:val="center"/>
          </w:tcPr>
          <w:p w14:paraId="5E1775F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201129</w:t>
            </w:r>
          </w:p>
        </w:tc>
        <w:tc>
          <w:tcPr>
            <w:tcW w:w="2552" w:type="dxa"/>
            <w:tcMar>
              <w:top w:w="0" w:type="dxa"/>
              <w:left w:w="108" w:type="dxa"/>
              <w:bottom w:w="0" w:type="dxa"/>
              <w:right w:w="108" w:type="dxa"/>
            </w:tcMar>
            <w:vAlign w:val="center"/>
          </w:tcPr>
          <w:p w14:paraId="4514898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Corretivo líquido; branco; não tóxico e sem odor; fórmula a base de água; secagem rápida; frasco com volume de 18 ml. Unidade de fornecimento: Caixa com 12 unidades.</w:t>
            </w:r>
          </w:p>
        </w:tc>
        <w:tc>
          <w:tcPr>
            <w:tcW w:w="1417" w:type="dxa"/>
            <w:tcMar>
              <w:top w:w="0" w:type="dxa"/>
              <w:left w:w="108" w:type="dxa"/>
              <w:bottom w:w="0" w:type="dxa"/>
              <w:right w:w="108" w:type="dxa"/>
            </w:tcMar>
            <w:vAlign w:val="center"/>
          </w:tcPr>
          <w:p w14:paraId="3FEDA86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1B61A05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984</w:t>
            </w:r>
          </w:p>
        </w:tc>
        <w:tc>
          <w:tcPr>
            <w:tcW w:w="1418" w:type="dxa"/>
            <w:vAlign w:val="center"/>
          </w:tcPr>
          <w:p w14:paraId="0B5173F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EDB7BD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01721D1" w14:textId="77777777" w:rsidTr="00A66F57">
        <w:trPr>
          <w:trHeight w:val="279"/>
        </w:trPr>
        <w:tc>
          <w:tcPr>
            <w:tcW w:w="1129" w:type="dxa"/>
            <w:vAlign w:val="center"/>
          </w:tcPr>
          <w:p w14:paraId="6227ED6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79</w:t>
            </w:r>
          </w:p>
        </w:tc>
        <w:tc>
          <w:tcPr>
            <w:tcW w:w="1276" w:type="dxa"/>
            <w:tcMar>
              <w:top w:w="0" w:type="dxa"/>
              <w:left w:w="108" w:type="dxa"/>
              <w:bottom w:w="0" w:type="dxa"/>
              <w:right w:w="108" w:type="dxa"/>
            </w:tcMar>
            <w:vAlign w:val="center"/>
          </w:tcPr>
          <w:p w14:paraId="30CA990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393720</w:t>
            </w:r>
          </w:p>
        </w:tc>
        <w:tc>
          <w:tcPr>
            <w:tcW w:w="2552" w:type="dxa"/>
            <w:tcMar>
              <w:top w:w="0" w:type="dxa"/>
              <w:left w:w="108" w:type="dxa"/>
              <w:bottom w:w="0" w:type="dxa"/>
              <w:right w:w="108" w:type="dxa"/>
            </w:tcMar>
            <w:vAlign w:val="center"/>
          </w:tcPr>
          <w:p w14:paraId="675C6B0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Dvd-R; gravável, 4.7 gb,120min; velocidade 8x.</w:t>
            </w:r>
          </w:p>
        </w:tc>
        <w:tc>
          <w:tcPr>
            <w:tcW w:w="1417" w:type="dxa"/>
            <w:tcMar>
              <w:top w:w="0" w:type="dxa"/>
              <w:left w:w="108" w:type="dxa"/>
              <w:bottom w:w="0" w:type="dxa"/>
              <w:right w:w="108" w:type="dxa"/>
            </w:tcMar>
            <w:vAlign w:val="center"/>
          </w:tcPr>
          <w:p w14:paraId="5F82665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89E364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746</w:t>
            </w:r>
          </w:p>
        </w:tc>
        <w:tc>
          <w:tcPr>
            <w:tcW w:w="1418" w:type="dxa"/>
            <w:vAlign w:val="center"/>
          </w:tcPr>
          <w:p w14:paraId="5894637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FB8656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7CDC5CC" w14:textId="77777777" w:rsidTr="00A66F57">
        <w:trPr>
          <w:trHeight w:val="279"/>
        </w:trPr>
        <w:tc>
          <w:tcPr>
            <w:tcW w:w="1129" w:type="dxa"/>
            <w:vAlign w:val="center"/>
          </w:tcPr>
          <w:p w14:paraId="4279435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80</w:t>
            </w:r>
          </w:p>
        </w:tc>
        <w:tc>
          <w:tcPr>
            <w:tcW w:w="1276" w:type="dxa"/>
            <w:tcMar>
              <w:top w:w="0" w:type="dxa"/>
              <w:left w:w="108" w:type="dxa"/>
              <w:bottom w:w="0" w:type="dxa"/>
              <w:right w:w="108" w:type="dxa"/>
            </w:tcMar>
            <w:vAlign w:val="center"/>
          </w:tcPr>
          <w:p w14:paraId="411A2B1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150573</w:t>
            </w:r>
          </w:p>
        </w:tc>
        <w:tc>
          <w:tcPr>
            <w:tcW w:w="2552" w:type="dxa"/>
            <w:tcMar>
              <w:top w:w="0" w:type="dxa"/>
              <w:left w:w="108" w:type="dxa"/>
              <w:bottom w:w="0" w:type="dxa"/>
              <w:right w:w="108" w:type="dxa"/>
            </w:tcMar>
            <w:vAlign w:val="center"/>
          </w:tcPr>
          <w:p w14:paraId="23F4D9B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Elástico super amarelo; nº 18; pacote com 1200 unidades.</w:t>
            </w:r>
          </w:p>
        </w:tc>
        <w:tc>
          <w:tcPr>
            <w:tcW w:w="1417" w:type="dxa"/>
            <w:tcMar>
              <w:top w:w="0" w:type="dxa"/>
              <w:left w:w="108" w:type="dxa"/>
              <w:bottom w:w="0" w:type="dxa"/>
              <w:right w:w="108" w:type="dxa"/>
            </w:tcMar>
            <w:vAlign w:val="center"/>
          </w:tcPr>
          <w:p w14:paraId="0350333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36C8BB1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1255</w:t>
            </w:r>
          </w:p>
        </w:tc>
        <w:tc>
          <w:tcPr>
            <w:tcW w:w="1418" w:type="dxa"/>
            <w:vAlign w:val="center"/>
          </w:tcPr>
          <w:p w14:paraId="4DBF18F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72E570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8A1E64B" w14:textId="77777777" w:rsidTr="00A66F57">
        <w:trPr>
          <w:trHeight w:val="279"/>
        </w:trPr>
        <w:tc>
          <w:tcPr>
            <w:tcW w:w="1129" w:type="dxa"/>
            <w:vAlign w:val="center"/>
          </w:tcPr>
          <w:p w14:paraId="7C29C832"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81</w:t>
            </w:r>
          </w:p>
        </w:tc>
        <w:tc>
          <w:tcPr>
            <w:tcW w:w="1276" w:type="dxa"/>
            <w:tcMar>
              <w:top w:w="0" w:type="dxa"/>
              <w:left w:w="108" w:type="dxa"/>
              <w:bottom w:w="0" w:type="dxa"/>
              <w:right w:w="108" w:type="dxa"/>
            </w:tcMar>
            <w:vAlign w:val="center"/>
          </w:tcPr>
          <w:p w14:paraId="69F222F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614636</w:t>
            </w:r>
          </w:p>
        </w:tc>
        <w:tc>
          <w:tcPr>
            <w:tcW w:w="2552" w:type="dxa"/>
            <w:tcMar>
              <w:top w:w="0" w:type="dxa"/>
              <w:left w:w="108" w:type="dxa"/>
              <w:bottom w:w="0" w:type="dxa"/>
              <w:right w:w="108" w:type="dxa"/>
            </w:tcMar>
            <w:vAlign w:val="center"/>
          </w:tcPr>
          <w:p w14:paraId="09355BC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A3; saco kraft natural/pardo; dimensões 370 x 450 mm.  unidade de fornecimento: Caixa com 100 unidades.</w:t>
            </w:r>
          </w:p>
        </w:tc>
        <w:tc>
          <w:tcPr>
            <w:tcW w:w="1417" w:type="dxa"/>
            <w:tcMar>
              <w:top w:w="0" w:type="dxa"/>
              <w:left w:w="108" w:type="dxa"/>
              <w:bottom w:w="0" w:type="dxa"/>
              <w:right w:w="108" w:type="dxa"/>
            </w:tcMar>
            <w:vAlign w:val="center"/>
          </w:tcPr>
          <w:p w14:paraId="5F0F355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57E261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1065</w:t>
            </w:r>
          </w:p>
        </w:tc>
        <w:tc>
          <w:tcPr>
            <w:tcW w:w="1418" w:type="dxa"/>
            <w:vAlign w:val="center"/>
          </w:tcPr>
          <w:p w14:paraId="3388383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BE26DF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A0A8B49" w14:textId="77777777" w:rsidTr="00A66F57">
        <w:trPr>
          <w:trHeight w:val="279"/>
        </w:trPr>
        <w:tc>
          <w:tcPr>
            <w:tcW w:w="1129" w:type="dxa"/>
            <w:vAlign w:val="center"/>
          </w:tcPr>
          <w:p w14:paraId="460C6FE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82</w:t>
            </w:r>
          </w:p>
        </w:tc>
        <w:tc>
          <w:tcPr>
            <w:tcW w:w="1276" w:type="dxa"/>
            <w:tcMar>
              <w:top w:w="0" w:type="dxa"/>
              <w:left w:w="108" w:type="dxa"/>
              <w:bottom w:w="0" w:type="dxa"/>
              <w:right w:w="108" w:type="dxa"/>
            </w:tcMar>
            <w:vAlign w:val="center"/>
          </w:tcPr>
          <w:p w14:paraId="662D2A7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614636</w:t>
            </w:r>
          </w:p>
        </w:tc>
        <w:tc>
          <w:tcPr>
            <w:tcW w:w="2552" w:type="dxa"/>
            <w:tcMar>
              <w:top w:w="0" w:type="dxa"/>
              <w:left w:w="108" w:type="dxa"/>
              <w:bottom w:w="0" w:type="dxa"/>
              <w:right w:w="108" w:type="dxa"/>
            </w:tcMar>
            <w:vAlign w:val="center"/>
          </w:tcPr>
          <w:p w14:paraId="6DC3BAC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81 - cota reservada para ME/EPP em 10% E</w:t>
            </w:r>
            <w:r w:rsidRPr="00995A32">
              <w:rPr>
                <w:rFonts w:asciiTheme="majorHAnsi" w:hAnsiTheme="majorHAnsi" w:cstheme="majorHAnsi"/>
                <w:sz w:val="22"/>
                <w:szCs w:val="22"/>
              </w:rPr>
              <w:t>nvelope A3; saco kraft natural/pardo; dimensões 370 x 450 mm.  unidade de fornecimento: Caixa com 100 unidades.</w:t>
            </w:r>
          </w:p>
        </w:tc>
        <w:tc>
          <w:tcPr>
            <w:tcW w:w="1417" w:type="dxa"/>
            <w:tcMar>
              <w:top w:w="0" w:type="dxa"/>
              <w:left w:w="108" w:type="dxa"/>
              <w:bottom w:w="0" w:type="dxa"/>
              <w:right w:w="108" w:type="dxa"/>
            </w:tcMar>
            <w:vAlign w:val="center"/>
          </w:tcPr>
          <w:p w14:paraId="08E1351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2BD9FD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118</w:t>
            </w:r>
          </w:p>
        </w:tc>
        <w:tc>
          <w:tcPr>
            <w:tcW w:w="1418" w:type="dxa"/>
            <w:vAlign w:val="center"/>
          </w:tcPr>
          <w:p w14:paraId="7FA9228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69EED8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BE76A44" w14:textId="77777777" w:rsidTr="00A66F57">
        <w:trPr>
          <w:trHeight w:val="279"/>
        </w:trPr>
        <w:tc>
          <w:tcPr>
            <w:tcW w:w="1129" w:type="dxa"/>
            <w:vAlign w:val="center"/>
          </w:tcPr>
          <w:p w14:paraId="318E616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83</w:t>
            </w:r>
          </w:p>
        </w:tc>
        <w:tc>
          <w:tcPr>
            <w:tcW w:w="1276" w:type="dxa"/>
            <w:tcMar>
              <w:top w:w="0" w:type="dxa"/>
              <w:left w:w="108" w:type="dxa"/>
              <w:bottom w:w="0" w:type="dxa"/>
              <w:right w:w="108" w:type="dxa"/>
            </w:tcMar>
            <w:vAlign w:val="center"/>
          </w:tcPr>
          <w:p w14:paraId="3E3BD69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614636</w:t>
            </w:r>
          </w:p>
        </w:tc>
        <w:tc>
          <w:tcPr>
            <w:tcW w:w="2552" w:type="dxa"/>
            <w:tcMar>
              <w:top w:w="0" w:type="dxa"/>
              <w:left w:w="108" w:type="dxa"/>
              <w:bottom w:w="0" w:type="dxa"/>
              <w:right w:w="108" w:type="dxa"/>
            </w:tcMar>
            <w:vAlign w:val="center"/>
          </w:tcPr>
          <w:p w14:paraId="18A3D90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Envelope A4; saco kraft natural/parda/branca; dimensões 229 mm x 324 mm.  unidade de fornecimento: Caixa com 250 unidades. </w:t>
            </w:r>
          </w:p>
        </w:tc>
        <w:tc>
          <w:tcPr>
            <w:tcW w:w="1417" w:type="dxa"/>
            <w:tcMar>
              <w:top w:w="0" w:type="dxa"/>
              <w:left w:w="108" w:type="dxa"/>
              <w:bottom w:w="0" w:type="dxa"/>
              <w:right w:w="108" w:type="dxa"/>
            </w:tcMar>
            <w:vAlign w:val="center"/>
          </w:tcPr>
          <w:p w14:paraId="60C91B7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1E30444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1092</w:t>
            </w:r>
          </w:p>
        </w:tc>
        <w:tc>
          <w:tcPr>
            <w:tcW w:w="1418" w:type="dxa"/>
            <w:vAlign w:val="center"/>
          </w:tcPr>
          <w:p w14:paraId="3CB7542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023E3C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66330CC" w14:textId="77777777" w:rsidTr="00A66F57">
        <w:trPr>
          <w:trHeight w:val="279"/>
        </w:trPr>
        <w:tc>
          <w:tcPr>
            <w:tcW w:w="1129" w:type="dxa"/>
            <w:vAlign w:val="center"/>
          </w:tcPr>
          <w:p w14:paraId="57E4AC6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84</w:t>
            </w:r>
          </w:p>
        </w:tc>
        <w:tc>
          <w:tcPr>
            <w:tcW w:w="1276" w:type="dxa"/>
            <w:tcMar>
              <w:top w:w="0" w:type="dxa"/>
              <w:left w:w="108" w:type="dxa"/>
              <w:bottom w:w="0" w:type="dxa"/>
              <w:right w:w="108" w:type="dxa"/>
            </w:tcMar>
            <w:vAlign w:val="center"/>
          </w:tcPr>
          <w:p w14:paraId="7AB62B3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614636</w:t>
            </w:r>
          </w:p>
        </w:tc>
        <w:tc>
          <w:tcPr>
            <w:tcW w:w="2552" w:type="dxa"/>
            <w:tcMar>
              <w:top w:w="0" w:type="dxa"/>
              <w:left w:w="108" w:type="dxa"/>
              <w:bottom w:w="0" w:type="dxa"/>
              <w:right w:w="108" w:type="dxa"/>
            </w:tcMar>
            <w:vAlign w:val="center"/>
          </w:tcPr>
          <w:p w14:paraId="39A4508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83 - cota reservada para ME/EPP em 10% </w:t>
            </w:r>
            <w:r w:rsidRPr="00995A32">
              <w:rPr>
                <w:rFonts w:asciiTheme="majorHAnsi" w:hAnsiTheme="majorHAnsi" w:cstheme="majorHAnsi"/>
                <w:sz w:val="22"/>
                <w:szCs w:val="22"/>
              </w:rPr>
              <w:t>Envelope A4; saco kraft natural/parda/branca; dimensões 229 mm x 324 mm.  unidade de fornecimento: Caixa com 250 unidades.</w:t>
            </w:r>
          </w:p>
        </w:tc>
        <w:tc>
          <w:tcPr>
            <w:tcW w:w="1417" w:type="dxa"/>
            <w:tcMar>
              <w:top w:w="0" w:type="dxa"/>
              <w:left w:w="108" w:type="dxa"/>
              <w:bottom w:w="0" w:type="dxa"/>
              <w:right w:w="108" w:type="dxa"/>
            </w:tcMar>
            <w:vAlign w:val="center"/>
          </w:tcPr>
          <w:p w14:paraId="6FB2B8A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366244B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121</w:t>
            </w:r>
          </w:p>
        </w:tc>
        <w:tc>
          <w:tcPr>
            <w:tcW w:w="1418" w:type="dxa"/>
            <w:vAlign w:val="center"/>
          </w:tcPr>
          <w:p w14:paraId="72F40CD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79E139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78D8E84" w14:textId="77777777" w:rsidTr="00A66F57">
        <w:trPr>
          <w:trHeight w:val="279"/>
        </w:trPr>
        <w:tc>
          <w:tcPr>
            <w:tcW w:w="1129" w:type="dxa"/>
            <w:vAlign w:val="center"/>
          </w:tcPr>
          <w:p w14:paraId="4653D5E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85</w:t>
            </w:r>
          </w:p>
        </w:tc>
        <w:tc>
          <w:tcPr>
            <w:tcW w:w="1276" w:type="dxa"/>
            <w:tcMar>
              <w:top w:w="0" w:type="dxa"/>
              <w:left w:w="108" w:type="dxa"/>
              <w:bottom w:w="0" w:type="dxa"/>
              <w:right w:w="108" w:type="dxa"/>
            </w:tcMar>
            <w:vAlign w:val="center"/>
          </w:tcPr>
          <w:p w14:paraId="1940F56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261413</w:t>
            </w:r>
          </w:p>
        </w:tc>
        <w:tc>
          <w:tcPr>
            <w:tcW w:w="2552" w:type="dxa"/>
            <w:tcMar>
              <w:top w:w="0" w:type="dxa"/>
              <w:left w:w="108" w:type="dxa"/>
              <w:bottom w:w="0" w:type="dxa"/>
              <w:right w:w="108" w:type="dxa"/>
            </w:tcMar>
            <w:vAlign w:val="center"/>
          </w:tcPr>
          <w:p w14:paraId="6C14248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A6 convite campolim (25 envelopes + 25 convites) 207x140mm metálico ouro e branco, unidade de fornecimento: pacote com 25 unidades.</w:t>
            </w:r>
          </w:p>
        </w:tc>
        <w:tc>
          <w:tcPr>
            <w:tcW w:w="1417" w:type="dxa"/>
            <w:tcMar>
              <w:top w:w="0" w:type="dxa"/>
              <w:left w:w="108" w:type="dxa"/>
              <w:bottom w:w="0" w:type="dxa"/>
              <w:right w:w="108" w:type="dxa"/>
            </w:tcMar>
            <w:vAlign w:val="center"/>
          </w:tcPr>
          <w:p w14:paraId="5BC9FEE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6F45804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876</w:t>
            </w:r>
          </w:p>
        </w:tc>
        <w:tc>
          <w:tcPr>
            <w:tcW w:w="1418" w:type="dxa"/>
            <w:vAlign w:val="center"/>
          </w:tcPr>
          <w:p w14:paraId="5856BD6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2AD908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E14BAF9" w14:textId="77777777" w:rsidTr="00A66F57">
        <w:trPr>
          <w:trHeight w:val="279"/>
        </w:trPr>
        <w:tc>
          <w:tcPr>
            <w:tcW w:w="1129" w:type="dxa"/>
            <w:vAlign w:val="center"/>
          </w:tcPr>
          <w:p w14:paraId="7CA115C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86</w:t>
            </w:r>
          </w:p>
        </w:tc>
        <w:tc>
          <w:tcPr>
            <w:tcW w:w="1276" w:type="dxa"/>
            <w:tcMar>
              <w:top w:w="0" w:type="dxa"/>
              <w:left w:w="108" w:type="dxa"/>
              <w:bottom w:w="0" w:type="dxa"/>
              <w:right w:w="108" w:type="dxa"/>
            </w:tcMar>
            <w:vAlign w:val="center"/>
          </w:tcPr>
          <w:p w14:paraId="4ACD332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261413</w:t>
            </w:r>
          </w:p>
        </w:tc>
        <w:tc>
          <w:tcPr>
            <w:tcW w:w="2552" w:type="dxa"/>
            <w:tcMar>
              <w:top w:w="0" w:type="dxa"/>
              <w:left w:w="108" w:type="dxa"/>
              <w:bottom w:w="0" w:type="dxa"/>
              <w:right w:w="108" w:type="dxa"/>
            </w:tcMar>
            <w:vAlign w:val="center"/>
          </w:tcPr>
          <w:p w14:paraId="3D2F6FE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85 - cota reservada para ME/EPP em 10%</w:t>
            </w:r>
            <w:r w:rsidRPr="00995A32">
              <w:rPr>
                <w:rFonts w:asciiTheme="majorHAnsi" w:hAnsiTheme="majorHAnsi" w:cstheme="majorHAnsi"/>
                <w:sz w:val="22"/>
                <w:szCs w:val="22"/>
              </w:rPr>
              <w:t xml:space="preserve"> nvelope A6 convite campolim (25 envelopes + 25 convites) 207x140mm metálico ouro e branco, unidade de fornecimento: pacote com 25 unidades.</w:t>
            </w:r>
          </w:p>
        </w:tc>
        <w:tc>
          <w:tcPr>
            <w:tcW w:w="1417" w:type="dxa"/>
            <w:tcMar>
              <w:top w:w="0" w:type="dxa"/>
              <w:left w:w="108" w:type="dxa"/>
              <w:bottom w:w="0" w:type="dxa"/>
              <w:right w:w="108" w:type="dxa"/>
            </w:tcMar>
            <w:vAlign w:val="center"/>
          </w:tcPr>
          <w:p w14:paraId="5FE4AE8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630796E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97</w:t>
            </w:r>
          </w:p>
        </w:tc>
        <w:tc>
          <w:tcPr>
            <w:tcW w:w="1418" w:type="dxa"/>
            <w:vAlign w:val="center"/>
          </w:tcPr>
          <w:p w14:paraId="3535086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E90A4F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EC4CFF0" w14:textId="77777777" w:rsidTr="00A66F57">
        <w:trPr>
          <w:trHeight w:val="279"/>
        </w:trPr>
        <w:tc>
          <w:tcPr>
            <w:tcW w:w="1129" w:type="dxa"/>
            <w:vAlign w:val="center"/>
          </w:tcPr>
          <w:p w14:paraId="1C559AE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87</w:t>
            </w:r>
          </w:p>
        </w:tc>
        <w:tc>
          <w:tcPr>
            <w:tcW w:w="1276" w:type="dxa"/>
            <w:tcMar>
              <w:top w:w="0" w:type="dxa"/>
              <w:left w:w="108" w:type="dxa"/>
              <w:bottom w:w="0" w:type="dxa"/>
              <w:right w:w="108" w:type="dxa"/>
            </w:tcMar>
            <w:vAlign w:val="center"/>
          </w:tcPr>
          <w:p w14:paraId="1B237AF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237763</w:t>
            </w:r>
          </w:p>
        </w:tc>
        <w:tc>
          <w:tcPr>
            <w:tcW w:w="2552" w:type="dxa"/>
            <w:tcMar>
              <w:top w:w="0" w:type="dxa"/>
              <w:left w:w="108" w:type="dxa"/>
              <w:bottom w:w="0" w:type="dxa"/>
              <w:right w:w="108" w:type="dxa"/>
            </w:tcMar>
            <w:vAlign w:val="center"/>
          </w:tcPr>
          <w:p w14:paraId="3B31055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convite 120 g, 163 x 225 mm, cores variadas, unidade de fornecimento: caixa com 50 unidades.</w:t>
            </w:r>
          </w:p>
        </w:tc>
        <w:tc>
          <w:tcPr>
            <w:tcW w:w="1417" w:type="dxa"/>
            <w:tcMar>
              <w:top w:w="0" w:type="dxa"/>
              <w:left w:w="108" w:type="dxa"/>
              <w:bottom w:w="0" w:type="dxa"/>
              <w:right w:w="108" w:type="dxa"/>
            </w:tcMar>
            <w:vAlign w:val="center"/>
          </w:tcPr>
          <w:p w14:paraId="62A58EA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45E662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1124</w:t>
            </w:r>
          </w:p>
        </w:tc>
        <w:tc>
          <w:tcPr>
            <w:tcW w:w="1418" w:type="dxa"/>
            <w:vAlign w:val="center"/>
          </w:tcPr>
          <w:p w14:paraId="3482871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E8566C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A3BBAF9" w14:textId="77777777" w:rsidTr="00A66F57">
        <w:trPr>
          <w:trHeight w:val="279"/>
        </w:trPr>
        <w:tc>
          <w:tcPr>
            <w:tcW w:w="1129" w:type="dxa"/>
            <w:vAlign w:val="center"/>
          </w:tcPr>
          <w:p w14:paraId="4F69F66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88</w:t>
            </w:r>
          </w:p>
        </w:tc>
        <w:tc>
          <w:tcPr>
            <w:tcW w:w="1276" w:type="dxa"/>
            <w:tcMar>
              <w:top w:w="0" w:type="dxa"/>
              <w:left w:w="108" w:type="dxa"/>
              <w:bottom w:w="0" w:type="dxa"/>
              <w:right w:w="108" w:type="dxa"/>
            </w:tcMar>
            <w:vAlign w:val="center"/>
          </w:tcPr>
          <w:p w14:paraId="2F1E29C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237763</w:t>
            </w:r>
          </w:p>
        </w:tc>
        <w:tc>
          <w:tcPr>
            <w:tcW w:w="2552" w:type="dxa"/>
            <w:tcMar>
              <w:top w:w="0" w:type="dxa"/>
              <w:left w:w="108" w:type="dxa"/>
              <w:bottom w:w="0" w:type="dxa"/>
              <w:right w:w="108" w:type="dxa"/>
            </w:tcMar>
            <w:vAlign w:val="center"/>
          </w:tcPr>
          <w:p w14:paraId="3334994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87 - cota reservada para ME/EPP em 10% </w:t>
            </w:r>
            <w:r w:rsidRPr="00995A32">
              <w:rPr>
                <w:rFonts w:asciiTheme="majorHAnsi" w:hAnsiTheme="majorHAnsi" w:cstheme="majorHAnsi"/>
                <w:sz w:val="22"/>
                <w:szCs w:val="22"/>
              </w:rPr>
              <w:t>Envelope convite 120 g, 163 x 225 mm, cores variadas, unidade de fornecimento: caixa com 50 unidades.</w:t>
            </w:r>
          </w:p>
        </w:tc>
        <w:tc>
          <w:tcPr>
            <w:tcW w:w="1417" w:type="dxa"/>
            <w:tcMar>
              <w:top w:w="0" w:type="dxa"/>
              <w:left w:w="108" w:type="dxa"/>
              <w:bottom w:w="0" w:type="dxa"/>
              <w:right w:w="108" w:type="dxa"/>
            </w:tcMar>
            <w:vAlign w:val="center"/>
          </w:tcPr>
          <w:p w14:paraId="03E8C2D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13874C4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125</w:t>
            </w:r>
          </w:p>
        </w:tc>
        <w:tc>
          <w:tcPr>
            <w:tcW w:w="1418" w:type="dxa"/>
            <w:vAlign w:val="center"/>
          </w:tcPr>
          <w:p w14:paraId="4885428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B5580D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B4D63B9" w14:textId="77777777" w:rsidTr="00A66F57">
        <w:trPr>
          <w:trHeight w:val="279"/>
        </w:trPr>
        <w:tc>
          <w:tcPr>
            <w:tcW w:w="1129" w:type="dxa"/>
            <w:vAlign w:val="center"/>
          </w:tcPr>
          <w:p w14:paraId="4080D59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89</w:t>
            </w:r>
          </w:p>
        </w:tc>
        <w:tc>
          <w:tcPr>
            <w:tcW w:w="1276" w:type="dxa"/>
            <w:tcMar>
              <w:top w:w="0" w:type="dxa"/>
              <w:left w:w="108" w:type="dxa"/>
              <w:bottom w:w="0" w:type="dxa"/>
              <w:right w:w="108" w:type="dxa"/>
            </w:tcMar>
            <w:vAlign w:val="center"/>
          </w:tcPr>
          <w:p w14:paraId="2990159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235649</w:t>
            </w:r>
          </w:p>
        </w:tc>
        <w:tc>
          <w:tcPr>
            <w:tcW w:w="2552" w:type="dxa"/>
            <w:tcMar>
              <w:top w:w="0" w:type="dxa"/>
              <w:left w:w="108" w:type="dxa"/>
              <w:bottom w:w="0" w:type="dxa"/>
              <w:right w:w="108" w:type="dxa"/>
            </w:tcMar>
            <w:vAlign w:val="center"/>
          </w:tcPr>
          <w:p w14:paraId="17984F9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convite; branco, em papel 90 g; dimensões 23 cm x 16 cm.  unidade de fornecimento: Caixa com 250 unidades.</w:t>
            </w:r>
          </w:p>
        </w:tc>
        <w:tc>
          <w:tcPr>
            <w:tcW w:w="1417" w:type="dxa"/>
            <w:tcMar>
              <w:top w:w="0" w:type="dxa"/>
              <w:left w:w="108" w:type="dxa"/>
              <w:bottom w:w="0" w:type="dxa"/>
              <w:right w:w="108" w:type="dxa"/>
            </w:tcMar>
            <w:vAlign w:val="center"/>
          </w:tcPr>
          <w:p w14:paraId="49322D9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50CF77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1190</w:t>
            </w:r>
          </w:p>
        </w:tc>
        <w:tc>
          <w:tcPr>
            <w:tcW w:w="1418" w:type="dxa"/>
            <w:vAlign w:val="center"/>
          </w:tcPr>
          <w:p w14:paraId="7D7E6DB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644DFD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1E9040E" w14:textId="77777777" w:rsidTr="00A66F57">
        <w:trPr>
          <w:trHeight w:val="279"/>
        </w:trPr>
        <w:tc>
          <w:tcPr>
            <w:tcW w:w="1129" w:type="dxa"/>
            <w:vAlign w:val="center"/>
          </w:tcPr>
          <w:p w14:paraId="72F797D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90</w:t>
            </w:r>
          </w:p>
        </w:tc>
        <w:tc>
          <w:tcPr>
            <w:tcW w:w="1276" w:type="dxa"/>
            <w:tcMar>
              <w:top w:w="0" w:type="dxa"/>
              <w:left w:w="108" w:type="dxa"/>
              <w:bottom w:w="0" w:type="dxa"/>
              <w:right w:w="108" w:type="dxa"/>
            </w:tcMar>
            <w:vAlign w:val="center"/>
          </w:tcPr>
          <w:p w14:paraId="1F88A83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235649</w:t>
            </w:r>
          </w:p>
        </w:tc>
        <w:tc>
          <w:tcPr>
            <w:tcW w:w="2552" w:type="dxa"/>
            <w:tcMar>
              <w:top w:w="0" w:type="dxa"/>
              <w:left w:w="108" w:type="dxa"/>
              <w:bottom w:w="0" w:type="dxa"/>
              <w:right w:w="108" w:type="dxa"/>
            </w:tcMar>
            <w:vAlign w:val="center"/>
          </w:tcPr>
          <w:p w14:paraId="58AAE85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89 - cota reservada para ME/EPP em 10%</w:t>
            </w:r>
            <w:r w:rsidRPr="00995A32">
              <w:rPr>
                <w:rFonts w:asciiTheme="majorHAnsi" w:hAnsiTheme="majorHAnsi" w:cstheme="majorHAnsi"/>
                <w:sz w:val="22"/>
                <w:szCs w:val="22"/>
              </w:rPr>
              <w:t xml:space="preserve"> Envelope convite; branco, em papel 90 g; dimensões 23 cm x 16 cm.  unidade de fornecimento: Caixa com 250 unidades.</w:t>
            </w:r>
          </w:p>
        </w:tc>
        <w:tc>
          <w:tcPr>
            <w:tcW w:w="1417" w:type="dxa"/>
            <w:tcMar>
              <w:top w:w="0" w:type="dxa"/>
              <w:left w:w="108" w:type="dxa"/>
              <w:bottom w:w="0" w:type="dxa"/>
              <w:right w:w="108" w:type="dxa"/>
            </w:tcMar>
            <w:vAlign w:val="center"/>
          </w:tcPr>
          <w:p w14:paraId="2F9FB2E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1C9E762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132</w:t>
            </w:r>
          </w:p>
        </w:tc>
        <w:tc>
          <w:tcPr>
            <w:tcW w:w="1418" w:type="dxa"/>
            <w:vAlign w:val="center"/>
          </w:tcPr>
          <w:p w14:paraId="0628494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2910E9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1A863A2" w14:textId="77777777" w:rsidTr="00A66F57">
        <w:trPr>
          <w:trHeight w:val="279"/>
        </w:trPr>
        <w:tc>
          <w:tcPr>
            <w:tcW w:w="1129" w:type="dxa"/>
            <w:vAlign w:val="center"/>
          </w:tcPr>
          <w:p w14:paraId="034D611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91</w:t>
            </w:r>
          </w:p>
        </w:tc>
        <w:tc>
          <w:tcPr>
            <w:tcW w:w="1276" w:type="dxa"/>
            <w:tcMar>
              <w:top w:w="0" w:type="dxa"/>
              <w:left w:w="108" w:type="dxa"/>
              <w:bottom w:w="0" w:type="dxa"/>
              <w:right w:w="108" w:type="dxa"/>
            </w:tcMar>
            <w:vAlign w:val="center"/>
          </w:tcPr>
          <w:p w14:paraId="4A922DD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614636</w:t>
            </w:r>
          </w:p>
        </w:tc>
        <w:tc>
          <w:tcPr>
            <w:tcW w:w="2552" w:type="dxa"/>
            <w:tcMar>
              <w:top w:w="0" w:type="dxa"/>
              <w:left w:w="108" w:type="dxa"/>
              <w:bottom w:w="0" w:type="dxa"/>
              <w:right w:w="108" w:type="dxa"/>
            </w:tcMar>
            <w:vAlign w:val="center"/>
          </w:tcPr>
          <w:p w14:paraId="64F6127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saco kraft; natural; dimensões 240 x 340 mm; 80 g;  unidade de fornecimento: caixa com 250 unidades.</w:t>
            </w:r>
          </w:p>
        </w:tc>
        <w:tc>
          <w:tcPr>
            <w:tcW w:w="1417" w:type="dxa"/>
            <w:tcMar>
              <w:top w:w="0" w:type="dxa"/>
              <w:left w:w="108" w:type="dxa"/>
              <w:bottom w:w="0" w:type="dxa"/>
              <w:right w:w="108" w:type="dxa"/>
            </w:tcMar>
            <w:vAlign w:val="center"/>
          </w:tcPr>
          <w:p w14:paraId="4F300D6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17F8AB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1236</w:t>
            </w:r>
          </w:p>
        </w:tc>
        <w:tc>
          <w:tcPr>
            <w:tcW w:w="1418" w:type="dxa"/>
            <w:vAlign w:val="center"/>
          </w:tcPr>
          <w:p w14:paraId="14F8E42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B55479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1795B1C" w14:textId="77777777" w:rsidTr="00A66F57">
        <w:trPr>
          <w:trHeight w:val="279"/>
        </w:trPr>
        <w:tc>
          <w:tcPr>
            <w:tcW w:w="1129" w:type="dxa"/>
            <w:vAlign w:val="center"/>
          </w:tcPr>
          <w:p w14:paraId="3402EBA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92</w:t>
            </w:r>
          </w:p>
        </w:tc>
        <w:tc>
          <w:tcPr>
            <w:tcW w:w="1276" w:type="dxa"/>
            <w:tcMar>
              <w:top w:w="0" w:type="dxa"/>
              <w:left w:w="108" w:type="dxa"/>
              <w:bottom w:w="0" w:type="dxa"/>
              <w:right w:w="108" w:type="dxa"/>
            </w:tcMar>
            <w:vAlign w:val="center"/>
          </w:tcPr>
          <w:p w14:paraId="6F17EEF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614636</w:t>
            </w:r>
          </w:p>
        </w:tc>
        <w:tc>
          <w:tcPr>
            <w:tcW w:w="2552" w:type="dxa"/>
            <w:tcMar>
              <w:top w:w="0" w:type="dxa"/>
              <w:left w:w="108" w:type="dxa"/>
              <w:bottom w:w="0" w:type="dxa"/>
              <w:right w:w="108" w:type="dxa"/>
            </w:tcMar>
            <w:vAlign w:val="center"/>
          </w:tcPr>
          <w:p w14:paraId="0436DC9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91 - cota reservada para ME/EPP em 10%</w:t>
            </w:r>
            <w:r w:rsidRPr="00995A32">
              <w:rPr>
                <w:rFonts w:asciiTheme="majorHAnsi" w:hAnsiTheme="majorHAnsi" w:cstheme="majorHAnsi"/>
                <w:sz w:val="22"/>
                <w:szCs w:val="22"/>
              </w:rPr>
              <w:t xml:space="preserve"> Envelope saco kraft; natural; dimensões 240 x 340 mm; 80 g;  unidade de fornecimento: caixa com 250 unidades.</w:t>
            </w:r>
          </w:p>
        </w:tc>
        <w:tc>
          <w:tcPr>
            <w:tcW w:w="1417" w:type="dxa"/>
            <w:tcMar>
              <w:top w:w="0" w:type="dxa"/>
              <w:left w:w="108" w:type="dxa"/>
              <w:bottom w:w="0" w:type="dxa"/>
              <w:right w:w="108" w:type="dxa"/>
            </w:tcMar>
            <w:vAlign w:val="center"/>
          </w:tcPr>
          <w:p w14:paraId="47B9272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51FFA0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137</w:t>
            </w:r>
          </w:p>
        </w:tc>
        <w:tc>
          <w:tcPr>
            <w:tcW w:w="1418" w:type="dxa"/>
            <w:vAlign w:val="center"/>
          </w:tcPr>
          <w:p w14:paraId="56C6D55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4F3A12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703786D" w14:textId="77777777" w:rsidTr="00A66F57">
        <w:trPr>
          <w:trHeight w:val="279"/>
        </w:trPr>
        <w:tc>
          <w:tcPr>
            <w:tcW w:w="1129" w:type="dxa"/>
            <w:vAlign w:val="center"/>
          </w:tcPr>
          <w:p w14:paraId="17A91F2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93</w:t>
            </w:r>
          </w:p>
        </w:tc>
        <w:tc>
          <w:tcPr>
            <w:tcW w:w="1276" w:type="dxa"/>
            <w:tcMar>
              <w:top w:w="0" w:type="dxa"/>
              <w:left w:w="108" w:type="dxa"/>
              <w:bottom w:w="0" w:type="dxa"/>
              <w:right w:w="108" w:type="dxa"/>
            </w:tcMar>
            <w:vAlign w:val="center"/>
          </w:tcPr>
          <w:p w14:paraId="4E1C2CA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614636</w:t>
            </w:r>
          </w:p>
        </w:tc>
        <w:tc>
          <w:tcPr>
            <w:tcW w:w="2552" w:type="dxa"/>
            <w:tcMar>
              <w:top w:w="0" w:type="dxa"/>
              <w:left w:w="108" w:type="dxa"/>
              <w:bottom w:w="0" w:type="dxa"/>
              <w:right w:w="108" w:type="dxa"/>
            </w:tcMar>
            <w:vAlign w:val="center"/>
          </w:tcPr>
          <w:p w14:paraId="29E9B93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saco kraft pardo; dimensões 200 x 280 mm; 80 g; unidade de fornecimento: caixa com 250 unidades.</w:t>
            </w:r>
          </w:p>
        </w:tc>
        <w:tc>
          <w:tcPr>
            <w:tcW w:w="1417" w:type="dxa"/>
            <w:tcMar>
              <w:top w:w="0" w:type="dxa"/>
              <w:left w:w="108" w:type="dxa"/>
              <w:bottom w:w="0" w:type="dxa"/>
              <w:right w:w="108" w:type="dxa"/>
            </w:tcMar>
            <w:vAlign w:val="center"/>
          </w:tcPr>
          <w:p w14:paraId="067355D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11AFD67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1201</w:t>
            </w:r>
          </w:p>
        </w:tc>
        <w:tc>
          <w:tcPr>
            <w:tcW w:w="1418" w:type="dxa"/>
            <w:vAlign w:val="center"/>
          </w:tcPr>
          <w:p w14:paraId="21C28AA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F4D640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5E586EF" w14:textId="77777777" w:rsidTr="00A66F57">
        <w:trPr>
          <w:trHeight w:val="1100"/>
        </w:trPr>
        <w:tc>
          <w:tcPr>
            <w:tcW w:w="1129" w:type="dxa"/>
            <w:vAlign w:val="center"/>
          </w:tcPr>
          <w:p w14:paraId="7B2FA83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94</w:t>
            </w:r>
          </w:p>
        </w:tc>
        <w:tc>
          <w:tcPr>
            <w:tcW w:w="1276" w:type="dxa"/>
            <w:tcMar>
              <w:top w:w="0" w:type="dxa"/>
              <w:left w:w="108" w:type="dxa"/>
              <w:bottom w:w="0" w:type="dxa"/>
              <w:right w:w="108" w:type="dxa"/>
            </w:tcMar>
            <w:vAlign w:val="center"/>
          </w:tcPr>
          <w:p w14:paraId="6E543B4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614636</w:t>
            </w:r>
          </w:p>
        </w:tc>
        <w:tc>
          <w:tcPr>
            <w:tcW w:w="2552" w:type="dxa"/>
            <w:tcMar>
              <w:top w:w="0" w:type="dxa"/>
              <w:left w:w="108" w:type="dxa"/>
              <w:bottom w:w="0" w:type="dxa"/>
              <w:right w:w="108" w:type="dxa"/>
            </w:tcMar>
            <w:vAlign w:val="center"/>
          </w:tcPr>
          <w:p w14:paraId="3073577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93 - cota reservada para ME/EPP em 10%</w:t>
            </w:r>
            <w:r w:rsidRPr="00995A32">
              <w:rPr>
                <w:rFonts w:asciiTheme="majorHAnsi" w:hAnsiTheme="majorHAnsi" w:cstheme="majorHAnsi"/>
                <w:sz w:val="22"/>
                <w:szCs w:val="22"/>
              </w:rPr>
              <w:t xml:space="preserve"> Envelope saco kraft pardo; dimensões 200 x 280 mm; 80 g; unidade de fornecimento: caixa com 250 unidades.</w:t>
            </w:r>
          </w:p>
        </w:tc>
        <w:tc>
          <w:tcPr>
            <w:tcW w:w="1417" w:type="dxa"/>
            <w:tcMar>
              <w:top w:w="0" w:type="dxa"/>
              <w:left w:w="108" w:type="dxa"/>
              <w:bottom w:w="0" w:type="dxa"/>
              <w:right w:w="108" w:type="dxa"/>
            </w:tcMar>
            <w:vAlign w:val="center"/>
          </w:tcPr>
          <w:p w14:paraId="53EFDC2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33DEAA0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133</w:t>
            </w:r>
          </w:p>
        </w:tc>
        <w:tc>
          <w:tcPr>
            <w:tcW w:w="1418" w:type="dxa"/>
            <w:vAlign w:val="center"/>
          </w:tcPr>
          <w:p w14:paraId="002D95C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FD8A95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B7585BE" w14:textId="77777777" w:rsidTr="00A66F57">
        <w:trPr>
          <w:trHeight w:val="279"/>
        </w:trPr>
        <w:tc>
          <w:tcPr>
            <w:tcW w:w="1129" w:type="dxa"/>
            <w:vAlign w:val="center"/>
          </w:tcPr>
          <w:p w14:paraId="317671B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95</w:t>
            </w:r>
          </w:p>
        </w:tc>
        <w:tc>
          <w:tcPr>
            <w:tcW w:w="1276" w:type="dxa"/>
            <w:tcMar>
              <w:top w:w="0" w:type="dxa"/>
              <w:left w:w="108" w:type="dxa"/>
              <w:bottom w:w="0" w:type="dxa"/>
              <w:right w:w="108" w:type="dxa"/>
            </w:tcMar>
            <w:vAlign w:val="center"/>
          </w:tcPr>
          <w:p w14:paraId="27F4583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150577</w:t>
            </w:r>
          </w:p>
        </w:tc>
        <w:tc>
          <w:tcPr>
            <w:tcW w:w="2552" w:type="dxa"/>
            <w:tcMar>
              <w:top w:w="0" w:type="dxa"/>
              <w:left w:w="108" w:type="dxa"/>
              <w:bottom w:w="0" w:type="dxa"/>
              <w:right w:w="108" w:type="dxa"/>
            </w:tcMar>
            <w:vAlign w:val="center"/>
          </w:tcPr>
          <w:p w14:paraId="63E9D3D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plástico; cor transparente; formatos ofício - 240 mm x 330 mm; espessura extra médio; furações sem furo; composição /material polietileno, unidade de fornecimento: pacote com 100 unidades.</w:t>
            </w:r>
          </w:p>
        </w:tc>
        <w:tc>
          <w:tcPr>
            <w:tcW w:w="1417" w:type="dxa"/>
            <w:tcMar>
              <w:top w:w="0" w:type="dxa"/>
              <w:left w:w="108" w:type="dxa"/>
              <w:bottom w:w="0" w:type="dxa"/>
              <w:right w:w="108" w:type="dxa"/>
            </w:tcMar>
            <w:vAlign w:val="center"/>
          </w:tcPr>
          <w:p w14:paraId="1C706AA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1FB814B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1590</w:t>
            </w:r>
          </w:p>
        </w:tc>
        <w:tc>
          <w:tcPr>
            <w:tcW w:w="1418" w:type="dxa"/>
            <w:vAlign w:val="center"/>
          </w:tcPr>
          <w:p w14:paraId="74002D2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5D0847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6A1274F" w14:textId="77777777" w:rsidTr="00A66F57">
        <w:trPr>
          <w:trHeight w:val="1191"/>
        </w:trPr>
        <w:tc>
          <w:tcPr>
            <w:tcW w:w="1129" w:type="dxa"/>
            <w:vAlign w:val="center"/>
          </w:tcPr>
          <w:p w14:paraId="1698A7B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96</w:t>
            </w:r>
          </w:p>
        </w:tc>
        <w:tc>
          <w:tcPr>
            <w:tcW w:w="1276" w:type="dxa"/>
            <w:tcMar>
              <w:top w:w="0" w:type="dxa"/>
              <w:left w:w="108" w:type="dxa"/>
              <w:bottom w:w="0" w:type="dxa"/>
              <w:right w:w="108" w:type="dxa"/>
            </w:tcMar>
            <w:vAlign w:val="center"/>
          </w:tcPr>
          <w:p w14:paraId="7965C08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150577</w:t>
            </w:r>
          </w:p>
        </w:tc>
        <w:tc>
          <w:tcPr>
            <w:tcW w:w="2552" w:type="dxa"/>
            <w:tcMar>
              <w:top w:w="0" w:type="dxa"/>
              <w:left w:w="108" w:type="dxa"/>
              <w:bottom w:w="0" w:type="dxa"/>
              <w:right w:w="108" w:type="dxa"/>
            </w:tcMar>
            <w:vAlign w:val="center"/>
          </w:tcPr>
          <w:p w14:paraId="4F97368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95 - cota reservada para ME/EPP em 10% </w:t>
            </w:r>
            <w:r w:rsidRPr="00995A32">
              <w:rPr>
                <w:rFonts w:asciiTheme="majorHAnsi" w:hAnsiTheme="majorHAnsi" w:cstheme="majorHAnsi"/>
                <w:sz w:val="22"/>
                <w:szCs w:val="22"/>
              </w:rPr>
              <w:t>Envelope plástico; cor transparente; formatos ofício - 240 mm x 330 mm; espessura extra médio; furações sem furo; composição /material polietileno, unidade de fornecimento: pacote com 100 unidades</w:t>
            </w:r>
          </w:p>
        </w:tc>
        <w:tc>
          <w:tcPr>
            <w:tcW w:w="1417" w:type="dxa"/>
            <w:tcMar>
              <w:top w:w="0" w:type="dxa"/>
              <w:left w:w="108" w:type="dxa"/>
              <w:bottom w:w="0" w:type="dxa"/>
              <w:right w:w="108" w:type="dxa"/>
            </w:tcMar>
            <w:vAlign w:val="center"/>
          </w:tcPr>
          <w:p w14:paraId="7714E53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77A9491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177</w:t>
            </w:r>
          </w:p>
        </w:tc>
        <w:tc>
          <w:tcPr>
            <w:tcW w:w="1418" w:type="dxa"/>
            <w:vAlign w:val="center"/>
          </w:tcPr>
          <w:p w14:paraId="3465CB8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03CC6B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F5AAE81" w14:textId="77777777" w:rsidTr="00A66F57">
        <w:trPr>
          <w:trHeight w:val="279"/>
        </w:trPr>
        <w:tc>
          <w:tcPr>
            <w:tcW w:w="1129" w:type="dxa"/>
            <w:vAlign w:val="center"/>
          </w:tcPr>
          <w:p w14:paraId="1F6DFC0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97</w:t>
            </w:r>
          </w:p>
        </w:tc>
        <w:tc>
          <w:tcPr>
            <w:tcW w:w="1276" w:type="dxa"/>
            <w:tcMar>
              <w:top w:w="0" w:type="dxa"/>
              <w:left w:w="108" w:type="dxa"/>
              <w:bottom w:w="0" w:type="dxa"/>
              <w:right w:w="108" w:type="dxa"/>
            </w:tcMar>
            <w:vAlign w:val="center"/>
          </w:tcPr>
          <w:p w14:paraId="596B96C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459316</w:t>
            </w:r>
          </w:p>
        </w:tc>
        <w:tc>
          <w:tcPr>
            <w:tcW w:w="2552" w:type="dxa"/>
            <w:tcMar>
              <w:top w:w="0" w:type="dxa"/>
              <w:left w:w="108" w:type="dxa"/>
              <w:bottom w:w="0" w:type="dxa"/>
              <w:right w:w="108" w:type="dxa"/>
            </w:tcMar>
            <w:vAlign w:val="center"/>
          </w:tcPr>
          <w:p w14:paraId="0F8332A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material: papel kraft, gramatura: 80 g/m², dimensões 310 x 410 mm, cor: natural. Unidade de Fornecimento: caixa com 100 unidades.</w:t>
            </w:r>
          </w:p>
        </w:tc>
        <w:tc>
          <w:tcPr>
            <w:tcW w:w="1417" w:type="dxa"/>
            <w:tcMar>
              <w:top w:w="0" w:type="dxa"/>
              <w:left w:w="108" w:type="dxa"/>
              <w:bottom w:w="0" w:type="dxa"/>
              <w:right w:w="108" w:type="dxa"/>
            </w:tcMar>
            <w:vAlign w:val="center"/>
          </w:tcPr>
          <w:p w14:paraId="373AB73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2927EB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660</w:t>
            </w:r>
          </w:p>
        </w:tc>
        <w:tc>
          <w:tcPr>
            <w:tcW w:w="1418" w:type="dxa"/>
            <w:vAlign w:val="center"/>
          </w:tcPr>
          <w:p w14:paraId="2913D08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8339EA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A21AB2B" w14:textId="77777777" w:rsidTr="00A66F57">
        <w:trPr>
          <w:trHeight w:val="279"/>
        </w:trPr>
        <w:tc>
          <w:tcPr>
            <w:tcW w:w="1129" w:type="dxa"/>
            <w:vAlign w:val="center"/>
          </w:tcPr>
          <w:p w14:paraId="04E5877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98</w:t>
            </w:r>
          </w:p>
        </w:tc>
        <w:tc>
          <w:tcPr>
            <w:tcW w:w="1276" w:type="dxa"/>
            <w:tcMar>
              <w:top w:w="0" w:type="dxa"/>
              <w:left w:w="108" w:type="dxa"/>
              <w:bottom w:w="0" w:type="dxa"/>
              <w:right w:w="108" w:type="dxa"/>
            </w:tcMar>
            <w:vAlign w:val="center"/>
          </w:tcPr>
          <w:p w14:paraId="748AE32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459316</w:t>
            </w:r>
          </w:p>
        </w:tc>
        <w:tc>
          <w:tcPr>
            <w:tcW w:w="2552" w:type="dxa"/>
            <w:tcMar>
              <w:top w:w="0" w:type="dxa"/>
              <w:left w:w="108" w:type="dxa"/>
              <w:bottom w:w="0" w:type="dxa"/>
              <w:right w:w="108" w:type="dxa"/>
            </w:tcMar>
            <w:vAlign w:val="center"/>
          </w:tcPr>
          <w:p w14:paraId="0F384F5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97 - cota reservada para ME/EPP em 10% </w:t>
            </w:r>
            <w:r w:rsidRPr="00995A32">
              <w:rPr>
                <w:rFonts w:asciiTheme="majorHAnsi" w:hAnsiTheme="majorHAnsi" w:cstheme="majorHAnsi"/>
                <w:sz w:val="22"/>
                <w:szCs w:val="22"/>
              </w:rPr>
              <w:t>Envelope; material: papel kraft, gramatura: 80 g/m², dimensões 310 x 410 mm, cor: natural. Unidade de Fornecimento: caixa com 100 unidades.</w:t>
            </w:r>
          </w:p>
        </w:tc>
        <w:tc>
          <w:tcPr>
            <w:tcW w:w="1417" w:type="dxa"/>
            <w:tcMar>
              <w:top w:w="0" w:type="dxa"/>
              <w:left w:w="108" w:type="dxa"/>
              <w:bottom w:w="0" w:type="dxa"/>
              <w:right w:w="108" w:type="dxa"/>
            </w:tcMar>
            <w:vAlign w:val="center"/>
          </w:tcPr>
          <w:p w14:paraId="7E489B3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2785CC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73</w:t>
            </w:r>
          </w:p>
        </w:tc>
        <w:tc>
          <w:tcPr>
            <w:tcW w:w="1418" w:type="dxa"/>
            <w:vAlign w:val="center"/>
          </w:tcPr>
          <w:p w14:paraId="1E8D4F8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E31088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A16BC82" w14:textId="77777777" w:rsidTr="00A66F57">
        <w:trPr>
          <w:trHeight w:val="279"/>
        </w:trPr>
        <w:tc>
          <w:tcPr>
            <w:tcW w:w="1129" w:type="dxa"/>
            <w:vAlign w:val="center"/>
          </w:tcPr>
          <w:p w14:paraId="68B04EF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99</w:t>
            </w:r>
          </w:p>
        </w:tc>
        <w:tc>
          <w:tcPr>
            <w:tcW w:w="1276" w:type="dxa"/>
            <w:tcMar>
              <w:top w:w="0" w:type="dxa"/>
              <w:left w:w="108" w:type="dxa"/>
              <w:bottom w:w="0" w:type="dxa"/>
              <w:right w:w="108" w:type="dxa"/>
            </w:tcMar>
            <w:vAlign w:val="center"/>
          </w:tcPr>
          <w:p w14:paraId="4ED2120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459359</w:t>
            </w:r>
          </w:p>
        </w:tc>
        <w:tc>
          <w:tcPr>
            <w:tcW w:w="2552" w:type="dxa"/>
            <w:tcMar>
              <w:top w:w="0" w:type="dxa"/>
              <w:left w:w="108" w:type="dxa"/>
              <w:bottom w:w="0" w:type="dxa"/>
              <w:right w:w="108" w:type="dxa"/>
            </w:tcMar>
            <w:vAlign w:val="center"/>
          </w:tcPr>
          <w:p w14:paraId="6C0973A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material: papel offset, gramatura: 90 g, dimensões (axl): 410 x 310 mm, cor: branco. Unidade de Fornecimento: caixa com 100 unidades.</w:t>
            </w:r>
          </w:p>
        </w:tc>
        <w:tc>
          <w:tcPr>
            <w:tcW w:w="1417" w:type="dxa"/>
            <w:tcMar>
              <w:top w:w="0" w:type="dxa"/>
              <w:left w:w="108" w:type="dxa"/>
              <w:bottom w:w="0" w:type="dxa"/>
              <w:right w:w="108" w:type="dxa"/>
            </w:tcMar>
            <w:vAlign w:val="center"/>
          </w:tcPr>
          <w:p w14:paraId="41A6857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C5BF2B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586</w:t>
            </w:r>
          </w:p>
        </w:tc>
        <w:tc>
          <w:tcPr>
            <w:tcW w:w="1418" w:type="dxa"/>
            <w:vAlign w:val="center"/>
          </w:tcPr>
          <w:p w14:paraId="5E7A217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E623EF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CA21557" w14:textId="77777777" w:rsidTr="00A66F57">
        <w:trPr>
          <w:trHeight w:val="279"/>
        </w:trPr>
        <w:tc>
          <w:tcPr>
            <w:tcW w:w="1129" w:type="dxa"/>
            <w:vAlign w:val="center"/>
          </w:tcPr>
          <w:p w14:paraId="054AB03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100</w:t>
            </w:r>
          </w:p>
        </w:tc>
        <w:tc>
          <w:tcPr>
            <w:tcW w:w="1276" w:type="dxa"/>
            <w:tcMar>
              <w:top w:w="0" w:type="dxa"/>
              <w:left w:w="108" w:type="dxa"/>
              <w:bottom w:w="0" w:type="dxa"/>
              <w:right w:w="108" w:type="dxa"/>
            </w:tcMar>
            <w:vAlign w:val="center"/>
          </w:tcPr>
          <w:p w14:paraId="1D5680B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459359</w:t>
            </w:r>
          </w:p>
        </w:tc>
        <w:tc>
          <w:tcPr>
            <w:tcW w:w="2552" w:type="dxa"/>
            <w:tcMar>
              <w:top w:w="0" w:type="dxa"/>
              <w:left w:w="108" w:type="dxa"/>
              <w:bottom w:w="0" w:type="dxa"/>
              <w:right w:w="108" w:type="dxa"/>
            </w:tcMar>
            <w:vAlign w:val="center"/>
          </w:tcPr>
          <w:p w14:paraId="1A951E23"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99 - cota reservada para ME/EPP em 10% </w:t>
            </w:r>
            <w:r w:rsidRPr="00995A32">
              <w:rPr>
                <w:rFonts w:asciiTheme="majorHAnsi" w:hAnsiTheme="majorHAnsi" w:cstheme="majorHAnsi"/>
                <w:sz w:val="22"/>
                <w:szCs w:val="22"/>
              </w:rPr>
              <w:t>Envelope, material: papel offset, gramatura: 90 g, dimensões (axl): 410 x 310 mm, cor: branco. Unidade de Fornecimento: caixa com 100 unidades</w:t>
            </w:r>
          </w:p>
        </w:tc>
        <w:tc>
          <w:tcPr>
            <w:tcW w:w="1417" w:type="dxa"/>
            <w:tcMar>
              <w:top w:w="0" w:type="dxa"/>
              <w:left w:w="108" w:type="dxa"/>
              <w:bottom w:w="0" w:type="dxa"/>
              <w:right w:w="108" w:type="dxa"/>
            </w:tcMar>
            <w:vAlign w:val="center"/>
          </w:tcPr>
          <w:p w14:paraId="65B1F1E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699951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65</w:t>
            </w:r>
          </w:p>
        </w:tc>
        <w:tc>
          <w:tcPr>
            <w:tcW w:w="1418" w:type="dxa"/>
            <w:vAlign w:val="center"/>
          </w:tcPr>
          <w:p w14:paraId="7CFA58D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B2F321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9959BEB" w14:textId="77777777" w:rsidTr="00A66F57">
        <w:trPr>
          <w:trHeight w:val="279"/>
        </w:trPr>
        <w:tc>
          <w:tcPr>
            <w:tcW w:w="1129" w:type="dxa"/>
            <w:vAlign w:val="center"/>
          </w:tcPr>
          <w:p w14:paraId="01199B27"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101</w:t>
            </w:r>
          </w:p>
        </w:tc>
        <w:tc>
          <w:tcPr>
            <w:tcW w:w="1276" w:type="dxa"/>
            <w:tcMar>
              <w:top w:w="0" w:type="dxa"/>
              <w:left w:w="108" w:type="dxa"/>
              <w:bottom w:w="0" w:type="dxa"/>
              <w:right w:w="108" w:type="dxa"/>
            </w:tcMar>
            <w:vAlign w:val="center"/>
          </w:tcPr>
          <w:p w14:paraId="4E61D3E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470272</w:t>
            </w:r>
          </w:p>
        </w:tc>
        <w:tc>
          <w:tcPr>
            <w:tcW w:w="2552" w:type="dxa"/>
            <w:tcMar>
              <w:top w:w="0" w:type="dxa"/>
              <w:left w:w="108" w:type="dxa"/>
              <w:bottom w:w="0" w:type="dxa"/>
              <w:right w:w="108" w:type="dxa"/>
            </w:tcMar>
            <w:vAlign w:val="center"/>
          </w:tcPr>
          <w:p w14:paraId="1A0B094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Envelope, tamanho: 370 x 470 mm; papel: offset; gramatura: 90 g/m²; cor: branca; unidade de fornecimento: caixa com 100 unidades.</w:t>
            </w:r>
          </w:p>
        </w:tc>
        <w:tc>
          <w:tcPr>
            <w:tcW w:w="1417" w:type="dxa"/>
            <w:tcMar>
              <w:top w:w="0" w:type="dxa"/>
              <w:left w:w="108" w:type="dxa"/>
              <w:bottom w:w="0" w:type="dxa"/>
              <w:right w:w="108" w:type="dxa"/>
            </w:tcMar>
            <w:vAlign w:val="center"/>
          </w:tcPr>
          <w:p w14:paraId="346EDAB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1BCA02C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581</w:t>
            </w:r>
          </w:p>
        </w:tc>
        <w:tc>
          <w:tcPr>
            <w:tcW w:w="1418" w:type="dxa"/>
            <w:vAlign w:val="center"/>
          </w:tcPr>
          <w:p w14:paraId="2FD9C47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052F53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2BD9969" w14:textId="77777777" w:rsidTr="00A66F57">
        <w:trPr>
          <w:trHeight w:val="279"/>
        </w:trPr>
        <w:tc>
          <w:tcPr>
            <w:tcW w:w="1129" w:type="dxa"/>
            <w:vAlign w:val="center"/>
          </w:tcPr>
          <w:p w14:paraId="1B8B398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102</w:t>
            </w:r>
          </w:p>
        </w:tc>
        <w:tc>
          <w:tcPr>
            <w:tcW w:w="1276" w:type="dxa"/>
            <w:tcMar>
              <w:top w:w="0" w:type="dxa"/>
              <w:left w:w="108" w:type="dxa"/>
              <w:bottom w:w="0" w:type="dxa"/>
              <w:right w:w="108" w:type="dxa"/>
            </w:tcMar>
            <w:vAlign w:val="center"/>
          </w:tcPr>
          <w:p w14:paraId="472B8C0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470272</w:t>
            </w:r>
          </w:p>
        </w:tc>
        <w:tc>
          <w:tcPr>
            <w:tcW w:w="2552" w:type="dxa"/>
            <w:tcMar>
              <w:top w:w="0" w:type="dxa"/>
              <w:left w:w="108" w:type="dxa"/>
              <w:bottom w:w="0" w:type="dxa"/>
              <w:right w:w="108" w:type="dxa"/>
            </w:tcMar>
            <w:vAlign w:val="center"/>
          </w:tcPr>
          <w:p w14:paraId="6CA785B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101 - cota reservada para ME/EPP em 10% </w:t>
            </w:r>
            <w:r w:rsidRPr="00995A32">
              <w:rPr>
                <w:rFonts w:asciiTheme="majorHAnsi" w:hAnsiTheme="majorHAnsi" w:cstheme="majorHAnsi"/>
                <w:sz w:val="22"/>
                <w:szCs w:val="22"/>
              </w:rPr>
              <w:t>Envelope, tamanho: 370 x 470 mm; papel: offset; gramatura: 90 g/m²; cor: branca; unidade de fornecimento: caixa com 100 unidades.</w:t>
            </w:r>
          </w:p>
        </w:tc>
        <w:tc>
          <w:tcPr>
            <w:tcW w:w="1417" w:type="dxa"/>
            <w:tcMar>
              <w:top w:w="0" w:type="dxa"/>
              <w:left w:w="108" w:type="dxa"/>
              <w:bottom w:w="0" w:type="dxa"/>
              <w:right w:w="108" w:type="dxa"/>
            </w:tcMar>
            <w:vAlign w:val="center"/>
          </w:tcPr>
          <w:p w14:paraId="71C0A40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6617A6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65</w:t>
            </w:r>
          </w:p>
        </w:tc>
        <w:tc>
          <w:tcPr>
            <w:tcW w:w="1418" w:type="dxa"/>
            <w:vAlign w:val="center"/>
          </w:tcPr>
          <w:p w14:paraId="64A0D35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8D8DDB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7E7665F" w14:textId="77777777" w:rsidTr="00A66F57">
        <w:trPr>
          <w:trHeight w:val="279"/>
        </w:trPr>
        <w:tc>
          <w:tcPr>
            <w:tcW w:w="1129" w:type="dxa"/>
            <w:vAlign w:val="center"/>
          </w:tcPr>
          <w:p w14:paraId="3EB2F6E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103</w:t>
            </w:r>
          </w:p>
        </w:tc>
        <w:tc>
          <w:tcPr>
            <w:tcW w:w="1276" w:type="dxa"/>
            <w:tcMar>
              <w:top w:w="0" w:type="dxa"/>
              <w:left w:w="108" w:type="dxa"/>
              <w:bottom w:w="0" w:type="dxa"/>
              <w:right w:w="108" w:type="dxa"/>
            </w:tcMar>
            <w:vAlign w:val="center"/>
          </w:tcPr>
          <w:p w14:paraId="72B7111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437835</w:t>
            </w:r>
          </w:p>
        </w:tc>
        <w:tc>
          <w:tcPr>
            <w:tcW w:w="2552" w:type="dxa"/>
            <w:tcMar>
              <w:top w:w="0" w:type="dxa"/>
              <w:left w:w="108" w:type="dxa"/>
              <w:bottom w:w="0" w:type="dxa"/>
              <w:right w:w="108" w:type="dxa"/>
            </w:tcMar>
            <w:vAlign w:val="center"/>
          </w:tcPr>
          <w:p w14:paraId="7417F5B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Estilete largo; sistema retrátil; lâmina de 18 mm; trava manual; lâmina de aço carbono extensível interna; corpo em plástico; cores variadas. </w:t>
            </w:r>
          </w:p>
        </w:tc>
        <w:tc>
          <w:tcPr>
            <w:tcW w:w="1417" w:type="dxa"/>
            <w:tcMar>
              <w:top w:w="0" w:type="dxa"/>
              <w:left w:w="108" w:type="dxa"/>
              <w:bottom w:w="0" w:type="dxa"/>
              <w:right w:w="108" w:type="dxa"/>
            </w:tcMar>
            <w:vAlign w:val="center"/>
          </w:tcPr>
          <w:p w14:paraId="563AADF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430F55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2852</w:t>
            </w:r>
          </w:p>
        </w:tc>
        <w:tc>
          <w:tcPr>
            <w:tcW w:w="1418" w:type="dxa"/>
            <w:vAlign w:val="center"/>
          </w:tcPr>
          <w:p w14:paraId="0541A45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24A4FE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7769C65" w14:textId="77777777" w:rsidTr="00A66F57">
        <w:trPr>
          <w:trHeight w:val="279"/>
        </w:trPr>
        <w:tc>
          <w:tcPr>
            <w:tcW w:w="1129" w:type="dxa"/>
            <w:vAlign w:val="center"/>
          </w:tcPr>
          <w:p w14:paraId="434F191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104</w:t>
            </w:r>
          </w:p>
        </w:tc>
        <w:tc>
          <w:tcPr>
            <w:tcW w:w="1276" w:type="dxa"/>
            <w:tcMar>
              <w:top w:w="0" w:type="dxa"/>
              <w:left w:w="108" w:type="dxa"/>
              <w:bottom w:w="0" w:type="dxa"/>
              <w:right w:w="108" w:type="dxa"/>
            </w:tcMar>
            <w:vAlign w:val="center"/>
          </w:tcPr>
          <w:p w14:paraId="4C8335C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471414</w:t>
            </w:r>
          </w:p>
        </w:tc>
        <w:tc>
          <w:tcPr>
            <w:tcW w:w="2552" w:type="dxa"/>
            <w:tcMar>
              <w:top w:w="0" w:type="dxa"/>
              <w:left w:w="108" w:type="dxa"/>
              <w:bottom w:w="0" w:type="dxa"/>
              <w:right w:w="108" w:type="dxa"/>
            </w:tcMar>
            <w:vAlign w:val="center"/>
          </w:tcPr>
          <w:p w14:paraId="60B27DF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Estilete estreito; sistema retrátil; trava automática; lâmina de 9 mm; lâmina de aço carbono extensível interna; corpo em plástico; cores variadas. </w:t>
            </w:r>
          </w:p>
        </w:tc>
        <w:tc>
          <w:tcPr>
            <w:tcW w:w="1417" w:type="dxa"/>
            <w:tcMar>
              <w:top w:w="0" w:type="dxa"/>
              <w:left w:w="108" w:type="dxa"/>
              <w:bottom w:w="0" w:type="dxa"/>
              <w:right w:w="108" w:type="dxa"/>
            </w:tcMar>
            <w:vAlign w:val="center"/>
          </w:tcPr>
          <w:p w14:paraId="3A9642F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319300D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2041</w:t>
            </w:r>
          </w:p>
        </w:tc>
        <w:tc>
          <w:tcPr>
            <w:tcW w:w="1418" w:type="dxa"/>
            <w:vAlign w:val="center"/>
          </w:tcPr>
          <w:p w14:paraId="6F93805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8B01DD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4BBCEF6" w14:textId="77777777" w:rsidTr="00A66F57">
        <w:trPr>
          <w:trHeight w:val="279"/>
        </w:trPr>
        <w:tc>
          <w:tcPr>
            <w:tcW w:w="1129" w:type="dxa"/>
            <w:vAlign w:val="center"/>
          </w:tcPr>
          <w:p w14:paraId="4C5ACB3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105</w:t>
            </w:r>
          </w:p>
        </w:tc>
        <w:tc>
          <w:tcPr>
            <w:tcW w:w="1276" w:type="dxa"/>
            <w:tcMar>
              <w:top w:w="0" w:type="dxa"/>
              <w:left w:w="108" w:type="dxa"/>
              <w:bottom w:w="0" w:type="dxa"/>
              <w:right w:w="108" w:type="dxa"/>
            </w:tcMar>
            <w:vAlign w:val="center"/>
          </w:tcPr>
          <w:p w14:paraId="52331F3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603594</w:t>
            </w:r>
          </w:p>
        </w:tc>
        <w:tc>
          <w:tcPr>
            <w:tcW w:w="2552" w:type="dxa"/>
            <w:tcMar>
              <w:top w:w="0" w:type="dxa"/>
              <w:left w:w="108" w:type="dxa"/>
              <w:bottom w:w="0" w:type="dxa"/>
              <w:right w:w="108" w:type="dxa"/>
            </w:tcMar>
            <w:vAlign w:val="center"/>
          </w:tcPr>
          <w:p w14:paraId="0E40CB0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Etiqueta adesiva; retangular; branca; dimensões 18,0 x 37,0; 35 etiquetas por folha; unidade de fornecimento: pacote com 420 etiquetas. </w:t>
            </w:r>
          </w:p>
        </w:tc>
        <w:tc>
          <w:tcPr>
            <w:tcW w:w="1417" w:type="dxa"/>
            <w:tcMar>
              <w:top w:w="0" w:type="dxa"/>
              <w:left w:w="108" w:type="dxa"/>
              <w:bottom w:w="0" w:type="dxa"/>
              <w:right w:w="108" w:type="dxa"/>
            </w:tcMar>
            <w:vAlign w:val="center"/>
          </w:tcPr>
          <w:p w14:paraId="66B9D42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020C219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624</w:t>
            </w:r>
          </w:p>
        </w:tc>
        <w:tc>
          <w:tcPr>
            <w:tcW w:w="1418" w:type="dxa"/>
            <w:vAlign w:val="center"/>
          </w:tcPr>
          <w:p w14:paraId="2670DC9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2CB850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3B13A10" w14:textId="77777777" w:rsidTr="00A66F57">
        <w:trPr>
          <w:trHeight w:val="279"/>
        </w:trPr>
        <w:tc>
          <w:tcPr>
            <w:tcW w:w="1129" w:type="dxa"/>
            <w:vAlign w:val="center"/>
          </w:tcPr>
          <w:p w14:paraId="13FF96A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106</w:t>
            </w:r>
          </w:p>
        </w:tc>
        <w:tc>
          <w:tcPr>
            <w:tcW w:w="1276" w:type="dxa"/>
            <w:tcMar>
              <w:top w:w="0" w:type="dxa"/>
              <w:left w:w="108" w:type="dxa"/>
              <w:bottom w:w="0" w:type="dxa"/>
              <w:right w:w="108" w:type="dxa"/>
            </w:tcMar>
            <w:vAlign w:val="center"/>
          </w:tcPr>
          <w:p w14:paraId="4F432BA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477282</w:t>
            </w:r>
          </w:p>
        </w:tc>
        <w:tc>
          <w:tcPr>
            <w:tcW w:w="2552" w:type="dxa"/>
            <w:tcMar>
              <w:top w:w="0" w:type="dxa"/>
              <w:left w:w="108" w:type="dxa"/>
              <w:bottom w:w="0" w:type="dxa"/>
              <w:right w:w="108" w:type="dxa"/>
            </w:tcMar>
            <w:vAlign w:val="center"/>
          </w:tcPr>
          <w:p w14:paraId="5EEDAAB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Etiqueta adesiva inkjet e laser A4; dimensões 33,9 x 99,0 mm; cor branca A4362; 16 etiquetas por folha; unidade de fornecimento: caixa com 100 folhas, 1600 etiquetas. </w:t>
            </w:r>
          </w:p>
        </w:tc>
        <w:tc>
          <w:tcPr>
            <w:tcW w:w="1417" w:type="dxa"/>
            <w:tcMar>
              <w:top w:w="0" w:type="dxa"/>
              <w:left w:w="108" w:type="dxa"/>
              <w:bottom w:w="0" w:type="dxa"/>
              <w:right w:w="108" w:type="dxa"/>
            </w:tcMar>
            <w:vAlign w:val="center"/>
          </w:tcPr>
          <w:p w14:paraId="5EBADF2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210EA7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504</w:t>
            </w:r>
          </w:p>
        </w:tc>
        <w:tc>
          <w:tcPr>
            <w:tcW w:w="1418" w:type="dxa"/>
            <w:vAlign w:val="center"/>
          </w:tcPr>
          <w:p w14:paraId="1DFF894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F4275E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6EA7C8C" w14:textId="77777777" w:rsidTr="00A66F57">
        <w:trPr>
          <w:trHeight w:val="279"/>
        </w:trPr>
        <w:tc>
          <w:tcPr>
            <w:tcW w:w="1129" w:type="dxa"/>
            <w:vAlign w:val="center"/>
          </w:tcPr>
          <w:p w14:paraId="210D656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107</w:t>
            </w:r>
          </w:p>
        </w:tc>
        <w:tc>
          <w:tcPr>
            <w:tcW w:w="1276" w:type="dxa"/>
            <w:tcMar>
              <w:top w:w="0" w:type="dxa"/>
              <w:left w:w="108" w:type="dxa"/>
              <w:bottom w:w="0" w:type="dxa"/>
              <w:right w:w="108" w:type="dxa"/>
            </w:tcMar>
            <w:vAlign w:val="center"/>
          </w:tcPr>
          <w:p w14:paraId="19F9233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343947</w:t>
            </w:r>
          </w:p>
        </w:tc>
        <w:tc>
          <w:tcPr>
            <w:tcW w:w="2552" w:type="dxa"/>
            <w:tcMar>
              <w:top w:w="0" w:type="dxa"/>
              <w:left w:w="108" w:type="dxa"/>
              <w:bottom w:w="0" w:type="dxa"/>
              <w:right w:w="108" w:type="dxa"/>
            </w:tcMar>
            <w:vAlign w:val="center"/>
          </w:tcPr>
          <w:p w14:paraId="05C8272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Etiqueta adesiva; acrílico de alta adesão; dimensões da etiqueta 22 x 12, 3 colunas, 1,5 tubete; cor branca fosco, 63 g; 2.068 etiquetas por rolo; comprimento 10 m. </w:t>
            </w:r>
          </w:p>
        </w:tc>
        <w:tc>
          <w:tcPr>
            <w:tcW w:w="1417" w:type="dxa"/>
            <w:tcMar>
              <w:top w:w="0" w:type="dxa"/>
              <w:left w:w="108" w:type="dxa"/>
              <w:bottom w:w="0" w:type="dxa"/>
              <w:right w:w="108" w:type="dxa"/>
            </w:tcMar>
            <w:vAlign w:val="center"/>
          </w:tcPr>
          <w:p w14:paraId="6A92016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E4C427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444</w:t>
            </w:r>
          </w:p>
        </w:tc>
        <w:tc>
          <w:tcPr>
            <w:tcW w:w="1418" w:type="dxa"/>
            <w:vAlign w:val="center"/>
          </w:tcPr>
          <w:p w14:paraId="4E9E2FE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5A0DA7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3451F3E" w14:textId="77777777" w:rsidTr="00A66F57">
        <w:trPr>
          <w:trHeight w:val="279"/>
        </w:trPr>
        <w:tc>
          <w:tcPr>
            <w:tcW w:w="1129" w:type="dxa"/>
            <w:vAlign w:val="center"/>
          </w:tcPr>
          <w:p w14:paraId="0CB8D4D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108</w:t>
            </w:r>
          </w:p>
        </w:tc>
        <w:tc>
          <w:tcPr>
            <w:tcW w:w="1276" w:type="dxa"/>
            <w:tcMar>
              <w:top w:w="0" w:type="dxa"/>
              <w:left w:w="108" w:type="dxa"/>
              <w:bottom w:w="0" w:type="dxa"/>
              <w:right w:w="108" w:type="dxa"/>
            </w:tcMar>
            <w:vAlign w:val="center"/>
          </w:tcPr>
          <w:p w14:paraId="29CAD92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376228</w:t>
            </w:r>
          </w:p>
        </w:tc>
        <w:tc>
          <w:tcPr>
            <w:tcW w:w="2552" w:type="dxa"/>
            <w:tcMar>
              <w:top w:w="0" w:type="dxa"/>
              <w:left w:w="108" w:type="dxa"/>
              <w:bottom w:w="0" w:type="dxa"/>
              <w:right w:w="108" w:type="dxa"/>
            </w:tcMar>
            <w:vAlign w:val="center"/>
          </w:tcPr>
          <w:p w14:paraId="65F8C5B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Extrator de grampo estilo piranha com corpo em aço e revestido em plástico; grampos suportados: nº 10, 24/6, 26/6.</w:t>
            </w:r>
          </w:p>
        </w:tc>
        <w:tc>
          <w:tcPr>
            <w:tcW w:w="1417" w:type="dxa"/>
            <w:tcMar>
              <w:top w:w="0" w:type="dxa"/>
              <w:left w:w="108" w:type="dxa"/>
              <w:bottom w:w="0" w:type="dxa"/>
              <w:right w:w="108" w:type="dxa"/>
            </w:tcMar>
            <w:vAlign w:val="center"/>
          </w:tcPr>
          <w:p w14:paraId="13C4F71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646D98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2031</w:t>
            </w:r>
          </w:p>
        </w:tc>
        <w:tc>
          <w:tcPr>
            <w:tcW w:w="1418" w:type="dxa"/>
            <w:vAlign w:val="center"/>
          </w:tcPr>
          <w:p w14:paraId="6714238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AA2D15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83E1C55" w14:textId="77777777" w:rsidTr="00A66F57">
        <w:trPr>
          <w:trHeight w:val="279"/>
        </w:trPr>
        <w:tc>
          <w:tcPr>
            <w:tcW w:w="1129" w:type="dxa"/>
            <w:vAlign w:val="center"/>
          </w:tcPr>
          <w:p w14:paraId="2DCC48F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109</w:t>
            </w:r>
          </w:p>
        </w:tc>
        <w:tc>
          <w:tcPr>
            <w:tcW w:w="1276" w:type="dxa"/>
            <w:tcMar>
              <w:top w:w="0" w:type="dxa"/>
              <w:left w:w="108" w:type="dxa"/>
              <w:bottom w:w="0" w:type="dxa"/>
              <w:right w:w="108" w:type="dxa"/>
            </w:tcMar>
            <w:vAlign w:val="center"/>
          </w:tcPr>
          <w:p w14:paraId="111720F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311193</w:t>
            </w:r>
          </w:p>
        </w:tc>
        <w:tc>
          <w:tcPr>
            <w:tcW w:w="2552" w:type="dxa"/>
            <w:tcMar>
              <w:top w:w="0" w:type="dxa"/>
              <w:left w:w="108" w:type="dxa"/>
              <w:bottom w:w="0" w:type="dxa"/>
              <w:right w:w="108" w:type="dxa"/>
            </w:tcMar>
            <w:vAlign w:val="center"/>
          </w:tcPr>
          <w:p w14:paraId="3F586E4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Extrator de grampo em inox; tipo espátula; comprimento 15 cm. </w:t>
            </w:r>
          </w:p>
        </w:tc>
        <w:tc>
          <w:tcPr>
            <w:tcW w:w="1417" w:type="dxa"/>
            <w:tcMar>
              <w:top w:w="0" w:type="dxa"/>
              <w:left w:w="108" w:type="dxa"/>
              <w:bottom w:w="0" w:type="dxa"/>
              <w:right w:w="108" w:type="dxa"/>
            </w:tcMar>
            <w:vAlign w:val="center"/>
          </w:tcPr>
          <w:p w14:paraId="3E8BB61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0D58CD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1860</w:t>
            </w:r>
          </w:p>
        </w:tc>
        <w:tc>
          <w:tcPr>
            <w:tcW w:w="1418" w:type="dxa"/>
            <w:vAlign w:val="center"/>
          </w:tcPr>
          <w:p w14:paraId="6B87D61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52CF19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18EE8F4" w14:textId="77777777" w:rsidTr="00A66F57">
        <w:trPr>
          <w:trHeight w:val="279"/>
        </w:trPr>
        <w:tc>
          <w:tcPr>
            <w:tcW w:w="1129" w:type="dxa"/>
            <w:vAlign w:val="center"/>
          </w:tcPr>
          <w:p w14:paraId="41D1ABD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110</w:t>
            </w:r>
          </w:p>
        </w:tc>
        <w:tc>
          <w:tcPr>
            <w:tcW w:w="1276" w:type="dxa"/>
            <w:tcMar>
              <w:top w:w="0" w:type="dxa"/>
              <w:left w:w="108" w:type="dxa"/>
              <w:bottom w:w="0" w:type="dxa"/>
              <w:right w:w="108" w:type="dxa"/>
            </w:tcMar>
            <w:vAlign w:val="center"/>
          </w:tcPr>
          <w:p w14:paraId="23BB25F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5DAC1EB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Fita adesiva transparente 45 mm; com alto poder de fixação em diversas superfícies com adesivo à base de resina e borracha sintética rolo contendo 50 metros.</w:t>
            </w:r>
          </w:p>
        </w:tc>
        <w:tc>
          <w:tcPr>
            <w:tcW w:w="1417" w:type="dxa"/>
            <w:tcMar>
              <w:top w:w="0" w:type="dxa"/>
              <w:left w:w="108" w:type="dxa"/>
              <w:bottom w:w="0" w:type="dxa"/>
              <w:right w:w="108" w:type="dxa"/>
            </w:tcMar>
            <w:vAlign w:val="center"/>
          </w:tcPr>
          <w:p w14:paraId="2F223B5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F4BB75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4239</w:t>
            </w:r>
          </w:p>
        </w:tc>
        <w:tc>
          <w:tcPr>
            <w:tcW w:w="1418" w:type="dxa"/>
            <w:vAlign w:val="center"/>
          </w:tcPr>
          <w:p w14:paraId="26C6A2E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D639D1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86CC931" w14:textId="77777777" w:rsidTr="00A66F57">
        <w:trPr>
          <w:trHeight w:val="279"/>
        </w:trPr>
        <w:tc>
          <w:tcPr>
            <w:tcW w:w="1129" w:type="dxa"/>
            <w:vAlign w:val="center"/>
          </w:tcPr>
          <w:p w14:paraId="428BB1C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111</w:t>
            </w:r>
          </w:p>
        </w:tc>
        <w:tc>
          <w:tcPr>
            <w:tcW w:w="1276" w:type="dxa"/>
            <w:tcMar>
              <w:top w:w="0" w:type="dxa"/>
              <w:left w:w="108" w:type="dxa"/>
              <w:bottom w:w="0" w:type="dxa"/>
              <w:right w:w="108" w:type="dxa"/>
            </w:tcMar>
            <w:vAlign w:val="center"/>
          </w:tcPr>
          <w:p w14:paraId="04310B8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6893C56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Fita adesiva transparente 10 mm; com alto poder de fixação em diversas superfícies com adesivo à base de resina e boracha sintética; rolo contendo 50 metros. </w:t>
            </w:r>
          </w:p>
        </w:tc>
        <w:tc>
          <w:tcPr>
            <w:tcW w:w="1417" w:type="dxa"/>
            <w:tcMar>
              <w:top w:w="0" w:type="dxa"/>
              <w:left w:w="108" w:type="dxa"/>
              <w:bottom w:w="0" w:type="dxa"/>
              <w:right w:w="108" w:type="dxa"/>
            </w:tcMar>
            <w:vAlign w:val="center"/>
          </w:tcPr>
          <w:p w14:paraId="0809FE2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268EFC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3144</w:t>
            </w:r>
          </w:p>
        </w:tc>
        <w:tc>
          <w:tcPr>
            <w:tcW w:w="1418" w:type="dxa"/>
            <w:vAlign w:val="center"/>
          </w:tcPr>
          <w:p w14:paraId="0EC42AB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6A7A4D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76979C8" w14:textId="77777777" w:rsidTr="00A66F57">
        <w:trPr>
          <w:trHeight w:val="279"/>
        </w:trPr>
        <w:tc>
          <w:tcPr>
            <w:tcW w:w="1129" w:type="dxa"/>
            <w:vAlign w:val="center"/>
          </w:tcPr>
          <w:p w14:paraId="406F2FE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112</w:t>
            </w:r>
          </w:p>
        </w:tc>
        <w:tc>
          <w:tcPr>
            <w:tcW w:w="1276" w:type="dxa"/>
            <w:tcMar>
              <w:top w:w="0" w:type="dxa"/>
              <w:left w:w="108" w:type="dxa"/>
              <w:bottom w:w="0" w:type="dxa"/>
              <w:right w:w="108" w:type="dxa"/>
            </w:tcMar>
            <w:vAlign w:val="center"/>
          </w:tcPr>
          <w:p w14:paraId="048D4EE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3C184D7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Fita dupla face; polipropileno, acrílico; dimensões 12 mm x 30 m; cor transparente; composição: coberto com adesivo à base de água de ambos os lados, liner de papel siliconizado.</w:t>
            </w:r>
          </w:p>
        </w:tc>
        <w:tc>
          <w:tcPr>
            <w:tcW w:w="1417" w:type="dxa"/>
            <w:tcMar>
              <w:top w:w="0" w:type="dxa"/>
              <w:left w:w="108" w:type="dxa"/>
              <w:bottom w:w="0" w:type="dxa"/>
              <w:right w:w="108" w:type="dxa"/>
            </w:tcMar>
            <w:vAlign w:val="center"/>
          </w:tcPr>
          <w:p w14:paraId="0B613A8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C102F6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2700</w:t>
            </w:r>
          </w:p>
        </w:tc>
        <w:tc>
          <w:tcPr>
            <w:tcW w:w="1418" w:type="dxa"/>
            <w:vAlign w:val="center"/>
          </w:tcPr>
          <w:p w14:paraId="03F6754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0FD105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779E1F9" w14:textId="77777777" w:rsidTr="00A66F57">
        <w:trPr>
          <w:trHeight w:val="279"/>
        </w:trPr>
        <w:tc>
          <w:tcPr>
            <w:tcW w:w="1129" w:type="dxa"/>
            <w:vAlign w:val="center"/>
          </w:tcPr>
          <w:p w14:paraId="1471B7C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113</w:t>
            </w:r>
          </w:p>
        </w:tc>
        <w:tc>
          <w:tcPr>
            <w:tcW w:w="1276" w:type="dxa"/>
            <w:tcMar>
              <w:top w:w="0" w:type="dxa"/>
              <w:left w:w="108" w:type="dxa"/>
              <w:bottom w:w="0" w:type="dxa"/>
              <w:right w:w="108" w:type="dxa"/>
            </w:tcMar>
            <w:vAlign w:val="center"/>
          </w:tcPr>
          <w:p w14:paraId="69A37FF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4071158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Fita dupla face; polipropileno, acrílico; dimensões 24 mm x 30 m; cor transparente; composição: coberto com adesivo à base de água de ambos os lados, liner de papel siliconizado.</w:t>
            </w:r>
          </w:p>
        </w:tc>
        <w:tc>
          <w:tcPr>
            <w:tcW w:w="1417" w:type="dxa"/>
            <w:tcMar>
              <w:top w:w="0" w:type="dxa"/>
              <w:left w:w="108" w:type="dxa"/>
              <w:bottom w:w="0" w:type="dxa"/>
              <w:right w:w="108" w:type="dxa"/>
            </w:tcMar>
            <w:vAlign w:val="center"/>
          </w:tcPr>
          <w:p w14:paraId="4D548E8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3FEB9AE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2472</w:t>
            </w:r>
          </w:p>
        </w:tc>
        <w:tc>
          <w:tcPr>
            <w:tcW w:w="1418" w:type="dxa"/>
            <w:vAlign w:val="center"/>
          </w:tcPr>
          <w:p w14:paraId="4CA2073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EFC133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6776212" w14:textId="77777777" w:rsidTr="00A66F57">
        <w:trPr>
          <w:trHeight w:val="279"/>
        </w:trPr>
        <w:tc>
          <w:tcPr>
            <w:tcW w:w="1129" w:type="dxa"/>
            <w:vAlign w:val="center"/>
          </w:tcPr>
          <w:p w14:paraId="09DEE1E8"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114</w:t>
            </w:r>
          </w:p>
        </w:tc>
        <w:tc>
          <w:tcPr>
            <w:tcW w:w="1276" w:type="dxa"/>
            <w:tcMar>
              <w:top w:w="0" w:type="dxa"/>
              <w:left w:w="108" w:type="dxa"/>
              <w:bottom w:w="0" w:type="dxa"/>
              <w:right w:w="108" w:type="dxa"/>
            </w:tcMar>
            <w:vAlign w:val="center"/>
          </w:tcPr>
          <w:p w14:paraId="468D299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30817B6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Fita dupla face; polipropileno, acrílico; dimensões 48 mm x 30 m; cor transparente; composição: coberto com adesivo à base de água de ambos os lados, liner de papel siliconizado.</w:t>
            </w:r>
          </w:p>
        </w:tc>
        <w:tc>
          <w:tcPr>
            <w:tcW w:w="1417" w:type="dxa"/>
            <w:tcMar>
              <w:top w:w="0" w:type="dxa"/>
              <w:left w:w="108" w:type="dxa"/>
              <w:bottom w:w="0" w:type="dxa"/>
              <w:right w:w="108" w:type="dxa"/>
            </w:tcMar>
            <w:vAlign w:val="center"/>
          </w:tcPr>
          <w:p w14:paraId="7268917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30A2252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2009</w:t>
            </w:r>
          </w:p>
        </w:tc>
        <w:tc>
          <w:tcPr>
            <w:tcW w:w="1418" w:type="dxa"/>
            <w:vAlign w:val="center"/>
          </w:tcPr>
          <w:p w14:paraId="5779152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B2E336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FB7A899" w14:textId="77777777" w:rsidTr="00A66F57">
        <w:trPr>
          <w:trHeight w:val="279"/>
        </w:trPr>
        <w:tc>
          <w:tcPr>
            <w:tcW w:w="1129" w:type="dxa"/>
            <w:vAlign w:val="center"/>
          </w:tcPr>
          <w:p w14:paraId="7CFA09F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115</w:t>
            </w:r>
          </w:p>
        </w:tc>
        <w:tc>
          <w:tcPr>
            <w:tcW w:w="1276" w:type="dxa"/>
            <w:tcMar>
              <w:top w:w="0" w:type="dxa"/>
              <w:left w:w="108" w:type="dxa"/>
              <w:bottom w:w="0" w:type="dxa"/>
              <w:right w:w="108" w:type="dxa"/>
            </w:tcMar>
            <w:vAlign w:val="center"/>
          </w:tcPr>
          <w:p w14:paraId="1F5DB9E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69B2878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114 - cota reservada para ME/EPP em 10% </w:t>
            </w:r>
            <w:r w:rsidRPr="00995A32">
              <w:rPr>
                <w:rFonts w:asciiTheme="majorHAnsi" w:hAnsiTheme="majorHAnsi" w:cstheme="majorHAnsi"/>
                <w:sz w:val="22"/>
                <w:szCs w:val="22"/>
              </w:rPr>
              <w:t>Fita dupla face; polipropileno, acrílico; dimensões 48 mm x 30 m; cor transparente; composição: coberto com adesivo à base de água de ambos os lados, liner de papel siliconizado.</w:t>
            </w:r>
          </w:p>
        </w:tc>
        <w:tc>
          <w:tcPr>
            <w:tcW w:w="1417" w:type="dxa"/>
            <w:tcMar>
              <w:top w:w="0" w:type="dxa"/>
              <w:left w:w="108" w:type="dxa"/>
              <w:bottom w:w="0" w:type="dxa"/>
              <w:right w:w="108" w:type="dxa"/>
            </w:tcMar>
            <w:vAlign w:val="center"/>
          </w:tcPr>
          <w:p w14:paraId="0106E68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0C63BE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223</w:t>
            </w:r>
          </w:p>
        </w:tc>
        <w:tc>
          <w:tcPr>
            <w:tcW w:w="1418" w:type="dxa"/>
            <w:vAlign w:val="center"/>
          </w:tcPr>
          <w:p w14:paraId="4FF5FB7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ABD000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1A9DFF6" w14:textId="77777777" w:rsidTr="00A66F57">
        <w:trPr>
          <w:trHeight w:val="279"/>
        </w:trPr>
        <w:tc>
          <w:tcPr>
            <w:tcW w:w="1129" w:type="dxa"/>
            <w:vAlign w:val="center"/>
          </w:tcPr>
          <w:p w14:paraId="33CBC01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116</w:t>
            </w:r>
          </w:p>
        </w:tc>
        <w:tc>
          <w:tcPr>
            <w:tcW w:w="1276" w:type="dxa"/>
            <w:tcMar>
              <w:top w:w="0" w:type="dxa"/>
              <w:left w:w="108" w:type="dxa"/>
              <w:bottom w:w="0" w:type="dxa"/>
              <w:right w:w="108" w:type="dxa"/>
            </w:tcMar>
            <w:vAlign w:val="center"/>
          </w:tcPr>
          <w:p w14:paraId="2A93EE6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278982</w:t>
            </w:r>
          </w:p>
        </w:tc>
        <w:tc>
          <w:tcPr>
            <w:tcW w:w="2552" w:type="dxa"/>
            <w:tcMar>
              <w:top w:w="0" w:type="dxa"/>
              <w:left w:w="108" w:type="dxa"/>
              <w:bottom w:w="0" w:type="dxa"/>
              <w:right w:w="108" w:type="dxa"/>
            </w:tcMar>
            <w:vAlign w:val="center"/>
          </w:tcPr>
          <w:p w14:paraId="082E591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Fita dupla face VHB; dimensões 19 mm x 20 m; cor transparente; suporta até 3,4 kg. </w:t>
            </w:r>
          </w:p>
        </w:tc>
        <w:tc>
          <w:tcPr>
            <w:tcW w:w="1417" w:type="dxa"/>
            <w:tcMar>
              <w:top w:w="0" w:type="dxa"/>
              <w:left w:w="108" w:type="dxa"/>
              <w:bottom w:w="0" w:type="dxa"/>
              <w:right w:w="108" w:type="dxa"/>
            </w:tcMar>
            <w:vAlign w:val="center"/>
          </w:tcPr>
          <w:p w14:paraId="751C6F2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EE0A33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1957</w:t>
            </w:r>
          </w:p>
        </w:tc>
        <w:tc>
          <w:tcPr>
            <w:tcW w:w="1418" w:type="dxa"/>
            <w:vAlign w:val="center"/>
          </w:tcPr>
          <w:p w14:paraId="6AE2B85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6C5E9D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A1A4937" w14:textId="77777777" w:rsidTr="00A66F57">
        <w:trPr>
          <w:trHeight w:val="279"/>
        </w:trPr>
        <w:tc>
          <w:tcPr>
            <w:tcW w:w="1129" w:type="dxa"/>
            <w:vAlign w:val="center"/>
          </w:tcPr>
          <w:p w14:paraId="2D01B2F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117</w:t>
            </w:r>
          </w:p>
        </w:tc>
        <w:tc>
          <w:tcPr>
            <w:tcW w:w="1276" w:type="dxa"/>
            <w:tcMar>
              <w:top w:w="0" w:type="dxa"/>
              <w:left w:w="108" w:type="dxa"/>
              <w:bottom w:w="0" w:type="dxa"/>
              <w:right w:w="108" w:type="dxa"/>
            </w:tcMar>
            <w:vAlign w:val="center"/>
          </w:tcPr>
          <w:p w14:paraId="353A817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278982</w:t>
            </w:r>
          </w:p>
        </w:tc>
        <w:tc>
          <w:tcPr>
            <w:tcW w:w="2552" w:type="dxa"/>
            <w:tcMar>
              <w:top w:w="0" w:type="dxa"/>
              <w:left w:w="108" w:type="dxa"/>
              <w:bottom w:w="0" w:type="dxa"/>
              <w:right w:w="108" w:type="dxa"/>
            </w:tcMar>
            <w:vAlign w:val="center"/>
          </w:tcPr>
          <w:p w14:paraId="2085C21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116 - cota reservada para ME/EPP em 10%</w:t>
            </w:r>
            <w:r w:rsidRPr="00995A32">
              <w:rPr>
                <w:rFonts w:asciiTheme="majorHAnsi" w:hAnsiTheme="majorHAnsi" w:cstheme="majorHAnsi"/>
                <w:sz w:val="22"/>
                <w:szCs w:val="22"/>
              </w:rPr>
              <w:t xml:space="preserve"> Fita dupla face VHB; dimensões 19 mm x 20 m; cor transparente; suporta até 3,4 kg. </w:t>
            </w:r>
          </w:p>
        </w:tc>
        <w:tc>
          <w:tcPr>
            <w:tcW w:w="1417" w:type="dxa"/>
            <w:tcMar>
              <w:top w:w="0" w:type="dxa"/>
              <w:left w:w="108" w:type="dxa"/>
              <w:bottom w:w="0" w:type="dxa"/>
              <w:right w:w="108" w:type="dxa"/>
            </w:tcMar>
            <w:vAlign w:val="center"/>
          </w:tcPr>
          <w:p w14:paraId="4673E2F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6D70C2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218</w:t>
            </w:r>
          </w:p>
        </w:tc>
        <w:tc>
          <w:tcPr>
            <w:tcW w:w="1418" w:type="dxa"/>
            <w:vAlign w:val="center"/>
          </w:tcPr>
          <w:p w14:paraId="62FAEA2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EF5787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F873F7B" w14:textId="77777777" w:rsidTr="00A66F57">
        <w:trPr>
          <w:trHeight w:val="279"/>
        </w:trPr>
        <w:tc>
          <w:tcPr>
            <w:tcW w:w="1129" w:type="dxa"/>
            <w:vAlign w:val="center"/>
          </w:tcPr>
          <w:p w14:paraId="1D77855F"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118</w:t>
            </w:r>
          </w:p>
        </w:tc>
        <w:tc>
          <w:tcPr>
            <w:tcW w:w="1276" w:type="dxa"/>
            <w:tcMar>
              <w:top w:w="0" w:type="dxa"/>
              <w:left w:w="108" w:type="dxa"/>
              <w:bottom w:w="0" w:type="dxa"/>
              <w:right w:w="108" w:type="dxa"/>
            </w:tcMar>
            <w:vAlign w:val="center"/>
          </w:tcPr>
          <w:p w14:paraId="0D443E7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0E1C3FF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Fita kraft, adesiva crepe; dimensões 48 mm x 50 m; cor bege; adesivo de borracha e resina; adesão à placa de aço inox (180º), 120 gf/cm. </w:t>
            </w:r>
          </w:p>
        </w:tc>
        <w:tc>
          <w:tcPr>
            <w:tcW w:w="1417" w:type="dxa"/>
            <w:tcMar>
              <w:top w:w="0" w:type="dxa"/>
              <w:left w:w="108" w:type="dxa"/>
              <w:bottom w:w="0" w:type="dxa"/>
              <w:right w:w="108" w:type="dxa"/>
            </w:tcMar>
            <w:vAlign w:val="center"/>
          </w:tcPr>
          <w:p w14:paraId="6CCF4C3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7AC81A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2432</w:t>
            </w:r>
          </w:p>
        </w:tc>
        <w:tc>
          <w:tcPr>
            <w:tcW w:w="1418" w:type="dxa"/>
            <w:vAlign w:val="center"/>
          </w:tcPr>
          <w:p w14:paraId="5FF68DD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0ACC82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E5B2B1E" w14:textId="77777777" w:rsidTr="00A66F57">
        <w:trPr>
          <w:trHeight w:val="279"/>
        </w:trPr>
        <w:tc>
          <w:tcPr>
            <w:tcW w:w="1129" w:type="dxa"/>
            <w:vAlign w:val="center"/>
          </w:tcPr>
          <w:p w14:paraId="129B3E2F"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119</w:t>
            </w:r>
          </w:p>
        </w:tc>
        <w:tc>
          <w:tcPr>
            <w:tcW w:w="1276" w:type="dxa"/>
            <w:tcMar>
              <w:top w:w="0" w:type="dxa"/>
              <w:left w:w="108" w:type="dxa"/>
              <w:bottom w:w="0" w:type="dxa"/>
              <w:right w:w="108" w:type="dxa"/>
            </w:tcMar>
            <w:vAlign w:val="center"/>
          </w:tcPr>
          <w:p w14:paraId="68AD452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5A42A5D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Fita kraft, adesivo crepe; dimensões 24 mm x 50 m; cor bege; adesivo de borracha e resina; adesão à placa de aço inox (180º), 120 gf/cm. </w:t>
            </w:r>
          </w:p>
        </w:tc>
        <w:tc>
          <w:tcPr>
            <w:tcW w:w="1417" w:type="dxa"/>
            <w:tcMar>
              <w:top w:w="0" w:type="dxa"/>
              <w:left w:w="108" w:type="dxa"/>
              <w:bottom w:w="0" w:type="dxa"/>
              <w:right w:w="108" w:type="dxa"/>
            </w:tcMar>
            <w:vAlign w:val="center"/>
          </w:tcPr>
          <w:p w14:paraId="49E1C7B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5B73BF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2338</w:t>
            </w:r>
          </w:p>
        </w:tc>
        <w:tc>
          <w:tcPr>
            <w:tcW w:w="1418" w:type="dxa"/>
            <w:vAlign w:val="center"/>
          </w:tcPr>
          <w:p w14:paraId="1184BBC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C240ED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1DDCA76" w14:textId="77777777" w:rsidTr="00A66F57">
        <w:trPr>
          <w:trHeight w:val="279"/>
        </w:trPr>
        <w:tc>
          <w:tcPr>
            <w:tcW w:w="1129" w:type="dxa"/>
            <w:vAlign w:val="center"/>
          </w:tcPr>
          <w:p w14:paraId="0A92214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120</w:t>
            </w:r>
          </w:p>
        </w:tc>
        <w:tc>
          <w:tcPr>
            <w:tcW w:w="1276" w:type="dxa"/>
            <w:tcMar>
              <w:top w:w="0" w:type="dxa"/>
              <w:left w:w="108" w:type="dxa"/>
              <w:bottom w:w="0" w:type="dxa"/>
              <w:right w:w="108" w:type="dxa"/>
            </w:tcMar>
            <w:vAlign w:val="center"/>
          </w:tcPr>
          <w:p w14:paraId="231257C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11BDA09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Fita kraft, adesivo crepe; dimensões 48 mm x 50 m; cor marrom; adesivo de borracha e resina; adesão à placa de aço inox (180º), 120 gf/cm. </w:t>
            </w:r>
          </w:p>
        </w:tc>
        <w:tc>
          <w:tcPr>
            <w:tcW w:w="1417" w:type="dxa"/>
            <w:tcMar>
              <w:top w:w="0" w:type="dxa"/>
              <w:left w:w="108" w:type="dxa"/>
              <w:bottom w:w="0" w:type="dxa"/>
              <w:right w:w="108" w:type="dxa"/>
            </w:tcMar>
            <w:vAlign w:val="center"/>
          </w:tcPr>
          <w:p w14:paraId="32C5B48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5AAFD9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2149</w:t>
            </w:r>
          </w:p>
        </w:tc>
        <w:tc>
          <w:tcPr>
            <w:tcW w:w="1418" w:type="dxa"/>
            <w:vAlign w:val="center"/>
          </w:tcPr>
          <w:p w14:paraId="6BD0BC8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1DCE22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45F7B50" w14:textId="77777777" w:rsidTr="00A66F57">
        <w:trPr>
          <w:trHeight w:val="279"/>
        </w:trPr>
        <w:tc>
          <w:tcPr>
            <w:tcW w:w="1129" w:type="dxa"/>
            <w:vAlign w:val="center"/>
          </w:tcPr>
          <w:p w14:paraId="44AD033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121</w:t>
            </w:r>
          </w:p>
        </w:tc>
        <w:tc>
          <w:tcPr>
            <w:tcW w:w="1276" w:type="dxa"/>
            <w:tcMar>
              <w:top w:w="0" w:type="dxa"/>
              <w:left w:w="108" w:type="dxa"/>
              <w:bottom w:w="0" w:type="dxa"/>
              <w:right w:w="108" w:type="dxa"/>
            </w:tcMar>
            <w:vAlign w:val="center"/>
          </w:tcPr>
          <w:p w14:paraId="3C60E92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6CDCB83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120 - cota reservada para ME/EPP em 10%</w:t>
            </w:r>
            <w:r w:rsidRPr="00995A32">
              <w:rPr>
                <w:rFonts w:asciiTheme="majorHAnsi" w:hAnsiTheme="majorHAnsi" w:cstheme="majorHAnsi"/>
                <w:sz w:val="22"/>
                <w:szCs w:val="22"/>
              </w:rPr>
              <w:t xml:space="preserve"> Fita kraft, adesivo crepe; dimensões 48 mm x 50 m; cor marrom; adesivo de borracha e resina; adesão à placa de aço inox (180º), 120 gf/cm. </w:t>
            </w:r>
          </w:p>
        </w:tc>
        <w:tc>
          <w:tcPr>
            <w:tcW w:w="1417" w:type="dxa"/>
            <w:tcMar>
              <w:top w:w="0" w:type="dxa"/>
              <w:left w:w="108" w:type="dxa"/>
              <w:bottom w:w="0" w:type="dxa"/>
              <w:right w:w="108" w:type="dxa"/>
            </w:tcMar>
            <w:vAlign w:val="center"/>
          </w:tcPr>
          <w:p w14:paraId="6A94AB7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481D93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239</w:t>
            </w:r>
          </w:p>
        </w:tc>
        <w:tc>
          <w:tcPr>
            <w:tcW w:w="1418" w:type="dxa"/>
            <w:vAlign w:val="center"/>
          </w:tcPr>
          <w:p w14:paraId="647680D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139E05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6DDC11F" w14:textId="77777777" w:rsidTr="00A66F57">
        <w:trPr>
          <w:trHeight w:val="279"/>
        </w:trPr>
        <w:tc>
          <w:tcPr>
            <w:tcW w:w="1129" w:type="dxa"/>
            <w:vAlign w:val="center"/>
          </w:tcPr>
          <w:p w14:paraId="2E0A778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122</w:t>
            </w:r>
          </w:p>
        </w:tc>
        <w:tc>
          <w:tcPr>
            <w:tcW w:w="1276" w:type="dxa"/>
            <w:tcMar>
              <w:top w:w="0" w:type="dxa"/>
              <w:left w:w="108" w:type="dxa"/>
              <w:bottom w:w="0" w:type="dxa"/>
              <w:right w:w="108" w:type="dxa"/>
            </w:tcMar>
            <w:vAlign w:val="center"/>
          </w:tcPr>
          <w:p w14:paraId="6297D96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18071</w:t>
            </w:r>
          </w:p>
        </w:tc>
        <w:tc>
          <w:tcPr>
            <w:tcW w:w="2552" w:type="dxa"/>
            <w:tcMar>
              <w:top w:w="0" w:type="dxa"/>
              <w:left w:w="108" w:type="dxa"/>
              <w:bottom w:w="0" w:type="dxa"/>
              <w:right w:w="108" w:type="dxa"/>
            </w:tcMar>
            <w:vAlign w:val="center"/>
          </w:tcPr>
          <w:p w14:paraId="767CCF3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Fita kraft, adesivo crepe; dimensões 19 mm x 50 m; cor marrom; adesivo de borracha e resina; adesão à placa de aço inox (180º), 120 gf/cm. </w:t>
            </w:r>
          </w:p>
        </w:tc>
        <w:tc>
          <w:tcPr>
            <w:tcW w:w="1417" w:type="dxa"/>
            <w:tcMar>
              <w:top w:w="0" w:type="dxa"/>
              <w:left w:w="108" w:type="dxa"/>
              <w:bottom w:w="0" w:type="dxa"/>
              <w:right w:w="108" w:type="dxa"/>
            </w:tcMar>
            <w:vAlign w:val="center"/>
          </w:tcPr>
          <w:p w14:paraId="2D272A2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28A0A7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2220</w:t>
            </w:r>
          </w:p>
        </w:tc>
        <w:tc>
          <w:tcPr>
            <w:tcW w:w="1418" w:type="dxa"/>
            <w:vAlign w:val="center"/>
          </w:tcPr>
          <w:p w14:paraId="14BF61D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D18AE2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DB77C9B" w14:textId="77777777" w:rsidTr="00A66F57">
        <w:trPr>
          <w:trHeight w:val="279"/>
        </w:trPr>
        <w:tc>
          <w:tcPr>
            <w:tcW w:w="1129" w:type="dxa"/>
            <w:vAlign w:val="center"/>
          </w:tcPr>
          <w:p w14:paraId="0446898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123</w:t>
            </w:r>
          </w:p>
        </w:tc>
        <w:tc>
          <w:tcPr>
            <w:tcW w:w="1276" w:type="dxa"/>
            <w:tcMar>
              <w:top w:w="0" w:type="dxa"/>
              <w:left w:w="108" w:type="dxa"/>
              <w:bottom w:w="0" w:type="dxa"/>
              <w:right w:w="108" w:type="dxa"/>
            </w:tcMar>
            <w:vAlign w:val="center"/>
          </w:tcPr>
          <w:p w14:paraId="2116833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434953</w:t>
            </w:r>
          </w:p>
        </w:tc>
        <w:tc>
          <w:tcPr>
            <w:tcW w:w="2552" w:type="dxa"/>
            <w:tcMar>
              <w:top w:w="0" w:type="dxa"/>
              <w:left w:w="108" w:type="dxa"/>
              <w:bottom w:w="0" w:type="dxa"/>
              <w:right w:w="108" w:type="dxa"/>
            </w:tcMar>
            <w:vAlign w:val="center"/>
          </w:tcPr>
          <w:p w14:paraId="77B3BA6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Folha de eva emborrachado; com glitter; dimensões 600 mm x 400 mm; espessura de 2 mm; cores variadas. </w:t>
            </w:r>
          </w:p>
        </w:tc>
        <w:tc>
          <w:tcPr>
            <w:tcW w:w="1417" w:type="dxa"/>
            <w:tcMar>
              <w:top w:w="0" w:type="dxa"/>
              <w:left w:w="108" w:type="dxa"/>
              <w:bottom w:w="0" w:type="dxa"/>
              <w:right w:w="108" w:type="dxa"/>
            </w:tcMar>
            <w:vAlign w:val="center"/>
          </w:tcPr>
          <w:p w14:paraId="4502E5D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B37926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2880</w:t>
            </w:r>
          </w:p>
        </w:tc>
        <w:tc>
          <w:tcPr>
            <w:tcW w:w="1418" w:type="dxa"/>
            <w:vAlign w:val="center"/>
          </w:tcPr>
          <w:p w14:paraId="3DF8C04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AF5407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B0AE4B1" w14:textId="77777777" w:rsidTr="00A66F57">
        <w:trPr>
          <w:trHeight w:val="279"/>
        </w:trPr>
        <w:tc>
          <w:tcPr>
            <w:tcW w:w="1129" w:type="dxa"/>
            <w:vAlign w:val="center"/>
          </w:tcPr>
          <w:p w14:paraId="033442E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124</w:t>
            </w:r>
          </w:p>
        </w:tc>
        <w:tc>
          <w:tcPr>
            <w:tcW w:w="1276" w:type="dxa"/>
            <w:tcMar>
              <w:top w:w="0" w:type="dxa"/>
              <w:left w:w="108" w:type="dxa"/>
              <w:bottom w:w="0" w:type="dxa"/>
              <w:right w:w="108" w:type="dxa"/>
            </w:tcMar>
            <w:vAlign w:val="center"/>
          </w:tcPr>
          <w:p w14:paraId="06F7E78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431975</w:t>
            </w:r>
          </w:p>
        </w:tc>
        <w:tc>
          <w:tcPr>
            <w:tcW w:w="2552" w:type="dxa"/>
            <w:tcMar>
              <w:top w:w="0" w:type="dxa"/>
              <w:left w:w="108" w:type="dxa"/>
              <w:bottom w:w="0" w:type="dxa"/>
              <w:right w:w="108" w:type="dxa"/>
            </w:tcMar>
            <w:vAlign w:val="center"/>
          </w:tcPr>
          <w:p w14:paraId="6F7AA5D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Folha de eva emborrachado liso; dimensões 600 mm x 400 mm; espessura de 2 mm; cores variadas. </w:t>
            </w:r>
          </w:p>
        </w:tc>
        <w:tc>
          <w:tcPr>
            <w:tcW w:w="1417" w:type="dxa"/>
            <w:tcMar>
              <w:top w:w="0" w:type="dxa"/>
              <w:left w:w="108" w:type="dxa"/>
              <w:bottom w:w="0" w:type="dxa"/>
              <w:right w:w="108" w:type="dxa"/>
            </w:tcMar>
            <w:vAlign w:val="center"/>
          </w:tcPr>
          <w:p w14:paraId="4F396B4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8D69F9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3168</w:t>
            </w:r>
          </w:p>
        </w:tc>
        <w:tc>
          <w:tcPr>
            <w:tcW w:w="1418" w:type="dxa"/>
            <w:vAlign w:val="center"/>
          </w:tcPr>
          <w:p w14:paraId="0CB4972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716A6D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557AA32" w14:textId="77777777" w:rsidTr="00A66F57">
        <w:trPr>
          <w:trHeight w:val="279"/>
        </w:trPr>
        <w:tc>
          <w:tcPr>
            <w:tcW w:w="1129" w:type="dxa"/>
            <w:vAlign w:val="center"/>
          </w:tcPr>
          <w:p w14:paraId="3BF40D5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125</w:t>
            </w:r>
          </w:p>
        </w:tc>
        <w:tc>
          <w:tcPr>
            <w:tcW w:w="1276" w:type="dxa"/>
            <w:tcMar>
              <w:top w:w="0" w:type="dxa"/>
              <w:left w:w="108" w:type="dxa"/>
              <w:bottom w:w="0" w:type="dxa"/>
              <w:right w:w="108" w:type="dxa"/>
            </w:tcMar>
            <w:vAlign w:val="center"/>
          </w:tcPr>
          <w:p w14:paraId="1CB01DB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413293</w:t>
            </w:r>
          </w:p>
        </w:tc>
        <w:tc>
          <w:tcPr>
            <w:tcW w:w="2552" w:type="dxa"/>
            <w:tcMar>
              <w:top w:w="0" w:type="dxa"/>
              <w:left w:w="108" w:type="dxa"/>
              <w:bottom w:w="0" w:type="dxa"/>
              <w:right w:w="108" w:type="dxa"/>
            </w:tcMar>
            <w:vAlign w:val="center"/>
          </w:tcPr>
          <w:p w14:paraId="2B71CDC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Giz de cera escolar; formato redondo; atóxico; carga mineral inerte e pigmentos orgânicos; unidade de fornecimento: caixa pequena com 15 cores.</w:t>
            </w:r>
          </w:p>
        </w:tc>
        <w:tc>
          <w:tcPr>
            <w:tcW w:w="1417" w:type="dxa"/>
            <w:tcMar>
              <w:top w:w="0" w:type="dxa"/>
              <w:left w:w="108" w:type="dxa"/>
              <w:bottom w:w="0" w:type="dxa"/>
              <w:right w:w="108" w:type="dxa"/>
            </w:tcMar>
            <w:vAlign w:val="center"/>
          </w:tcPr>
          <w:p w14:paraId="47F0174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0B992F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240</w:t>
            </w:r>
          </w:p>
        </w:tc>
        <w:tc>
          <w:tcPr>
            <w:tcW w:w="1418" w:type="dxa"/>
            <w:vAlign w:val="center"/>
          </w:tcPr>
          <w:p w14:paraId="4A4748C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BC08FC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79B1FB4" w14:textId="77777777" w:rsidTr="00A66F57">
        <w:trPr>
          <w:trHeight w:val="279"/>
        </w:trPr>
        <w:tc>
          <w:tcPr>
            <w:tcW w:w="1129" w:type="dxa"/>
            <w:vAlign w:val="center"/>
          </w:tcPr>
          <w:p w14:paraId="5F28F3C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126</w:t>
            </w:r>
          </w:p>
        </w:tc>
        <w:tc>
          <w:tcPr>
            <w:tcW w:w="1276" w:type="dxa"/>
            <w:tcMar>
              <w:top w:w="0" w:type="dxa"/>
              <w:left w:w="108" w:type="dxa"/>
              <w:bottom w:w="0" w:type="dxa"/>
              <w:right w:w="108" w:type="dxa"/>
            </w:tcMar>
            <w:vAlign w:val="center"/>
          </w:tcPr>
          <w:p w14:paraId="411D6BF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229444</w:t>
            </w:r>
          </w:p>
        </w:tc>
        <w:tc>
          <w:tcPr>
            <w:tcW w:w="2552" w:type="dxa"/>
            <w:tcMar>
              <w:top w:w="0" w:type="dxa"/>
              <w:left w:w="108" w:type="dxa"/>
              <w:bottom w:w="0" w:type="dxa"/>
              <w:right w:w="108" w:type="dxa"/>
            </w:tcMar>
            <w:vAlign w:val="center"/>
          </w:tcPr>
          <w:p w14:paraId="20C4C06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Grampeador; dimensões 155 mm x 62 mm x 50 mm; grampeia 25 folhas; utiliza grampo 24/6 - 26/6; composição aço e pintura eletrostática com trilho cromado.</w:t>
            </w:r>
          </w:p>
        </w:tc>
        <w:tc>
          <w:tcPr>
            <w:tcW w:w="1417" w:type="dxa"/>
            <w:tcMar>
              <w:top w:w="0" w:type="dxa"/>
              <w:left w:w="108" w:type="dxa"/>
              <w:bottom w:w="0" w:type="dxa"/>
              <w:right w:w="108" w:type="dxa"/>
            </w:tcMar>
            <w:vAlign w:val="center"/>
          </w:tcPr>
          <w:p w14:paraId="3716BE3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E8BE25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1550</w:t>
            </w:r>
          </w:p>
        </w:tc>
        <w:tc>
          <w:tcPr>
            <w:tcW w:w="1418" w:type="dxa"/>
            <w:vAlign w:val="center"/>
          </w:tcPr>
          <w:p w14:paraId="577679A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725939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D59AB87" w14:textId="77777777" w:rsidTr="00A66F57">
        <w:trPr>
          <w:trHeight w:val="279"/>
        </w:trPr>
        <w:tc>
          <w:tcPr>
            <w:tcW w:w="1129" w:type="dxa"/>
            <w:vAlign w:val="center"/>
          </w:tcPr>
          <w:p w14:paraId="151C2A5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127</w:t>
            </w:r>
          </w:p>
        </w:tc>
        <w:tc>
          <w:tcPr>
            <w:tcW w:w="1276" w:type="dxa"/>
            <w:tcMar>
              <w:top w:w="0" w:type="dxa"/>
              <w:left w:w="108" w:type="dxa"/>
              <w:bottom w:w="0" w:type="dxa"/>
              <w:right w:w="108" w:type="dxa"/>
            </w:tcMar>
            <w:vAlign w:val="center"/>
          </w:tcPr>
          <w:p w14:paraId="7490048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229444</w:t>
            </w:r>
          </w:p>
        </w:tc>
        <w:tc>
          <w:tcPr>
            <w:tcW w:w="2552" w:type="dxa"/>
            <w:tcMar>
              <w:top w:w="0" w:type="dxa"/>
              <w:left w:w="108" w:type="dxa"/>
              <w:bottom w:w="0" w:type="dxa"/>
              <w:right w:w="108" w:type="dxa"/>
            </w:tcMar>
            <w:vAlign w:val="center"/>
          </w:tcPr>
          <w:p w14:paraId="540A4AC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126 - cota reservada para ME/EPP em 10%</w:t>
            </w:r>
            <w:r w:rsidRPr="00995A32">
              <w:rPr>
                <w:rFonts w:asciiTheme="majorHAnsi" w:hAnsiTheme="majorHAnsi" w:cstheme="majorHAnsi"/>
                <w:sz w:val="22"/>
                <w:szCs w:val="22"/>
              </w:rPr>
              <w:t xml:space="preserve"> Grampeador; dimensões 155 mm x 62 mm x 50 mm; grampeia 25 folhas; utiliza grampo 24/6 - 26/6; composição aço e pintura eletrostática com trilho cromado.</w:t>
            </w:r>
          </w:p>
        </w:tc>
        <w:tc>
          <w:tcPr>
            <w:tcW w:w="1417" w:type="dxa"/>
            <w:tcMar>
              <w:top w:w="0" w:type="dxa"/>
              <w:left w:w="108" w:type="dxa"/>
              <w:bottom w:w="0" w:type="dxa"/>
              <w:right w:w="108" w:type="dxa"/>
            </w:tcMar>
            <w:vAlign w:val="center"/>
          </w:tcPr>
          <w:p w14:paraId="29E3232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9C7B8B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172</w:t>
            </w:r>
          </w:p>
        </w:tc>
        <w:tc>
          <w:tcPr>
            <w:tcW w:w="1418" w:type="dxa"/>
            <w:vAlign w:val="center"/>
          </w:tcPr>
          <w:p w14:paraId="4E0593B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70030B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7B5DB6A" w14:textId="77777777" w:rsidTr="00A66F57">
        <w:trPr>
          <w:trHeight w:val="279"/>
        </w:trPr>
        <w:tc>
          <w:tcPr>
            <w:tcW w:w="1129" w:type="dxa"/>
            <w:vAlign w:val="center"/>
          </w:tcPr>
          <w:p w14:paraId="24164C1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128</w:t>
            </w:r>
          </w:p>
        </w:tc>
        <w:tc>
          <w:tcPr>
            <w:tcW w:w="1276" w:type="dxa"/>
            <w:tcMar>
              <w:top w:w="0" w:type="dxa"/>
              <w:left w:w="108" w:type="dxa"/>
              <w:bottom w:w="0" w:type="dxa"/>
              <w:right w:w="108" w:type="dxa"/>
            </w:tcMar>
            <w:vAlign w:val="center"/>
          </w:tcPr>
          <w:p w14:paraId="0671AD2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229444</w:t>
            </w:r>
          </w:p>
        </w:tc>
        <w:tc>
          <w:tcPr>
            <w:tcW w:w="2552" w:type="dxa"/>
            <w:tcMar>
              <w:top w:w="0" w:type="dxa"/>
              <w:left w:w="108" w:type="dxa"/>
              <w:bottom w:w="0" w:type="dxa"/>
              <w:right w:w="108" w:type="dxa"/>
            </w:tcMar>
            <w:vAlign w:val="center"/>
          </w:tcPr>
          <w:p w14:paraId="520C7DB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Grampeador, dimensões 22,7 x 5 x 9,4 cm; grampeia 60 folhas; utiliza grampo 23/6 - 24/6 - 26/6 23/8 - 24/8 - 26/8 23/10; composição aço e pintura eletrostática com trilho cromado.</w:t>
            </w:r>
          </w:p>
        </w:tc>
        <w:tc>
          <w:tcPr>
            <w:tcW w:w="1417" w:type="dxa"/>
            <w:tcMar>
              <w:top w:w="0" w:type="dxa"/>
              <w:left w:w="108" w:type="dxa"/>
              <w:bottom w:w="0" w:type="dxa"/>
              <w:right w:w="108" w:type="dxa"/>
            </w:tcMar>
            <w:vAlign w:val="center"/>
          </w:tcPr>
          <w:p w14:paraId="4440D44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61CF4C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1321</w:t>
            </w:r>
          </w:p>
        </w:tc>
        <w:tc>
          <w:tcPr>
            <w:tcW w:w="1418" w:type="dxa"/>
            <w:vAlign w:val="center"/>
          </w:tcPr>
          <w:p w14:paraId="1FE80EC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48AB10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407EE67" w14:textId="77777777" w:rsidTr="00A66F57">
        <w:trPr>
          <w:trHeight w:val="279"/>
        </w:trPr>
        <w:tc>
          <w:tcPr>
            <w:tcW w:w="1129" w:type="dxa"/>
            <w:vAlign w:val="center"/>
          </w:tcPr>
          <w:p w14:paraId="16AF601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129</w:t>
            </w:r>
          </w:p>
        </w:tc>
        <w:tc>
          <w:tcPr>
            <w:tcW w:w="1276" w:type="dxa"/>
            <w:tcMar>
              <w:top w:w="0" w:type="dxa"/>
              <w:left w:w="108" w:type="dxa"/>
              <w:bottom w:w="0" w:type="dxa"/>
              <w:right w:w="108" w:type="dxa"/>
            </w:tcMar>
            <w:vAlign w:val="center"/>
          </w:tcPr>
          <w:p w14:paraId="6106A32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229444</w:t>
            </w:r>
          </w:p>
        </w:tc>
        <w:tc>
          <w:tcPr>
            <w:tcW w:w="2552" w:type="dxa"/>
            <w:tcMar>
              <w:top w:w="0" w:type="dxa"/>
              <w:left w:w="108" w:type="dxa"/>
              <w:bottom w:w="0" w:type="dxa"/>
              <w:right w:w="108" w:type="dxa"/>
            </w:tcMar>
            <w:vAlign w:val="center"/>
          </w:tcPr>
          <w:p w14:paraId="56AEFE7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128 - cota reservada para ME/EPP em 10%</w:t>
            </w:r>
            <w:r w:rsidRPr="00995A32">
              <w:rPr>
                <w:rFonts w:asciiTheme="majorHAnsi" w:hAnsiTheme="majorHAnsi" w:cstheme="majorHAnsi"/>
                <w:sz w:val="22"/>
                <w:szCs w:val="22"/>
              </w:rPr>
              <w:t xml:space="preserve"> Grampeador, dimensões 22,7 x 5 x 9,4 cm; grampeia 60 folhas; utiliza grampo 23/6 - 24/6 - 26/6 23/8 - 24/8 - 26/8 23/10; composição aço e pintura eletrostática com trilho cromado.</w:t>
            </w:r>
          </w:p>
        </w:tc>
        <w:tc>
          <w:tcPr>
            <w:tcW w:w="1417" w:type="dxa"/>
            <w:tcMar>
              <w:top w:w="0" w:type="dxa"/>
              <w:left w:w="108" w:type="dxa"/>
              <w:bottom w:w="0" w:type="dxa"/>
              <w:right w:w="108" w:type="dxa"/>
            </w:tcMar>
            <w:vAlign w:val="center"/>
          </w:tcPr>
          <w:p w14:paraId="1265048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86AAA9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147</w:t>
            </w:r>
          </w:p>
        </w:tc>
        <w:tc>
          <w:tcPr>
            <w:tcW w:w="1418" w:type="dxa"/>
            <w:vAlign w:val="center"/>
          </w:tcPr>
          <w:p w14:paraId="3F1E777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EDA9EB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F3B5095" w14:textId="77777777" w:rsidTr="00A66F57">
        <w:trPr>
          <w:trHeight w:val="279"/>
        </w:trPr>
        <w:tc>
          <w:tcPr>
            <w:tcW w:w="1129" w:type="dxa"/>
            <w:vAlign w:val="center"/>
          </w:tcPr>
          <w:p w14:paraId="6F51E56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130</w:t>
            </w:r>
          </w:p>
        </w:tc>
        <w:tc>
          <w:tcPr>
            <w:tcW w:w="1276" w:type="dxa"/>
            <w:tcMar>
              <w:top w:w="0" w:type="dxa"/>
              <w:left w:w="108" w:type="dxa"/>
              <w:bottom w:w="0" w:type="dxa"/>
              <w:right w:w="108" w:type="dxa"/>
            </w:tcMar>
            <w:vAlign w:val="center"/>
          </w:tcPr>
          <w:p w14:paraId="33DA36D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71439</w:t>
            </w:r>
          </w:p>
        </w:tc>
        <w:tc>
          <w:tcPr>
            <w:tcW w:w="2552" w:type="dxa"/>
            <w:tcMar>
              <w:top w:w="0" w:type="dxa"/>
              <w:left w:w="108" w:type="dxa"/>
              <w:bottom w:w="0" w:type="dxa"/>
              <w:right w:w="108" w:type="dxa"/>
            </w:tcMar>
            <w:vAlign w:val="center"/>
          </w:tcPr>
          <w:p w14:paraId="5575FC1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Grampeador rocama manual 106. Material: termoplástico. Capacidade: 63 grampos. Utiliza grampos 106/4, 106/6 e 106/8 Medidas (A x L x C): 14,5 x 3 x 18,7 cm; peso: 0,443 g.</w:t>
            </w:r>
          </w:p>
        </w:tc>
        <w:tc>
          <w:tcPr>
            <w:tcW w:w="1417" w:type="dxa"/>
            <w:tcMar>
              <w:top w:w="0" w:type="dxa"/>
              <w:left w:w="108" w:type="dxa"/>
              <w:bottom w:w="0" w:type="dxa"/>
              <w:right w:w="108" w:type="dxa"/>
            </w:tcMar>
            <w:vAlign w:val="center"/>
          </w:tcPr>
          <w:p w14:paraId="2A55DEF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3B57A24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789</w:t>
            </w:r>
          </w:p>
        </w:tc>
        <w:tc>
          <w:tcPr>
            <w:tcW w:w="1418" w:type="dxa"/>
            <w:vAlign w:val="center"/>
          </w:tcPr>
          <w:p w14:paraId="2BF9D4B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A613BA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71F09AF" w14:textId="77777777" w:rsidTr="00A66F57">
        <w:trPr>
          <w:trHeight w:val="279"/>
        </w:trPr>
        <w:tc>
          <w:tcPr>
            <w:tcW w:w="1129" w:type="dxa"/>
            <w:vAlign w:val="center"/>
          </w:tcPr>
          <w:p w14:paraId="518F642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131</w:t>
            </w:r>
          </w:p>
        </w:tc>
        <w:tc>
          <w:tcPr>
            <w:tcW w:w="1276" w:type="dxa"/>
            <w:tcMar>
              <w:top w:w="0" w:type="dxa"/>
              <w:left w:w="108" w:type="dxa"/>
              <w:bottom w:w="0" w:type="dxa"/>
              <w:right w:w="108" w:type="dxa"/>
            </w:tcMar>
            <w:vAlign w:val="center"/>
          </w:tcPr>
          <w:p w14:paraId="050322E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71439</w:t>
            </w:r>
          </w:p>
        </w:tc>
        <w:tc>
          <w:tcPr>
            <w:tcW w:w="2552" w:type="dxa"/>
            <w:tcMar>
              <w:top w:w="0" w:type="dxa"/>
              <w:left w:w="108" w:type="dxa"/>
              <w:bottom w:w="0" w:type="dxa"/>
              <w:right w:w="108" w:type="dxa"/>
            </w:tcMar>
            <w:vAlign w:val="center"/>
          </w:tcPr>
          <w:p w14:paraId="645E20B3"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130 - cota reservada para ME/EPP em 10%</w:t>
            </w:r>
            <w:r w:rsidRPr="00995A32">
              <w:rPr>
                <w:rFonts w:asciiTheme="majorHAnsi" w:hAnsiTheme="majorHAnsi" w:cstheme="majorHAnsi"/>
                <w:sz w:val="22"/>
                <w:szCs w:val="22"/>
              </w:rPr>
              <w:t xml:space="preserve"> Grampeador rocama manual 106. Material: termoplástico. Capacidade: 63 grampos. Utiliza grampos 106/4, 106/6 e 106/8 Medidas (A x L x C): 14,5 x 3 x 18,7 cm; peso: 0,443 g.</w:t>
            </w:r>
          </w:p>
        </w:tc>
        <w:tc>
          <w:tcPr>
            <w:tcW w:w="1417" w:type="dxa"/>
            <w:tcMar>
              <w:top w:w="0" w:type="dxa"/>
              <w:left w:w="108" w:type="dxa"/>
              <w:bottom w:w="0" w:type="dxa"/>
              <w:right w:w="108" w:type="dxa"/>
            </w:tcMar>
            <w:vAlign w:val="center"/>
          </w:tcPr>
          <w:p w14:paraId="0A1962C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AEE0C9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88</w:t>
            </w:r>
          </w:p>
        </w:tc>
        <w:tc>
          <w:tcPr>
            <w:tcW w:w="1418" w:type="dxa"/>
            <w:vAlign w:val="center"/>
          </w:tcPr>
          <w:p w14:paraId="6964954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2BEA72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49A5E14" w14:textId="77777777" w:rsidTr="00A66F57">
        <w:trPr>
          <w:trHeight w:val="279"/>
        </w:trPr>
        <w:tc>
          <w:tcPr>
            <w:tcW w:w="1129" w:type="dxa"/>
            <w:vAlign w:val="center"/>
          </w:tcPr>
          <w:p w14:paraId="7CC37735" w14:textId="77777777" w:rsidR="00B17FF5" w:rsidRPr="00995A32" w:rsidRDefault="00B17FF5" w:rsidP="00A66F57">
            <w:pPr>
              <w:wordWrap w:val="0"/>
              <w:jc w:val="center"/>
              <w:rPr>
                <w:rFonts w:asciiTheme="majorHAnsi" w:hAnsiTheme="majorHAnsi" w:cstheme="majorHAnsi"/>
                <w:sz w:val="22"/>
                <w:szCs w:val="22"/>
              </w:rPr>
            </w:pPr>
            <w:r w:rsidRPr="00995A32">
              <w:rPr>
                <w:rFonts w:asciiTheme="majorHAnsi" w:hAnsiTheme="majorHAnsi" w:cstheme="majorHAnsi"/>
                <w:sz w:val="22"/>
                <w:szCs w:val="22"/>
              </w:rPr>
              <w:t>132</w:t>
            </w:r>
          </w:p>
        </w:tc>
        <w:tc>
          <w:tcPr>
            <w:tcW w:w="1276" w:type="dxa"/>
            <w:tcMar>
              <w:top w:w="0" w:type="dxa"/>
              <w:left w:w="108" w:type="dxa"/>
              <w:bottom w:w="0" w:type="dxa"/>
              <w:right w:w="108" w:type="dxa"/>
            </w:tcMar>
            <w:vAlign w:val="center"/>
          </w:tcPr>
          <w:p w14:paraId="71C1172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224127</w:t>
            </w:r>
          </w:p>
        </w:tc>
        <w:tc>
          <w:tcPr>
            <w:tcW w:w="2552" w:type="dxa"/>
            <w:tcMar>
              <w:top w:w="0" w:type="dxa"/>
              <w:left w:w="108" w:type="dxa"/>
              <w:bottom w:w="0" w:type="dxa"/>
              <w:right w:w="108" w:type="dxa"/>
            </w:tcMar>
            <w:vAlign w:val="center"/>
          </w:tcPr>
          <w:p w14:paraId="17A2FAF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Grampeador; dimensões 26 cm; grampeia 100 folhas; utiliza grampo 23/6; 23/8; 23/10; 23/13; 23/15; estrutura metálica resistente, com ajuste de profundidade.</w:t>
            </w:r>
          </w:p>
        </w:tc>
        <w:tc>
          <w:tcPr>
            <w:tcW w:w="1417" w:type="dxa"/>
            <w:tcMar>
              <w:top w:w="0" w:type="dxa"/>
              <w:left w:w="108" w:type="dxa"/>
              <w:bottom w:w="0" w:type="dxa"/>
              <w:right w:w="108" w:type="dxa"/>
            </w:tcMar>
            <w:vAlign w:val="center"/>
          </w:tcPr>
          <w:p w14:paraId="62833CB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FBDD20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1007</w:t>
            </w:r>
          </w:p>
        </w:tc>
        <w:tc>
          <w:tcPr>
            <w:tcW w:w="1418" w:type="dxa"/>
            <w:vAlign w:val="center"/>
          </w:tcPr>
          <w:p w14:paraId="10307A8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ED8F77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0D915A2" w14:textId="77777777" w:rsidTr="00A66F57">
        <w:trPr>
          <w:trHeight w:val="279"/>
        </w:trPr>
        <w:tc>
          <w:tcPr>
            <w:tcW w:w="1129" w:type="dxa"/>
            <w:vAlign w:val="center"/>
          </w:tcPr>
          <w:p w14:paraId="41181AE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133</w:t>
            </w:r>
          </w:p>
        </w:tc>
        <w:tc>
          <w:tcPr>
            <w:tcW w:w="1276" w:type="dxa"/>
            <w:tcMar>
              <w:top w:w="0" w:type="dxa"/>
              <w:left w:w="108" w:type="dxa"/>
              <w:bottom w:w="0" w:type="dxa"/>
              <w:right w:w="108" w:type="dxa"/>
            </w:tcMar>
            <w:vAlign w:val="center"/>
          </w:tcPr>
          <w:p w14:paraId="54CCF08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224127</w:t>
            </w:r>
          </w:p>
        </w:tc>
        <w:tc>
          <w:tcPr>
            <w:tcW w:w="2552" w:type="dxa"/>
            <w:tcMar>
              <w:top w:w="0" w:type="dxa"/>
              <w:left w:w="108" w:type="dxa"/>
              <w:bottom w:w="0" w:type="dxa"/>
              <w:right w:w="108" w:type="dxa"/>
            </w:tcMar>
            <w:vAlign w:val="center"/>
          </w:tcPr>
          <w:p w14:paraId="55333D8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132 - cota reservada para ME/EPP em 10%</w:t>
            </w:r>
            <w:r w:rsidRPr="00995A32">
              <w:rPr>
                <w:rFonts w:asciiTheme="majorHAnsi" w:hAnsiTheme="majorHAnsi" w:cstheme="majorHAnsi"/>
                <w:sz w:val="22"/>
                <w:szCs w:val="22"/>
              </w:rPr>
              <w:t xml:space="preserve"> Grampeador; dimensões 26 cm; grampeia 100 folhas; utiliza grampo 23/6; 23/8; 23/10; 23/13; 23/15; estrutura metálica resistente, com ajuste de profundidade.</w:t>
            </w:r>
          </w:p>
        </w:tc>
        <w:tc>
          <w:tcPr>
            <w:tcW w:w="1417" w:type="dxa"/>
            <w:tcMar>
              <w:top w:w="0" w:type="dxa"/>
              <w:left w:w="108" w:type="dxa"/>
              <w:bottom w:w="0" w:type="dxa"/>
              <w:right w:w="108" w:type="dxa"/>
            </w:tcMar>
            <w:vAlign w:val="center"/>
          </w:tcPr>
          <w:p w14:paraId="29CB8A5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0878EA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112</w:t>
            </w:r>
          </w:p>
        </w:tc>
        <w:tc>
          <w:tcPr>
            <w:tcW w:w="1418" w:type="dxa"/>
            <w:vAlign w:val="center"/>
          </w:tcPr>
          <w:p w14:paraId="6B77EB4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28A5B2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4FF388A" w14:textId="77777777" w:rsidTr="00A66F57">
        <w:trPr>
          <w:trHeight w:val="279"/>
        </w:trPr>
        <w:tc>
          <w:tcPr>
            <w:tcW w:w="1129" w:type="dxa"/>
            <w:vAlign w:val="center"/>
          </w:tcPr>
          <w:p w14:paraId="631FAF8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134</w:t>
            </w:r>
          </w:p>
        </w:tc>
        <w:tc>
          <w:tcPr>
            <w:tcW w:w="1276" w:type="dxa"/>
            <w:tcMar>
              <w:top w:w="0" w:type="dxa"/>
              <w:left w:w="108" w:type="dxa"/>
              <w:bottom w:w="0" w:type="dxa"/>
              <w:right w:w="108" w:type="dxa"/>
            </w:tcMar>
            <w:vAlign w:val="center"/>
          </w:tcPr>
          <w:p w14:paraId="519ED44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315875</w:t>
            </w:r>
          </w:p>
        </w:tc>
        <w:tc>
          <w:tcPr>
            <w:tcW w:w="2552" w:type="dxa"/>
            <w:tcMar>
              <w:top w:w="0" w:type="dxa"/>
              <w:left w:w="108" w:type="dxa"/>
              <w:bottom w:w="0" w:type="dxa"/>
              <w:right w:w="108" w:type="dxa"/>
            </w:tcMar>
            <w:vAlign w:val="center"/>
          </w:tcPr>
          <w:p w14:paraId="5542344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Grampo; tamanho 16/8 mm; material: arame de aço galvanizado; unidade de fornecimento: caixa com 1.000 unidades.</w:t>
            </w:r>
          </w:p>
        </w:tc>
        <w:tc>
          <w:tcPr>
            <w:tcW w:w="1417" w:type="dxa"/>
            <w:tcMar>
              <w:top w:w="0" w:type="dxa"/>
              <w:left w:w="108" w:type="dxa"/>
              <w:bottom w:w="0" w:type="dxa"/>
              <w:right w:w="108" w:type="dxa"/>
            </w:tcMar>
            <w:vAlign w:val="center"/>
          </w:tcPr>
          <w:p w14:paraId="67DD7AF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36C40FE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1512</w:t>
            </w:r>
          </w:p>
        </w:tc>
        <w:tc>
          <w:tcPr>
            <w:tcW w:w="1418" w:type="dxa"/>
            <w:vAlign w:val="center"/>
          </w:tcPr>
          <w:p w14:paraId="1AA3028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AA41D2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0304B47" w14:textId="77777777" w:rsidTr="00A66F57">
        <w:trPr>
          <w:trHeight w:val="279"/>
        </w:trPr>
        <w:tc>
          <w:tcPr>
            <w:tcW w:w="1129" w:type="dxa"/>
            <w:vAlign w:val="center"/>
          </w:tcPr>
          <w:p w14:paraId="4E28B1D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135</w:t>
            </w:r>
          </w:p>
        </w:tc>
        <w:tc>
          <w:tcPr>
            <w:tcW w:w="1276" w:type="dxa"/>
            <w:tcMar>
              <w:top w:w="0" w:type="dxa"/>
              <w:left w:w="108" w:type="dxa"/>
              <w:bottom w:w="0" w:type="dxa"/>
              <w:right w:w="108" w:type="dxa"/>
            </w:tcMar>
            <w:vAlign w:val="center"/>
          </w:tcPr>
          <w:p w14:paraId="0A3A74C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315875.</w:t>
            </w:r>
          </w:p>
        </w:tc>
        <w:tc>
          <w:tcPr>
            <w:tcW w:w="2552" w:type="dxa"/>
            <w:tcMar>
              <w:top w:w="0" w:type="dxa"/>
              <w:left w:w="108" w:type="dxa"/>
              <w:bottom w:w="0" w:type="dxa"/>
              <w:right w:w="108" w:type="dxa"/>
            </w:tcMar>
            <w:vAlign w:val="center"/>
          </w:tcPr>
          <w:p w14:paraId="7F9F6FB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Grampo; tamanho 23/6 mm; material: arame de aço galvanizado, unidade de fornecimento: caixa com 5000 unidades.</w:t>
            </w:r>
          </w:p>
        </w:tc>
        <w:tc>
          <w:tcPr>
            <w:tcW w:w="1417" w:type="dxa"/>
            <w:tcMar>
              <w:top w:w="0" w:type="dxa"/>
              <w:left w:w="108" w:type="dxa"/>
              <w:bottom w:w="0" w:type="dxa"/>
              <w:right w:w="108" w:type="dxa"/>
            </w:tcMar>
            <w:vAlign w:val="center"/>
          </w:tcPr>
          <w:p w14:paraId="228E269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26A1CA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2095</w:t>
            </w:r>
          </w:p>
        </w:tc>
        <w:tc>
          <w:tcPr>
            <w:tcW w:w="1418" w:type="dxa"/>
            <w:vAlign w:val="center"/>
          </w:tcPr>
          <w:p w14:paraId="7BDB2C2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239D86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9E8B971" w14:textId="77777777" w:rsidTr="00A66F57">
        <w:trPr>
          <w:trHeight w:val="279"/>
        </w:trPr>
        <w:tc>
          <w:tcPr>
            <w:tcW w:w="1129" w:type="dxa"/>
            <w:vAlign w:val="center"/>
          </w:tcPr>
          <w:p w14:paraId="77C4A46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136</w:t>
            </w:r>
          </w:p>
        </w:tc>
        <w:tc>
          <w:tcPr>
            <w:tcW w:w="1276" w:type="dxa"/>
            <w:tcMar>
              <w:top w:w="0" w:type="dxa"/>
              <w:left w:w="108" w:type="dxa"/>
              <w:bottom w:w="0" w:type="dxa"/>
              <w:right w:w="108" w:type="dxa"/>
            </w:tcMar>
            <w:vAlign w:val="center"/>
          </w:tcPr>
          <w:p w14:paraId="4DE4EE4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315875.</w:t>
            </w:r>
          </w:p>
        </w:tc>
        <w:tc>
          <w:tcPr>
            <w:tcW w:w="2552" w:type="dxa"/>
            <w:tcMar>
              <w:top w:w="0" w:type="dxa"/>
              <w:left w:w="108" w:type="dxa"/>
              <w:bottom w:w="0" w:type="dxa"/>
              <w:right w:w="108" w:type="dxa"/>
            </w:tcMar>
            <w:vAlign w:val="center"/>
          </w:tcPr>
          <w:p w14:paraId="6296A77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135 - cota reservada para ME/EPP em 10% </w:t>
            </w:r>
            <w:r w:rsidRPr="00995A32">
              <w:rPr>
                <w:rFonts w:asciiTheme="majorHAnsi" w:hAnsiTheme="majorHAnsi" w:cstheme="majorHAnsi"/>
                <w:sz w:val="22"/>
                <w:szCs w:val="22"/>
              </w:rPr>
              <w:t>Grampo; tamanho 23/6 mm; material: arame de aço galvanizado, unidade de fornecimento: caixa com 5000 unidades.</w:t>
            </w:r>
          </w:p>
        </w:tc>
        <w:tc>
          <w:tcPr>
            <w:tcW w:w="1417" w:type="dxa"/>
            <w:tcMar>
              <w:top w:w="0" w:type="dxa"/>
              <w:left w:w="108" w:type="dxa"/>
              <w:bottom w:w="0" w:type="dxa"/>
              <w:right w:w="108" w:type="dxa"/>
            </w:tcMar>
            <w:vAlign w:val="center"/>
          </w:tcPr>
          <w:p w14:paraId="48A3292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366E2AA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233</w:t>
            </w:r>
          </w:p>
        </w:tc>
        <w:tc>
          <w:tcPr>
            <w:tcW w:w="1418" w:type="dxa"/>
            <w:vAlign w:val="center"/>
          </w:tcPr>
          <w:p w14:paraId="3B67746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AE9798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91CDBDE" w14:textId="77777777" w:rsidTr="00A66F57">
        <w:trPr>
          <w:trHeight w:val="279"/>
        </w:trPr>
        <w:tc>
          <w:tcPr>
            <w:tcW w:w="1129" w:type="dxa"/>
            <w:vAlign w:val="center"/>
          </w:tcPr>
          <w:p w14:paraId="301EE5C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137</w:t>
            </w:r>
          </w:p>
        </w:tc>
        <w:tc>
          <w:tcPr>
            <w:tcW w:w="1276" w:type="dxa"/>
            <w:tcMar>
              <w:top w:w="0" w:type="dxa"/>
              <w:left w:w="108" w:type="dxa"/>
              <w:bottom w:w="0" w:type="dxa"/>
              <w:right w:w="108" w:type="dxa"/>
            </w:tcMar>
            <w:vAlign w:val="center"/>
          </w:tcPr>
          <w:p w14:paraId="2C614F2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315875.</w:t>
            </w:r>
          </w:p>
        </w:tc>
        <w:tc>
          <w:tcPr>
            <w:tcW w:w="2552" w:type="dxa"/>
            <w:tcMar>
              <w:top w:w="0" w:type="dxa"/>
              <w:left w:w="108" w:type="dxa"/>
              <w:bottom w:w="0" w:type="dxa"/>
              <w:right w:w="108" w:type="dxa"/>
            </w:tcMar>
            <w:vAlign w:val="center"/>
          </w:tcPr>
          <w:p w14:paraId="2C260819" w14:textId="77777777" w:rsidR="00B17FF5" w:rsidRPr="00995A32" w:rsidRDefault="00B17FF5" w:rsidP="00A66F57">
            <w:pPr>
              <w:pStyle w:val="Ttulo1"/>
              <w:shd w:val="clear" w:color="auto" w:fill="FFFFFF"/>
              <w:tabs>
                <w:tab w:val="clear" w:pos="0"/>
              </w:tabs>
              <w:ind w:left="0" w:firstLine="0"/>
              <w:jc w:val="both"/>
              <w:rPr>
                <w:rFonts w:asciiTheme="majorHAnsi" w:hAnsiTheme="majorHAnsi" w:cstheme="majorHAnsi"/>
                <w:b w:val="0"/>
                <w:bCs w:val="0"/>
                <w:sz w:val="22"/>
                <w:szCs w:val="22"/>
              </w:rPr>
            </w:pPr>
            <w:r w:rsidRPr="00995A32">
              <w:rPr>
                <w:rFonts w:asciiTheme="majorHAnsi" w:hAnsiTheme="majorHAnsi" w:cstheme="majorHAnsi"/>
                <w:b w:val="0"/>
                <w:sz w:val="22"/>
                <w:szCs w:val="22"/>
              </w:rPr>
              <w:t>Grampo; tamanho 23/8 mm; material: arame de aço galvanizado; unidade de fornecimento: caixa com 5000 unidades.</w:t>
            </w:r>
          </w:p>
        </w:tc>
        <w:tc>
          <w:tcPr>
            <w:tcW w:w="1417" w:type="dxa"/>
            <w:tcMar>
              <w:top w:w="0" w:type="dxa"/>
              <w:left w:w="108" w:type="dxa"/>
              <w:bottom w:w="0" w:type="dxa"/>
              <w:right w:w="108" w:type="dxa"/>
            </w:tcMar>
            <w:vAlign w:val="center"/>
          </w:tcPr>
          <w:p w14:paraId="4A116FC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19F96D0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1706</w:t>
            </w:r>
          </w:p>
        </w:tc>
        <w:tc>
          <w:tcPr>
            <w:tcW w:w="1418" w:type="dxa"/>
            <w:vAlign w:val="center"/>
          </w:tcPr>
          <w:p w14:paraId="10D8493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47D61C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72390BD" w14:textId="77777777" w:rsidTr="00A66F57">
        <w:trPr>
          <w:trHeight w:val="279"/>
        </w:trPr>
        <w:tc>
          <w:tcPr>
            <w:tcW w:w="1129" w:type="dxa"/>
            <w:vAlign w:val="center"/>
          </w:tcPr>
          <w:p w14:paraId="132BC5E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138</w:t>
            </w:r>
          </w:p>
        </w:tc>
        <w:tc>
          <w:tcPr>
            <w:tcW w:w="1276" w:type="dxa"/>
            <w:tcMar>
              <w:top w:w="0" w:type="dxa"/>
              <w:left w:w="108" w:type="dxa"/>
              <w:bottom w:w="0" w:type="dxa"/>
              <w:right w:w="108" w:type="dxa"/>
            </w:tcMar>
            <w:vAlign w:val="center"/>
          </w:tcPr>
          <w:p w14:paraId="11547BE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315875.</w:t>
            </w:r>
          </w:p>
        </w:tc>
        <w:tc>
          <w:tcPr>
            <w:tcW w:w="2552" w:type="dxa"/>
            <w:tcMar>
              <w:top w:w="0" w:type="dxa"/>
              <w:left w:w="108" w:type="dxa"/>
              <w:bottom w:w="0" w:type="dxa"/>
              <w:right w:w="108" w:type="dxa"/>
            </w:tcMar>
            <w:vAlign w:val="center"/>
          </w:tcPr>
          <w:p w14:paraId="7122E55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137 - cota reservada para ME/EPP em 10%</w:t>
            </w:r>
            <w:r w:rsidRPr="00995A32">
              <w:rPr>
                <w:rFonts w:asciiTheme="majorHAnsi" w:hAnsiTheme="majorHAnsi" w:cstheme="majorHAnsi"/>
                <w:sz w:val="22"/>
                <w:szCs w:val="22"/>
              </w:rPr>
              <w:t xml:space="preserve"> Grampo; tamanho 23/8 mm; material: arame de aço galvanizado; unidade de fornecimento: caixa com 5000 unidades.</w:t>
            </w:r>
          </w:p>
        </w:tc>
        <w:tc>
          <w:tcPr>
            <w:tcW w:w="1417" w:type="dxa"/>
            <w:tcMar>
              <w:top w:w="0" w:type="dxa"/>
              <w:left w:w="108" w:type="dxa"/>
              <w:bottom w:w="0" w:type="dxa"/>
              <w:right w:w="108" w:type="dxa"/>
            </w:tcMar>
            <w:vAlign w:val="center"/>
          </w:tcPr>
          <w:p w14:paraId="62C6692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0BC7F3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190</w:t>
            </w:r>
          </w:p>
        </w:tc>
        <w:tc>
          <w:tcPr>
            <w:tcW w:w="1418" w:type="dxa"/>
            <w:vAlign w:val="center"/>
          </w:tcPr>
          <w:p w14:paraId="0A6850F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EF70FB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4A1DE28" w14:textId="77777777" w:rsidTr="00A66F57">
        <w:trPr>
          <w:trHeight w:val="279"/>
        </w:trPr>
        <w:tc>
          <w:tcPr>
            <w:tcW w:w="1129" w:type="dxa"/>
            <w:vAlign w:val="center"/>
          </w:tcPr>
          <w:p w14:paraId="3A747CA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139</w:t>
            </w:r>
          </w:p>
        </w:tc>
        <w:tc>
          <w:tcPr>
            <w:tcW w:w="1276" w:type="dxa"/>
            <w:tcMar>
              <w:top w:w="0" w:type="dxa"/>
              <w:left w:w="108" w:type="dxa"/>
              <w:bottom w:w="0" w:type="dxa"/>
              <w:right w:w="108" w:type="dxa"/>
            </w:tcMar>
            <w:vAlign w:val="center"/>
          </w:tcPr>
          <w:p w14:paraId="21DECBE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315875.</w:t>
            </w:r>
          </w:p>
        </w:tc>
        <w:tc>
          <w:tcPr>
            <w:tcW w:w="2552" w:type="dxa"/>
            <w:tcMar>
              <w:top w:w="0" w:type="dxa"/>
              <w:left w:w="108" w:type="dxa"/>
              <w:bottom w:w="0" w:type="dxa"/>
              <w:right w:w="108" w:type="dxa"/>
            </w:tcMar>
            <w:vAlign w:val="center"/>
          </w:tcPr>
          <w:p w14:paraId="7B41A12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Grampo; tamanho 23/10 mm; material: arame de aço galvanizado, unidade de fornecimento: caixa com 5000 unidades.</w:t>
            </w:r>
          </w:p>
        </w:tc>
        <w:tc>
          <w:tcPr>
            <w:tcW w:w="1417" w:type="dxa"/>
            <w:tcMar>
              <w:top w:w="0" w:type="dxa"/>
              <w:left w:w="108" w:type="dxa"/>
              <w:bottom w:w="0" w:type="dxa"/>
              <w:right w:w="108" w:type="dxa"/>
            </w:tcMar>
            <w:vAlign w:val="center"/>
          </w:tcPr>
          <w:p w14:paraId="1FD04A8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14C7221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1544</w:t>
            </w:r>
          </w:p>
        </w:tc>
        <w:tc>
          <w:tcPr>
            <w:tcW w:w="1418" w:type="dxa"/>
            <w:vAlign w:val="center"/>
          </w:tcPr>
          <w:p w14:paraId="36737D0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79184D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B3C59F4" w14:textId="77777777" w:rsidTr="00A66F57">
        <w:trPr>
          <w:trHeight w:val="279"/>
        </w:trPr>
        <w:tc>
          <w:tcPr>
            <w:tcW w:w="1129" w:type="dxa"/>
            <w:vAlign w:val="center"/>
          </w:tcPr>
          <w:p w14:paraId="00D48B4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140</w:t>
            </w:r>
          </w:p>
        </w:tc>
        <w:tc>
          <w:tcPr>
            <w:tcW w:w="1276" w:type="dxa"/>
            <w:tcMar>
              <w:top w:w="0" w:type="dxa"/>
              <w:left w:w="108" w:type="dxa"/>
              <w:bottom w:w="0" w:type="dxa"/>
              <w:right w:w="108" w:type="dxa"/>
            </w:tcMar>
            <w:vAlign w:val="center"/>
          </w:tcPr>
          <w:p w14:paraId="74EF3E03" w14:textId="77777777" w:rsidR="00B17FF5" w:rsidRPr="00995A32" w:rsidRDefault="00B17FF5" w:rsidP="00A66F57">
            <w:pPr>
              <w:wordWrap w:val="0"/>
              <w:jc w:val="center"/>
              <w:rPr>
                <w:rFonts w:asciiTheme="majorHAnsi" w:hAnsiTheme="majorHAnsi" w:cstheme="majorHAnsi"/>
                <w:sz w:val="22"/>
                <w:szCs w:val="22"/>
              </w:rPr>
            </w:pPr>
            <w:r w:rsidRPr="00995A32">
              <w:rPr>
                <w:rFonts w:asciiTheme="majorHAnsi" w:hAnsiTheme="majorHAnsi" w:cstheme="majorHAnsi"/>
                <w:sz w:val="22"/>
                <w:szCs w:val="22"/>
              </w:rPr>
              <w:t>315875.</w:t>
            </w:r>
          </w:p>
        </w:tc>
        <w:tc>
          <w:tcPr>
            <w:tcW w:w="2552" w:type="dxa"/>
            <w:tcMar>
              <w:top w:w="0" w:type="dxa"/>
              <w:left w:w="108" w:type="dxa"/>
              <w:bottom w:w="0" w:type="dxa"/>
              <w:right w:w="108" w:type="dxa"/>
            </w:tcMar>
            <w:vAlign w:val="center"/>
          </w:tcPr>
          <w:p w14:paraId="192AED8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139 - cota reservada para ME/EPP em 10%</w:t>
            </w:r>
            <w:r w:rsidRPr="00995A32">
              <w:rPr>
                <w:rFonts w:asciiTheme="majorHAnsi" w:hAnsiTheme="majorHAnsi" w:cstheme="majorHAnsi"/>
                <w:sz w:val="22"/>
                <w:szCs w:val="22"/>
              </w:rPr>
              <w:t xml:space="preserve"> Grampo; tamanho 23/10 mm; material: arame de aço galvanizado, unidade de fornecimento: caixa com 5000 unidades.</w:t>
            </w:r>
          </w:p>
        </w:tc>
        <w:tc>
          <w:tcPr>
            <w:tcW w:w="1417" w:type="dxa"/>
            <w:tcMar>
              <w:top w:w="0" w:type="dxa"/>
              <w:left w:w="108" w:type="dxa"/>
              <w:bottom w:w="0" w:type="dxa"/>
              <w:right w:w="108" w:type="dxa"/>
            </w:tcMar>
            <w:vAlign w:val="center"/>
          </w:tcPr>
          <w:p w14:paraId="1EE743C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91F630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172</w:t>
            </w:r>
          </w:p>
        </w:tc>
        <w:tc>
          <w:tcPr>
            <w:tcW w:w="1418" w:type="dxa"/>
            <w:vAlign w:val="center"/>
          </w:tcPr>
          <w:p w14:paraId="3426356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8DB2C3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882EE8A" w14:textId="77777777" w:rsidTr="00A66F57">
        <w:trPr>
          <w:trHeight w:val="279"/>
        </w:trPr>
        <w:tc>
          <w:tcPr>
            <w:tcW w:w="1129" w:type="dxa"/>
            <w:vAlign w:val="center"/>
          </w:tcPr>
          <w:p w14:paraId="6553B7E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141</w:t>
            </w:r>
          </w:p>
        </w:tc>
        <w:tc>
          <w:tcPr>
            <w:tcW w:w="1276" w:type="dxa"/>
            <w:tcMar>
              <w:top w:w="0" w:type="dxa"/>
              <w:left w:w="108" w:type="dxa"/>
              <w:bottom w:w="0" w:type="dxa"/>
              <w:right w:w="108" w:type="dxa"/>
            </w:tcMar>
            <w:vAlign w:val="center"/>
          </w:tcPr>
          <w:p w14:paraId="57C3506B" w14:textId="77777777" w:rsidR="00B17FF5" w:rsidRPr="00995A32" w:rsidRDefault="00B17FF5" w:rsidP="00A66F57">
            <w:pPr>
              <w:wordWrap w:val="0"/>
              <w:jc w:val="center"/>
              <w:rPr>
                <w:rFonts w:asciiTheme="majorHAnsi" w:hAnsiTheme="majorHAnsi" w:cstheme="majorHAnsi"/>
                <w:sz w:val="22"/>
                <w:szCs w:val="22"/>
              </w:rPr>
            </w:pPr>
            <w:r w:rsidRPr="00995A32">
              <w:rPr>
                <w:rFonts w:asciiTheme="majorHAnsi" w:hAnsiTheme="majorHAnsi" w:cstheme="majorHAnsi"/>
                <w:sz w:val="22"/>
                <w:szCs w:val="22"/>
              </w:rPr>
              <w:t>315875.</w:t>
            </w:r>
          </w:p>
        </w:tc>
        <w:tc>
          <w:tcPr>
            <w:tcW w:w="2552" w:type="dxa"/>
            <w:tcMar>
              <w:top w:w="0" w:type="dxa"/>
              <w:left w:w="108" w:type="dxa"/>
              <w:bottom w:w="0" w:type="dxa"/>
              <w:right w:w="108" w:type="dxa"/>
            </w:tcMar>
            <w:vAlign w:val="center"/>
          </w:tcPr>
          <w:p w14:paraId="7AF0EC7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Grampo; tamanho 23/13 mm; material: arame de aço galvanizado, unidade de fornecimento: caixa com 5000 unidades.</w:t>
            </w:r>
          </w:p>
        </w:tc>
        <w:tc>
          <w:tcPr>
            <w:tcW w:w="1417" w:type="dxa"/>
            <w:tcMar>
              <w:top w:w="0" w:type="dxa"/>
              <w:left w:w="108" w:type="dxa"/>
              <w:bottom w:w="0" w:type="dxa"/>
              <w:right w:w="108" w:type="dxa"/>
            </w:tcMar>
            <w:vAlign w:val="center"/>
          </w:tcPr>
          <w:p w14:paraId="07AD6C8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32926E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1716</w:t>
            </w:r>
          </w:p>
        </w:tc>
        <w:tc>
          <w:tcPr>
            <w:tcW w:w="1418" w:type="dxa"/>
            <w:vAlign w:val="center"/>
          </w:tcPr>
          <w:p w14:paraId="7CC7083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A92458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D27E55D" w14:textId="77777777" w:rsidTr="00A66F57">
        <w:trPr>
          <w:trHeight w:val="279"/>
        </w:trPr>
        <w:tc>
          <w:tcPr>
            <w:tcW w:w="1129" w:type="dxa"/>
            <w:vAlign w:val="center"/>
          </w:tcPr>
          <w:p w14:paraId="3206068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142</w:t>
            </w:r>
          </w:p>
        </w:tc>
        <w:tc>
          <w:tcPr>
            <w:tcW w:w="1276" w:type="dxa"/>
            <w:tcMar>
              <w:top w:w="0" w:type="dxa"/>
              <w:left w:w="108" w:type="dxa"/>
              <w:bottom w:w="0" w:type="dxa"/>
              <w:right w:w="108" w:type="dxa"/>
            </w:tcMar>
            <w:vAlign w:val="center"/>
          </w:tcPr>
          <w:p w14:paraId="2C34BC6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228395</w:t>
            </w:r>
          </w:p>
        </w:tc>
        <w:tc>
          <w:tcPr>
            <w:tcW w:w="2552" w:type="dxa"/>
            <w:tcMar>
              <w:top w:w="0" w:type="dxa"/>
              <w:left w:w="108" w:type="dxa"/>
              <w:bottom w:w="0" w:type="dxa"/>
              <w:right w:w="108" w:type="dxa"/>
            </w:tcMar>
            <w:vAlign w:val="center"/>
          </w:tcPr>
          <w:p w14:paraId="7E2BF1E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Grampo; tamanho 26/6 mm; material: arame de aço galvanizado; unidade de fornecimento: caixa com 5000 unidades.</w:t>
            </w:r>
          </w:p>
        </w:tc>
        <w:tc>
          <w:tcPr>
            <w:tcW w:w="1417" w:type="dxa"/>
            <w:tcMar>
              <w:top w:w="0" w:type="dxa"/>
              <w:left w:w="108" w:type="dxa"/>
              <w:bottom w:w="0" w:type="dxa"/>
              <w:right w:w="108" w:type="dxa"/>
            </w:tcMar>
            <w:vAlign w:val="center"/>
          </w:tcPr>
          <w:p w14:paraId="76EC709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7A7BE3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3004</w:t>
            </w:r>
          </w:p>
        </w:tc>
        <w:tc>
          <w:tcPr>
            <w:tcW w:w="1418" w:type="dxa"/>
            <w:vAlign w:val="center"/>
          </w:tcPr>
          <w:p w14:paraId="29387BA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6ED6AD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2B087C0" w14:textId="77777777" w:rsidTr="00A66F57">
        <w:trPr>
          <w:trHeight w:val="279"/>
        </w:trPr>
        <w:tc>
          <w:tcPr>
            <w:tcW w:w="1129" w:type="dxa"/>
            <w:vAlign w:val="center"/>
          </w:tcPr>
          <w:p w14:paraId="4E96E9F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143</w:t>
            </w:r>
          </w:p>
        </w:tc>
        <w:tc>
          <w:tcPr>
            <w:tcW w:w="1276" w:type="dxa"/>
            <w:tcMar>
              <w:top w:w="0" w:type="dxa"/>
              <w:left w:w="108" w:type="dxa"/>
              <w:bottom w:w="0" w:type="dxa"/>
              <w:right w:w="108" w:type="dxa"/>
            </w:tcMar>
            <w:vAlign w:val="center"/>
          </w:tcPr>
          <w:p w14:paraId="0E9B7A8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242696</w:t>
            </w:r>
          </w:p>
        </w:tc>
        <w:tc>
          <w:tcPr>
            <w:tcW w:w="2552" w:type="dxa"/>
            <w:tcMar>
              <w:top w:w="0" w:type="dxa"/>
              <w:left w:w="108" w:type="dxa"/>
              <w:bottom w:w="0" w:type="dxa"/>
              <w:right w:w="108" w:type="dxa"/>
            </w:tcMar>
            <w:vAlign w:val="center"/>
          </w:tcPr>
          <w:p w14:paraId="7DB7A0C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Grampo; tamanho 26/8 mm; material: arame de aço galvanizado, unidade de fornecimento: caixa com 5000 unidades.</w:t>
            </w:r>
          </w:p>
        </w:tc>
        <w:tc>
          <w:tcPr>
            <w:tcW w:w="1417" w:type="dxa"/>
            <w:tcMar>
              <w:top w:w="0" w:type="dxa"/>
              <w:left w:w="108" w:type="dxa"/>
              <w:bottom w:w="0" w:type="dxa"/>
              <w:right w:w="108" w:type="dxa"/>
            </w:tcMar>
            <w:vAlign w:val="center"/>
          </w:tcPr>
          <w:p w14:paraId="089F93B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CF2878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1572</w:t>
            </w:r>
          </w:p>
        </w:tc>
        <w:tc>
          <w:tcPr>
            <w:tcW w:w="1418" w:type="dxa"/>
            <w:vAlign w:val="center"/>
          </w:tcPr>
          <w:p w14:paraId="2F4735A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9E1B38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91B5740" w14:textId="77777777" w:rsidTr="00A66F57">
        <w:trPr>
          <w:trHeight w:val="279"/>
        </w:trPr>
        <w:tc>
          <w:tcPr>
            <w:tcW w:w="1129" w:type="dxa"/>
            <w:vAlign w:val="center"/>
          </w:tcPr>
          <w:p w14:paraId="09549E7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144</w:t>
            </w:r>
          </w:p>
        </w:tc>
        <w:tc>
          <w:tcPr>
            <w:tcW w:w="1276" w:type="dxa"/>
            <w:tcMar>
              <w:top w:w="0" w:type="dxa"/>
              <w:left w:w="108" w:type="dxa"/>
              <w:bottom w:w="0" w:type="dxa"/>
              <w:right w:w="108" w:type="dxa"/>
            </w:tcMar>
            <w:vAlign w:val="center"/>
          </w:tcPr>
          <w:p w14:paraId="0E4F897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242696</w:t>
            </w:r>
          </w:p>
        </w:tc>
        <w:tc>
          <w:tcPr>
            <w:tcW w:w="2552" w:type="dxa"/>
            <w:tcMar>
              <w:top w:w="0" w:type="dxa"/>
              <w:left w:w="108" w:type="dxa"/>
              <w:bottom w:w="0" w:type="dxa"/>
              <w:right w:w="108" w:type="dxa"/>
            </w:tcMar>
            <w:vAlign w:val="center"/>
          </w:tcPr>
          <w:p w14:paraId="1C59F62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Grampo; tamanho 106/6 mm; material: arame de aço galvanizado, unidade de fornecimento: caixa com 5000 unidades. </w:t>
            </w:r>
          </w:p>
        </w:tc>
        <w:tc>
          <w:tcPr>
            <w:tcW w:w="1417" w:type="dxa"/>
            <w:tcMar>
              <w:top w:w="0" w:type="dxa"/>
              <w:left w:w="108" w:type="dxa"/>
              <w:bottom w:w="0" w:type="dxa"/>
              <w:right w:w="108" w:type="dxa"/>
            </w:tcMar>
            <w:vAlign w:val="center"/>
          </w:tcPr>
          <w:p w14:paraId="4244C7B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3AE0B3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1358</w:t>
            </w:r>
          </w:p>
        </w:tc>
        <w:tc>
          <w:tcPr>
            <w:tcW w:w="1418" w:type="dxa"/>
            <w:vAlign w:val="center"/>
          </w:tcPr>
          <w:p w14:paraId="26F06FF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103C7F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B4F0E23" w14:textId="77777777" w:rsidTr="00A66F57">
        <w:trPr>
          <w:trHeight w:val="279"/>
        </w:trPr>
        <w:tc>
          <w:tcPr>
            <w:tcW w:w="1129" w:type="dxa"/>
            <w:vAlign w:val="center"/>
          </w:tcPr>
          <w:p w14:paraId="68EF0A4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145</w:t>
            </w:r>
          </w:p>
        </w:tc>
        <w:tc>
          <w:tcPr>
            <w:tcW w:w="1276" w:type="dxa"/>
            <w:tcMar>
              <w:top w:w="0" w:type="dxa"/>
              <w:left w:w="108" w:type="dxa"/>
              <w:bottom w:w="0" w:type="dxa"/>
              <w:right w:w="108" w:type="dxa"/>
            </w:tcMar>
            <w:vAlign w:val="center"/>
          </w:tcPr>
          <w:p w14:paraId="356AA32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325725</w:t>
            </w:r>
          </w:p>
        </w:tc>
        <w:tc>
          <w:tcPr>
            <w:tcW w:w="2552" w:type="dxa"/>
            <w:tcMar>
              <w:top w:w="0" w:type="dxa"/>
              <w:left w:w="108" w:type="dxa"/>
              <w:bottom w:w="0" w:type="dxa"/>
              <w:right w:w="108" w:type="dxa"/>
            </w:tcMar>
            <w:vAlign w:val="center"/>
          </w:tcPr>
          <w:p w14:paraId="5701188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Guilhotina manual, de mesa; capacidade 300 folhas de 75 g cada; comprimento do corte 430 mm; dimensões da embalagem 670 x 900 x 450 mm; peso 46 kg; manual em português. Cor predominante: cinza. Garantia de 6 meses.</w:t>
            </w:r>
          </w:p>
        </w:tc>
        <w:tc>
          <w:tcPr>
            <w:tcW w:w="1417" w:type="dxa"/>
            <w:tcMar>
              <w:top w:w="0" w:type="dxa"/>
              <w:left w:w="108" w:type="dxa"/>
              <w:bottom w:w="0" w:type="dxa"/>
              <w:right w:w="108" w:type="dxa"/>
            </w:tcMar>
            <w:vAlign w:val="center"/>
          </w:tcPr>
          <w:p w14:paraId="6017EB2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0A63D9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221</w:t>
            </w:r>
          </w:p>
        </w:tc>
        <w:tc>
          <w:tcPr>
            <w:tcW w:w="1418" w:type="dxa"/>
            <w:vAlign w:val="center"/>
          </w:tcPr>
          <w:p w14:paraId="5496C48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6FEE2C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16373AD" w14:textId="77777777" w:rsidTr="00A66F57">
        <w:trPr>
          <w:trHeight w:val="279"/>
        </w:trPr>
        <w:tc>
          <w:tcPr>
            <w:tcW w:w="1129" w:type="dxa"/>
            <w:vAlign w:val="center"/>
          </w:tcPr>
          <w:p w14:paraId="52DE3BB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146</w:t>
            </w:r>
          </w:p>
        </w:tc>
        <w:tc>
          <w:tcPr>
            <w:tcW w:w="1276" w:type="dxa"/>
            <w:tcMar>
              <w:top w:w="0" w:type="dxa"/>
              <w:left w:w="108" w:type="dxa"/>
              <w:bottom w:w="0" w:type="dxa"/>
              <w:right w:w="108" w:type="dxa"/>
            </w:tcMar>
            <w:vAlign w:val="center"/>
          </w:tcPr>
          <w:p w14:paraId="32A6B89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325725</w:t>
            </w:r>
          </w:p>
        </w:tc>
        <w:tc>
          <w:tcPr>
            <w:tcW w:w="2552" w:type="dxa"/>
            <w:tcMar>
              <w:top w:w="0" w:type="dxa"/>
              <w:left w:w="108" w:type="dxa"/>
              <w:bottom w:w="0" w:type="dxa"/>
              <w:right w:w="108" w:type="dxa"/>
            </w:tcMar>
            <w:vAlign w:val="center"/>
          </w:tcPr>
          <w:p w14:paraId="41039CF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145 - cota reservada para ME/EPP em 10% </w:t>
            </w:r>
            <w:r w:rsidRPr="00995A32">
              <w:rPr>
                <w:rFonts w:asciiTheme="majorHAnsi" w:hAnsiTheme="majorHAnsi" w:cstheme="majorHAnsi"/>
                <w:sz w:val="22"/>
                <w:szCs w:val="22"/>
              </w:rPr>
              <w:t>Guilhotina manual, de mesa; capacidade 300 folhas de 75 g cada; comprimento do corte 430 mm; dimensões da embalagem 670 x 900 x 450 mm; peso 46 kg; manual em português. Cor predominante: cinza. Garantia de 6 meses.</w:t>
            </w:r>
          </w:p>
        </w:tc>
        <w:tc>
          <w:tcPr>
            <w:tcW w:w="1417" w:type="dxa"/>
            <w:tcMar>
              <w:top w:w="0" w:type="dxa"/>
              <w:left w:w="108" w:type="dxa"/>
              <w:bottom w:w="0" w:type="dxa"/>
              <w:right w:w="108" w:type="dxa"/>
            </w:tcMar>
            <w:vAlign w:val="center"/>
          </w:tcPr>
          <w:p w14:paraId="42AAA1F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713D3C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25</w:t>
            </w:r>
          </w:p>
        </w:tc>
        <w:tc>
          <w:tcPr>
            <w:tcW w:w="1418" w:type="dxa"/>
            <w:vAlign w:val="center"/>
          </w:tcPr>
          <w:p w14:paraId="3EB02D5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7C9523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DF65200" w14:textId="77777777" w:rsidTr="00A66F57">
        <w:trPr>
          <w:trHeight w:val="279"/>
        </w:trPr>
        <w:tc>
          <w:tcPr>
            <w:tcW w:w="1129" w:type="dxa"/>
            <w:vAlign w:val="center"/>
          </w:tcPr>
          <w:p w14:paraId="6F59851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147</w:t>
            </w:r>
          </w:p>
        </w:tc>
        <w:tc>
          <w:tcPr>
            <w:tcW w:w="1276" w:type="dxa"/>
            <w:tcMar>
              <w:top w:w="0" w:type="dxa"/>
              <w:left w:w="108" w:type="dxa"/>
              <w:bottom w:w="0" w:type="dxa"/>
              <w:right w:w="108" w:type="dxa"/>
            </w:tcMar>
            <w:vAlign w:val="center"/>
          </w:tcPr>
          <w:p w14:paraId="5852D97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483460</w:t>
            </w:r>
          </w:p>
        </w:tc>
        <w:tc>
          <w:tcPr>
            <w:tcW w:w="2552" w:type="dxa"/>
            <w:tcMar>
              <w:top w:w="0" w:type="dxa"/>
              <w:left w:w="108" w:type="dxa"/>
              <w:bottom w:w="0" w:type="dxa"/>
              <w:right w:w="108" w:type="dxa"/>
            </w:tcMar>
            <w:vAlign w:val="center"/>
          </w:tcPr>
          <w:p w14:paraId="7D6E2AB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Isopor em placa; dimensões 1000 mm x 500 mm x 10 mm.</w:t>
            </w:r>
          </w:p>
        </w:tc>
        <w:tc>
          <w:tcPr>
            <w:tcW w:w="1417" w:type="dxa"/>
            <w:tcMar>
              <w:top w:w="0" w:type="dxa"/>
              <w:left w:w="108" w:type="dxa"/>
              <w:bottom w:w="0" w:type="dxa"/>
              <w:right w:w="108" w:type="dxa"/>
            </w:tcMar>
            <w:vAlign w:val="center"/>
          </w:tcPr>
          <w:p w14:paraId="0669589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27875F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1368</w:t>
            </w:r>
          </w:p>
        </w:tc>
        <w:tc>
          <w:tcPr>
            <w:tcW w:w="1418" w:type="dxa"/>
            <w:vAlign w:val="center"/>
          </w:tcPr>
          <w:p w14:paraId="325362A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3FC37D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614771D" w14:textId="77777777" w:rsidTr="00A66F57">
        <w:trPr>
          <w:trHeight w:val="279"/>
        </w:trPr>
        <w:tc>
          <w:tcPr>
            <w:tcW w:w="1129" w:type="dxa"/>
            <w:vAlign w:val="center"/>
          </w:tcPr>
          <w:p w14:paraId="2DB4944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148</w:t>
            </w:r>
          </w:p>
        </w:tc>
        <w:tc>
          <w:tcPr>
            <w:tcW w:w="1276" w:type="dxa"/>
            <w:tcMar>
              <w:top w:w="0" w:type="dxa"/>
              <w:left w:w="108" w:type="dxa"/>
              <w:bottom w:w="0" w:type="dxa"/>
              <w:right w:w="108" w:type="dxa"/>
            </w:tcMar>
            <w:vAlign w:val="center"/>
          </w:tcPr>
          <w:p w14:paraId="03A85BA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233108</w:t>
            </w:r>
          </w:p>
        </w:tc>
        <w:tc>
          <w:tcPr>
            <w:tcW w:w="2552" w:type="dxa"/>
            <w:tcMar>
              <w:top w:w="0" w:type="dxa"/>
              <w:left w:w="108" w:type="dxa"/>
              <w:bottom w:w="0" w:type="dxa"/>
              <w:right w:w="108" w:type="dxa"/>
            </w:tcMar>
            <w:vAlign w:val="center"/>
          </w:tcPr>
          <w:p w14:paraId="6CD1E26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Isopor em placa; dimensões 1000 mm x 500 mm x 15 mm.</w:t>
            </w:r>
          </w:p>
        </w:tc>
        <w:tc>
          <w:tcPr>
            <w:tcW w:w="1417" w:type="dxa"/>
            <w:tcMar>
              <w:top w:w="0" w:type="dxa"/>
              <w:left w:w="108" w:type="dxa"/>
              <w:bottom w:w="0" w:type="dxa"/>
              <w:right w:w="108" w:type="dxa"/>
            </w:tcMar>
            <w:vAlign w:val="center"/>
          </w:tcPr>
          <w:p w14:paraId="4AE83CA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A6A957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3048</w:t>
            </w:r>
          </w:p>
        </w:tc>
        <w:tc>
          <w:tcPr>
            <w:tcW w:w="1418" w:type="dxa"/>
            <w:vAlign w:val="center"/>
          </w:tcPr>
          <w:p w14:paraId="75F52A8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96C981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3B3446D" w14:textId="77777777" w:rsidTr="00A66F57">
        <w:trPr>
          <w:trHeight w:val="279"/>
        </w:trPr>
        <w:tc>
          <w:tcPr>
            <w:tcW w:w="1129" w:type="dxa"/>
            <w:vAlign w:val="center"/>
          </w:tcPr>
          <w:p w14:paraId="4A2A609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149</w:t>
            </w:r>
          </w:p>
        </w:tc>
        <w:tc>
          <w:tcPr>
            <w:tcW w:w="1276" w:type="dxa"/>
            <w:tcMar>
              <w:top w:w="0" w:type="dxa"/>
              <w:left w:w="108" w:type="dxa"/>
              <w:bottom w:w="0" w:type="dxa"/>
              <w:right w:w="108" w:type="dxa"/>
            </w:tcMar>
            <w:vAlign w:val="center"/>
          </w:tcPr>
          <w:p w14:paraId="56C743A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line="276" w:lineRule="auto"/>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483458</w:t>
            </w:r>
          </w:p>
        </w:tc>
        <w:tc>
          <w:tcPr>
            <w:tcW w:w="2552" w:type="dxa"/>
            <w:tcMar>
              <w:top w:w="0" w:type="dxa"/>
              <w:left w:w="108" w:type="dxa"/>
              <w:bottom w:w="0" w:type="dxa"/>
              <w:right w:w="108" w:type="dxa"/>
            </w:tcMar>
            <w:vAlign w:val="center"/>
          </w:tcPr>
          <w:p w14:paraId="357B91F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Isopor em placa; dimensões 1000 mm x 500 mm x 20 mm.</w:t>
            </w:r>
          </w:p>
        </w:tc>
        <w:tc>
          <w:tcPr>
            <w:tcW w:w="1417" w:type="dxa"/>
            <w:tcMar>
              <w:top w:w="0" w:type="dxa"/>
              <w:left w:w="108" w:type="dxa"/>
              <w:bottom w:w="0" w:type="dxa"/>
              <w:right w:w="108" w:type="dxa"/>
            </w:tcMar>
            <w:vAlign w:val="center"/>
          </w:tcPr>
          <w:p w14:paraId="609ACBC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D895DF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1452</w:t>
            </w:r>
          </w:p>
        </w:tc>
        <w:tc>
          <w:tcPr>
            <w:tcW w:w="1418" w:type="dxa"/>
            <w:vAlign w:val="center"/>
          </w:tcPr>
          <w:p w14:paraId="09E705E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ED95C3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ADDCA66" w14:textId="77777777" w:rsidTr="00A66F57">
        <w:trPr>
          <w:trHeight w:val="279"/>
        </w:trPr>
        <w:tc>
          <w:tcPr>
            <w:tcW w:w="1129" w:type="dxa"/>
            <w:vAlign w:val="center"/>
          </w:tcPr>
          <w:p w14:paraId="3F550E72"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150</w:t>
            </w:r>
          </w:p>
        </w:tc>
        <w:tc>
          <w:tcPr>
            <w:tcW w:w="1276" w:type="dxa"/>
            <w:tcMar>
              <w:top w:w="0" w:type="dxa"/>
              <w:left w:w="108" w:type="dxa"/>
              <w:bottom w:w="0" w:type="dxa"/>
              <w:right w:w="108" w:type="dxa"/>
            </w:tcMar>
            <w:vAlign w:val="center"/>
          </w:tcPr>
          <w:p w14:paraId="3D18073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460638</w:t>
            </w:r>
          </w:p>
        </w:tc>
        <w:tc>
          <w:tcPr>
            <w:tcW w:w="2552" w:type="dxa"/>
            <w:tcMar>
              <w:top w:w="0" w:type="dxa"/>
              <w:left w:w="108" w:type="dxa"/>
              <w:bottom w:w="0" w:type="dxa"/>
              <w:right w:w="108" w:type="dxa"/>
            </w:tcMar>
            <w:vAlign w:val="center"/>
          </w:tcPr>
          <w:p w14:paraId="5DD91CE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Lanterna tática; corpo em metal; resistente a água; prova de choques; prova de corrosões; 3 modos de funcionamento; utiliza micro-led Cree XML T6; vida útil do led de até 100.000 horas de uso; carregador bivolt (110v - 220v); alimentação: Bateria 18650 3.7 ~ 4.2v; bateria recarregável; dimensões: 11 x 2,7cm; peso: 98 g.</w:t>
            </w:r>
          </w:p>
        </w:tc>
        <w:tc>
          <w:tcPr>
            <w:tcW w:w="1417" w:type="dxa"/>
            <w:tcMar>
              <w:top w:w="0" w:type="dxa"/>
              <w:left w:w="108" w:type="dxa"/>
              <w:bottom w:w="0" w:type="dxa"/>
              <w:right w:w="108" w:type="dxa"/>
            </w:tcMar>
            <w:vAlign w:val="center"/>
          </w:tcPr>
          <w:p w14:paraId="6D376B1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213432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1183</w:t>
            </w:r>
          </w:p>
        </w:tc>
        <w:tc>
          <w:tcPr>
            <w:tcW w:w="1418" w:type="dxa"/>
            <w:vAlign w:val="center"/>
          </w:tcPr>
          <w:p w14:paraId="38039F8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E0B197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FD273C2" w14:textId="77777777" w:rsidTr="00A66F57">
        <w:trPr>
          <w:trHeight w:val="279"/>
        </w:trPr>
        <w:tc>
          <w:tcPr>
            <w:tcW w:w="1129" w:type="dxa"/>
            <w:vAlign w:val="center"/>
          </w:tcPr>
          <w:p w14:paraId="79AA537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151</w:t>
            </w:r>
          </w:p>
        </w:tc>
        <w:tc>
          <w:tcPr>
            <w:tcW w:w="1276" w:type="dxa"/>
            <w:tcMar>
              <w:top w:w="0" w:type="dxa"/>
              <w:left w:w="108" w:type="dxa"/>
              <w:bottom w:w="0" w:type="dxa"/>
              <w:right w:w="108" w:type="dxa"/>
            </w:tcMar>
            <w:vAlign w:val="center"/>
          </w:tcPr>
          <w:p w14:paraId="164FEC3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460638</w:t>
            </w:r>
          </w:p>
        </w:tc>
        <w:tc>
          <w:tcPr>
            <w:tcW w:w="2552" w:type="dxa"/>
            <w:tcMar>
              <w:top w:w="0" w:type="dxa"/>
              <w:left w:w="108" w:type="dxa"/>
              <w:bottom w:w="0" w:type="dxa"/>
              <w:right w:w="108" w:type="dxa"/>
            </w:tcMar>
            <w:vAlign w:val="center"/>
          </w:tcPr>
          <w:p w14:paraId="1325F5F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150 - cota reservada para ME/EPP em 10% </w:t>
            </w:r>
            <w:r w:rsidRPr="00995A32">
              <w:rPr>
                <w:rFonts w:asciiTheme="majorHAnsi" w:hAnsiTheme="majorHAnsi" w:cstheme="majorHAnsi"/>
                <w:sz w:val="22"/>
                <w:szCs w:val="22"/>
              </w:rPr>
              <w:t>Lanterna tática; corpo em metal; resistente a água; prova de choques; prova de corrosões; 3 modos de funcionamento; utiliza micro-led Cree XML T6; vida útil do led de até 100.000 horas de uso; carregador bivolt (110v - 220v); alimentação: Bateria 18650 3.7 ~ 4.2v; bateria recarregável; dimensões: 11 x 2,7cm; peso: 98 g.</w:t>
            </w:r>
          </w:p>
        </w:tc>
        <w:tc>
          <w:tcPr>
            <w:tcW w:w="1417" w:type="dxa"/>
            <w:tcMar>
              <w:top w:w="0" w:type="dxa"/>
              <w:left w:w="108" w:type="dxa"/>
              <w:bottom w:w="0" w:type="dxa"/>
              <w:right w:w="108" w:type="dxa"/>
            </w:tcMar>
            <w:vAlign w:val="center"/>
          </w:tcPr>
          <w:p w14:paraId="325AB5F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D0484E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132</w:t>
            </w:r>
          </w:p>
        </w:tc>
        <w:tc>
          <w:tcPr>
            <w:tcW w:w="1418" w:type="dxa"/>
            <w:vAlign w:val="center"/>
          </w:tcPr>
          <w:p w14:paraId="116B4B2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C2F5B6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5EB65BD" w14:textId="77777777" w:rsidTr="00A66F57">
        <w:trPr>
          <w:trHeight w:val="279"/>
        </w:trPr>
        <w:tc>
          <w:tcPr>
            <w:tcW w:w="1129" w:type="dxa"/>
            <w:vAlign w:val="center"/>
          </w:tcPr>
          <w:p w14:paraId="67AF9E2F"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152</w:t>
            </w:r>
          </w:p>
        </w:tc>
        <w:tc>
          <w:tcPr>
            <w:tcW w:w="1276" w:type="dxa"/>
            <w:tcMar>
              <w:top w:w="0" w:type="dxa"/>
              <w:left w:w="108" w:type="dxa"/>
              <w:bottom w:w="0" w:type="dxa"/>
              <w:right w:w="108" w:type="dxa"/>
            </w:tcMar>
            <w:vAlign w:val="center"/>
          </w:tcPr>
          <w:p w14:paraId="5754609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22500</w:t>
            </w:r>
          </w:p>
        </w:tc>
        <w:tc>
          <w:tcPr>
            <w:tcW w:w="2552" w:type="dxa"/>
            <w:tcMar>
              <w:top w:w="0" w:type="dxa"/>
              <w:left w:w="108" w:type="dxa"/>
              <w:bottom w:w="0" w:type="dxa"/>
              <w:right w:w="108" w:type="dxa"/>
            </w:tcMar>
            <w:vAlign w:val="center"/>
          </w:tcPr>
          <w:p w14:paraId="5B097F4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Lanterna de cabeça; corpo em liga de magnésio; resistente a água; prova de choques; prova de corrosões; 3 modos de funcionamento; utiliza micro-led Cree XML Q5; vida útil do led de até 100.000 horas de uso; carregador bivolt (110v - 220v); bateria recarregável 4.2v; dimensões: comprimento: 4,5 cm, diâmetro da lente: 2,0 cm, diâmetro da frente: 4,0 cm; peso 110 g.</w:t>
            </w:r>
          </w:p>
        </w:tc>
        <w:tc>
          <w:tcPr>
            <w:tcW w:w="1417" w:type="dxa"/>
            <w:tcMar>
              <w:top w:w="0" w:type="dxa"/>
              <w:left w:w="108" w:type="dxa"/>
              <w:bottom w:w="0" w:type="dxa"/>
              <w:right w:w="108" w:type="dxa"/>
            </w:tcMar>
            <w:vAlign w:val="center"/>
          </w:tcPr>
          <w:p w14:paraId="1665AB0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55E0CC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717</w:t>
            </w:r>
          </w:p>
        </w:tc>
        <w:tc>
          <w:tcPr>
            <w:tcW w:w="1418" w:type="dxa"/>
            <w:vAlign w:val="center"/>
          </w:tcPr>
          <w:p w14:paraId="141CBF6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DE6AF9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DB14DD2" w14:textId="77777777" w:rsidTr="00A66F57">
        <w:trPr>
          <w:trHeight w:val="279"/>
        </w:trPr>
        <w:tc>
          <w:tcPr>
            <w:tcW w:w="1129" w:type="dxa"/>
            <w:vAlign w:val="center"/>
          </w:tcPr>
          <w:p w14:paraId="32AABF6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153</w:t>
            </w:r>
          </w:p>
        </w:tc>
        <w:tc>
          <w:tcPr>
            <w:tcW w:w="1276" w:type="dxa"/>
            <w:tcMar>
              <w:top w:w="0" w:type="dxa"/>
              <w:left w:w="108" w:type="dxa"/>
              <w:bottom w:w="0" w:type="dxa"/>
              <w:right w:w="108" w:type="dxa"/>
            </w:tcMar>
            <w:vAlign w:val="center"/>
          </w:tcPr>
          <w:p w14:paraId="5B7CBD2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22500</w:t>
            </w:r>
          </w:p>
        </w:tc>
        <w:tc>
          <w:tcPr>
            <w:tcW w:w="2552" w:type="dxa"/>
            <w:tcMar>
              <w:top w:w="0" w:type="dxa"/>
              <w:left w:w="108" w:type="dxa"/>
              <w:bottom w:w="0" w:type="dxa"/>
              <w:right w:w="108" w:type="dxa"/>
            </w:tcMar>
            <w:vAlign w:val="center"/>
          </w:tcPr>
          <w:p w14:paraId="5B71AE53"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152 - cota reservada para ME/EPP em 10% </w:t>
            </w:r>
            <w:r w:rsidRPr="00995A32">
              <w:rPr>
                <w:rFonts w:asciiTheme="majorHAnsi" w:hAnsiTheme="majorHAnsi" w:cstheme="majorHAnsi"/>
                <w:sz w:val="22"/>
                <w:szCs w:val="22"/>
              </w:rPr>
              <w:t>Lanterna de cabeça; corpo em liga de magnésio; resistente a água; prova de choques; prova de corrosões; 3 modos de funcionamento; utiliza micro-led Cree XML Q5; vida útil do led de até 100.000 horas de uso; carregador bivolt (110v - 220v); bateria recarregável 4.2v; dimensões: comprimento: 4,5 cm, diâmetro da lente: 2,0 cm, diâmetro da frente: 4,0 cm; peso 110 g.</w:t>
            </w:r>
          </w:p>
        </w:tc>
        <w:tc>
          <w:tcPr>
            <w:tcW w:w="1417" w:type="dxa"/>
            <w:tcMar>
              <w:top w:w="0" w:type="dxa"/>
              <w:left w:w="108" w:type="dxa"/>
              <w:bottom w:w="0" w:type="dxa"/>
              <w:right w:w="108" w:type="dxa"/>
            </w:tcMar>
            <w:vAlign w:val="center"/>
          </w:tcPr>
          <w:p w14:paraId="33399D9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45F71D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80</w:t>
            </w:r>
          </w:p>
        </w:tc>
        <w:tc>
          <w:tcPr>
            <w:tcW w:w="1418" w:type="dxa"/>
            <w:vAlign w:val="center"/>
          </w:tcPr>
          <w:p w14:paraId="1C9FF41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F64EBA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B0D50DE" w14:textId="77777777" w:rsidTr="00A66F57">
        <w:trPr>
          <w:trHeight w:val="279"/>
        </w:trPr>
        <w:tc>
          <w:tcPr>
            <w:tcW w:w="1129" w:type="dxa"/>
            <w:vAlign w:val="center"/>
          </w:tcPr>
          <w:p w14:paraId="3603373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154</w:t>
            </w:r>
          </w:p>
        </w:tc>
        <w:tc>
          <w:tcPr>
            <w:tcW w:w="1276" w:type="dxa"/>
            <w:tcMar>
              <w:top w:w="0" w:type="dxa"/>
              <w:left w:w="108" w:type="dxa"/>
              <w:bottom w:w="0" w:type="dxa"/>
              <w:right w:w="108" w:type="dxa"/>
            </w:tcMar>
            <w:vAlign w:val="center"/>
          </w:tcPr>
          <w:p w14:paraId="3469651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263333</w:t>
            </w:r>
          </w:p>
        </w:tc>
        <w:tc>
          <w:tcPr>
            <w:tcW w:w="2552" w:type="dxa"/>
            <w:tcMar>
              <w:top w:w="0" w:type="dxa"/>
              <w:left w:w="108" w:type="dxa"/>
              <w:bottom w:w="0" w:type="dxa"/>
              <w:right w:w="108" w:type="dxa"/>
            </w:tcMar>
            <w:vAlign w:val="center"/>
          </w:tcPr>
          <w:p w14:paraId="4A56DFD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Lápis de cor escolar; 12 cores; corpo sextavado com ponta resistente; unidade de fornecimento: caixa contendo 12 unidades.</w:t>
            </w:r>
          </w:p>
        </w:tc>
        <w:tc>
          <w:tcPr>
            <w:tcW w:w="1417" w:type="dxa"/>
            <w:tcMar>
              <w:top w:w="0" w:type="dxa"/>
              <w:left w:w="108" w:type="dxa"/>
              <w:bottom w:w="0" w:type="dxa"/>
              <w:right w:w="108" w:type="dxa"/>
            </w:tcMar>
            <w:vAlign w:val="center"/>
          </w:tcPr>
          <w:p w14:paraId="01D7255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35BF237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996</w:t>
            </w:r>
          </w:p>
        </w:tc>
        <w:tc>
          <w:tcPr>
            <w:tcW w:w="1418" w:type="dxa"/>
            <w:vAlign w:val="center"/>
          </w:tcPr>
          <w:p w14:paraId="00C1397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FC59C6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4A393A6" w14:textId="77777777" w:rsidTr="00A66F57">
        <w:trPr>
          <w:trHeight w:val="279"/>
        </w:trPr>
        <w:tc>
          <w:tcPr>
            <w:tcW w:w="1129" w:type="dxa"/>
            <w:vAlign w:val="center"/>
          </w:tcPr>
          <w:p w14:paraId="38E41DE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155</w:t>
            </w:r>
          </w:p>
        </w:tc>
        <w:tc>
          <w:tcPr>
            <w:tcW w:w="1276" w:type="dxa"/>
            <w:tcMar>
              <w:top w:w="0" w:type="dxa"/>
              <w:left w:w="108" w:type="dxa"/>
              <w:bottom w:w="0" w:type="dxa"/>
              <w:right w:w="108" w:type="dxa"/>
            </w:tcMar>
            <w:vAlign w:val="center"/>
          </w:tcPr>
          <w:p w14:paraId="225B8FB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392212</w:t>
            </w:r>
          </w:p>
        </w:tc>
        <w:tc>
          <w:tcPr>
            <w:tcW w:w="2552" w:type="dxa"/>
            <w:tcMar>
              <w:top w:w="0" w:type="dxa"/>
              <w:left w:w="108" w:type="dxa"/>
              <w:bottom w:w="0" w:type="dxa"/>
              <w:right w:w="108" w:type="dxa"/>
            </w:tcMar>
            <w:vAlign w:val="center"/>
          </w:tcPr>
          <w:p w14:paraId="2DA5B74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Lápis de cor preta; n° 02; corpo sextavado com ponta resistente; unidade de fornecimento: caixa com 144 unidades.</w:t>
            </w:r>
          </w:p>
        </w:tc>
        <w:tc>
          <w:tcPr>
            <w:tcW w:w="1417" w:type="dxa"/>
            <w:tcMar>
              <w:top w:w="0" w:type="dxa"/>
              <w:left w:w="108" w:type="dxa"/>
              <w:bottom w:w="0" w:type="dxa"/>
              <w:right w:w="108" w:type="dxa"/>
            </w:tcMar>
            <w:vAlign w:val="center"/>
          </w:tcPr>
          <w:p w14:paraId="4974D71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26B6A7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1139</w:t>
            </w:r>
          </w:p>
        </w:tc>
        <w:tc>
          <w:tcPr>
            <w:tcW w:w="1418" w:type="dxa"/>
            <w:vAlign w:val="center"/>
          </w:tcPr>
          <w:p w14:paraId="0DE00F0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7AE4BE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7CE884D" w14:textId="77777777" w:rsidTr="00A66F57">
        <w:trPr>
          <w:trHeight w:val="279"/>
        </w:trPr>
        <w:tc>
          <w:tcPr>
            <w:tcW w:w="1129" w:type="dxa"/>
            <w:vAlign w:val="center"/>
          </w:tcPr>
          <w:p w14:paraId="326404E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156</w:t>
            </w:r>
          </w:p>
        </w:tc>
        <w:tc>
          <w:tcPr>
            <w:tcW w:w="1276" w:type="dxa"/>
            <w:tcMar>
              <w:top w:w="0" w:type="dxa"/>
              <w:left w:w="108" w:type="dxa"/>
              <w:bottom w:w="0" w:type="dxa"/>
              <w:right w:w="108" w:type="dxa"/>
            </w:tcMar>
            <w:vAlign w:val="center"/>
          </w:tcPr>
          <w:p w14:paraId="421CAADF"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392212</w:t>
            </w:r>
          </w:p>
        </w:tc>
        <w:tc>
          <w:tcPr>
            <w:tcW w:w="2552" w:type="dxa"/>
            <w:tcMar>
              <w:top w:w="0" w:type="dxa"/>
              <w:left w:w="108" w:type="dxa"/>
              <w:bottom w:w="0" w:type="dxa"/>
              <w:right w:w="108" w:type="dxa"/>
            </w:tcMar>
            <w:vAlign w:val="center"/>
          </w:tcPr>
          <w:p w14:paraId="60D3F32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155 - cota reservada para ME/EPP em 10%</w:t>
            </w:r>
            <w:r w:rsidRPr="00995A32">
              <w:rPr>
                <w:rFonts w:asciiTheme="majorHAnsi" w:hAnsiTheme="majorHAnsi" w:cstheme="majorHAnsi"/>
                <w:sz w:val="22"/>
                <w:szCs w:val="22"/>
              </w:rPr>
              <w:t xml:space="preserve"> Lápis de cor preta; n° 02; corpo sextavado com ponta resistente; unidade de fornecimento: caixa com 144 unidades.</w:t>
            </w:r>
          </w:p>
        </w:tc>
        <w:tc>
          <w:tcPr>
            <w:tcW w:w="1417" w:type="dxa"/>
            <w:tcMar>
              <w:top w:w="0" w:type="dxa"/>
              <w:left w:w="108" w:type="dxa"/>
              <w:bottom w:w="0" w:type="dxa"/>
              <w:right w:w="108" w:type="dxa"/>
            </w:tcMar>
            <w:vAlign w:val="center"/>
          </w:tcPr>
          <w:p w14:paraId="3E23ACE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9AC16C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127</w:t>
            </w:r>
          </w:p>
        </w:tc>
        <w:tc>
          <w:tcPr>
            <w:tcW w:w="1418" w:type="dxa"/>
            <w:vAlign w:val="center"/>
          </w:tcPr>
          <w:p w14:paraId="59F3488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5325AB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02D4691" w14:textId="77777777" w:rsidTr="00A66F57">
        <w:trPr>
          <w:trHeight w:val="279"/>
        </w:trPr>
        <w:tc>
          <w:tcPr>
            <w:tcW w:w="1129" w:type="dxa"/>
            <w:vAlign w:val="center"/>
          </w:tcPr>
          <w:p w14:paraId="294FD4C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157</w:t>
            </w:r>
          </w:p>
        </w:tc>
        <w:tc>
          <w:tcPr>
            <w:tcW w:w="1276" w:type="dxa"/>
            <w:tcMar>
              <w:top w:w="0" w:type="dxa"/>
              <w:left w:w="108" w:type="dxa"/>
              <w:bottom w:w="0" w:type="dxa"/>
              <w:right w:w="108" w:type="dxa"/>
            </w:tcMar>
            <w:vAlign w:val="center"/>
          </w:tcPr>
          <w:p w14:paraId="76A3ACB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395551</w:t>
            </w:r>
          </w:p>
        </w:tc>
        <w:tc>
          <w:tcPr>
            <w:tcW w:w="2552" w:type="dxa"/>
            <w:tcMar>
              <w:top w:w="0" w:type="dxa"/>
              <w:left w:w="108" w:type="dxa"/>
              <w:bottom w:w="0" w:type="dxa"/>
              <w:right w:w="108" w:type="dxa"/>
            </w:tcMar>
            <w:vAlign w:val="center"/>
          </w:tcPr>
          <w:p w14:paraId="0025C61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Lapiseira grafite n° 0,9 mm, com ponta retrátil que protege o grafite.</w:t>
            </w:r>
          </w:p>
        </w:tc>
        <w:tc>
          <w:tcPr>
            <w:tcW w:w="1417" w:type="dxa"/>
            <w:tcMar>
              <w:top w:w="0" w:type="dxa"/>
              <w:left w:w="108" w:type="dxa"/>
              <w:bottom w:w="0" w:type="dxa"/>
              <w:right w:w="108" w:type="dxa"/>
            </w:tcMar>
            <w:vAlign w:val="center"/>
          </w:tcPr>
          <w:p w14:paraId="442C4F1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2E237A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1236</w:t>
            </w:r>
          </w:p>
        </w:tc>
        <w:tc>
          <w:tcPr>
            <w:tcW w:w="1418" w:type="dxa"/>
            <w:vAlign w:val="center"/>
          </w:tcPr>
          <w:p w14:paraId="6B7E399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475398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AA6492F" w14:textId="77777777" w:rsidTr="00A66F57">
        <w:trPr>
          <w:trHeight w:val="279"/>
        </w:trPr>
        <w:tc>
          <w:tcPr>
            <w:tcW w:w="1129" w:type="dxa"/>
            <w:vAlign w:val="center"/>
          </w:tcPr>
          <w:p w14:paraId="63F8DD9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158</w:t>
            </w:r>
          </w:p>
        </w:tc>
        <w:tc>
          <w:tcPr>
            <w:tcW w:w="1276" w:type="dxa"/>
            <w:tcMar>
              <w:top w:w="0" w:type="dxa"/>
              <w:left w:w="108" w:type="dxa"/>
              <w:bottom w:w="0" w:type="dxa"/>
              <w:right w:w="108" w:type="dxa"/>
            </w:tcMar>
            <w:vAlign w:val="center"/>
          </w:tcPr>
          <w:p w14:paraId="5D593362"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483474</w:t>
            </w:r>
          </w:p>
        </w:tc>
        <w:tc>
          <w:tcPr>
            <w:tcW w:w="2552" w:type="dxa"/>
            <w:tcMar>
              <w:top w:w="0" w:type="dxa"/>
              <w:left w:w="108" w:type="dxa"/>
              <w:bottom w:w="0" w:type="dxa"/>
              <w:right w:w="108" w:type="dxa"/>
            </w:tcMar>
            <w:vAlign w:val="center"/>
          </w:tcPr>
          <w:p w14:paraId="42151CC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Livro ata 100 folhas; capa dura; numerado; pautado; folhas internas com gramatura de 56 g/m²; dimensões 220 x 330 mm.</w:t>
            </w:r>
          </w:p>
        </w:tc>
        <w:tc>
          <w:tcPr>
            <w:tcW w:w="1417" w:type="dxa"/>
            <w:tcMar>
              <w:top w:w="0" w:type="dxa"/>
              <w:left w:w="108" w:type="dxa"/>
              <w:bottom w:w="0" w:type="dxa"/>
              <w:right w:w="108" w:type="dxa"/>
            </w:tcMar>
            <w:vAlign w:val="center"/>
          </w:tcPr>
          <w:p w14:paraId="3EFEDB6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233228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2131</w:t>
            </w:r>
          </w:p>
        </w:tc>
        <w:tc>
          <w:tcPr>
            <w:tcW w:w="1418" w:type="dxa"/>
            <w:vAlign w:val="center"/>
          </w:tcPr>
          <w:p w14:paraId="0EC1874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16F01D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7905083" w14:textId="77777777" w:rsidTr="00A66F57">
        <w:trPr>
          <w:trHeight w:val="279"/>
        </w:trPr>
        <w:tc>
          <w:tcPr>
            <w:tcW w:w="1129" w:type="dxa"/>
            <w:vAlign w:val="center"/>
          </w:tcPr>
          <w:p w14:paraId="28524CC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159</w:t>
            </w:r>
          </w:p>
        </w:tc>
        <w:tc>
          <w:tcPr>
            <w:tcW w:w="1276" w:type="dxa"/>
            <w:tcMar>
              <w:top w:w="0" w:type="dxa"/>
              <w:left w:w="108" w:type="dxa"/>
              <w:bottom w:w="0" w:type="dxa"/>
              <w:right w:w="108" w:type="dxa"/>
            </w:tcMar>
            <w:vAlign w:val="center"/>
          </w:tcPr>
          <w:p w14:paraId="7857D9FC"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483474</w:t>
            </w:r>
          </w:p>
        </w:tc>
        <w:tc>
          <w:tcPr>
            <w:tcW w:w="2552" w:type="dxa"/>
            <w:tcMar>
              <w:top w:w="0" w:type="dxa"/>
              <w:left w:w="108" w:type="dxa"/>
              <w:bottom w:w="0" w:type="dxa"/>
              <w:right w:w="108" w:type="dxa"/>
            </w:tcMar>
            <w:vAlign w:val="center"/>
          </w:tcPr>
          <w:p w14:paraId="5D52902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158 - cota reservada para ME/EPP em 10%</w:t>
            </w:r>
            <w:r w:rsidRPr="00995A32">
              <w:rPr>
                <w:rFonts w:asciiTheme="majorHAnsi" w:hAnsiTheme="majorHAnsi" w:cstheme="majorHAnsi"/>
                <w:sz w:val="22"/>
                <w:szCs w:val="22"/>
              </w:rPr>
              <w:t xml:space="preserve"> Livro ata 100 folhas; capa dura; numerado; pautado; folhas internas com gramatura de 56 g/m²; dimensões 220 x 330 mm.</w:t>
            </w:r>
          </w:p>
        </w:tc>
        <w:tc>
          <w:tcPr>
            <w:tcW w:w="1417" w:type="dxa"/>
            <w:tcMar>
              <w:top w:w="0" w:type="dxa"/>
              <w:left w:w="108" w:type="dxa"/>
              <w:bottom w:w="0" w:type="dxa"/>
              <w:right w:w="108" w:type="dxa"/>
            </w:tcMar>
            <w:vAlign w:val="center"/>
          </w:tcPr>
          <w:p w14:paraId="43703E4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412AA3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237</w:t>
            </w:r>
          </w:p>
        </w:tc>
        <w:tc>
          <w:tcPr>
            <w:tcW w:w="1418" w:type="dxa"/>
            <w:vAlign w:val="center"/>
          </w:tcPr>
          <w:p w14:paraId="1B18300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9F7840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39B4D29" w14:textId="77777777" w:rsidTr="00A66F57">
        <w:trPr>
          <w:trHeight w:val="279"/>
        </w:trPr>
        <w:tc>
          <w:tcPr>
            <w:tcW w:w="1129" w:type="dxa"/>
            <w:vAlign w:val="center"/>
          </w:tcPr>
          <w:p w14:paraId="766DA13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160</w:t>
            </w:r>
          </w:p>
        </w:tc>
        <w:tc>
          <w:tcPr>
            <w:tcW w:w="1276" w:type="dxa"/>
            <w:tcMar>
              <w:top w:w="0" w:type="dxa"/>
              <w:left w:w="108" w:type="dxa"/>
              <w:bottom w:w="0" w:type="dxa"/>
              <w:right w:w="108" w:type="dxa"/>
            </w:tcMar>
            <w:vAlign w:val="center"/>
          </w:tcPr>
          <w:p w14:paraId="66CF472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424372</w:t>
            </w:r>
          </w:p>
        </w:tc>
        <w:tc>
          <w:tcPr>
            <w:tcW w:w="2552" w:type="dxa"/>
            <w:tcMar>
              <w:top w:w="0" w:type="dxa"/>
              <w:left w:w="108" w:type="dxa"/>
              <w:bottom w:w="0" w:type="dxa"/>
              <w:right w:w="108" w:type="dxa"/>
            </w:tcMar>
            <w:vAlign w:val="center"/>
          </w:tcPr>
          <w:p w14:paraId="38E95A3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Livro ata 200 folhas; capa dura; numerado; pautado; folhas internas com gramatura de 56 g/m²; dimensões 200 x 298 mm.</w:t>
            </w:r>
          </w:p>
        </w:tc>
        <w:tc>
          <w:tcPr>
            <w:tcW w:w="1417" w:type="dxa"/>
            <w:tcMar>
              <w:top w:w="0" w:type="dxa"/>
              <w:left w:w="108" w:type="dxa"/>
              <w:bottom w:w="0" w:type="dxa"/>
              <w:right w:w="108" w:type="dxa"/>
            </w:tcMar>
            <w:vAlign w:val="center"/>
          </w:tcPr>
          <w:p w14:paraId="6B37C36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550402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1931</w:t>
            </w:r>
          </w:p>
        </w:tc>
        <w:tc>
          <w:tcPr>
            <w:tcW w:w="1418" w:type="dxa"/>
            <w:vAlign w:val="center"/>
          </w:tcPr>
          <w:p w14:paraId="02BADEA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5FBAFF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207CC72" w14:textId="77777777" w:rsidTr="00A66F57">
        <w:trPr>
          <w:trHeight w:val="279"/>
        </w:trPr>
        <w:tc>
          <w:tcPr>
            <w:tcW w:w="1129" w:type="dxa"/>
            <w:vAlign w:val="center"/>
          </w:tcPr>
          <w:p w14:paraId="67EBFCF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161</w:t>
            </w:r>
          </w:p>
        </w:tc>
        <w:tc>
          <w:tcPr>
            <w:tcW w:w="1276" w:type="dxa"/>
            <w:tcMar>
              <w:top w:w="0" w:type="dxa"/>
              <w:left w:w="108" w:type="dxa"/>
              <w:bottom w:w="0" w:type="dxa"/>
              <w:right w:w="108" w:type="dxa"/>
            </w:tcMar>
            <w:vAlign w:val="center"/>
          </w:tcPr>
          <w:p w14:paraId="6354EFE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424372</w:t>
            </w:r>
          </w:p>
        </w:tc>
        <w:tc>
          <w:tcPr>
            <w:tcW w:w="2552" w:type="dxa"/>
            <w:tcMar>
              <w:top w:w="0" w:type="dxa"/>
              <w:left w:w="108" w:type="dxa"/>
              <w:bottom w:w="0" w:type="dxa"/>
              <w:right w:w="108" w:type="dxa"/>
            </w:tcMar>
            <w:vAlign w:val="center"/>
          </w:tcPr>
          <w:p w14:paraId="4C84CFD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160 - cota reservada para ME/EPP em 10% </w:t>
            </w:r>
            <w:r w:rsidRPr="00995A32">
              <w:rPr>
                <w:rFonts w:asciiTheme="majorHAnsi" w:hAnsiTheme="majorHAnsi" w:cstheme="majorHAnsi"/>
                <w:sz w:val="22"/>
                <w:szCs w:val="22"/>
              </w:rPr>
              <w:t>Livro ata 200 folhas; capa dura; numerado; pautado; folhas internas com gramatura de 56 g/m²; dimensões 200 x 298 mm.</w:t>
            </w:r>
          </w:p>
        </w:tc>
        <w:tc>
          <w:tcPr>
            <w:tcW w:w="1417" w:type="dxa"/>
            <w:tcMar>
              <w:top w:w="0" w:type="dxa"/>
              <w:left w:w="108" w:type="dxa"/>
              <w:bottom w:w="0" w:type="dxa"/>
              <w:right w:w="108" w:type="dxa"/>
            </w:tcMar>
            <w:vAlign w:val="center"/>
          </w:tcPr>
          <w:p w14:paraId="1E25E07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E21170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215</w:t>
            </w:r>
          </w:p>
        </w:tc>
        <w:tc>
          <w:tcPr>
            <w:tcW w:w="1418" w:type="dxa"/>
            <w:vAlign w:val="center"/>
          </w:tcPr>
          <w:p w14:paraId="467CA98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77F846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7B16296" w14:textId="77777777" w:rsidTr="00A66F57">
        <w:trPr>
          <w:trHeight w:val="279"/>
        </w:trPr>
        <w:tc>
          <w:tcPr>
            <w:tcW w:w="1129" w:type="dxa"/>
            <w:vAlign w:val="center"/>
          </w:tcPr>
          <w:p w14:paraId="703B078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162</w:t>
            </w:r>
          </w:p>
        </w:tc>
        <w:tc>
          <w:tcPr>
            <w:tcW w:w="1276" w:type="dxa"/>
            <w:tcMar>
              <w:top w:w="0" w:type="dxa"/>
              <w:left w:w="108" w:type="dxa"/>
              <w:bottom w:w="0" w:type="dxa"/>
              <w:right w:w="108" w:type="dxa"/>
            </w:tcMar>
            <w:vAlign w:val="center"/>
          </w:tcPr>
          <w:p w14:paraId="239BD4C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411608</w:t>
            </w:r>
          </w:p>
        </w:tc>
        <w:tc>
          <w:tcPr>
            <w:tcW w:w="2552" w:type="dxa"/>
            <w:tcMar>
              <w:top w:w="0" w:type="dxa"/>
              <w:left w:w="108" w:type="dxa"/>
              <w:bottom w:w="0" w:type="dxa"/>
              <w:right w:w="108" w:type="dxa"/>
            </w:tcMar>
            <w:vAlign w:val="center"/>
          </w:tcPr>
          <w:p w14:paraId="2C3DB16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Livro de ponto 1/4; capa dura; 160 folhas; cor azul.</w:t>
            </w:r>
          </w:p>
        </w:tc>
        <w:tc>
          <w:tcPr>
            <w:tcW w:w="1417" w:type="dxa"/>
            <w:tcMar>
              <w:top w:w="0" w:type="dxa"/>
              <w:left w:w="108" w:type="dxa"/>
              <w:bottom w:w="0" w:type="dxa"/>
              <w:right w:w="108" w:type="dxa"/>
            </w:tcMar>
            <w:vAlign w:val="center"/>
          </w:tcPr>
          <w:p w14:paraId="55CA91B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745955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3298</w:t>
            </w:r>
          </w:p>
        </w:tc>
        <w:tc>
          <w:tcPr>
            <w:tcW w:w="1418" w:type="dxa"/>
            <w:vAlign w:val="center"/>
          </w:tcPr>
          <w:p w14:paraId="237E0AD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57369D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5B8C59A" w14:textId="77777777" w:rsidTr="00A66F57">
        <w:trPr>
          <w:trHeight w:val="279"/>
        </w:trPr>
        <w:tc>
          <w:tcPr>
            <w:tcW w:w="1129" w:type="dxa"/>
            <w:vAlign w:val="center"/>
          </w:tcPr>
          <w:p w14:paraId="5B1FCE6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163</w:t>
            </w:r>
          </w:p>
        </w:tc>
        <w:tc>
          <w:tcPr>
            <w:tcW w:w="1276" w:type="dxa"/>
            <w:tcMar>
              <w:top w:w="0" w:type="dxa"/>
              <w:left w:w="108" w:type="dxa"/>
              <w:bottom w:w="0" w:type="dxa"/>
              <w:right w:w="108" w:type="dxa"/>
            </w:tcMar>
            <w:vAlign w:val="center"/>
          </w:tcPr>
          <w:p w14:paraId="6E3E7BA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411608</w:t>
            </w:r>
          </w:p>
        </w:tc>
        <w:tc>
          <w:tcPr>
            <w:tcW w:w="2552" w:type="dxa"/>
            <w:tcMar>
              <w:top w:w="0" w:type="dxa"/>
              <w:left w:w="108" w:type="dxa"/>
              <w:bottom w:w="0" w:type="dxa"/>
              <w:right w:w="108" w:type="dxa"/>
            </w:tcMar>
            <w:vAlign w:val="center"/>
          </w:tcPr>
          <w:p w14:paraId="6E1A393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162 - cota reservada para ME/EPP em 10%</w:t>
            </w:r>
            <w:r w:rsidRPr="00995A32">
              <w:rPr>
                <w:rFonts w:asciiTheme="majorHAnsi" w:hAnsiTheme="majorHAnsi" w:cstheme="majorHAnsi"/>
                <w:sz w:val="22"/>
                <w:szCs w:val="22"/>
              </w:rPr>
              <w:t xml:space="preserve"> Livro de ponto 1/4; capa dura; 160 folhas; cor azul</w:t>
            </w:r>
          </w:p>
        </w:tc>
        <w:tc>
          <w:tcPr>
            <w:tcW w:w="1417" w:type="dxa"/>
            <w:tcMar>
              <w:top w:w="0" w:type="dxa"/>
              <w:left w:w="108" w:type="dxa"/>
              <w:bottom w:w="0" w:type="dxa"/>
              <w:right w:w="108" w:type="dxa"/>
            </w:tcMar>
            <w:vAlign w:val="center"/>
          </w:tcPr>
          <w:p w14:paraId="7F10D4F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3C691D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367</w:t>
            </w:r>
          </w:p>
        </w:tc>
        <w:tc>
          <w:tcPr>
            <w:tcW w:w="1418" w:type="dxa"/>
            <w:vAlign w:val="center"/>
          </w:tcPr>
          <w:p w14:paraId="33D5F96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2CD36B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1B462C1" w14:textId="77777777" w:rsidTr="00A66F57">
        <w:trPr>
          <w:trHeight w:val="279"/>
        </w:trPr>
        <w:tc>
          <w:tcPr>
            <w:tcW w:w="1129" w:type="dxa"/>
            <w:vAlign w:val="center"/>
          </w:tcPr>
          <w:p w14:paraId="1C81647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164</w:t>
            </w:r>
          </w:p>
        </w:tc>
        <w:tc>
          <w:tcPr>
            <w:tcW w:w="1276" w:type="dxa"/>
            <w:tcMar>
              <w:top w:w="0" w:type="dxa"/>
              <w:left w:w="108" w:type="dxa"/>
              <w:bottom w:w="0" w:type="dxa"/>
              <w:right w:w="108" w:type="dxa"/>
            </w:tcMar>
            <w:vAlign w:val="center"/>
          </w:tcPr>
          <w:p w14:paraId="2AF8C41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616483</w:t>
            </w:r>
          </w:p>
        </w:tc>
        <w:tc>
          <w:tcPr>
            <w:tcW w:w="2552" w:type="dxa"/>
            <w:tcMar>
              <w:top w:w="0" w:type="dxa"/>
              <w:left w:w="108" w:type="dxa"/>
              <w:bottom w:w="0" w:type="dxa"/>
              <w:right w:w="108" w:type="dxa"/>
            </w:tcMar>
            <w:vAlign w:val="center"/>
          </w:tcPr>
          <w:p w14:paraId="24874E1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Livro de protocolo; capa dura; 104 folhas; formato 154 x 216 mm; papel 56 g/m²; cor azul. </w:t>
            </w:r>
          </w:p>
        </w:tc>
        <w:tc>
          <w:tcPr>
            <w:tcW w:w="1417" w:type="dxa"/>
            <w:tcMar>
              <w:top w:w="0" w:type="dxa"/>
              <w:left w:w="108" w:type="dxa"/>
              <w:bottom w:w="0" w:type="dxa"/>
              <w:right w:w="108" w:type="dxa"/>
            </w:tcMar>
            <w:vAlign w:val="center"/>
          </w:tcPr>
          <w:p w14:paraId="75CAC65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F28654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1865</w:t>
            </w:r>
          </w:p>
        </w:tc>
        <w:tc>
          <w:tcPr>
            <w:tcW w:w="1418" w:type="dxa"/>
            <w:vAlign w:val="center"/>
          </w:tcPr>
          <w:p w14:paraId="4BC234E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47543B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6908C1E" w14:textId="77777777" w:rsidTr="00A66F57">
        <w:trPr>
          <w:trHeight w:val="279"/>
        </w:trPr>
        <w:tc>
          <w:tcPr>
            <w:tcW w:w="1129" w:type="dxa"/>
            <w:vAlign w:val="center"/>
          </w:tcPr>
          <w:p w14:paraId="103D6FD7"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165</w:t>
            </w:r>
          </w:p>
        </w:tc>
        <w:tc>
          <w:tcPr>
            <w:tcW w:w="1276" w:type="dxa"/>
            <w:tcMar>
              <w:top w:w="0" w:type="dxa"/>
              <w:left w:w="108" w:type="dxa"/>
              <w:bottom w:w="0" w:type="dxa"/>
              <w:right w:w="108" w:type="dxa"/>
            </w:tcMar>
            <w:vAlign w:val="center"/>
          </w:tcPr>
          <w:p w14:paraId="1FF849E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616483</w:t>
            </w:r>
          </w:p>
        </w:tc>
        <w:tc>
          <w:tcPr>
            <w:tcW w:w="2552" w:type="dxa"/>
            <w:tcMar>
              <w:top w:w="0" w:type="dxa"/>
              <w:left w:w="108" w:type="dxa"/>
              <w:bottom w:w="0" w:type="dxa"/>
              <w:right w:w="108" w:type="dxa"/>
            </w:tcMar>
            <w:vAlign w:val="center"/>
          </w:tcPr>
          <w:p w14:paraId="1337B84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164 - cota reservada para ME/EPP em 10%</w:t>
            </w:r>
            <w:r w:rsidRPr="00995A32">
              <w:rPr>
                <w:rFonts w:asciiTheme="majorHAnsi" w:hAnsiTheme="majorHAnsi" w:cstheme="majorHAnsi"/>
                <w:sz w:val="22"/>
                <w:szCs w:val="22"/>
              </w:rPr>
              <w:t xml:space="preserve"> Livro de protocolo; capa dura; 104 folhas; formato 154 x 216 mm; papel 56 g/m²; cor azul. </w:t>
            </w:r>
          </w:p>
        </w:tc>
        <w:tc>
          <w:tcPr>
            <w:tcW w:w="1417" w:type="dxa"/>
            <w:tcMar>
              <w:top w:w="0" w:type="dxa"/>
              <w:left w:w="108" w:type="dxa"/>
              <w:bottom w:w="0" w:type="dxa"/>
              <w:right w:w="108" w:type="dxa"/>
            </w:tcMar>
            <w:vAlign w:val="center"/>
          </w:tcPr>
          <w:p w14:paraId="5BA5265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9BD2B2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207</w:t>
            </w:r>
          </w:p>
        </w:tc>
        <w:tc>
          <w:tcPr>
            <w:tcW w:w="1418" w:type="dxa"/>
            <w:vAlign w:val="center"/>
          </w:tcPr>
          <w:p w14:paraId="192C621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6BAC7D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B8CF05A" w14:textId="77777777" w:rsidTr="00A66F57">
        <w:trPr>
          <w:trHeight w:val="279"/>
        </w:trPr>
        <w:tc>
          <w:tcPr>
            <w:tcW w:w="1129" w:type="dxa"/>
            <w:vAlign w:val="center"/>
          </w:tcPr>
          <w:p w14:paraId="025C4A0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166</w:t>
            </w:r>
          </w:p>
        </w:tc>
        <w:tc>
          <w:tcPr>
            <w:tcW w:w="1276" w:type="dxa"/>
            <w:tcMar>
              <w:top w:w="0" w:type="dxa"/>
              <w:left w:w="108" w:type="dxa"/>
              <w:bottom w:w="0" w:type="dxa"/>
              <w:right w:w="108" w:type="dxa"/>
            </w:tcMar>
            <w:vAlign w:val="center"/>
          </w:tcPr>
          <w:p w14:paraId="2990639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614576</w:t>
            </w:r>
          </w:p>
        </w:tc>
        <w:tc>
          <w:tcPr>
            <w:tcW w:w="2552" w:type="dxa"/>
            <w:tcMar>
              <w:top w:w="0" w:type="dxa"/>
              <w:left w:w="108" w:type="dxa"/>
              <w:bottom w:w="0" w:type="dxa"/>
              <w:right w:w="108" w:type="dxa"/>
            </w:tcMar>
            <w:vAlign w:val="center"/>
          </w:tcPr>
          <w:p w14:paraId="2349F73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Luminária de emergência; 30 leds, fluxo luminoso de autonomia mínima de até 3 horas (alta) e 6 horas (baixa), bivolt automático (110 e 220v), bateria recarregável selada, 30 leds com potência de 2w; função autooff: acende quando a energia falha; acompanha cabo de energia.</w:t>
            </w:r>
          </w:p>
        </w:tc>
        <w:tc>
          <w:tcPr>
            <w:tcW w:w="1417" w:type="dxa"/>
            <w:tcMar>
              <w:top w:w="0" w:type="dxa"/>
              <w:left w:w="108" w:type="dxa"/>
              <w:bottom w:w="0" w:type="dxa"/>
              <w:right w:w="108" w:type="dxa"/>
            </w:tcMar>
            <w:vAlign w:val="center"/>
          </w:tcPr>
          <w:p w14:paraId="679DFBE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32D4CD1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1229</w:t>
            </w:r>
          </w:p>
        </w:tc>
        <w:tc>
          <w:tcPr>
            <w:tcW w:w="1418" w:type="dxa"/>
            <w:vAlign w:val="center"/>
          </w:tcPr>
          <w:p w14:paraId="28CCC9D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36818D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9EE30BA" w14:textId="77777777" w:rsidTr="00A66F57">
        <w:trPr>
          <w:trHeight w:val="279"/>
        </w:trPr>
        <w:tc>
          <w:tcPr>
            <w:tcW w:w="1129" w:type="dxa"/>
            <w:vAlign w:val="center"/>
          </w:tcPr>
          <w:p w14:paraId="48ED922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167</w:t>
            </w:r>
          </w:p>
        </w:tc>
        <w:tc>
          <w:tcPr>
            <w:tcW w:w="1276" w:type="dxa"/>
            <w:tcMar>
              <w:top w:w="0" w:type="dxa"/>
              <w:left w:w="108" w:type="dxa"/>
              <w:bottom w:w="0" w:type="dxa"/>
              <w:right w:w="108" w:type="dxa"/>
            </w:tcMar>
            <w:vAlign w:val="center"/>
          </w:tcPr>
          <w:p w14:paraId="5D0C936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402876</w:t>
            </w:r>
          </w:p>
        </w:tc>
        <w:tc>
          <w:tcPr>
            <w:tcW w:w="2552" w:type="dxa"/>
            <w:tcMar>
              <w:top w:w="0" w:type="dxa"/>
              <w:left w:w="108" w:type="dxa"/>
              <w:bottom w:w="0" w:type="dxa"/>
              <w:right w:w="108" w:type="dxa"/>
            </w:tcMar>
            <w:vAlign w:val="center"/>
          </w:tcPr>
          <w:p w14:paraId="467F707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Molha dedo, tipo: esponja; material: plástico; peso 14 g; volume 0,1 mL; dimensões 8 cm x 22 cm x 8 cm; com encaixe para esponja; aplicação: umedecer a ponta dos dedos no manuseio de papéis e cédulas de dinheiro.</w:t>
            </w:r>
          </w:p>
        </w:tc>
        <w:tc>
          <w:tcPr>
            <w:tcW w:w="1417" w:type="dxa"/>
            <w:tcMar>
              <w:top w:w="0" w:type="dxa"/>
              <w:left w:w="108" w:type="dxa"/>
              <w:bottom w:w="0" w:type="dxa"/>
              <w:right w:w="108" w:type="dxa"/>
            </w:tcMar>
            <w:vAlign w:val="center"/>
          </w:tcPr>
          <w:p w14:paraId="220B73B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C62A9B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1056</w:t>
            </w:r>
          </w:p>
        </w:tc>
        <w:tc>
          <w:tcPr>
            <w:tcW w:w="1418" w:type="dxa"/>
            <w:vAlign w:val="center"/>
          </w:tcPr>
          <w:p w14:paraId="6016A05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F11D39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7B85B04" w14:textId="77777777" w:rsidTr="00A66F57">
        <w:trPr>
          <w:trHeight w:val="279"/>
        </w:trPr>
        <w:tc>
          <w:tcPr>
            <w:tcW w:w="1129" w:type="dxa"/>
            <w:vAlign w:val="center"/>
          </w:tcPr>
          <w:p w14:paraId="51D01B3F"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168</w:t>
            </w:r>
          </w:p>
        </w:tc>
        <w:tc>
          <w:tcPr>
            <w:tcW w:w="1276" w:type="dxa"/>
            <w:tcMar>
              <w:top w:w="0" w:type="dxa"/>
              <w:left w:w="108" w:type="dxa"/>
              <w:bottom w:w="0" w:type="dxa"/>
              <w:right w:w="108" w:type="dxa"/>
            </w:tcMar>
            <w:vAlign w:val="center"/>
          </w:tcPr>
          <w:p w14:paraId="37B22B4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223185</w:t>
            </w:r>
          </w:p>
        </w:tc>
        <w:tc>
          <w:tcPr>
            <w:tcW w:w="2552" w:type="dxa"/>
            <w:tcMar>
              <w:top w:w="0" w:type="dxa"/>
              <w:left w:w="108" w:type="dxa"/>
              <w:bottom w:w="0" w:type="dxa"/>
              <w:right w:w="108" w:type="dxa"/>
            </w:tcMar>
            <w:vAlign w:val="center"/>
          </w:tcPr>
          <w:p w14:paraId="493267F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sulfite A4, branco; dimensões 21 x 29,7 cm; gramatura 75g/m²; resma com 500 folhas. Unidade de fornecimento: Caixa com 10 resmas.</w:t>
            </w:r>
          </w:p>
        </w:tc>
        <w:tc>
          <w:tcPr>
            <w:tcW w:w="1417" w:type="dxa"/>
            <w:tcMar>
              <w:top w:w="0" w:type="dxa"/>
              <w:left w:w="108" w:type="dxa"/>
              <w:bottom w:w="0" w:type="dxa"/>
              <w:right w:w="108" w:type="dxa"/>
            </w:tcMar>
            <w:vAlign w:val="center"/>
          </w:tcPr>
          <w:p w14:paraId="2DCBDC5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0D05BA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2160</w:t>
            </w:r>
          </w:p>
        </w:tc>
        <w:tc>
          <w:tcPr>
            <w:tcW w:w="1418" w:type="dxa"/>
            <w:vAlign w:val="center"/>
          </w:tcPr>
          <w:p w14:paraId="545A01E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C07865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3AE78B7" w14:textId="77777777" w:rsidTr="00A66F57">
        <w:trPr>
          <w:trHeight w:val="279"/>
        </w:trPr>
        <w:tc>
          <w:tcPr>
            <w:tcW w:w="1129" w:type="dxa"/>
            <w:vAlign w:val="center"/>
          </w:tcPr>
          <w:p w14:paraId="26888BE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169</w:t>
            </w:r>
          </w:p>
        </w:tc>
        <w:tc>
          <w:tcPr>
            <w:tcW w:w="1276" w:type="dxa"/>
            <w:tcMar>
              <w:top w:w="0" w:type="dxa"/>
              <w:left w:w="108" w:type="dxa"/>
              <w:bottom w:w="0" w:type="dxa"/>
              <w:right w:w="108" w:type="dxa"/>
            </w:tcMar>
            <w:vAlign w:val="center"/>
          </w:tcPr>
          <w:p w14:paraId="5F6B385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223185</w:t>
            </w:r>
          </w:p>
        </w:tc>
        <w:tc>
          <w:tcPr>
            <w:tcW w:w="2552" w:type="dxa"/>
            <w:tcMar>
              <w:top w:w="0" w:type="dxa"/>
              <w:left w:w="108" w:type="dxa"/>
              <w:bottom w:w="0" w:type="dxa"/>
              <w:right w:w="108" w:type="dxa"/>
            </w:tcMar>
            <w:vAlign w:val="center"/>
          </w:tcPr>
          <w:p w14:paraId="2F5E2AC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168 - cota reservada para ME/EPP em 10%</w:t>
            </w:r>
            <w:r w:rsidRPr="00995A32">
              <w:rPr>
                <w:rFonts w:asciiTheme="majorHAnsi" w:hAnsiTheme="majorHAnsi" w:cstheme="majorHAnsi"/>
                <w:sz w:val="22"/>
                <w:szCs w:val="22"/>
              </w:rPr>
              <w:t xml:space="preserve"> Papel sulfite A4, branco; dimensões 21 x 29,7 cm; gramatura 75g/m²; resma com 500 folhas. Unidade de fornecimento: Caixa com 10 resmas.</w:t>
            </w:r>
          </w:p>
        </w:tc>
        <w:tc>
          <w:tcPr>
            <w:tcW w:w="1417" w:type="dxa"/>
            <w:tcMar>
              <w:top w:w="0" w:type="dxa"/>
              <w:left w:w="108" w:type="dxa"/>
              <w:bottom w:w="0" w:type="dxa"/>
              <w:right w:w="108" w:type="dxa"/>
            </w:tcMar>
            <w:vAlign w:val="center"/>
          </w:tcPr>
          <w:p w14:paraId="4A9B790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497E8A2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240</w:t>
            </w:r>
          </w:p>
        </w:tc>
        <w:tc>
          <w:tcPr>
            <w:tcW w:w="1418" w:type="dxa"/>
            <w:vAlign w:val="center"/>
          </w:tcPr>
          <w:p w14:paraId="16871C7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85BC55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DF431F6" w14:textId="77777777" w:rsidTr="00A66F57">
        <w:trPr>
          <w:trHeight w:val="279"/>
        </w:trPr>
        <w:tc>
          <w:tcPr>
            <w:tcW w:w="1129" w:type="dxa"/>
            <w:vAlign w:val="center"/>
          </w:tcPr>
          <w:p w14:paraId="6759E3B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170</w:t>
            </w:r>
          </w:p>
        </w:tc>
        <w:tc>
          <w:tcPr>
            <w:tcW w:w="1276" w:type="dxa"/>
            <w:tcMar>
              <w:top w:w="0" w:type="dxa"/>
              <w:left w:w="108" w:type="dxa"/>
              <w:bottom w:w="0" w:type="dxa"/>
              <w:right w:w="108" w:type="dxa"/>
            </w:tcMar>
            <w:vAlign w:val="center"/>
          </w:tcPr>
          <w:p w14:paraId="7E81B82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483431</w:t>
            </w:r>
          </w:p>
        </w:tc>
        <w:tc>
          <w:tcPr>
            <w:tcW w:w="2552" w:type="dxa"/>
            <w:tcMar>
              <w:top w:w="0" w:type="dxa"/>
              <w:left w:w="108" w:type="dxa"/>
              <w:bottom w:w="0" w:type="dxa"/>
              <w:right w:w="108" w:type="dxa"/>
            </w:tcMar>
            <w:vAlign w:val="center"/>
          </w:tcPr>
          <w:p w14:paraId="51826D6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carbono; B124 dupla face; cor preta; dimensões 210 x 297 mm.  Unidade de fornecimento: Caixa com 100 folhas.</w:t>
            </w:r>
          </w:p>
        </w:tc>
        <w:tc>
          <w:tcPr>
            <w:tcW w:w="1417" w:type="dxa"/>
            <w:tcMar>
              <w:top w:w="0" w:type="dxa"/>
              <w:left w:w="108" w:type="dxa"/>
              <w:bottom w:w="0" w:type="dxa"/>
              <w:right w:w="108" w:type="dxa"/>
            </w:tcMar>
            <w:vAlign w:val="center"/>
          </w:tcPr>
          <w:p w14:paraId="13AB31E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9A5401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852</w:t>
            </w:r>
          </w:p>
        </w:tc>
        <w:tc>
          <w:tcPr>
            <w:tcW w:w="1418" w:type="dxa"/>
            <w:vAlign w:val="center"/>
          </w:tcPr>
          <w:p w14:paraId="43983A1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1F8B99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CB5ECB4" w14:textId="77777777" w:rsidTr="00A66F57">
        <w:trPr>
          <w:trHeight w:val="279"/>
        </w:trPr>
        <w:tc>
          <w:tcPr>
            <w:tcW w:w="1129" w:type="dxa"/>
            <w:vAlign w:val="center"/>
          </w:tcPr>
          <w:p w14:paraId="1C2DAA5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171</w:t>
            </w:r>
          </w:p>
        </w:tc>
        <w:tc>
          <w:tcPr>
            <w:tcW w:w="1276" w:type="dxa"/>
            <w:tcMar>
              <w:top w:w="0" w:type="dxa"/>
              <w:left w:w="108" w:type="dxa"/>
              <w:bottom w:w="0" w:type="dxa"/>
              <w:right w:w="108" w:type="dxa"/>
            </w:tcMar>
            <w:vAlign w:val="center"/>
          </w:tcPr>
          <w:p w14:paraId="1EECD51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69140</w:t>
            </w:r>
          </w:p>
        </w:tc>
        <w:tc>
          <w:tcPr>
            <w:tcW w:w="2552" w:type="dxa"/>
            <w:tcMar>
              <w:top w:w="0" w:type="dxa"/>
              <w:left w:w="108" w:type="dxa"/>
              <w:bottom w:w="0" w:type="dxa"/>
              <w:right w:w="108" w:type="dxa"/>
            </w:tcMar>
            <w:vAlign w:val="center"/>
          </w:tcPr>
          <w:p w14:paraId="7EB805D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cartão fosco; gramatura 280 g; dimensões 50 cm x 70 cm; cor variadas.</w:t>
            </w:r>
          </w:p>
        </w:tc>
        <w:tc>
          <w:tcPr>
            <w:tcW w:w="1417" w:type="dxa"/>
            <w:tcMar>
              <w:top w:w="0" w:type="dxa"/>
              <w:left w:w="108" w:type="dxa"/>
              <w:bottom w:w="0" w:type="dxa"/>
              <w:right w:w="108" w:type="dxa"/>
            </w:tcMar>
            <w:vAlign w:val="center"/>
          </w:tcPr>
          <w:p w14:paraId="74C4AFD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389AC7D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4128</w:t>
            </w:r>
          </w:p>
        </w:tc>
        <w:tc>
          <w:tcPr>
            <w:tcW w:w="1418" w:type="dxa"/>
            <w:vAlign w:val="center"/>
          </w:tcPr>
          <w:p w14:paraId="24F22D6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9C459C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62444A2" w14:textId="77777777" w:rsidTr="00A66F57">
        <w:trPr>
          <w:trHeight w:val="279"/>
        </w:trPr>
        <w:tc>
          <w:tcPr>
            <w:tcW w:w="1129" w:type="dxa"/>
            <w:vAlign w:val="center"/>
          </w:tcPr>
          <w:p w14:paraId="6A46B07F"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172</w:t>
            </w:r>
          </w:p>
        </w:tc>
        <w:tc>
          <w:tcPr>
            <w:tcW w:w="1276" w:type="dxa"/>
            <w:tcMar>
              <w:top w:w="0" w:type="dxa"/>
              <w:left w:w="108" w:type="dxa"/>
              <w:bottom w:w="0" w:type="dxa"/>
              <w:right w:w="108" w:type="dxa"/>
            </w:tcMar>
            <w:vAlign w:val="center"/>
          </w:tcPr>
          <w:p w14:paraId="34EDE2C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461878</w:t>
            </w:r>
          </w:p>
        </w:tc>
        <w:tc>
          <w:tcPr>
            <w:tcW w:w="2552" w:type="dxa"/>
            <w:tcMar>
              <w:top w:w="0" w:type="dxa"/>
              <w:left w:w="108" w:type="dxa"/>
              <w:bottom w:w="0" w:type="dxa"/>
              <w:right w:w="108" w:type="dxa"/>
            </w:tcMar>
            <w:vAlign w:val="center"/>
          </w:tcPr>
          <w:p w14:paraId="2521188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filipaper casca de ovo A4; branco; gramatura 180 g/m²;  Unidade de fornecimento: pacote com 50 folhas.</w:t>
            </w:r>
          </w:p>
        </w:tc>
        <w:tc>
          <w:tcPr>
            <w:tcW w:w="1417" w:type="dxa"/>
            <w:tcMar>
              <w:top w:w="0" w:type="dxa"/>
              <w:left w:w="108" w:type="dxa"/>
              <w:bottom w:w="0" w:type="dxa"/>
              <w:right w:w="108" w:type="dxa"/>
            </w:tcMar>
            <w:vAlign w:val="center"/>
          </w:tcPr>
          <w:p w14:paraId="01B6A3A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56B1D2E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1269</w:t>
            </w:r>
          </w:p>
        </w:tc>
        <w:tc>
          <w:tcPr>
            <w:tcW w:w="1418" w:type="dxa"/>
            <w:vAlign w:val="center"/>
          </w:tcPr>
          <w:p w14:paraId="7EF4C47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F21938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84D8961" w14:textId="77777777" w:rsidTr="00A66F57">
        <w:trPr>
          <w:trHeight w:val="279"/>
        </w:trPr>
        <w:tc>
          <w:tcPr>
            <w:tcW w:w="1129" w:type="dxa"/>
            <w:vAlign w:val="center"/>
          </w:tcPr>
          <w:p w14:paraId="0869B7FF"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173</w:t>
            </w:r>
          </w:p>
        </w:tc>
        <w:tc>
          <w:tcPr>
            <w:tcW w:w="1276" w:type="dxa"/>
            <w:tcMar>
              <w:top w:w="0" w:type="dxa"/>
              <w:left w:w="108" w:type="dxa"/>
              <w:bottom w:w="0" w:type="dxa"/>
              <w:right w:w="108" w:type="dxa"/>
            </w:tcMar>
            <w:vAlign w:val="center"/>
          </w:tcPr>
          <w:p w14:paraId="5AC46D8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461878</w:t>
            </w:r>
          </w:p>
        </w:tc>
        <w:tc>
          <w:tcPr>
            <w:tcW w:w="2552" w:type="dxa"/>
            <w:tcMar>
              <w:top w:w="0" w:type="dxa"/>
              <w:left w:w="108" w:type="dxa"/>
              <w:bottom w:w="0" w:type="dxa"/>
              <w:right w:w="108" w:type="dxa"/>
            </w:tcMar>
            <w:vAlign w:val="center"/>
          </w:tcPr>
          <w:p w14:paraId="3CA9CCB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172 - cota reservada para ME/EPP em 10%</w:t>
            </w:r>
            <w:r w:rsidRPr="00995A32">
              <w:rPr>
                <w:rFonts w:asciiTheme="majorHAnsi" w:hAnsiTheme="majorHAnsi" w:cstheme="majorHAnsi"/>
                <w:sz w:val="22"/>
                <w:szCs w:val="22"/>
              </w:rPr>
              <w:t xml:space="preserve"> Papel filipaper casca de ovo A4; branco; gramatura 180 g/m²;  Unidade de fornecimento: pacote com 50 folhas.</w:t>
            </w:r>
          </w:p>
        </w:tc>
        <w:tc>
          <w:tcPr>
            <w:tcW w:w="1417" w:type="dxa"/>
            <w:tcMar>
              <w:top w:w="0" w:type="dxa"/>
              <w:left w:w="108" w:type="dxa"/>
              <w:bottom w:w="0" w:type="dxa"/>
              <w:right w:w="108" w:type="dxa"/>
            </w:tcMar>
            <w:vAlign w:val="center"/>
          </w:tcPr>
          <w:p w14:paraId="591FAD6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2F4BF3E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141</w:t>
            </w:r>
          </w:p>
        </w:tc>
        <w:tc>
          <w:tcPr>
            <w:tcW w:w="1418" w:type="dxa"/>
            <w:vAlign w:val="center"/>
          </w:tcPr>
          <w:p w14:paraId="0FD7BFB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2E2225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94D7AB5" w14:textId="77777777" w:rsidTr="00A66F57">
        <w:trPr>
          <w:trHeight w:val="279"/>
        </w:trPr>
        <w:tc>
          <w:tcPr>
            <w:tcW w:w="1129" w:type="dxa"/>
            <w:vAlign w:val="center"/>
          </w:tcPr>
          <w:p w14:paraId="719C132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174</w:t>
            </w:r>
          </w:p>
        </w:tc>
        <w:tc>
          <w:tcPr>
            <w:tcW w:w="1276" w:type="dxa"/>
            <w:tcMar>
              <w:top w:w="0" w:type="dxa"/>
              <w:left w:w="108" w:type="dxa"/>
              <w:bottom w:w="0" w:type="dxa"/>
              <w:right w:w="108" w:type="dxa"/>
            </w:tcMar>
            <w:vAlign w:val="center"/>
          </w:tcPr>
          <w:p w14:paraId="0B985D0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417237</w:t>
            </w:r>
          </w:p>
        </w:tc>
        <w:tc>
          <w:tcPr>
            <w:tcW w:w="2552" w:type="dxa"/>
            <w:tcMar>
              <w:top w:w="0" w:type="dxa"/>
              <w:left w:w="108" w:type="dxa"/>
              <w:bottom w:w="0" w:type="dxa"/>
              <w:right w:w="108" w:type="dxa"/>
            </w:tcMar>
            <w:vAlign w:val="center"/>
          </w:tcPr>
          <w:p w14:paraId="6F35612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celofane; dimensões 70 x 89 cm; cores variadas; 1 rolo com 50 folhas.</w:t>
            </w:r>
          </w:p>
        </w:tc>
        <w:tc>
          <w:tcPr>
            <w:tcW w:w="1417" w:type="dxa"/>
            <w:tcMar>
              <w:top w:w="0" w:type="dxa"/>
              <w:left w:w="108" w:type="dxa"/>
              <w:bottom w:w="0" w:type="dxa"/>
              <w:right w:w="108" w:type="dxa"/>
            </w:tcMar>
            <w:vAlign w:val="center"/>
          </w:tcPr>
          <w:p w14:paraId="6DDD1B4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66CC51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616</w:t>
            </w:r>
          </w:p>
        </w:tc>
        <w:tc>
          <w:tcPr>
            <w:tcW w:w="1418" w:type="dxa"/>
            <w:vAlign w:val="center"/>
          </w:tcPr>
          <w:p w14:paraId="25D2E4A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69A522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5FE2ED8" w14:textId="77777777" w:rsidTr="00A66F57">
        <w:trPr>
          <w:trHeight w:val="279"/>
        </w:trPr>
        <w:tc>
          <w:tcPr>
            <w:tcW w:w="1129" w:type="dxa"/>
            <w:vAlign w:val="center"/>
          </w:tcPr>
          <w:p w14:paraId="7C69268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175</w:t>
            </w:r>
          </w:p>
        </w:tc>
        <w:tc>
          <w:tcPr>
            <w:tcW w:w="1276" w:type="dxa"/>
            <w:tcMar>
              <w:top w:w="0" w:type="dxa"/>
              <w:left w:w="108" w:type="dxa"/>
              <w:bottom w:w="0" w:type="dxa"/>
              <w:right w:w="108" w:type="dxa"/>
            </w:tcMar>
            <w:vAlign w:val="center"/>
          </w:tcPr>
          <w:p w14:paraId="68F6F7E8"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417237</w:t>
            </w:r>
          </w:p>
        </w:tc>
        <w:tc>
          <w:tcPr>
            <w:tcW w:w="2552" w:type="dxa"/>
            <w:tcMar>
              <w:top w:w="0" w:type="dxa"/>
              <w:left w:w="108" w:type="dxa"/>
              <w:bottom w:w="0" w:type="dxa"/>
              <w:right w:w="108" w:type="dxa"/>
            </w:tcMar>
            <w:vAlign w:val="center"/>
          </w:tcPr>
          <w:p w14:paraId="65915F6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174 - cota reservada para ME/EPP em 10%</w:t>
            </w:r>
            <w:r w:rsidRPr="00995A32">
              <w:rPr>
                <w:rFonts w:asciiTheme="majorHAnsi" w:hAnsiTheme="majorHAnsi" w:cstheme="majorHAnsi"/>
                <w:sz w:val="22"/>
                <w:szCs w:val="22"/>
              </w:rPr>
              <w:t xml:space="preserve"> Papel celofane; dimensões 70 x 89 cm; cores variadas; 1 rolo com 50 folhas.</w:t>
            </w:r>
          </w:p>
        </w:tc>
        <w:tc>
          <w:tcPr>
            <w:tcW w:w="1417" w:type="dxa"/>
            <w:tcMar>
              <w:top w:w="0" w:type="dxa"/>
              <w:left w:w="108" w:type="dxa"/>
              <w:bottom w:w="0" w:type="dxa"/>
              <w:right w:w="108" w:type="dxa"/>
            </w:tcMar>
            <w:vAlign w:val="center"/>
          </w:tcPr>
          <w:p w14:paraId="1506411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BFB280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68</w:t>
            </w:r>
          </w:p>
        </w:tc>
        <w:tc>
          <w:tcPr>
            <w:tcW w:w="1418" w:type="dxa"/>
            <w:vAlign w:val="center"/>
          </w:tcPr>
          <w:p w14:paraId="5D3B823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F00350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021B9A9" w14:textId="77777777" w:rsidTr="00A66F57">
        <w:trPr>
          <w:trHeight w:val="279"/>
        </w:trPr>
        <w:tc>
          <w:tcPr>
            <w:tcW w:w="1129" w:type="dxa"/>
            <w:vAlign w:val="center"/>
          </w:tcPr>
          <w:p w14:paraId="1357F94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176</w:t>
            </w:r>
          </w:p>
        </w:tc>
        <w:tc>
          <w:tcPr>
            <w:tcW w:w="1276" w:type="dxa"/>
            <w:tcMar>
              <w:top w:w="0" w:type="dxa"/>
              <w:left w:w="108" w:type="dxa"/>
              <w:bottom w:w="0" w:type="dxa"/>
              <w:right w:w="108" w:type="dxa"/>
            </w:tcMar>
            <w:vAlign w:val="center"/>
          </w:tcPr>
          <w:p w14:paraId="3101CB7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417233</w:t>
            </w:r>
          </w:p>
        </w:tc>
        <w:tc>
          <w:tcPr>
            <w:tcW w:w="2552" w:type="dxa"/>
            <w:tcMar>
              <w:top w:w="0" w:type="dxa"/>
              <w:left w:w="108" w:type="dxa"/>
              <w:bottom w:w="0" w:type="dxa"/>
              <w:right w:w="108" w:type="dxa"/>
            </w:tcMar>
            <w:vAlign w:val="center"/>
          </w:tcPr>
          <w:p w14:paraId="2CE85FF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crepom; material celulose vegetal; gramatura 18 g/m²; dimensões 48 cm x 2 m, cores variadas; unidade de fornecimento: pacote com 10 unidades.</w:t>
            </w:r>
          </w:p>
        </w:tc>
        <w:tc>
          <w:tcPr>
            <w:tcW w:w="1417" w:type="dxa"/>
            <w:tcMar>
              <w:top w:w="0" w:type="dxa"/>
              <w:left w:w="108" w:type="dxa"/>
              <w:bottom w:w="0" w:type="dxa"/>
              <w:right w:w="108" w:type="dxa"/>
            </w:tcMar>
            <w:vAlign w:val="center"/>
          </w:tcPr>
          <w:p w14:paraId="69B558B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6D1A7A1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888</w:t>
            </w:r>
          </w:p>
        </w:tc>
        <w:tc>
          <w:tcPr>
            <w:tcW w:w="1418" w:type="dxa"/>
            <w:vAlign w:val="center"/>
          </w:tcPr>
          <w:p w14:paraId="2BC9C07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5EA148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C7B9E0F" w14:textId="77777777" w:rsidTr="00A66F57">
        <w:trPr>
          <w:trHeight w:val="279"/>
        </w:trPr>
        <w:tc>
          <w:tcPr>
            <w:tcW w:w="1129" w:type="dxa"/>
            <w:vAlign w:val="center"/>
          </w:tcPr>
          <w:p w14:paraId="18DC5AB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177</w:t>
            </w:r>
          </w:p>
        </w:tc>
        <w:tc>
          <w:tcPr>
            <w:tcW w:w="1276" w:type="dxa"/>
            <w:tcMar>
              <w:top w:w="0" w:type="dxa"/>
              <w:left w:w="108" w:type="dxa"/>
              <w:bottom w:w="0" w:type="dxa"/>
              <w:right w:w="108" w:type="dxa"/>
            </w:tcMar>
            <w:vAlign w:val="center"/>
          </w:tcPr>
          <w:p w14:paraId="5891F66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15202</w:t>
            </w:r>
          </w:p>
        </w:tc>
        <w:tc>
          <w:tcPr>
            <w:tcW w:w="2552" w:type="dxa"/>
            <w:tcMar>
              <w:top w:w="0" w:type="dxa"/>
              <w:left w:w="108" w:type="dxa"/>
              <w:bottom w:w="0" w:type="dxa"/>
              <w:right w:w="108" w:type="dxa"/>
            </w:tcMar>
            <w:vAlign w:val="center"/>
          </w:tcPr>
          <w:p w14:paraId="72A69CE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Papel fotográfico adesivo; glossy/brilhante; cor branco; gramatura 130 g/m²; formato A4 210 x 297 mm; secagem instantânea; impressão a prova d´água;  unidade de fornecimento: pacote com 100 folhas. </w:t>
            </w:r>
          </w:p>
        </w:tc>
        <w:tc>
          <w:tcPr>
            <w:tcW w:w="1417" w:type="dxa"/>
            <w:tcMar>
              <w:top w:w="0" w:type="dxa"/>
              <w:left w:w="108" w:type="dxa"/>
              <w:bottom w:w="0" w:type="dxa"/>
              <w:right w:w="108" w:type="dxa"/>
            </w:tcMar>
            <w:vAlign w:val="center"/>
          </w:tcPr>
          <w:p w14:paraId="7CDEB27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067284C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1150</w:t>
            </w:r>
          </w:p>
        </w:tc>
        <w:tc>
          <w:tcPr>
            <w:tcW w:w="1418" w:type="dxa"/>
            <w:vAlign w:val="center"/>
          </w:tcPr>
          <w:p w14:paraId="725CD3F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E3D308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633D571" w14:textId="77777777" w:rsidTr="00A66F57">
        <w:trPr>
          <w:trHeight w:val="279"/>
        </w:trPr>
        <w:tc>
          <w:tcPr>
            <w:tcW w:w="1129" w:type="dxa"/>
            <w:vAlign w:val="center"/>
          </w:tcPr>
          <w:p w14:paraId="6D6B786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178</w:t>
            </w:r>
          </w:p>
        </w:tc>
        <w:tc>
          <w:tcPr>
            <w:tcW w:w="1276" w:type="dxa"/>
            <w:tcMar>
              <w:top w:w="0" w:type="dxa"/>
              <w:left w:w="108" w:type="dxa"/>
              <w:bottom w:w="0" w:type="dxa"/>
              <w:right w:w="108" w:type="dxa"/>
            </w:tcMar>
            <w:vAlign w:val="center"/>
          </w:tcPr>
          <w:p w14:paraId="4EF6977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15202</w:t>
            </w:r>
          </w:p>
        </w:tc>
        <w:tc>
          <w:tcPr>
            <w:tcW w:w="2552" w:type="dxa"/>
            <w:tcMar>
              <w:top w:w="0" w:type="dxa"/>
              <w:left w:w="108" w:type="dxa"/>
              <w:bottom w:w="0" w:type="dxa"/>
              <w:right w:w="108" w:type="dxa"/>
            </w:tcMar>
            <w:vAlign w:val="center"/>
          </w:tcPr>
          <w:p w14:paraId="651D122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177 - cota reservada para ME/EPP em 10%</w:t>
            </w:r>
            <w:r w:rsidRPr="00995A32">
              <w:rPr>
                <w:rFonts w:asciiTheme="majorHAnsi" w:hAnsiTheme="majorHAnsi" w:cstheme="majorHAnsi"/>
                <w:sz w:val="22"/>
                <w:szCs w:val="22"/>
              </w:rPr>
              <w:t xml:space="preserve"> Papel fotográfico adesivo; glossy/brilhante; cor branco; gramatura 130 g/m²; formato A4 210 x 297 mm; secagem instantânea; impressão a prova d´água;  unidade de fornecimento: pacote com 100 folhas. </w:t>
            </w:r>
          </w:p>
        </w:tc>
        <w:tc>
          <w:tcPr>
            <w:tcW w:w="1417" w:type="dxa"/>
            <w:tcMar>
              <w:top w:w="0" w:type="dxa"/>
              <w:left w:w="108" w:type="dxa"/>
              <w:bottom w:w="0" w:type="dxa"/>
              <w:right w:w="108" w:type="dxa"/>
            </w:tcMar>
            <w:vAlign w:val="center"/>
          </w:tcPr>
          <w:p w14:paraId="274F752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2E4D6DF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128</w:t>
            </w:r>
          </w:p>
        </w:tc>
        <w:tc>
          <w:tcPr>
            <w:tcW w:w="1418" w:type="dxa"/>
            <w:vAlign w:val="center"/>
          </w:tcPr>
          <w:p w14:paraId="6B7FB98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DFD370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76EE9AC" w14:textId="77777777" w:rsidTr="00A66F57">
        <w:trPr>
          <w:trHeight w:val="279"/>
        </w:trPr>
        <w:tc>
          <w:tcPr>
            <w:tcW w:w="1129" w:type="dxa"/>
            <w:vAlign w:val="center"/>
          </w:tcPr>
          <w:p w14:paraId="5D900CB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179</w:t>
            </w:r>
          </w:p>
        </w:tc>
        <w:tc>
          <w:tcPr>
            <w:tcW w:w="1276" w:type="dxa"/>
            <w:tcMar>
              <w:top w:w="0" w:type="dxa"/>
              <w:left w:w="108" w:type="dxa"/>
              <w:bottom w:w="0" w:type="dxa"/>
              <w:right w:w="108" w:type="dxa"/>
            </w:tcMar>
            <w:vAlign w:val="center"/>
          </w:tcPr>
          <w:p w14:paraId="7A45B3C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200593</w:t>
            </w:r>
          </w:p>
        </w:tc>
        <w:tc>
          <w:tcPr>
            <w:tcW w:w="2552" w:type="dxa"/>
            <w:tcMar>
              <w:top w:w="0" w:type="dxa"/>
              <w:left w:w="108" w:type="dxa"/>
              <w:bottom w:w="0" w:type="dxa"/>
              <w:right w:w="108" w:type="dxa"/>
            </w:tcMar>
            <w:vAlign w:val="center"/>
          </w:tcPr>
          <w:p w14:paraId="5F0FDD6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Papel madeira; bobina papel kraft puro; dimensões 600mmx960mm; gramatura 80 g; peso 7 kg; cor marrom; </w:t>
            </w:r>
          </w:p>
        </w:tc>
        <w:tc>
          <w:tcPr>
            <w:tcW w:w="1417" w:type="dxa"/>
            <w:tcMar>
              <w:top w:w="0" w:type="dxa"/>
              <w:left w:w="108" w:type="dxa"/>
              <w:bottom w:w="0" w:type="dxa"/>
              <w:right w:w="108" w:type="dxa"/>
            </w:tcMar>
            <w:vAlign w:val="center"/>
          </w:tcPr>
          <w:p w14:paraId="7EAE4E2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FF9FB4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972</w:t>
            </w:r>
          </w:p>
        </w:tc>
        <w:tc>
          <w:tcPr>
            <w:tcW w:w="1418" w:type="dxa"/>
            <w:vAlign w:val="center"/>
          </w:tcPr>
          <w:p w14:paraId="342A82A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DE2233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E1645B5" w14:textId="77777777" w:rsidTr="00A66F57">
        <w:trPr>
          <w:trHeight w:val="279"/>
        </w:trPr>
        <w:tc>
          <w:tcPr>
            <w:tcW w:w="1129" w:type="dxa"/>
            <w:vAlign w:val="center"/>
          </w:tcPr>
          <w:p w14:paraId="050757C2"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180</w:t>
            </w:r>
          </w:p>
        </w:tc>
        <w:tc>
          <w:tcPr>
            <w:tcW w:w="1276" w:type="dxa"/>
            <w:tcMar>
              <w:top w:w="0" w:type="dxa"/>
              <w:left w:w="108" w:type="dxa"/>
              <w:bottom w:w="0" w:type="dxa"/>
              <w:right w:w="108" w:type="dxa"/>
            </w:tcMar>
            <w:vAlign w:val="center"/>
          </w:tcPr>
          <w:p w14:paraId="05BE730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200593</w:t>
            </w:r>
          </w:p>
        </w:tc>
        <w:tc>
          <w:tcPr>
            <w:tcW w:w="2552" w:type="dxa"/>
            <w:tcMar>
              <w:top w:w="0" w:type="dxa"/>
              <w:left w:w="108" w:type="dxa"/>
              <w:bottom w:w="0" w:type="dxa"/>
              <w:right w:w="108" w:type="dxa"/>
            </w:tcMar>
            <w:vAlign w:val="center"/>
          </w:tcPr>
          <w:p w14:paraId="764F032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179 - cota reservada para ME/EPP em 10% </w:t>
            </w:r>
            <w:r w:rsidRPr="00995A32">
              <w:rPr>
                <w:rFonts w:asciiTheme="majorHAnsi" w:hAnsiTheme="majorHAnsi" w:cstheme="majorHAnsi"/>
                <w:sz w:val="22"/>
                <w:szCs w:val="22"/>
              </w:rPr>
              <w:t xml:space="preserve">Papel madeira; bobina papel kraft puro; dimensões 600mmx960mm; gramatura 80 g; peso 7 kg; cor marrom; </w:t>
            </w:r>
          </w:p>
        </w:tc>
        <w:tc>
          <w:tcPr>
            <w:tcW w:w="1417" w:type="dxa"/>
            <w:tcMar>
              <w:top w:w="0" w:type="dxa"/>
              <w:left w:w="108" w:type="dxa"/>
              <w:bottom w:w="0" w:type="dxa"/>
              <w:right w:w="108" w:type="dxa"/>
            </w:tcMar>
            <w:vAlign w:val="center"/>
          </w:tcPr>
          <w:p w14:paraId="5038801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297416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108</w:t>
            </w:r>
          </w:p>
        </w:tc>
        <w:tc>
          <w:tcPr>
            <w:tcW w:w="1418" w:type="dxa"/>
            <w:vAlign w:val="center"/>
          </w:tcPr>
          <w:p w14:paraId="1FB4219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C78B72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DFFE05C" w14:textId="77777777" w:rsidTr="00A66F57">
        <w:trPr>
          <w:trHeight w:val="279"/>
        </w:trPr>
        <w:tc>
          <w:tcPr>
            <w:tcW w:w="1129" w:type="dxa"/>
            <w:vAlign w:val="center"/>
          </w:tcPr>
          <w:p w14:paraId="577CE6A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181</w:t>
            </w:r>
          </w:p>
        </w:tc>
        <w:tc>
          <w:tcPr>
            <w:tcW w:w="1276" w:type="dxa"/>
            <w:tcMar>
              <w:top w:w="0" w:type="dxa"/>
              <w:left w:w="108" w:type="dxa"/>
              <w:bottom w:w="0" w:type="dxa"/>
              <w:right w:w="108" w:type="dxa"/>
            </w:tcMar>
            <w:vAlign w:val="center"/>
          </w:tcPr>
          <w:p w14:paraId="6DA878F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200593</w:t>
            </w:r>
          </w:p>
        </w:tc>
        <w:tc>
          <w:tcPr>
            <w:tcW w:w="2552" w:type="dxa"/>
            <w:tcMar>
              <w:top w:w="0" w:type="dxa"/>
              <w:left w:w="108" w:type="dxa"/>
              <w:bottom w:w="0" w:type="dxa"/>
              <w:right w:w="108" w:type="dxa"/>
            </w:tcMar>
            <w:vAlign w:val="center"/>
          </w:tcPr>
          <w:p w14:paraId="73358AB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madeira; material celulose vegetal; apresentação: papel madeira convencional, na cor parda, gramatura: 80 g/m², dimensões 96,0 x 66,0 cm.</w:t>
            </w:r>
          </w:p>
        </w:tc>
        <w:tc>
          <w:tcPr>
            <w:tcW w:w="1417" w:type="dxa"/>
            <w:tcMar>
              <w:top w:w="0" w:type="dxa"/>
              <w:left w:w="108" w:type="dxa"/>
              <w:bottom w:w="0" w:type="dxa"/>
              <w:right w:w="108" w:type="dxa"/>
            </w:tcMar>
            <w:vAlign w:val="center"/>
          </w:tcPr>
          <w:p w14:paraId="6816CF5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E1C2B9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1932</w:t>
            </w:r>
          </w:p>
        </w:tc>
        <w:tc>
          <w:tcPr>
            <w:tcW w:w="1418" w:type="dxa"/>
            <w:vAlign w:val="center"/>
          </w:tcPr>
          <w:p w14:paraId="29C23A6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B47010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7BD6782" w14:textId="77777777" w:rsidTr="00A66F57">
        <w:trPr>
          <w:trHeight w:val="279"/>
        </w:trPr>
        <w:tc>
          <w:tcPr>
            <w:tcW w:w="1129" w:type="dxa"/>
            <w:vAlign w:val="center"/>
          </w:tcPr>
          <w:p w14:paraId="2C4EE95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182</w:t>
            </w:r>
          </w:p>
        </w:tc>
        <w:tc>
          <w:tcPr>
            <w:tcW w:w="1276" w:type="dxa"/>
            <w:tcMar>
              <w:top w:w="0" w:type="dxa"/>
              <w:left w:w="108" w:type="dxa"/>
              <w:bottom w:w="0" w:type="dxa"/>
              <w:right w:w="108" w:type="dxa"/>
            </w:tcMar>
            <w:vAlign w:val="center"/>
          </w:tcPr>
          <w:p w14:paraId="6A5A5FC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200591</w:t>
            </w:r>
          </w:p>
        </w:tc>
        <w:tc>
          <w:tcPr>
            <w:tcW w:w="2552" w:type="dxa"/>
            <w:tcMar>
              <w:top w:w="0" w:type="dxa"/>
              <w:left w:w="108" w:type="dxa"/>
              <w:bottom w:w="0" w:type="dxa"/>
              <w:right w:w="108" w:type="dxa"/>
            </w:tcMar>
            <w:vAlign w:val="center"/>
          </w:tcPr>
          <w:p w14:paraId="2818755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manteiga; material celulose vegetal, gramatura: 40 g/m², largura: 100 cm, comprimento 20 m; Unidade de fornecimento: rolo com 20 metros.</w:t>
            </w:r>
          </w:p>
        </w:tc>
        <w:tc>
          <w:tcPr>
            <w:tcW w:w="1417" w:type="dxa"/>
            <w:tcMar>
              <w:top w:w="0" w:type="dxa"/>
              <w:left w:w="108" w:type="dxa"/>
              <w:bottom w:w="0" w:type="dxa"/>
              <w:right w:w="108" w:type="dxa"/>
            </w:tcMar>
            <w:vAlign w:val="center"/>
          </w:tcPr>
          <w:p w14:paraId="4D593DC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Rolo</w:t>
            </w:r>
          </w:p>
        </w:tc>
        <w:tc>
          <w:tcPr>
            <w:tcW w:w="1134" w:type="dxa"/>
            <w:vAlign w:val="center"/>
          </w:tcPr>
          <w:p w14:paraId="73A2D7B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408</w:t>
            </w:r>
          </w:p>
        </w:tc>
        <w:tc>
          <w:tcPr>
            <w:tcW w:w="1418" w:type="dxa"/>
            <w:vAlign w:val="center"/>
          </w:tcPr>
          <w:p w14:paraId="493AC06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DF4145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E4D9A1D" w14:textId="77777777" w:rsidTr="00A66F57">
        <w:trPr>
          <w:trHeight w:val="279"/>
        </w:trPr>
        <w:tc>
          <w:tcPr>
            <w:tcW w:w="1129" w:type="dxa"/>
            <w:vAlign w:val="center"/>
          </w:tcPr>
          <w:p w14:paraId="4838C3A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183</w:t>
            </w:r>
          </w:p>
        </w:tc>
        <w:tc>
          <w:tcPr>
            <w:tcW w:w="1276" w:type="dxa"/>
            <w:tcMar>
              <w:top w:w="0" w:type="dxa"/>
              <w:left w:w="108" w:type="dxa"/>
              <w:bottom w:w="0" w:type="dxa"/>
              <w:right w:w="108" w:type="dxa"/>
            </w:tcMar>
            <w:vAlign w:val="center"/>
          </w:tcPr>
          <w:p w14:paraId="44B717A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67180</w:t>
            </w:r>
          </w:p>
        </w:tc>
        <w:tc>
          <w:tcPr>
            <w:tcW w:w="2552" w:type="dxa"/>
            <w:tcMar>
              <w:top w:w="0" w:type="dxa"/>
              <w:left w:w="108" w:type="dxa"/>
              <w:bottom w:w="0" w:type="dxa"/>
              <w:right w:w="108" w:type="dxa"/>
            </w:tcMar>
            <w:vAlign w:val="center"/>
          </w:tcPr>
          <w:p w14:paraId="3F12C1F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termocolante nacional; dimensões 45 cm x 50 m; dupla face; peça com 50 metros.</w:t>
            </w:r>
          </w:p>
        </w:tc>
        <w:tc>
          <w:tcPr>
            <w:tcW w:w="1417" w:type="dxa"/>
            <w:tcMar>
              <w:top w:w="0" w:type="dxa"/>
              <w:left w:w="108" w:type="dxa"/>
              <w:bottom w:w="0" w:type="dxa"/>
              <w:right w:w="108" w:type="dxa"/>
            </w:tcMar>
            <w:vAlign w:val="center"/>
          </w:tcPr>
          <w:p w14:paraId="4DA84DA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CB8554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259</w:t>
            </w:r>
          </w:p>
        </w:tc>
        <w:tc>
          <w:tcPr>
            <w:tcW w:w="1418" w:type="dxa"/>
            <w:vAlign w:val="center"/>
          </w:tcPr>
          <w:p w14:paraId="56ACCC4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E24A15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26C60A4" w14:textId="77777777" w:rsidTr="00A66F57">
        <w:trPr>
          <w:trHeight w:val="279"/>
        </w:trPr>
        <w:tc>
          <w:tcPr>
            <w:tcW w:w="1129" w:type="dxa"/>
            <w:vAlign w:val="center"/>
          </w:tcPr>
          <w:p w14:paraId="221DFD6A"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184</w:t>
            </w:r>
          </w:p>
        </w:tc>
        <w:tc>
          <w:tcPr>
            <w:tcW w:w="1276" w:type="dxa"/>
            <w:tcMar>
              <w:top w:w="0" w:type="dxa"/>
              <w:left w:w="108" w:type="dxa"/>
              <w:bottom w:w="0" w:type="dxa"/>
              <w:right w:w="108" w:type="dxa"/>
            </w:tcMar>
            <w:vAlign w:val="center"/>
          </w:tcPr>
          <w:p w14:paraId="738F8BC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67180</w:t>
            </w:r>
          </w:p>
        </w:tc>
        <w:tc>
          <w:tcPr>
            <w:tcW w:w="2552" w:type="dxa"/>
            <w:tcMar>
              <w:top w:w="0" w:type="dxa"/>
              <w:left w:w="108" w:type="dxa"/>
              <w:bottom w:w="0" w:type="dxa"/>
              <w:right w:w="108" w:type="dxa"/>
            </w:tcMar>
            <w:vAlign w:val="center"/>
          </w:tcPr>
          <w:p w14:paraId="64F2E51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183 - cota reservada para ME/EPP em 10%</w:t>
            </w:r>
            <w:r w:rsidRPr="00995A32">
              <w:rPr>
                <w:rFonts w:asciiTheme="majorHAnsi" w:hAnsiTheme="majorHAnsi" w:cstheme="majorHAnsi"/>
                <w:sz w:val="22"/>
                <w:szCs w:val="22"/>
              </w:rPr>
              <w:t xml:space="preserve"> Papel termocolante nacional; dimensões 45 cm x 50 m; dupla face; peça com 50 metros.</w:t>
            </w:r>
          </w:p>
        </w:tc>
        <w:tc>
          <w:tcPr>
            <w:tcW w:w="1417" w:type="dxa"/>
            <w:tcMar>
              <w:top w:w="0" w:type="dxa"/>
              <w:left w:w="108" w:type="dxa"/>
              <w:bottom w:w="0" w:type="dxa"/>
              <w:right w:w="108" w:type="dxa"/>
            </w:tcMar>
            <w:vAlign w:val="center"/>
          </w:tcPr>
          <w:p w14:paraId="554C081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0E0091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29</w:t>
            </w:r>
          </w:p>
        </w:tc>
        <w:tc>
          <w:tcPr>
            <w:tcW w:w="1418" w:type="dxa"/>
            <w:vAlign w:val="center"/>
          </w:tcPr>
          <w:p w14:paraId="0DC8A46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558958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AFFA316" w14:textId="77777777" w:rsidTr="00A66F57">
        <w:trPr>
          <w:trHeight w:val="279"/>
        </w:trPr>
        <w:tc>
          <w:tcPr>
            <w:tcW w:w="1129" w:type="dxa"/>
            <w:vAlign w:val="center"/>
          </w:tcPr>
          <w:p w14:paraId="62C420D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185</w:t>
            </w:r>
          </w:p>
        </w:tc>
        <w:tc>
          <w:tcPr>
            <w:tcW w:w="1276" w:type="dxa"/>
            <w:tcMar>
              <w:top w:w="0" w:type="dxa"/>
              <w:left w:w="108" w:type="dxa"/>
              <w:bottom w:w="0" w:type="dxa"/>
              <w:right w:w="108" w:type="dxa"/>
            </w:tcMar>
            <w:vAlign w:val="center"/>
          </w:tcPr>
          <w:p w14:paraId="192C807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250608</w:t>
            </w:r>
          </w:p>
        </w:tc>
        <w:tc>
          <w:tcPr>
            <w:tcW w:w="2552" w:type="dxa"/>
            <w:tcMar>
              <w:top w:w="0" w:type="dxa"/>
              <w:left w:w="108" w:type="dxa"/>
              <w:bottom w:w="0" w:type="dxa"/>
              <w:right w:w="108" w:type="dxa"/>
            </w:tcMar>
            <w:vAlign w:val="center"/>
          </w:tcPr>
          <w:p w14:paraId="5B4A37F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de seda; dimensões 48 x 60cm; gramatura 20 g/m², cores variadas; embalagem original do fabricante.</w:t>
            </w:r>
          </w:p>
        </w:tc>
        <w:tc>
          <w:tcPr>
            <w:tcW w:w="1417" w:type="dxa"/>
            <w:tcMar>
              <w:top w:w="0" w:type="dxa"/>
              <w:left w:w="108" w:type="dxa"/>
              <w:bottom w:w="0" w:type="dxa"/>
              <w:right w:w="108" w:type="dxa"/>
            </w:tcMar>
            <w:vAlign w:val="center"/>
          </w:tcPr>
          <w:p w14:paraId="4950EE0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0C8FF8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924</w:t>
            </w:r>
          </w:p>
        </w:tc>
        <w:tc>
          <w:tcPr>
            <w:tcW w:w="1418" w:type="dxa"/>
            <w:vAlign w:val="center"/>
          </w:tcPr>
          <w:p w14:paraId="79FEB3B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B41EBC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523A605" w14:textId="77777777" w:rsidTr="00A66F57">
        <w:trPr>
          <w:trHeight w:val="279"/>
        </w:trPr>
        <w:tc>
          <w:tcPr>
            <w:tcW w:w="1129" w:type="dxa"/>
            <w:vAlign w:val="center"/>
          </w:tcPr>
          <w:p w14:paraId="6C2062C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186</w:t>
            </w:r>
          </w:p>
        </w:tc>
        <w:tc>
          <w:tcPr>
            <w:tcW w:w="1276" w:type="dxa"/>
            <w:tcMar>
              <w:top w:w="0" w:type="dxa"/>
              <w:left w:w="108" w:type="dxa"/>
              <w:bottom w:w="0" w:type="dxa"/>
              <w:right w:w="108" w:type="dxa"/>
            </w:tcMar>
            <w:vAlign w:val="center"/>
          </w:tcPr>
          <w:p w14:paraId="31793EF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395204</w:t>
            </w:r>
          </w:p>
        </w:tc>
        <w:tc>
          <w:tcPr>
            <w:tcW w:w="2552" w:type="dxa"/>
            <w:tcMar>
              <w:top w:w="0" w:type="dxa"/>
              <w:left w:w="108" w:type="dxa"/>
              <w:bottom w:w="0" w:type="dxa"/>
              <w:right w:w="108" w:type="dxa"/>
            </w:tcMar>
            <w:vAlign w:val="center"/>
          </w:tcPr>
          <w:p w14:paraId="13721E4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adesivo; material plástico; composição polipropileno; cor transparente; dimensões 45 cm x 25 m; unidade de fornecimento: rolo com 25 metros.</w:t>
            </w:r>
          </w:p>
        </w:tc>
        <w:tc>
          <w:tcPr>
            <w:tcW w:w="1417" w:type="dxa"/>
            <w:tcMar>
              <w:top w:w="0" w:type="dxa"/>
              <w:left w:w="108" w:type="dxa"/>
              <w:bottom w:w="0" w:type="dxa"/>
              <w:right w:w="108" w:type="dxa"/>
            </w:tcMar>
            <w:vAlign w:val="center"/>
          </w:tcPr>
          <w:p w14:paraId="1C00E76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Rolo</w:t>
            </w:r>
          </w:p>
        </w:tc>
        <w:tc>
          <w:tcPr>
            <w:tcW w:w="1134" w:type="dxa"/>
            <w:vAlign w:val="center"/>
          </w:tcPr>
          <w:p w14:paraId="69BB4C0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356</w:t>
            </w:r>
          </w:p>
        </w:tc>
        <w:tc>
          <w:tcPr>
            <w:tcW w:w="1418" w:type="dxa"/>
            <w:vAlign w:val="center"/>
          </w:tcPr>
          <w:p w14:paraId="5160F6B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FE6D26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FAABD92" w14:textId="77777777" w:rsidTr="00A66F57">
        <w:trPr>
          <w:trHeight w:val="279"/>
        </w:trPr>
        <w:tc>
          <w:tcPr>
            <w:tcW w:w="1129" w:type="dxa"/>
            <w:vAlign w:val="center"/>
          </w:tcPr>
          <w:p w14:paraId="63A4E26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187</w:t>
            </w:r>
          </w:p>
        </w:tc>
        <w:tc>
          <w:tcPr>
            <w:tcW w:w="1276" w:type="dxa"/>
            <w:tcMar>
              <w:top w:w="0" w:type="dxa"/>
              <w:left w:w="108" w:type="dxa"/>
              <w:bottom w:w="0" w:type="dxa"/>
              <w:right w:w="108" w:type="dxa"/>
            </w:tcMar>
            <w:vAlign w:val="center"/>
          </w:tcPr>
          <w:p w14:paraId="478EB2C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395204</w:t>
            </w:r>
          </w:p>
        </w:tc>
        <w:tc>
          <w:tcPr>
            <w:tcW w:w="2552" w:type="dxa"/>
            <w:tcMar>
              <w:top w:w="0" w:type="dxa"/>
              <w:left w:w="108" w:type="dxa"/>
              <w:bottom w:w="0" w:type="dxa"/>
              <w:right w:w="108" w:type="dxa"/>
            </w:tcMar>
            <w:vAlign w:val="center"/>
          </w:tcPr>
          <w:p w14:paraId="486C836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186 - cota reservada para ME/EPP em 10%</w:t>
            </w:r>
            <w:r w:rsidRPr="00995A32">
              <w:rPr>
                <w:rFonts w:asciiTheme="majorHAnsi" w:hAnsiTheme="majorHAnsi" w:cstheme="majorHAnsi"/>
                <w:sz w:val="22"/>
                <w:szCs w:val="22"/>
              </w:rPr>
              <w:t xml:space="preserve"> Papel adesivo; material plástico; composição polipropileno; cor transparente; dimensões 45 cm x 25 m; unidade de fornecimento: rolo com 25 metros.</w:t>
            </w:r>
          </w:p>
        </w:tc>
        <w:tc>
          <w:tcPr>
            <w:tcW w:w="1417" w:type="dxa"/>
            <w:tcMar>
              <w:top w:w="0" w:type="dxa"/>
              <w:left w:w="108" w:type="dxa"/>
              <w:bottom w:w="0" w:type="dxa"/>
              <w:right w:w="108" w:type="dxa"/>
            </w:tcMar>
            <w:vAlign w:val="center"/>
          </w:tcPr>
          <w:p w14:paraId="05FB13B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Rolo</w:t>
            </w:r>
          </w:p>
        </w:tc>
        <w:tc>
          <w:tcPr>
            <w:tcW w:w="1134" w:type="dxa"/>
            <w:vAlign w:val="center"/>
          </w:tcPr>
          <w:p w14:paraId="0C2F230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40</w:t>
            </w:r>
          </w:p>
        </w:tc>
        <w:tc>
          <w:tcPr>
            <w:tcW w:w="1418" w:type="dxa"/>
            <w:vAlign w:val="center"/>
          </w:tcPr>
          <w:p w14:paraId="075F801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5C19CD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B34362E" w14:textId="77777777" w:rsidTr="00A66F57">
        <w:trPr>
          <w:trHeight w:val="279"/>
        </w:trPr>
        <w:tc>
          <w:tcPr>
            <w:tcW w:w="1129" w:type="dxa"/>
            <w:vAlign w:val="center"/>
          </w:tcPr>
          <w:p w14:paraId="74375F6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188</w:t>
            </w:r>
          </w:p>
        </w:tc>
        <w:tc>
          <w:tcPr>
            <w:tcW w:w="1276" w:type="dxa"/>
            <w:tcMar>
              <w:top w:w="0" w:type="dxa"/>
              <w:left w:w="108" w:type="dxa"/>
              <w:bottom w:w="0" w:type="dxa"/>
              <w:right w:w="108" w:type="dxa"/>
            </w:tcMar>
            <w:vAlign w:val="center"/>
          </w:tcPr>
          <w:p w14:paraId="0B53082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429300</w:t>
            </w:r>
          </w:p>
        </w:tc>
        <w:tc>
          <w:tcPr>
            <w:tcW w:w="2552" w:type="dxa"/>
            <w:tcMar>
              <w:top w:w="0" w:type="dxa"/>
              <w:left w:w="108" w:type="dxa"/>
              <w:bottom w:w="0" w:type="dxa"/>
              <w:right w:w="108" w:type="dxa"/>
            </w:tcMar>
            <w:vAlign w:val="center"/>
          </w:tcPr>
          <w:p w14:paraId="0B6D443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almaço, A4 offset; material celulose vegetal, gramatura: 56 g/m²; com pauta, unidade de fornecimento: pacote com 400 folhas.</w:t>
            </w:r>
          </w:p>
        </w:tc>
        <w:tc>
          <w:tcPr>
            <w:tcW w:w="1417" w:type="dxa"/>
            <w:tcMar>
              <w:top w:w="0" w:type="dxa"/>
              <w:left w:w="108" w:type="dxa"/>
              <w:bottom w:w="0" w:type="dxa"/>
              <w:right w:w="108" w:type="dxa"/>
            </w:tcMar>
            <w:vAlign w:val="center"/>
          </w:tcPr>
          <w:p w14:paraId="79DFEA9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1E36BA0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576</w:t>
            </w:r>
          </w:p>
        </w:tc>
        <w:tc>
          <w:tcPr>
            <w:tcW w:w="1418" w:type="dxa"/>
            <w:vAlign w:val="center"/>
          </w:tcPr>
          <w:p w14:paraId="348B9A6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AAF1E8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2C2CCBB" w14:textId="77777777" w:rsidTr="00A66F57">
        <w:trPr>
          <w:trHeight w:val="279"/>
        </w:trPr>
        <w:tc>
          <w:tcPr>
            <w:tcW w:w="1129" w:type="dxa"/>
            <w:vAlign w:val="center"/>
          </w:tcPr>
          <w:p w14:paraId="7D0F619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189</w:t>
            </w:r>
          </w:p>
        </w:tc>
        <w:tc>
          <w:tcPr>
            <w:tcW w:w="1276" w:type="dxa"/>
            <w:tcMar>
              <w:top w:w="0" w:type="dxa"/>
              <w:left w:w="108" w:type="dxa"/>
              <w:bottom w:w="0" w:type="dxa"/>
              <w:right w:w="108" w:type="dxa"/>
            </w:tcMar>
            <w:vAlign w:val="center"/>
          </w:tcPr>
          <w:p w14:paraId="521EF63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355603</w:t>
            </w:r>
          </w:p>
        </w:tc>
        <w:tc>
          <w:tcPr>
            <w:tcW w:w="2552" w:type="dxa"/>
            <w:tcMar>
              <w:top w:w="0" w:type="dxa"/>
              <w:left w:w="108" w:type="dxa"/>
              <w:bottom w:w="0" w:type="dxa"/>
              <w:right w:w="108" w:type="dxa"/>
            </w:tcMar>
            <w:vAlign w:val="center"/>
          </w:tcPr>
          <w:p w14:paraId="08D9075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camurça; material: celulose vegetal; gramatura 85 g/m²; comprimento: 60 cm, largura: 40 cm, cores variadas.</w:t>
            </w:r>
          </w:p>
        </w:tc>
        <w:tc>
          <w:tcPr>
            <w:tcW w:w="1417" w:type="dxa"/>
            <w:tcMar>
              <w:top w:w="0" w:type="dxa"/>
              <w:left w:w="108" w:type="dxa"/>
              <w:bottom w:w="0" w:type="dxa"/>
              <w:right w:w="108" w:type="dxa"/>
            </w:tcMar>
            <w:vAlign w:val="center"/>
          </w:tcPr>
          <w:p w14:paraId="08FB0FD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29A606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744</w:t>
            </w:r>
          </w:p>
        </w:tc>
        <w:tc>
          <w:tcPr>
            <w:tcW w:w="1418" w:type="dxa"/>
            <w:vAlign w:val="center"/>
          </w:tcPr>
          <w:p w14:paraId="1772027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BD5C3B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BDFC9B5" w14:textId="77777777" w:rsidTr="00A66F57">
        <w:trPr>
          <w:trHeight w:val="279"/>
        </w:trPr>
        <w:tc>
          <w:tcPr>
            <w:tcW w:w="1129" w:type="dxa"/>
            <w:vAlign w:val="center"/>
          </w:tcPr>
          <w:p w14:paraId="2634D5B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190</w:t>
            </w:r>
          </w:p>
        </w:tc>
        <w:tc>
          <w:tcPr>
            <w:tcW w:w="1276" w:type="dxa"/>
            <w:tcMar>
              <w:top w:w="0" w:type="dxa"/>
              <w:left w:w="108" w:type="dxa"/>
              <w:bottom w:w="0" w:type="dxa"/>
              <w:right w:w="108" w:type="dxa"/>
            </w:tcMar>
            <w:vAlign w:val="center"/>
          </w:tcPr>
          <w:p w14:paraId="53F76E4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468082</w:t>
            </w:r>
          </w:p>
        </w:tc>
        <w:tc>
          <w:tcPr>
            <w:tcW w:w="2552" w:type="dxa"/>
            <w:tcMar>
              <w:top w:w="0" w:type="dxa"/>
              <w:left w:w="108" w:type="dxa"/>
              <w:bottom w:w="0" w:type="dxa"/>
              <w:right w:w="108" w:type="dxa"/>
            </w:tcMar>
            <w:vAlign w:val="center"/>
          </w:tcPr>
          <w:p w14:paraId="564F48E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diplomata (opaline) offset; material celulose vegetal; fotocopiadoras, laser e jato de tinta; usado na confecção de cartões de visita, convites, diplomas e afins; formato: A4, gramatura: 180 g/m², cor: branca, unidade de fornecimento:  pacote com 50 folhas.</w:t>
            </w:r>
          </w:p>
        </w:tc>
        <w:tc>
          <w:tcPr>
            <w:tcW w:w="1417" w:type="dxa"/>
            <w:tcMar>
              <w:top w:w="0" w:type="dxa"/>
              <w:left w:w="108" w:type="dxa"/>
              <w:bottom w:w="0" w:type="dxa"/>
              <w:right w:w="108" w:type="dxa"/>
            </w:tcMar>
            <w:vAlign w:val="center"/>
          </w:tcPr>
          <w:p w14:paraId="3AABAF7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677725E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732</w:t>
            </w:r>
          </w:p>
        </w:tc>
        <w:tc>
          <w:tcPr>
            <w:tcW w:w="1418" w:type="dxa"/>
            <w:vAlign w:val="center"/>
          </w:tcPr>
          <w:p w14:paraId="60F5AED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C41301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BA8F248" w14:textId="77777777" w:rsidTr="00A66F57">
        <w:trPr>
          <w:trHeight w:val="279"/>
        </w:trPr>
        <w:tc>
          <w:tcPr>
            <w:tcW w:w="1129" w:type="dxa"/>
            <w:vAlign w:val="center"/>
          </w:tcPr>
          <w:p w14:paraId="534A2AA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191</w:t>
            </w:r>
          </w:p>
        </w:tc>
        <w:tc>
          <w:tcPr>
            <w:tcW w:w="1276" w:type="dxa"/>
            <w:tcMar>
              <w:top w:w="0" w:type="dxa"/>
              <w:left w:w="108" w:type="dxa"/>
              <w:bottom w:w="0" w:type="dxa"/>
              <w:right w:w="108" w:type="dxa"/>
            </w:tcMar>
            <w:vAlign w:val="center"/>
          </w:tcPr>
          <w:p w14:paraId="5F5312E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440535</w:t>
            </w:r>
          </w:p>
        </w:tc>
        <w:tc>
          <w:tcPr>
            <w:tcW w:w="2552" w:type="dxa"/>
            <w:tcMar>
              <w:top w:w="0" w:type="dxa"/>
              <w:left w:w="108" w:type="dxa"/>
              <w:bottom w:w="0" w:type="dxa"/>
              <w:right w:w="108" w:type="dxa"/>
            </w:tcMar>
            <w:vAlign w:val="center"/>
          </w:tcPr>
          <w:p w14:paraId="1109C1C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vegê (opaline) offset; material celulose vegetal; fotocopiadoras, laser e jato de tinta; usado na confecção de cartões de visita, convites, diplomas e afins; formato: A4, gramatura: 120 g/m²; cor: branca, unidade de fornecimento:  pacote com 50 folhas.</w:t>
            </w:r>
          </w:p>
        </w:tc>
        <w:tc>
          <w:tcPr>
            <w:tcW w:w="1417" w:type="dxa"/>
            <w:tcMar>
              <w:top w:w="0" w:type="dxa"/>
              <w:left w:w="108" w:type="dxa"/>
              <w:bottom w:w="0" w:type="dxa"/>
              <w:right w:w="108" w:type="dxa"/>
            </w:tcMar>
            <w:vAlign w:val="center"/>
          </w:tcPr>
          <w:p w14:paraId="3E5C95B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00E74DF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732</w:t>
            </w:r>
          </w:p>
        </w:tc>
        <w:tc>
          <w:tcPr>
            <w:tcW w:w="1418" w:type="dxa"/>
            <w:vAlign w:val="center"/>
          </w:tcPr>
          <w:p w14:paraId="44A6CC1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DF002D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6DE8CED" w14:textId="77777777" w:rsidTr="00A66F57">
        <w:trPr>
          <w:trHeight w:val="279"/>
        </w:trPr>
        <w:tc>
          <w:tcPr>
            <w:tcW w:w="1129" w:type="dxa"/>
            <w:vAlign w:val="center"/>
          </w:tcPr>
          <w:p w14:paraId="6B636C46"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192</w:t>
            </w:r>
          </w:p>
        </w:tc>
        <w:tc>
          <w:tcPr>
            <w:tcW w:w="1276" w:type="dxa"/>
            <w:tcMar>
              <w:top w:w="0" w:type="dxa"/>
              <w:left w:w="108" w:type="dxa"/>
              <w:bottom w:w="0" w:type="dxa"/>
              <w:right w:w="108" w:type="dxa"/>
            </w:tcMar>
            <w:vAlign w:val="center"/>
          </w:tcPr>
          <w:p w14:paraId="603DBB8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459107</w:t>
            </w:r>
          </w:p>
        </w:tc>
        <w:tc>
          <w:tcPr>
            <w:tcW w:w="2552" w:type="dxa"/>
            <w:tcMar>
              <w:top w:w="0" w:type="dxa"/>
              <w:left w:w="108" w:type="dxa"/>
              <w:bottom w:w="0" w:type="dxa"/>
              <w:right w:w="108" w:type="dxa"/>
            </w:tcMar>
            <w:vAlign w:val="center"/>
          </w:tcPr>
          <w:p w14:paraId="3B4F2A4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Papel para eletrocardiograma ECG; dimensões 80 mm x 30 m; termossensível; com 30 metros unidade de fornecimento: rolo.</w:t>
            </w:r>
          </w:p>
        </w:tc>
        <w:tc>
          <w:tcPr>
            <w:tcW w:w="1417" w:type="dxa"/>
            <w:tcMar>
              <w:top w:w="0" w:type="dxa"/>
              <w:left w:w="108" w:type="dxa"/>
              <w:bottom w:w="0" w:type="dxa"/>
              <w:right w:w="108" w:type="dxa"/>
            </w:tcMar>
            <w:vAlign w:val="center"/>
          </w:tcPr>
          <w:p w14:paraId="67163E5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Rolo</w:t>
            </w:r>
          </w:p>
        </w:tc>
        <w:tc>
          <w:tcPr>
            <w:tcW w:w="1134" w:type="dxa"/>
            <w:vAlign w:val="center"/>
          </w:tcPr>
          <w:p w14:paraId="5B6240D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135</w:t>
            </w:r>
          </w:p>
        </w:tc>
        <w:tc>
          <w:tcPr>
            <w:tcW w:w="1418" w:type="dxa"/>
            <w:vAlign w:val="center"/>
          </w:tcPr>
          <w:p w14:paraId="635E122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AEC50A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C1ABCDD" w14:textId="77777777" w:rsidTr="00A66F57">
        <w:trPr>
          <w:trHeight w:val="279"/>
        </w:trPr>
        <w:tc>
          <w:tcPr>
            <w:tcW w:w="1129" w:type="dxa"/>
            <w:vAlign w:val="center"/>
          </w:tcPr>
          <w:p w14:paraId="62D148C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193</w:t>
            </w:r>
          </w:p>
        </w:tc>
        <w:tc>
          <w:tcPr>
            <w:tcW w:w="1276" w:type="dxa"/>
            <w:tcMar>
              <w:top w:w="0" w:type="dxa"/>
              <w:left w:w="108" w:type="dxa"/>
              <w:bottom w:w="0" w:type="dxa"/>
              <w:right w:w="108" w:type="dxa"/>
            </w:tcMar>
            <w:vAlign w:val="center"/>
          </w:tcPr>
          <w:p w14:paraId="11E1A44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486502</w:t>
            </w:r>
          </w:p>
        </w:tc>
        <w:tc>
          <w:tcPr>
            <w:tcW w:w="2552" w:type="dxa"/>
            <w:tcMar>
              <w:top w:w="0" w:type="dxa"/>
              <w:left w:w="108" w:type="dxa"/>
              <w:bottom w:w="0" w:type="dxa"/>
              <w:right w:w="108" w:type="dxa"/>
            </w:tcMar>
            <w:vAlign w:val="center"/>
          </w:tcPr>
          <w:p w14:paraId="186720A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Perfurador de papel em aço; 2 furos; tamanho do furo 5,5 mm; distância dos interfuros padrão 8cm; gaveta para o depósito de resíduo; perfura 20 folhas.</w:t>
            </w:r>
          </w:p>
        </w:tc>
        <w:tc>
          <w:tcPr>
            <w:tcW w:w="1417" w:type="dxa"/>
            <w:tcMar>
              <w:top w:w="0" w:type="dxa"/>
              <w:left w:w="108" w:type="dxa"/>
              <w:bottom w:w="0" w:type="dxa"/>
              <w:right w:w="108" w:type="dxa"/>
            </w:tcMar>
            <w:vAlign w:val="center"/>
          </w:tcPr>
          <w:p w14:paraId="475CE56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1DABEB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1271</w:t>
            </w:r>
          </w:p>
        </w:tc>
        <w:tc>
          <w:tcPr>
            <w:tcW w:w="1418" w:type="dxa"/>
            <w:vAlign w:val="center"/>
          </w:tcPr>
          <w:p w14:paraId="4FD297A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D114F4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4EFCCC3" w14:textId="77777777" w:rsidTr="00A66F57">
        <w:trPr>
          <w:trHeight w:val="279"/>
        </w:trPr>
        <w:tc>
          <w:tcPr>
            <w:tcW w:w="1129" w:type="dxa"/>
            <w:vAlign w:val="center"/>
          </w:tcPr>
          <w:p w14:paraId="28CC7055"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194</w:t>
            </w:r>
          </w:p>
        </w:tc>
        <w:tc>
          <w:tcPr>
            <w:tcW w:w="1276" w:type="dxa"/>
            <w:tcMar>
              <w:top w:w="0" w:type="dxa"/>
              <w:left w:w="108" w:type="dxa"/>
              <w:bottom w:w="0" w:type="dxa"/>
              <w:right w:w="108" w:type="dxa"/>
            </w:tcMar>
            <w:vAlign w:val="center"/>
          </w:tcPr>
          <w:p w14:paraId="45FE451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486502</w:t>
            </w:r>
          </w:p>
        </w:tc>
        <w:tc>
          <w:tcPr>
            <w:tcW w:w="2552" w:type="dxa"/>
            <w:tcMar>
              <w:top w:w="0" w:type="dxa"/>
              <w:left w:w="108" w:type="dxa"/>
              <w:bottom w:w="0" w:type="dxa"/>
              <w:right w:w="108" w:type="dxa"/>
            </w:tcMar>
            <w:vAlign w:val="center"/>
          </w:tcPr>
          <w:p w14:paraId="46AC955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Perfurador de papel em aço; 2 furos; tamanho do furo 6 mm; distância dos interfuros padrão 80 mm; gaveta para o depósito de resíduos; perfura 70 folhas.</w:t>
            </w:r>
          </w:p>
        </w:tc>
        <w:tc>
          <w:tcPr>
            <w:tcW w:w="1417" w:type="dxa"/>
            <w:tcMar>
              <w:top w:w="0" w:type="dxa"/>
              <w:left w:w="108" w:type="dxa"/>
              <w:bottom w:w="0" w:type="dxa"/>
              <w:right w:w="108" w:type="dxa"/>
            </w:tcMar>
            <w:vAlign w:val="center"/>
          </w:tcPr>
          <w:p w14:paraId="65EAD1B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C7D78B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966</w:t>
            </w:r>
          </w:p>
        </w:tc>
        <w:tc>
          <w:tcPr>
            <w:tcW w:w="1418" w:type="dxa"/>
            <w:vAlign w:val="center"/>
          </w:tcPr>
          <w:p w14:paraId="748D90C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5F8CD7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730DC4C" w14:textId="77777777" w:rsidTr="00A66F57">
        <w:trPr>
          <w:trHeight w:val="279"/>
        </w:trPr>
        <w:tc>
          <w:tcPr>
            <w:tcW w:w="1129" w:type="dxa"/>
            <w:vAlign w:val="center"/>
          </w:tcPr>
          <w:p w14:paraId="5E8F3007"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195</w:t>
            </w:r>
          </w:p>
        </w:tc>
        <w:tc>
          <w:tcPr>
            <w:tcW w:w="1276" w:type="dxa"/>
            <w:tcMar>
              <w:top w:w="0" w:type="dxa"/>
              <w:left w:w="108" w:type="dxa"/>
              <w:bottom w:w="0" w:type="dxa"/>
              <w:right w:w="108" w:type="dxa"/>
            </w:tcMar>
            <w:vAlign w:val="center"/>
          </w:tcPr>
          <w:p w14:paraId="3632588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486502</w:t>
            </w:r>
          </w:p>
        </w:tc>
        <w:tc>
          <w:tcPr>
            <w:tcW w:w="2552" w:type="dxa"/>
            <w:tcMar>
              <w:top w:w="0" w:type="dxa"/>
              <w:left w:w="108" w:type="dxa"/>
              <w:bottom w:w="0" w:type="dxa"/>
              <w:right w:w="108" w:type="dxa"/>
            </w:tcMar>
            <w:vAlign w:val="center"/>
          </w:tcPr>
          <w:p w14:paraId="447C1B8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194 - cota reservada para ME/EPP em 10% </w:t>
            </w:r>
            <w:r w:rsidRPr="00995A32">
              <w:rPr>
                <w:rFonts w:asciiTheme="majorHAnsi" w:hAnsiTheme="majorHAnsi" w:cstheme="majorHAnsi"/>
                <w:sz w:val="22"/>
                <w:szCs w:val="22"/>
              </w:rPr>
              <w:t>Perfurador de papel em aço; 2 furos; tamanho do furo 6 mm; distância dos interfuros padrão 80 mm; gaveta para o depósito de resíduos; perfura 70 folhas.</w:t>
            </w:r>
          </w:p>
        </w:tc>
        <w:tc>
          <w:tcPr>
            <w:tcW w:w="1417" w:type="dxa"/>
            <w:tcMar>
              <w:top w:w="0" w:type="dxa"/>
              <w:left w:w="108" w:type="dxa"/>
              <w:bottom w:w="0" w:type="dxa"/>
              <w:right w:w="108" w:type="dxa"/>
            </w:tcMar>
            <w:vAlign w:val="center"/>
          </w:tcPr>
          <w:p w14:paraId="6838B8A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310916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107</w:t>
            </w:r>
          </w:p>
        </w:tc>
        <w:tc>
          <w:tcPr>
            <w:tcW w:w="1418" w:type="dxa"/>
            <w:vAlign w:val="center"/>
          </w:tcPr>
          <w:p w14:paraId="0DA6A86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D977A0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DA8B487" w14:textId="77777777" w:rsidTr="00A66F57">
        <w:trPr>
          <w:trHeight w:val="279"/>
        </w:trPr>
        <w:tc>
          <w:tcPr>
            <w:tcW w:w="1129" w:type="dxa"/>
            <w:vAlign w:val="center"/>
          </w:tcPr>
          <w:p w14:paraId="38801837"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196</w:t>
            </w:r>
          </w:p>
        </w:tc>
        <w:tc>
          <w:tcPr>
            <w:tcW w:w="1276" w:type="dxa"/>
            <w:tcMar>
              <w:top w:w="0" w:type="dxa"/>
              <w:left w:w="108" w:type="dxa"/>
              <w:bottom w:w="0" w:type="dxa"/>
              <w:right w:w="108" w:type="dxa"/>
            </w:tcMar>
            <w:vAlign w:val="center"/>
          </w:tcPr>
          <w:p w14:paraId="252DD03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346024</w:t>
            </w:r>
          </w:p>
        </w:tc>
        <w:tc>
          <w:tcPr>
            <w:tcW w:w="2552" w:type="dxa"/>
            <w:tcMar>
              <w:top w:w="0" w:type="dxa"/>
              <w:left w:w="108" w:type="dxa"/>
              <w:bottom w:w="0" w:type="dxa"/>
              <w:right w:w="108" w:type="dxa"/>
            </w:tcMar>
            <w:vAlign w:val="center"/>
          </w:tcPr>
          <w:p w14:paraId="6998DC5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Perfurador De Papel, Cavia Ca123, 2 Furos Para 100 Folhas, Cor: Prata Forma da perfuração: redondo</w:t>
            </w:r>
          </w:p>
        </w:tc>
        <w:tc>
          <w:tcPr>
            <w:tcW w:w="1417" w:type="dxa"/>
            <w:tcMar>
              <w:top w:w="0" w:type="dxa"/>
              <w:left w:w="108" w:type="dxa"/>
              <w:bottom w:w="0" w:type="dxa"/>
              <w:right w:w="108" w:type="dxa"/>
            </w:tcMar>
            <w:vAlign w:val="center"/>
          </w:tcPr>
          <w:p w14:paraId="2848D43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D01EBB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489</w:t>
            </w:r>
          </w:p>
        </w:tc>
        <w:tc>
          <w:tcPr>
            <w:tcW w:w="1418" w:type="dxa"/>
            <w:vAlign w:val="center"/>
          </w:tcPr>
          <w:p w14:paraId="1DBCABF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A1EE0F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779E105" w14:textId="77777777" w:rsidTr="00A66F57">
        <w:trPr>
          <w:trHeight w:val="279"/>
        </w:trPr>
        <w:tc>
          <w:tcPr>
            <w:tcW w:w="1129" w:type="dxa"/>
            <w:vAlign w:val="center"/>
          </w:tcPr>
          <w:p w14:paraId="0C22684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197</w:t>
            </w:r>
          </w:p>
        </w:tc>
        <w:tc>
          <w:tcPr>
            <w:tcW w:w="1276" w:type="dxa"/>
            <w:tcMar>
              <w:top w:w="0" w:type="dxa"/>
              <w:left w:w="108" w:type="dxa"/>
              <w:bottom w:w="0" w:type="dxa"/>
              <w:right w:w="108" w:type="dxa"/>
            </w:tcMar>
            <w:vAlign w:val="center"/>
          </w:tcPr>
          <w:p w14:paraId="1F06247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346024</w:t>
            </w:r>
          </w:p>
        </w:tc>
        <w:tc>
          <w:tcPr>
            <w:tcW w:w="2552" w:type="dxa"/>
            <w:tcMar>
              <w:top w:w="0" w:type="dxa"/>
              <w:left w:w="108" w:type="dxa"/>
              <w:bottom w:w="0" w:type="dxa"/>
              <w:right w:w="108" w:type="dxa"/>
            </w:tcMar>
            <w:vAlign w:val="center"/>
          </w:tcPr>
          <w:p w14:paraId="49B27C9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196 - cota reservada para ME/EPP em 10%</w:t>
            </w:r>
            <w:r w:rsidRPr="00995A32">
              <w:rPr>
                <w:rFonts w:asciiTheme="majorHAnsi" w:hAnsiTheme="majorHAnsi" w:cstheme="majorHAnsi"/>
                <w:sz w:val="22"/>
                <w:szCs w:val="22"/>
              </w:rPr>
              <w:t xml:space="preserve"> Perfurador De Papel, Cavia Ca123, 2 Furos Para 100 Folhas, Cor: Prata Forma da perfuração: redondo</w:t>
            </w:r>
          </w:p>
        </w:tc>
        <w:tc>
          <w:tcPr>
            <w:tcW w:w="1417" w:type="dxa"/>
            <w:tcMar>
              <w:top w:w="0" w:type="dxa"/>
              <w:left w:w="108" w:type="dxa"/>
              <w:bottom w:w="0" w:type="dxa"/>
              <w:right w:w="108" w:type="dxa"/>
            </w:tcMar>
            <w:vAlign w:val="center"/>
          </w:tcPr>
          <w:p w14:paraId="5F629B0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4E1294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54</w:t>
            </w:r>
          </w:p>
        </w:tc>
        <w:tc>
          <w:tcPr>
            <w:tcW w:w="1418" w:type="dxa"/>
            <w:vAlign w:val="center"/>
          </w:tcPr>
          <w:p w14:paraId="2CF9D10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6D3D40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42FA753" w14:textId="77777777" w:rsidTr="00A66F57">
        <w:trPr>
          <w:trHeight w:val="279"/>
        </w:trPr>
        <w:tc>
          <w:tcPr>
            <w:tcW w:w="1129" w:type="dxa"/>
            <w:vAlign w:val="center"/>
          </w:tcPr>
          <w:p w14:paraId="69BA337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198</w:t>
            </w:r>
          </w:p>
        </w:tc>
        <w:tc>
          <w:tcPr>
            <w:tcW w:w="1276" w:type="dxa"/>
            <w:tcMar>
              <w:top w:w="0" w:type="dxa"/>
              <w:left w:w="108" w:type="dxa"/>
              <w:bottom w:w="0" w:type="dxa"/>
              <w:right w:w="108" w:type="dxa"/>
            </w:tcMar>
            <w:vAlign w:val="center"/>
          </w:tcPr>
          <w:p w14:paraId="2754397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392381</w:t>
            </w:r>
          </w:p>
        </w:tc>
        <w:tc>
          <w:tcPr>
            <w:tcW w:w="2552" w:type="dxa"/>
            <w:tcMar>
              <w:top w:w="0" w:type="dxa"/>
              <w:left w:w="108" w:type="dxa"/>
              <w:bottom w:w="0" w:type="dxa"/>
              <w:right w:w="108" w:type="dxa"/>
            </w:tcMar>
            <w:vAlign w:val="center"/>
          </w:tcPr>
          <w:p w14:paraId="652E362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Pasta tipo canaleta; material: plástico polipropileno; tamanho: A4 (330 x 230 mm); espessura 0,18; cor transparente/preta.</w:t>
            </w:r>
          </w:p>
        </w:tc>
        <w:tc>
          <w:tcPr>
            <w:tcW w:w="1417" w:type="dxa"/>
            <w:tcMar>
              <w:top w:w="0" w:type="dxa"/>
              <w:left w:w="108" w:type="dxa"/>
              <w:bottom w:w="0" w:type="dxa"/>
              <w:right w:w="108" w:type="dxa"/>
            </w:tcMar>
            <w:vAlign w:val="center"/>
          </w:tcPr>
          <w:p w14:paraId="38E0ED9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8073E6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2370</w:t>
            </w:r>
          </w:p>
        </w:tc>
        <w:tc>
          <w:tcPr>
            <w:tcW w:w="1418" w:type="dxa"/>
            <w:vAlign w:val="center"/>
          </w:tcPr>
          <w:p w14:paraId="38F2B88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29D360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737072F" w14:textId="77777777" w:rsidTr="00A66F57">
        <w:trPr>
          <w:trHeight w:val="279"/>
        </w:trPr>
        <w:tc>
          <w:tcPr>
            <w:tcW w:w="1129" w:type="dxa"/>
            <w:vAlign w:val="center"/>
          </w:tcPr>
          <w:p w14:paraId="63331F1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199</w:t>
            </w:r>
          </w:p>
        </w:tc>
        <w:tc>
          <w:tcPr>
            <w:tcW w:w="1276" w:type="dxa"/>
            <w:tcMar>
              <w:top w:w="0" w:type="dxa"/>
              <w:left w:w="108" w:type="dxa"/>
              <w:bottom w:w="0" w:type="dxa"/>
              <w:right w:w="108" w:type="dxa"/>
            </w:tcMar>
            <w:vAlign w:val="center"/>
          </w:tcPr>
          <w:p w14:paraId="3B3CFD5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483447</w:t>
            </w:r>
          </w:p>
        </w:tc>
        <w:tc>
          <w:tcPr>
            <w:tcW w:w="2552" w:type="dxa"/>
            <w:tcMar>
              <w:top w:w="0" w:type="dxa"/>
              <w:left w:w="108" w:type="dxa"/>
              <w:bottom w:w="0" w:type="dxa"/>
              <w:right w:w="108" w:type="dxa"/>
            </w:tcMar>
            <w:vAlign w:val="center"/>
          </w:tcPr>
          <w:p w14:paraId="2DCFC4B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Pasta com elástico; polipropileno; ofício super line 20 mm, atóxico, impermeável; cor transparente. </w:t>
            </w:r>
          </w:p>
        </w:tc>
        <w:tc>
          <w:tcPr>
            <w:tcW w:w="1417" w:type="dxa"/>
            <w:tcMar>
              <w:top w:w="0" w:type="dxa"/>
              <w:left w:w="108" w:type="dxa"/>
              <w:bottom w:w="0" w:type="dxa"/>
              <w:right w:w="108" w:type="dxa"/>
            </w:tcMar>
            <w:vAlign w:val="center"/>
          </w:tcPr>
          <w:p w14:paraId="16BAF06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CA5A1A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3300</w:t>
            </w:r>
          </w:p>
        </w:tc>
        <w:tc>
          <w:tcPr>
            <w:tcW w:w="1418" w:type="dxa"/>
            <w:vAlign w:val="center"/>
          </w:tcPr>
          <w:p w14:paraId="193704F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EC56EC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145C2D3" w14:textId="77777777" w:rsidTr="00A66F57">
        <w:trPr>
          <w:trHeight w:val="279"/>
        </w:trPr>
        <w:tc>
          <w:tcPr>
            <w:tcW w:w="1129" w:type="dxa"/>
            <w:vAlign w:val="center"/>
          </w:tcPr>
          <w:p w14:paraId="051B4F8C"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200</w:t>
            </w:r>
          </w:p>
        </w:tc>
        <w:tc>
          <w:tcPr>
            <w:tcW w:w="1276" w:type="dxa"/>
            <w:tcMar>
              <w:top w:w="0" w:type="dxa"/>
              <w:left w:w="108" w:type="dxa"/>
              <w:bottom w:w="0" w:type="dxa"/>
              <w:right w:w="108" w:type="dxa"/>
            </w:tcMar>
            <w:vAlign w:val="center"/>
          </w:tcPr>
          <w:p w14:paraId="03C76D8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483447</w:t>
            </w:r>
          </w:p>
        </w:tc>
        <w:tc>
          <w:tcPr>
            <w:tcW w:w="2552" w:type="dxa"/>
            <w:tcMar>
              <w:top w:w="0" w:type="dxa"/>
              <w:left w:w="108" w:type="dxa"/>
              <w:bottom w:w="0" w:type="dxa"/>
              <w:right w:w="108" w:type="dxa"/>
            </w:tcMar>
            <w:vAlign w:val="center"/>
          </w:tcPr>
          <w:p w14:paraId="14C27CD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Pasta com elástico; polipropileno; ofício super line 40 mm, atóxico, impermeável; cor transparente.Unidade de fornecimento: pacote com 10 unidades.</w:t>
            </w:r>
          </w:p>
        </w:tc>
        <w:tc>
          <w:tcPr>
            <w:tcW w:w="1417" w:type="dxa"/>
            <w:tcMar>
              <w:top w:w="0" w:type="dxa"/>
              <w:left w:w="108" w:type="dxa"/>
              <w:bottom w:w="0" w:type="dxa"/>
              <w:right w:w="108" w:type="dxa"/>
            </w:tcMar>
            <w:vAlign w:val="center"/>
          </w:tcPr>
          <w:p w14:paraId="043BE39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0896635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2171</w:t>
            </w:r>
          </w:p>
        </w:tc>
        <w:tc>
          <w:tcPr>
            <w:tcW w:w="1418" w:type="dxa"/>
            <w:vAlign w:val="center"/>
          </w:tcPr>
          <w:p w14:paraId="0C6D810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FFCD35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CF690DC" w14:textId="77777777" w:rsidTr="00A66F57">
        <w:trPr>
          <w:trHeight w:val="279"/>
        </w:trPr>
        <w:tc>
          <w:tcPr>
            <w:tcW w:w="1129" w:type="dxa"/>
            <w:vAlign w:val="center"/>
          </w:tcPr>
          <w:p w14:paraId="6C4FCDE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201</w:t>
            </w:r>
          </w:p>
        </w:tc>
        <w:tc>
          <w:tcPr>
            <w:tcW w:w="1276" w:type="dxa"/>
            <w:tcMar>
              <w:top w:w="0" w:type="dxa"/>
              <w:left w:w="108" w:type="dxa"/>
              <w:bottom w:w="0" w:type="dxa"/>
              <w:right w:w="108" w:type="dxa"/>
            </w:tcMar>
            <w:vAlign w:val="center"/>
          </w:tcPr>
          <w:p w14:paraId="4C9BDC8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483447</w:t>
            </w:r>
          </w:p>
        </w:tc>
        <w:tc>
          <w:tcPr>
            <w:tcW w:w="2552" w:type="dxa"/>
            <w:tcMar>
              <w:top w:w="0" w:type="dxa"/>
              <w:left w:w="108" w:type="dxa"/>
              <w:bottom w:w="0" w:type="dxa"/>
              <w:right w:w="108" w:type="dxa"/>
            </w:tcMar>
            <w:vAlign w:val="center"/>
          </w:tcPr>
          <w:p w14:paraId="126928B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200 - cota reservada para ME/EPP em 10% </w:t>
            </w:r>
            <w:r w:rsidRPr="00995A32">
              <w:rPr>
                <w:rFonts w:asciiTheme="majorHAnsi" w:hAnsiTheme="majorHAnsi" w:cstheme="majorHAnsi"/>
                <w:sz w:val="22"/>
                <w:szCs w:val="22"/>
              </w:rPr>
              <w:t>Pasta com elástico; polipropileno; ofício super line 40 mm, atóxico, impermeável; cor transparente.Unidade de fornecimento: pacote com 10 unidades.</w:t>
            </w:r>
          </w:p>
        </w:tc>
        <w:tc>
          <w:tcPr>
            <w:tcW w:w="1417" w:type="dxa"/>
            <w:tcMar>
              <w:top w:w="0" w:type="dxa"/>
              <w:left w:w="108" w:type="dxa"/>
              <w:bottom w:w="0" w:type="dxa"/>
              <w:right w:w="108" w:type="dxa"/>
            </w:tcMar>
            <w:vAlign w:val="center"/>
          </w:tcPr>
          <w:p w14:paraId="674B313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4AAB20A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241</w:t>
            </w:r>
          </w:p>
        </w:tc>
        <w:tc>
          <w:tcPr>
            <w:tcW w:w="1418" w:type="dxa"/>
            <w:vAlign w:val="center"/>
          </w:tcPr>
          <w:p w14:paraId="2210B08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55159F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68B06D4" w14:textId="77777777" w:rsidTr="00A66F57">
        <w:trPr>
          <w:trHeight w:val="279"/>
        </w:trPr>
        <w:tc>
          <w:tcPr>
            <w:tcW w:w="1129" w:type="dxa"/>
            <w:vAlign w:val="center"/>
          </w:tcPr>
          <w:p w14:paraId="2A20204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202</w:t>
            </w:r>
          </w:p>
        </w:tc>
        <w:tc>
          <w:tcPr>
            <w:tcW w:w="1276" w:type="dxa"/>
            <w:tcMar>
              <w:top w:w="0" w:type="dxa"/>
              <w:left w:w="108" w:type="dxa"/>
              <w:bottom w:w="0" w:type="dxa"/>
              <w:right w:w="108" w:type="dxa"/>
            </w:tcMar>
            <w:vAlign w:val="center"/>
          </w:tcPr>
          <w:p w14:paraId="2D828A1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483447</w:t>
            </w:r>
          </w:p>
        </w:tc>
        <w:tc>
          <w:tcPr>
            <w:tcW w:w="2552" w:type="dxa"/>
            <w:tcMar>
              <w:top w:w="0" w:type="dxa"/>
              <w:left w:w="108" w:type="dxa"/>
              <w:bottom w:w="0" w:type="dxa"/>
              <w:right w:w="108" w:type="dxa"/>
            </w:tcMar>
            <w:vAlign w:val="center"/>
          </w:tcPr>
          <w:p w14:paraId="03F8C02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Pasta com elástico; polipropileno; ofício super line 55 mm, atóxico, impermeável; cor transparente.</w:t>
            </w:r>
          </w:p>
        </w:tc>
        <w:tc>
          <w:tcPr>
            <w:tcW w:w="1417" w:type="dxa"/>
            <w:tcMar>
              <w:top w:w="0" w:type="dxa"/>
              <w:left w:w="108" w:type="dxa"/>
              <w:bottom w:w="0" w:type="dxa"/>
              <w:right w:w="108" w:type="dxa"/>
            </w:tcMar>
            <w:vAlign w:val="center"/>
          </w:tcPr>
          <w:p w14:paraId="78F0F85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F74808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1992</w:t>
            </w:r>
          </w:p>
        </w:tc>
        <w:tc>
          <w:tcPr>
            <w:tcW w:w="1418" w:type="dxa"/>
            <w:vAlign w:val="center"/>
          </w:tcPr>
          <w:p w14:paraId="4373307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517A11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92E4048" w14:textId="77777777" w:rsidTr="00A66F57">
        <w:trPr>
          <w:trHeight w:val="279"/>
        </w:trPr>
        <w:tc>
          <w:tcPr>
            <w:tcW w:w="1129" w:type="dxa"/>
            <w:vAlign w:val="center"/>
          </w:tcPr>
          <w:p w14:paraId="7E91E44E"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203</w:t>
            </w:r>
          </w:p>
        </w:tc>
        <w:tc>
          <w:tcPr>
            <w:tcW w:w="1276" w:type="dxa"/>
            <w:tcMar>
              <w:top w:w="0" w:type="dxa"/>
              <w:left w:w="108" w:type="dxa"/>
              <w:bottom w:w="0" w:type="dxa"/>
              <w:right w:w="108" w:type="dxa"/>
            </w:tcMar>
            <w:vAlign w:val="center"/>
          </w:tcPr>
          <w:p w14:paraId="3DF076C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616996</w:t>
            </w:r>
          </w:p>
        </w:tc>
        <w:tc>
          <w:tcPr>
            <w:tcW w:w="2552" w:type="dxa"/>
            <w:tcMar>
              <w:top w:w="0" w:type="dxa"/>
              <w:left w:w="108" w:type="dxa"/>
              <w:bottom w:w="0" w:type="dxa"/>
              <w:right w:w="108" w:type="dxa"/>
            </w:tcMar>
            <w:vAlign w:val="center"/>
          </w:tcPr>
          <w:p w14:paraId="4D088BA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Pasta registradora AZ usual, material: papel revestido do plástico resistente à água e à poeira; presilha interna metálica. Tamanho das folhas: A4, ofício (28 cm x 34,5 cm), lombo estreito (6 cm).</w:t>
            </w:r>
          </w:p>
        </w:tc>
        <w:tc>
          <w:tcPr>
            <w:tcW w:w="1417" w:type="dxa"/>
            <w:tcMar>
              <w:top w:w="0" w:type="dxa"/>
              <w:left w:w="108" w:type="dxa"/>
              <w:bottom w:w="0" w:type="dxa"/>
              <w:right w:w="108" w:type="dxa"/>
            </w:tcMar>
            <w:vAlign w:val="center"/>
          </w:tcPr>
          <w:p w14:paraId="5BE3433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389666E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5227</w:t>
            </w:r>
          </w:p>
        </w:tc>
        <w:tc>
          <w:tcPr>
            <w:tcW w:w="1418" w:type="dxa"/>
            <w:vAlign w:val="center"/>
          </w:tcPr>
          <w:p w14:paraId="7CF58DA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348C15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87E1EB0" w14:textId="77777777" w:rsidTr="00A66F57">
        <w:trPr>
          <w:trHeight w:val="279"/>
        </w:trPr>
        <w:tc>
          <w:tcPr>
            <w:tcW w:w="1129" w:type="dxa"/>
            <w:vAlign w:val="center"/>
          </w:tcPr>
          <w:p w14:paraId="0E64F8F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204</w:t>
            </w:r>
          </w:p>
        </w:tc>
        <w:tc>
          <w:tcPr>
            <w:tcW w:w="1276" w:type="dxa"/>
            <w:tcMar>
              <w:top w:w="0" w:type="dxa"/>
              <w:left w:w="108" w:type="dxa"/>
              <w:bottom w:w="0" w:type="dxa"/>
              <w:right w:w="108" w:type="dxa"/>
            </w:tcMar>
            <w:vAlign w:val="center"/>
          </w:tcPr>
          <w:p w14:paraId="52B05B1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616996</w:t>
            </w:r>
          </w:p>
        </w:tc>
        <w:tc>
          <w:tcPr>
            <w:tcW w:w="2552" w:type="dxa"/>
            <w:tcMar>
              <w:top w:w="0" w:type="dxa"/>
              <w:left w:w="108" w:type="dxa"/>
              <w:bottom w:w="0" w:type="dxa"/>
              <w:right w:w="108" w:type="dxa"/>
            </w:tcMar>
            <w:vAlign w:val="center"/>
          </w:tcPr>
          <w:p w14:paraId="52A3A479"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203 - cota reservada para ME/EPP em 10% </w:t>
            </w:r>
            <w:r w:rsidRPr="00995A32">
              <w:rPr>
                <w:rFonts w:asciiTheme="majorHAnsi" w:hAnsiTheme="majorHAnsi" w:cstheme="majorHAnsi"/>
                <w:sz w:val="22"/>
                <w:szCs w:val="22"/>
              </w:rPr>
              <w:t>Pasta registradora AZ usual, material: papel revestido do plástico resistente à água e à poeira; presilha interna metálica. Tamanho das folhas: A4, ofício (28 cm x 34,5 cm), lombo estreito (6 cm).</w:t>
            </w:r>
          </w:p>
        </w:tc>
        <w:tc>
          <w:tcPr>
            <w:tcW w:w="1417" w:type="dxa"/>
            <w:tcMar>
              <w:top w:w="0" w:type="dxa"/>
              <w:left w:w="108" w:type="dxa"/>
              <w:bottom w:w="0" w:type="dxa"/>
              <w:right w:w="108" w:type="dxa"/>
            </w:tcMar>
            <w:vAlign w:val="center"/>
          </w:tcPr>
          <w:p w14:paraId="6AE9A05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FB99A3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581</w:t>
            </w:r>
          </w:p>
        </w:tc>
        <w:tc>
          <w:tcPr>
            <w:tcW w:w="1418" w:type="dxa"/>
            <w:vAlign w:val="center"/>
          </w:tcPr>
          <w:p w14:paraId="2E5D79F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31C874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FEA9ED8" w14:textId="77777777" w:rsidTr="00A66F57">
        <w:trPr>
          <w:trHeight w:val="279"/>
        </w:trPr>
        <w:tc>
          <w:tcPr>
            <w:tcW w:w="1129" w:type="dxa"/>
            <w:vAlign w:val="center"/>
          </w:tcPr>
          <w:p w14:paraId="696BF76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205</w:t>
            </w:r>
          </w:p>
        </w:tc>
        <w:tc>
          <w:tcPr>
            <w:tcW w:w="1276" w:type="dxa"/>
            <w:tcMar>
              <w:top w:w="0" w:type="dxa"/>
              <w:left w:w="108" w:type="dxa"/>
              <w:bottom w:w="0" w:type="dxa"/>
              <w:right w:w="108" w:type="dxa"/>
            </w:tcMar>
            <w:vAlign w:val="center"/>
          </w:tcPr>
          <w:p w14:paraId="6DFE8CA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616996</w:t>
            </w:r>
          </w:p>
        </w:tc>
        <w:tc>
          <w:tcPr>
            <w:tcW w:w="2552" w:type="dxa"/>
            <w:tcMar>
              <w:top w:w="0" w:type="dxa"/>
              <w:left w:w="108" w:type="dxa"/>
              <w:bottom w:w="0" w:type="dxa"/>
              <w:right w:w="108" w:type="dxa"/>
            </w:tcMar>
            <w:vAlign w:val="center"/>
          </w:tcPr>
          <w:p w14:paraId="5967780D"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Pasta registradora AZ usual, material: papel revestido do plástico resistente à água e à poeira; presilha interna metálica. Tamanho das folhas: A4, ofício (28 cm x 34,5 cm), lombo largo (8 cm).</w:t>
            </w:r>
          </w:p>
        </w:tc>
        <w:tc>
          <w:tcPr>
            <w:tcW w:w="1417" w:type="dxa"/>
            <w:tcMar>
              <w:top w:w="0" w:type="dxa"/>
              <w:left w:w="108" w:type="dxa"/>
              <w:bottom w:w="0" w:type="dxa"/>
              <w:right w:w="108" w:type="dxa"/>
            </w:tcMar>
            <w:vAlign w:val="center"/>
          </w:tcPr>
          <w:p w14:paraId="7175755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2239D0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5789</w:t>
            </w:r>
          </w:p>
        </w:tc>
        <w:tc>
          <w:tcPr>
            <w:tcW w:w="1418" w:type="dxa"/>
            <w:vAlign w:val="center"/>
          </w:tcPr>
          <w:p w14:paraId="6B4B799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9849F9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459F861" w14:textId="77777777" w:rsidTr="00A66F57">
        <w:trPr>
          <w:trHeight w:val="279"/>
        </w:trPr>
        <w:tc>
          <w:tcPr>
            <w:tcW w:w="1129" w:type="dxa"/>
            <w:vAlign w:val="center"/>
          </w:tcPr>
          <w:p w14:paraId="66DCB981"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206</w:t>
            </w:r>
          </w:p>
        </w:tc>
        <w:tc>
          <w:tcPr>
            <w:tcW w:w="1276" w:type="dxa"/>
            <w:tcMar>
              <w:top w:w="0" w:type="dxa"/>
              <w:left w:w="108" w:type="dxa"/>
              <w:bottom w:w="0" w:type="dxa"/>
              <w:right w:w="108" w:type="dxa"/>
            </w:tcMar>
            <w:vAlign w:val="center"/>
          </w:tcPr>
          <w:p w14:paraId="3CC57F9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616996</w:t>
            </w:r>
          </w:p>
        </w:tc>
        <w:tc>
          <w:tcPr>
            <w:tcW w:w="2552" w:type="dxa"/>
            <w:tcMar>
              <w:top w:w="0" w:type="dxa"/>
              <w:left w:w="108" w:type="dxa"/>
              <w:bottom w:w="0" w:type="dxa"/>
              <w:right w:w="108" w:type="dxa"/>
            </w:tcMar>
            <w:vAlign w:val="center"/>
          </w:tcPr>
          <w:p w14:paraId="7FBC11F3"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205 - cota reservada para ME/EPP em 10%</w:t>
            </w:r>
            <w:r w:rsidRPr="00995A32">
              <w:rPr>
                <w:rFonts w:asciiTheme="majorHAnsi" w:hAnsiTheme="majorHAnsi" w:cstheme="majorHAnsi"/>
                <w:sz w:val="22"/>
                <w:szCs w:val="22"/>
              </w:rPr>
              <w:t xml:space="preserve"> Pasta registradora AZ usual, material: papel revestido do plástico resistente à água e à poeira; presilha interna metálica. Tamanho das folhas: A4, ofício (28 cm x 34,5 cm), lombo largo (8 cm).</w:t>
            </w:r>
          </w:p>
        </w:tc>
        <w:tc>
          <w:tcPr>
            <w:tcW w:w="1417" w:type="dxa"/>
            <w:tcMar>
              <w:top w:w="0" w:type="dxa"/>
              <w:left w:w="108" w:type="dxa"/>
              <w:bottom w:w="0" w:type="dxa"/>
              <w:right w:w="108" w:type="dxa"/>
            </w:tcMar>
            <w:vAlign w:val="center"/>
          </w:tcPr>
          <w:p w14:paraId="6D09988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42D599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643</w:t>
            </w:r>
          </w:p>
        </w:tc>
        <w:tc>
          <w:tcPr>
            <w:tcW w:w="1418" w:type="dxa"/>
            <w:vAlign w:val="center"/>
          </w:tcPr>
          <w:p w14:paraId="7AD3F5D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08BF59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56A4EE8" w14:textId="77777777" w:rsidTr="00A66F57">
        <w:trPr>
          <w:trHeight w:val="279"/>
        </w:trPr>
        <w:tc>
          <w:tcPr>
            <w:tcW w:w="1129" w:type="dxa"/>
            <w:vAlign w:val="center"/>
          </w:tcPr>
          <w:p w14:paraId="0A9A5624"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207</w:t>
            </w:r>
          </w:p>
        </w:tc>
        <w:tc>
          <w:tcPr>
            <w:tcW w:w="1276" w:type="dxa"/>
            <w:tcMar>
              <w:top w:w="0" w:type="dxa"/>
              <w:left w:w="108" w:type="dxa"/>
              <w:bottom w:w="0" w:type="dxa"/>
              <w:right w:w="108" w:type="dxa"/>
            </w:tcMar>
            <w:vAlign w:val="center"/>
          </w:tcPr>
          <w:p w14:paraId="5DE75FB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94870</w:t>
            </w:r>
          </w:p>
        </w:tc>
        <w:tc>
          <w:tcPr>
            <w:tcW w:w="2552" w:type="dxa"/>
            <w:tcMar>
              <w:top w:w="0" w:type="dxa"/>
              <w:left w:w="108" w:type="dxa"/>
              <w:bottom w:w="0" w:type="dxa"/>
              <w:right w:w="108" w:type="dxa"/>
            </w:tcMar>
            <w:vAlign w:val="center"/>
          </w:tcPr>
          <w:p w14:paraId="104F077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Pasta catálogo A4, confeccionada em capa de papelão e revestida em laminado de PVC, tamanho ofício (240 mm x 330 mm), características adicionais: com 50 envelopes de plástico transparente, visor e 4 colchetes.</w:t>
            </w:r>
          </w:p>
        </w:tc>
        <w:tc>
          <w:tcPr>
            <w:tcW w:w="1417" w:type="dxa"/>
            <w:tcMar>
              <w:top w:w="0" w:type="dxa"/>
              <w:left w:w="108" w:type="dxa"/>
              <w:bottom w:w="0" w:type="dxa"/>
              <w:right w:w="108" w:type="dxa"/>
            </w:tcMar>
            <w:vAlign w:val="center"/>
          </w:tcPr>
          <w:p w14:paraId="42DECF0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8B9151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1323</w:t>
            </w:r>
          </w:p>
        </w:tc>
        <w:tc>
          <w:tcPr>
            <w:tcW w:w="1418" w:type="dxa"/>
            <w:vAlign w:val="center"/>
          </w:tcPr>
          <w:p w14:paraId="6F6BBDA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357412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E8EFBB4" w14:textId="77777777" w:rsidTr="00A66F57">
        <w:trPr>
          <w:trHeight w:val="279"/>
        </w:trPr>
        <w:tc>
          <w:tcPr>
            <w:tcW w:w="1129" w:type="dxa"/>
            <w:vAlign w:val="center"/>
          </w:tcPr>
          <w:p w14:paraId="2A61CB70"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208</w:t>
            </w:r>
          </w:p>
        </w:tc>
        <w:tc>
          <w:tcPr>
            <w:tcW w:w="1276" w:type="dxa"/>
            <w:tcMar>
              <w:top w:w="0" w:type="dxa"/>
              <w:left w:w="108" w:type="dxa"/>
              <w:bottom w:w="0" w:type="dxa"/>
              <w:right w:w="108" w:type="dxa"/>
            </w:tcMar>
            <w:vAlign w:val="center"/>
          </w:tcPr>
          <w:p w14:paraId="04C6412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94870</w:t>
            </w:r>
          </w:p>
        </w:tc>
        <w:tc>
          <w:tcPr>
            <w:tcW w:w="2552" w:type="dxa"/>
            <w:tcMar>
              <w:top w:w="0" w:type="dxa"/>
              <w:left w:w="108" w:type="dxa"/>
              <w:bottom w:w="0" w:type="dxa"/>
              <w:right w:w="108" w:type="dxa"/>
            </w:tcMar>
            <w:vAlign w:val="center"/>
          </w:tcPr>
          <w:p w14:paraId="44BE819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Pasta catálogo A4, confeccionada em capa de papelão e revestida em laminado de PVC, tamanho ofício (240 mm x 330 mm), características adicionais: com 100 envelopes de plástico transparente, visor e 4 colchetes.</w:t>
            </w:r>
          </w:p>
        </w:tc>
        <w:tc>
          <w:tcPr>
            <w:tcW w:w="1417" w:type="dxa"/>
            <w:tcMar>
              <w:top w:w="0" w:type="dxa"/>
              <w:left w:w="108" w:type="dxa"/>
              <w:bottom w:w="0" w:type="dxa"/>
              <w:right w:w="108" w:type="dxa"/>
            </w:tcMar>
            <w:vAlign w:val="center"/>
          </w:tcPr>
          <w:p w14:paraId="5B7E1A1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FBC43A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612</w:t>
            </w:r>
          </w:p>
        </w:tc>
        <w:tc>
          <w:tcPr>
            <w:tcW w:w="1418" w:type="dxa"/>
            <w:vAlign w:val="center"/>
          </w:tcPr>
          <w:p w14:paraId="447BCF8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CD47B6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2518F5F" w14:textId="77777777" w:rsidTr="00A66F57">
        <w:trPr>
          <w:trHeight w:val="279"/>
        </w:trPr>
        <w:tc>
          <w:tcPr>
            <w:tcW w:w="1129" w:type="dxa"/>
            <w:vAlign w:val="center"/>
          </w:tcPr>
          <w:p w14:paraId="2E5B07B3"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209</w:t>
            </w:r>
          </w:p>
        </w:tc>
        <w:tc>
          <w:tcPr>
            <w:tcW w:w="1276" w:type="dxa"/>
            <w:tcMar>
              <w:top w:w="0" w:type="dxa"/>
              <w:left w:w="108" w:type="dxa"/>
              <w:bottom w:w="0" w:type="dxa"/>
              <w:right w:w="108" w:type="dxa"/>
            </w:tcMar>
            <w:vAlign w:val="center"/>
          </w:tcPr>
          <w:p w14:paraId="754339A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356684</w:t>
            </w:r>
          </w:p>
        </w:tc>
        <w:tc>
          <w:tcPr>
            <w:tcW w:w="2552" w:type="dxa"/>
            <w:tcMar>
              <w:top w:w="0" w:type="dxa"/>
              <w:left w:w="108" w:type="dxa"/>
              <w:bottom w:w="0" w:type="dxa"/>
              <w:right w:w="108" w:type="dxa"/>
            </w:tcMar>
            <w:vAlign w:val="center"/>
          </w:tcPr>
          <w:p w14:paraId="2F080E3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Pasta plástica em L, polipropileno, flexível, para formatos A4 Formato: 220x300 mm, cor: variadas. Unidade de fornecimento: pacote com 10 unidades.</w:t>
            </w:r>
          </w:p>
        </w:tc>
        <w:tc>
          <w:tcPr>
            <w:tcW w:w="1417" w:type="dxa"/>
            <w:tcMar>
              <w:top w:w="0" w:type="dxa"/>
              <w:left w:w="108" w:type="dxa"/>
              <w:bottom w:w="0" w:type="dxa"/>
              <w:right w:w="108" w:type="dxa"/>
            </w:tcMar>
            <w:vAlign w:val="center"/>
          </w:tcPr>
          <w:p w14:paraId="63163DB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674A078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3715</w:t>
            </w:r>
          </w:p>
        </w:tc>
        <w:tc>
          <w:tcPr>
            <w:tcW w:w="1418" w:type="dxa"/>
            <w:vAlign w:val="center"/>
          </w:tcPr>
          <w:p w14:paraId="1E10419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0B09BA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D46A09A" w14:textId="77777777" w:rsidTr="00A66F57">
        <w:trPr>
          <w:trHeight w:val="279"/>
        </w:trPr>
        <w:tc>
          <w:tcPr>
            <w:tcW w:w="1129" w:type="dxa"/>
            <w:vAlign w:val="center"/>
          </w:tcPr>
          <w:p w14:paraId="4DF600A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210</w:t>
            </w:r>
          </w:p>
        </w:tc>
        <w:tc>
          <w:tcPr>
            <w:tcW w:w="1276" w:type="dxa"/>
            <w:tcMar>
              <w:top w:w="0" w:type="dxa"/>
              <w:left w:w="108" w:type="dxa"/>
              <w:bottom w:w="0" w:type="dxa"/>
              <w:right w:w="108" w:type="dxa"/>
            </w:tcMar>
            <w:vAlign w:val="center"/>
          </w:tcPr>
          <w:p w14:paraId="7184225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356684</w:t>
            </w:r>
          </w:p>
        </w:tc>
        <w:tc>
          <w:tcPr>
            <w:tcW w:w="2552" w:type="dxa"/>
            <w:tcMar>
              <w:top w:w="0" w:type="dxa"/>
              <w:left w:w="108" w:type="dxa"/>
              <w:bottom w:w="0" w:type="dxa"/>
              <w:right w:w="108" w:type="dxa"/>
            </w:tcMar>
            <w:vAlign w:val="center"/>
          </w:tcPr>
          <w:p w14:paraId="75275B3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209 - cota reservada para ME/EPP em 10%</w:t>
            </w:r>
            <w:r w:rsidRPr="00995A32">
              <w:rPr>
                <w:rFonts w:asciiTheme="majorHAnsi" w:hAnsiTheme="majorHAnsi" w:cstheme="majorHAnsi"/>
                <w:sz w:val="22"/>
                <w:szCs w:val="22"/>
              </w:rPr>
              <w:t xml:space="preserve"> Pasta plástica em L, polipropileno, flexível, para formatos A4 Formato: 220x300 mm, cor: variadas. Unidade de fornecimento: pacote com 10 unidades</w:t>
            </w:r>
          </w:p>
        </w:tc>
        <w:tc>
          <w:tcPr>
            <w:tcW w:w="1417" w:type="dxa"/>
            <w:tcMar>
              <w:top w:w="0" w:type="dxa"/>
              <w:left w:w="108" w:type="dxa"/>
              <w:bottom w:w="0" w:type="dxa"/>
              <w:right w:w="108" w:type="dxa"/>
            </w:tcMar>
            <w:vAlign w:val="center"/>
          </w:tcPr>
          <w:p w14:paraId="01E362E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0B56705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413</w:t>
            </w:r>
          </w:p>
        </w:tc>
        <w:tc>
          <w:tcPr>
            <w:tcW w:w="1418" w:type="dxa"/>
            <w:vAlign w:val="center"/>
          </w:tcPr>
          <w:p w14:paraId="0E1FADF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060D13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1960FBB" w14:textId="77777777" w:rsidTr="00A66F57">
        <w:trPr>
          <w:trHeight w:val="279"/>
        </w:trPr>
        <w:tc>
          <w:tcPr>
            <w:tcW w:w="1129" w:type="dxa"/>
            <w:vAlign w:val="center"/>
          </w:tcPr>
          <w:p w14:paraId="298C1AF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211</w:t>
            </w:r>
          </w:p>
        </w:tc>
        <w:tc>
          <w:tcPr>
            <w:tcW w:w="1276" w:type="dxa"/>
            <w:tcMar>
              <w:top w:w="0" w:type="dxa"/>
              <w:left w:w="108" w:type="dxa"/>
              <w:bottom w:w="0" w:type="dxa"/>
              <w:right w:w="108" w:type="dxa"/>
            </w:tcMar>
            <w:vAlign w:val="center"/>
          </w:tcPr>
          <w:p w14:paraId="7EF392E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284020</w:t>
            </w:r>
          </w:p>
        </w:tc>
        <w:tc>
          <w:tcPr>
            <w:tcW w:w="2552" w:type="dxa"/>
            <w:tcMar>
              <w:top w:w="0" w:type="dxa"/>
              <w:left w:w="108" w:type="dxa"/>
              <w:bottom w:w="0" w:type="dxa"/>
              <w:right w:w="108" w:type="dxa"/>
            </w:tcMar>
            <w:vAlign w:val="center"/>
          </w:tcPr>
          <w:p w14:paraId="6158917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Pasta suspensa, material: papel cartão marmorizado, com visor, etiqueta, grampo plástico e hastes plásticas com arame e ponteira plástica. Dimensões: 36,5 cm x 25,0 cm x 5 cm.</w:t>
            </w:r>
          </w:p>
        </w:tc>
        <w:tc>
          <w:tcPr>
            <w:tcW w:w="1417" w:type="dxa"/>
            <w:tcMar>
              <w:top w:w="0" w:type="dxa"/>
              <w:left w:w="108" w:type="dxa"/>
              <w:bottom w:w="0" w:type="dxa"/>
              <w:right w:w="108" w:type="dxa"/>
            </w:tcMar>
            <w:vAlign w:val="center"/>
          </w:tcPr>
          <w:p w14:paraId="1DD0AC4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96E5F9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5508</w:t>
            </w:r>
          </w:p>
        </w:tc>
        <w:tc>
          <w:tcPr>
            <w:tcW w:w="1418" w:type="dxa"/>
            <w:vAlign w:val="center"/>
          </w:tcPr>
          <w:p w14:paraId="4A56BD8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CB11C4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C95C2BB" w14:textId="77777777" w:rsidTr="00A66F57">
        <w:trPr>
          <w:trHeight w:val="279"/>
        </w:trPr>
        <w:tc>
          <w:tcPr>
            <w:tcW w:w="1129" w:type="dxa"/>
            <w:vAlign w:val="center"/>
          </w:tcPr>
          <w:p w14:paraId="64E6473B"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212</w:t>
            </w:r>
          </w:p>
        </w:tc>
        <w:tc>
          <w:tcPr>
            <w:tcW w:w="1276" w:type="dxa"/>
            <w:tcMar>
              <w:top w:w="0" w:type="dxa"/>
              <w:left w:w="108" w:type="dxa"/>
              <w:bottom w:w="0" w:type="dxa"/>
              <w:right w:w="108" w:type="dxa"/>
            </w:tcMar>
            <w:vAlign w:val="center"/>
          </w:tcPr>
          <w:p w14:paraId="71479B8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374634</w:t>
            </w:r>
          </w:p>
        </w:tc>
        <w:tc>
          <w:tcPr>
            <w:tcW w:w="2552" w:type="dxa"/>
            <w:tcMar>
              <w:top w:w="0" w:type="dxa"/>
              <w:left w:w="108" w:type="dxa"/>
              <w:bottom w:w="0" w:type="dxa"/>
              <w:right w:w="108" w:type="dxa"/>
            </w:tcMar>
            <w:vAlign w:val="center"/>
          </w:tcPr>
          <w:p w14:paraId="6326052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Pilha, tipo: alcalina; tamanho: d (grande); voltagem: 1,5 v.  Acondicionada em embalagem original do fabricante devidamente lacrada. Unidade de fornecimento: embalagem com 2 unidades.</w:t>
            </w:r>
          </w:p>
        </w:tc>
        <w:tc>
          <w:tcPr>
            <w:tcW w:w="1417" w:type="dxa"/>
            <w:tcMar>
              <w:top w:w="0" w:type="dxa"/>
              <w:left w:w="108" w:type="dxa"/>
              <w:bottom w:w="0" w:type="dxa"/>
              <w:right w:w="108" w:type="dxa"/>
            </w:tcMar>
            <w:vAlign w:val="center"/>
          </w:tcPr>
          <w:p w14:paraId="44A14A5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7AACDD6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1847</w:t>
            </w:r>
          </w:p>
        </w:tc>
        <w:tc>
          <w:tcPr>
            <w:tcW w:w="1418" w:type="dxa"/>
            <w:vAlign w:val="center"/>
          </w:tcPr>
          <w:p w14:paraId="54B6289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B40B61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8957FB9" w14:textId="77777777" w:rsidTr="00A66F57">
        <w:trPr>
          <w:trHeight w:val="279"/>
        </w:trPr>
        <w:tc>
          <w:tcPr>
            <w:tcW w:w="1129" w:type="dxa"/>
            <w:vAlign w:val="center"/>
          </w:tcPr>
          <w:p w14:paraId="085C52E2"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213</w:t>
            </w:r>
          </w:p>
        </w:tc>
        <w:tc>
          <w:tcPr>
            <w:tcW w:w="1276" w:type="dxa"/>
            <w:tcMar>
              <w:top w:w="0" w:type="dxa"/>
              <w:left w:w="108" w:type="dxa"/>
              <w:bottom w:w="0" w:type="dxa"/>
              <w:right w:w="108" w:type="dxa"/>
            </w:tcMar>
            <w:vAlign w:val="center"/>
          </w:tcPr>
          <w:p w14:paraId="58E45E8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374634</w:t>
            </w:r>
          </w:p>
        </w:tc>
        <w:tc>
          <w:tcPr>
            <w:tcW w:w="2552" w:type="dxa"/>
            <w:tcMar>
              <w:top w:w="0" w:type="dxa"/>
              <w:left w:w="108" w:type="dxa"/>
              <w:bottom w:w="0" w:type="dxa"/>
              <w:right w:w="108" w:type="dxa"/>
            </w:tcMar>
            <w:vAlign w:val="center"/>
          </w:tcPr>
          <w:p w14:paraId="4C0A296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212 - cota reservada para ME/EPP em 10% </w:t>
            </w:r>
            <w:r w:rsidRPr="00995A32">
              <w:rPr>
                <w:rFonts w:asciiTheme="majorHAnsi" w:hAnsiTheme="majorHAnsi" w:cstheme="majorHAnsi"/>
                <w:sz w:val="22"/>
                <w:szCs w:val="22"/>
              </w:rPr>
              <w:t>Pilha, tipo: alcalina; tamanho: d (grande); voltagem: 1,5 v.  Acondicionada em embalagem original do fabricante devidamente lacrada. Unidade de fornecimento: embalagem com 2 unidades.</w:t>
            </w:r>
          </w:p>
        </w:tc>
        <w:tc>
          <w:tcPr>
            <w:tcW w:w="1417" w:type="dxa"/>
            <w:tcMar>
              <w:top w:w="0" w:type="dxa"/>
              <w:left w:w="108" w:type="dxa"/>
              <w:bottom w:w="0" w:type="dxa"/>
              <w:right w:w="108" w:type="dxa"/>
            </w:tcMar>
            <w:vAlign w:val="center"/>
          </w:tcPr>
          <w:p w14:paraId="3CE2D9D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65CADD6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205</w:t>
            </w:r>
          </w:p>
        </w:tc>
        <w:tc>
          <w:tcPr>
            <w:tcW w:w="1418" w:type="dxa"/>
            <w:vAlign w:val="center"/>
          </w:tcPr>
          <w:p w14:paraId="329C6DE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6319E5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5392573" w14:textId="77777777" w:rsidTr="00A66F57">
        <w:trPr>
          <w:trHeight w:val="279"/>
        </w:trPr>
        <w:tc>
          <w:tcPr>
            <w:tcW w:w="1129" w:type="dxa"/>
            <w:vAlign w:val="center"/>
          </w:tcPr>
          <w:p w14:paraId="0A51B48D"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214</w:t>
            </w:r>
          </w:p>
        </w:tc>
        <w:tc>
          <w:tcPr>
            <w:tcW w:w="1276" w:type="dxa"/>
            <w:tcMar>
              <w:top w:w="0" w:type="dxa"/>
              <w:left w:w="108" w:type="dxa"/>
              <w:bottom w:w="0" w:type="dxa"/>
              <w:right w:w="108" w:type="dxa"/>
            </w:tcMar>
            <w:vAlign w:val="center"/>
          </w:tcPr>
          <w:p w14:paraId="7B883E9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419859</w:t>
            </w:r>
          </w:p>
        </w:tc>
        <w:tc>
          <w:tcPr>
            <w:tcW w:w="2552" w:type="dxa"/>
            <w:tcMar>
              <w:top w:w="0" w:type="dxa"/>
              <w:left w:w="108" w:type="dxa"/>
              <w:bottom w:w="0" w:type="dxa"/>
              <w:right w:w="108" w:type="dxa"/>
            </w:tcMar>
            <w:vAlign w:val="center"/>
          </w:tcPr>
          <w:p w14:paraId="34D7127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Pilha, tipo: alcalina; tamanho: AA (pequena); voltagem: 1,5 v.  Acondicionada em embalagem original do fabricante devidamente lacrada. Unidade de fornecimento: embalagem com 2 unidades.</w:t>
            </w:r>
          </w:p>
        </w:tc>
        <w:tc>
          <w:tcPr>
            <w:tcW w:w="1417" w:type="dxa"/>
            <w:tcMar>
              <w:top w:w="0" w:type="dxa"/>
              <w:left w:w="108" w:type="dxa"/>
              <w:bottom w:w="0" w:type="dxa"/>
              <w:right w:w="108" w:type="dxa"/>
            </w:tcMar>
            <w:vAlign w:val="center"/>
          </w:tcPr>
          <w:p w14:paraId="39ECE5D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503ACEF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2009</w:t>
            </w:r>
          </w:p>
        </w:tc>
        <w:tc>
          <w:tcPr>
            <w:tcW w:w="1418" w:type="dxa"/>
            <w:vAlign w:val="center"/>
          </w:tcPr>
          <w:p w14:paraId="7B237DD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BA0DC8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5B7128C" w14:textId="77777777" w:rsidTr="00A66F57">
        <w:trPr>
          <w:trHeight w:val="279"/>
        </w:trPr>
        <w:tc>
          <w:tcPr>
            <w:tcW w:w="1129" w:type="dxa"/>
            <w:vAlign w:val="center"/>
          </w:tcPr>
          <w:p w14:paraId="7C5E70A9"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215</w:t>
            </w:r>
          </w:p>
        </w:tc>
        <w:tc>
          <w:tcPr>
            <w:tcW w:w="1276" w:type="dxa"/>
            <w:tcMar>
              <w:top w:w="0" w:type="dxa"/>
              <w:left w:w="108" w:type="dxa"/>
              <w:bottom w:w="0" w:type="dxa"/>
              <w:right w:w="108" w:type="dxa"/>
            </w:tcMar>
            <w:vAlign w:val="center"/>
          </w:tcPr>
          <w:p w14:paraId="4E14F2F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435129</w:t>
            </w:r>
          </w:p>
        </w:tc>
        <w:tc>
          <w:tcPr>
            <w:tcW w:w="2552" w:type="dxa"/>
            <w:tcMar>
              <w:top w:w="0" w:type="dxa"/>
              <w:left w:w="108" w:type="dxa"/>
              <w:bottom w:w="0" w:type="dxa"/>
              <w:right w:w="108" w:type="dxa"/>
            </w:tcMar>
            <w:vAlign w:val="center"/>
          </w:tcPr>
          <w:p w14:paraId="14B9B30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Pilha, tipo: alcalina; tamanho: C (média); voltagem: 1,5 v. Acondicionada em embalagem original do fabricante devidamente lacrada. Embalagem. Unidade de fornecimento: embalagem com 2 unidades.</w:t>
            </w:r>
          </w:p>
        </w:tc>
        <w:tc>
          <w:tcPr>
            <w:tcW w:w="1417" w:type="dxa"/>
            <w:tcMar>
              <w:top w:w="0" w:type="dxa"/>
              <w:left w:w="108" w:type="dxa"/>
              <w:bottom w:w="0" w:type="dxa"/>
              <w:right w:w="108" w:type="dxa"/>
            </w:tcMar>
            <w:vAlign w:val="center"/>
          </w:tcPr>
          <w:p w14:paraId="3316612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7C99B27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653</w:t>
            </w:r>
          </w:p>
        </w:tc>
        <w:tc>
          <w:tcPr>
            <w:tcW w:w="1418" w:type="dxa"/>
            <w:vAlign w:val="center"/>
          </w:tcPr>
          <w:p w14:paraId="2F6059E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E6577F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750553C" w14:textId="77777777" w:rsidTr="00A66F57">
        <w:trPr>
          <w:trHeight w:val="279"/>
        </w:trPr>
        <w:tc>
          <w:tcPr>
            <w:tcW w:w="1129" w:type="dxa"/>
            <w:vAlign w:val="center"/>
          </w:tcPr>
          <w:p w14:paraId="4B4F4EF7" w14:textId="77777777" w:rsidR="00B17FF5" w:rsidRPr="00995A32" w:rsidRDefault="00B17FF5" w:rsidP="00A66F57">
            <w:pPr>
              <w:jc w:val="center"/>
              <w:rPr>
                <w:rFonts w:asciiTheme="majorHAnsi" w:hAnsiTheme="majorHAnsi" w:cstheme="majorHAnsi"/>
                <w:sz w:val="22"/>
                <w:szCs w:val="22"/>
                <w:shd w:val="clear" w:color="auto" w:fill="FFFFFF"/>
              </w:rPr>
            </w:pPr>
            <w:r w:rsidRPr="00995A32">
              <w:rPr>
                <w:rFonts w:asciiTheme="majorHAnsi" w:hAnsiTheme="majorHAnsi" w:cstheme="majorHAnsi"/>
                <w:sz w:val="22"/>
                <w:szCs w:val="22"/>
              </w:rPr>
              <w:t>216</w:t>
            </w:r>
          </w:p>
        </w:tc>
        <w:tc>
          <w:tcPr>
            <w:tcW w:w="1276" w:type="dxa"/>
            <w:tcMar>
              <w:top w:w="0" w:type="dxa"/>
              <w:left w:w="108" w:type="dxa"/>
              <w:bottom w:w="0" w:type="dxa"/>
              <w:right w:w="108" w:type="dxa"/>
            </w:tcMar>
            <w:vAlign w:val="center"/>
          </w:tcPr>
          <w:p w14:paraId="3C9525D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432380</w:t>
            </w:r>
          </w:p>
        </w:tc>
        <w:tc>
          <w:tcPr>
            <w:tcW w:w="2552" w:type="dxa"/>
            <w:tcMar>
              <w:top w:w="0" w:type="dxa"/>
              <w:left w:w="108" w:type="dxa"/>
              <w:bottom w:w="0" w:type="dxa"/>
              <w:right w:w="108" w:type="dxa"/>
            </w:tcMar>
            <w:vAlign w:val="center"/>
          </w:tcPr>
          <w:p w14:paraId="40DA316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Pilha, tipo: alcalina; tamanho: AAA (palito); voltagem: 1,5 v. Acondicionada em embalagem original do fabricante devidamente lacrada. Embalagem. Unidade de fornecimento: embalagem com 2 unidades.</w:t>
            </w:r>
          </w:p>
        </w:tc>
        <w:tc>
          <w:tcPr>
            <w:tcW w:w="1417" w:type="dxa"/>
            <w:tcMar>
              <w:top w:w="0" w:type="dxa"/>
              <w:left w:w="108" w:type="dxa"/>
              <w:bottom w:w="0" w:type="dxa"/>
              <w:right w:w="108" w:type="dxa"/>
            </w:tcMar>
            <w:vAlign w:val="center"/>
          </w:tcPr>
          <w:p w14:paraId="0DA5228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1329F85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3221</w:t>
            </w:r>
          </w:p>
        </w:tc>
        <w:tc>
          <w:tcPr>
            <w:tcW w:w="1418" w:type="dxa"/>
            <w:vAlign w:val="center"/>
          </w:tcPr>
          <w:p w14:paraId="4C29325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37E174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2EA3C41" w14:textId="77777777" w:rsidTr="00A66F57">
        <w:trPr>
          <w:trHeight w:val="279"/>
        </w:trPr>
        <w:tc>
          <w:tcPr>
            <w:tcW w:w="1129" w:type="dxa"/>
            <w:vAlign w:val="center"/>
          </w:tcPr>
          <w:p w14:paraId="5FE2D97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217</w:t>
            </w:r>
          </w:p>
        </w:tc>
        <w:tc>
          <w:tcPr>
            <w:tcW w:w="1276" w:type="dxa"/>
            <w:tcMar>
              <w:top w:w="0" w:type="dxa"/>
              <w:left w:w="108" w:type="dxa"/>
              <w:bottom w:w="0" w:type="dxa"/>
              <w:right w:w="108" w:type="dxa"/>
            </w:tcMar>
            <w:vAlign w:val="center"/>
          </w:tcPr>
          <w:p w14:paraId="1CBD1E5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299292</w:t>
            </w:r>
          </w:p>
        </w:tc>
        <w:tc>
          <w:tcPr>
            <w:tcW w:w="2552" w:type="dxa"/>
            <w:tcMar>
              <w:top w:w="0" w:type="dxa"/>
              <w:left w:w="108" w:type="dxa"/>
              <w:bottom w:w="0" w:type="dxa"/>
              <w:right w:w="108" w:type="dxa"/>
            </w:tcMar>
            <w:vAlign w:val="center"/>
          </w:tcPr>
          <w:p w14:paraId="1E40E7D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Pincel atômico, material corpo: plástico, tipo escrita: grossa, cor: variadas, tipo ponta: polietileno, tinta permanente, características adicionais: resinas plásticas e tinta atóxica à base de corantes orgânico e água, com tampa antiasfixiante, unidade de fornecimento: estojo com 12 unidades.</w:t>
            </w:r>
          </w:p>
        </w:tc>
        <w:tc>
          <w:tcPr>
            <w:tcW w:w="1417" w:type="dxa"/>
            <w:tcMar>
              <w:top w:w="0" w:type="dxa"/>
              <w:left w:w="108" w:type="dxa"/>
              <w:bottom w:w="0" w:type="dxa"/>
              <w:right w:w="108" w:type="dxa"/>
            </w:tcMar>
            <w:vAlign w:val="center"/>
          </w:tcPr>
          <w:p w14:paraId="3B0AD17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29136C9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996</w:t>
            </w:r>
          </w:p>
        </w:tc>
        <w:tc>
          <w:tcPr>
            <w:tcW w:w="1418" w:type="dxa"/>
            <w:vAlign w:val="center"/>
          </w:tcPr>
          <w:p w14:paraId="6939E84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D9186B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A5045C2" w14:textId="77777777" w:rsidTr="00A66F57">
        <w:trPr>
          <w:trHeight w:val="279"/>
        </w:trPr>
        <w:tc>
          <w:tcPr>
            <w:tcW w:w="1129" w:type="dxa"/>
            <w:vAlign w:val="center"/>
          </w:tcPr>
          <w:p w14:paraId="6F16436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218</w:t>
            </w:r>
          </w:p>
        </w:tc>
        <w:tc>
          <w:tcPr>
            <w:tcW w:w="1276" w:type="dxa"/>
            <w:tcMar>
              <w:top w:w="0" w:type="dxa"/>
              <w:left w:w="108" w:type="dxa"/>
              <w:bottom w:w="0" w:type="dxa"/>
              <w:right w:w="108" w:type="dxa"/>
            </w:tcMar>
            <w:vAlign w:val="center"/>
          </w:tcPr>
          <w:p w14:paraId="4423E22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299292</w:t>
            </w:r>
          </w:p>
        </w:tc>
        <w:tc>
          <w:tcPr>
            <w:tcW w:w="2552" w:type="dxa"/>
            <w:tcMar>
              <w:top w:w="0" w:type="dxa"/>
              <w:left w:w="108" w:type="dxa"/>
              <w:bottom w:w="0" w:type="dxa"/>
              <w:right w:w="108" w:type="dxa"/>
            </w:tcMar>
            <w:vAlign w:val="center"/>
          </w:tcPr>
          <w:p w14:paraId="2FA854D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217 - cota reservada para ME/EPP em 10% </w:t>
            </w:r>
            <w:r w:rsidRPr="00995A32">
              <w:rPr>
                <w:rFonts w:asciiTheme="majorHAnsi" w:hAnsiTheme="majorHAnsi" w:cstheme="majorHAnsi"/>
                <w:sz w:val="22"/>
                <w:szCs w:val="22"/>
              </w:rPr>
              <w:t>Pincel atômico, material corpo: plástico, tipo escrita: grossa, cor: variadas, tipo ponta: polietileno, tinta permanente, características adicionais: resinas plásticas e tinta atóxica à base de corantes orgânico e água, com tampa antiasfixiante, unidade de fornecimento: estojo com 12 unidades.</w:t>
            </w:r>
          </w:p>
        </w:tc>
        <w:tc>
          <w:tcPr>
            <w:tcW w:w="1417" w:type="dxa"/>
            <w:tcMar>
              <w:top w:w="0" w:type="dxa"/>
              <w:left w:w="108" w:type="dxa"/>
              <w:bottom w:w="0" w:type="dxa"/>
              <w:right w:w="108" w:type="dxa"/>
            </w:tcMar>
            <w:vAlign w:val="center"/>
          </w:tcPr>
          <w:p w14:paraId="67CB0E3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73EE80C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111</w:t>
            </w:r>
          </w:p>
        </w:tc>
        <w:tc>
          <w:tcPr>
            <w:tcW w:w="1418" w:type="dxa"/>
            <w:vAlign w:val="center"/>
          </w:tcPr>
          <w:p w14:paraId="1FCFD9E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3E6DA4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A242974" w14:textId="77777777" w:rsidTr="00A66F57">
        <w:trPr>
          <w:trHeight w:val="279"/>
        </w:trPr>
        <w:tc>
          <w:tcPr>
            <w:tcW w:w="1129" w:type="dxa"/>
            <w:vAlign w:val="center"/>
          </w:tcPr>
          <w:p w14:paraId="0491024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219</w:t>
            </w:r>
          </w:p>
        </w:tc>
        <w:tc>
          <w:tcPr>
            <w:tcW w:w="1276" w:type="dxa"/>
            <w:tcMar>
              <w:top w:w="0" w:type="dxa"/>
              <w:left w:w="108" w:type="dxa"/>
              <w:bottom w:w="0" w:type="dxa"/>
              <w:right w:w="108" w:type="dxa"/>
            </w:tcMar>
            <w:vAlign w:val="center"/>
          </w:tcPr>
          <w:p w14:paraId="4A10959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57908</w:t>
            </w:r>
          </w:p>
        </w:tc>
        <w:tc>
          <w:tcPr>
            <w:tcW w:w="2552" w:type="dxa"/>
            <w:tcMar>
              <w:top w:w="0" w:type="dxa"/>
              <w:left w:w="108" w:type="dxa"/>
              <w:bottom w:w="0" w:type="dxa"/>
              <w:right w:w="108" w:type="dxa"/>
            </w:tcMar>
            <w:vAlign w:val="center"/>
          </w:tcPr>
          <w:p w14:paraId="79468B4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Pistola para cola quente, material: plástico, ponta metálica; composição ABS; energia bivolt – 40W (127-220V / 50-60hz), voltagem: bivolt (110x220 volts), gatilho anatômico. Uso de bastão grosso (11,3 mm x 300 mm).</w:t>
            </w:r>
          </w:p>
        </w:tc>
        <w:tc>
          <w:tcPr>
            <w:tcW w:w="1417" w:type="dxa"/>
            <w:tcMar>
              <w:top w:w="0" w:type="dxa"/>
              <w:left w:w="108" w:type="dxa"/>
              <w:bottom w:w="0" w:type="dxa"/>
              <w:right w:w="108" w:type="dxa"/>
            </w:tcMar>
            <w:vAlign w:val="center"/>
          </w:tcPr>
          <w:p w14:paraId="2259239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0B63B5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856</w:t>
            </w:r>
          </w:p>
        </w:tc>
        <w:tc>
          <w:tcPr>
            <w:tcW w:w="1418" w:type="dxa"/>
            <w:vAlign w:val="center"/>
          </w:tcPr>
          <w:p w14:paraId="7A0EF48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AC8F32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3EB7292" w14:textId="77777777" w:rsidTr="00A66F57">
        <w:trPr>
          <w:trHeight w:val="279"/>
        </w:trPr>
        <w:tc>
          <w:tcPr>
            <w:tcW w:w="1129" w:type="dxa"/>
            <w:vAlign w:val="center"/>
          </w:tcPr>
          <w:p w14:paraId="585739A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220</w:t>
            </w:r>
          </w:p>
        </w:tc>
        <w:tc>
          <w:tcPr>
            <w:tcW w:w="1276" w:type="dxa"/>
            <w:tcMar>
              <w:top w:w="0" w:type="dxa"/>
              <w:left w:w="108" w:type="dxa"/>
              <w:bottom w:w="0" w:type="dxa"/>
              <w:right w:w="108" w:type="dxa"/>
            </w:tcMar>
            <w:vAlign w:val="center"/>
          </w:tcPr>
          <w:p w14:paraId="254AC44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338470</w:t>
            </w:r>
          </w:p>
        </w:tc>
        <w:tc>
          <w:tcPr>
            <w:tcW w:w="2552" w:type="dxa"/>
            <w:tcMar>
              <w:top w:w="0" w:type="dxa"/>
              <w:left w:w="108" w:type="dxa"/>
              <w:bottom w:w="0" w:type="dxa"/>
              <w:right w:w="108" w:type="dxa"/>
            </w:tcMar>
            <w:vAlign w:val="center"/>
          </w:tcPr>
          <w:p w14:paraId="4059D6F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Protetor porta documentos com aba, cor transparente, tamanho: 75 mm x 105 mm, composição: pvc laminado cristal transparente 0,13 mm cartão duplex 230 g. Unidade de fornecimento: pacote com 100 unidades.</w:t>
            </w:r>
          </w:p>
        </w:tc>
        <w:tc>
          <w:tcPr>
            <w:tcW w:w="1417" w:type="dxa"/>
            <w:tcMar>
              <w:top w:w="0" w:type="dxa"/>
              <w:left w:w="108" w:type="dxa"/>
              <w:bottom w:w="0" w:type="dxa"/>
              <w:right w:w="108" w:type="dxa"/>
            </w:tcMar>
            <w:vAlign w:val="center"/>
          </w:tcPr>
          <w:p w14:paraId="51990B3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7750010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655</w:t>
            </w:r>
          </w:p>
        </w:tc>
        <w:tc>
          <w:tcPr>
            <w:tcW w:w="1418" w:type="dxa"/>
            <w:vAlign w:val="center"/>
          </w:tcPr>
          <w:p w14:paraId="5343CD9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B3323A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62758CC6" w14:textId="77777777" w:rsidTr="00A66F57">
        <w:trPr>
          <w:trHeight w:val="279"/>
        </w:trPr>
        <w:tc>
          <w:tcPr>
            <w:tcW w:w="1129" w:type="dxa"/>
            <w:vAlign w:val="center"/>
          </w:tcPr>
          <w:p w14:paraId="1A9707C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221</w:t>
            </w:r>
          </w:p>
        </w:tc>
        <w:tc>
          <w:tcPr>
            <w:tcW w:w="1276" w:type="dxa"/>
            <w:tcMar>
              <w:top w:w="0" w:type="dxa"/>
              <w:left w:w="108" w:type="dxa"/>
              <w:bottom w:w="0" w:type="dxa"/>
              <w:right w:w="108" w:type="dxa"/>
            </w:tcMar>
            <w:vAlign w:val="center"/>
          </w:tcPr>
          <w:p w14:paraId="2F134F9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338470</w:t>
            </w:r>
          </w:p>
        </w:tc>
        <w:tc>
          <w:tcPr>
            <w:tcW w:w="2552" w:type="dxa"/>
            <w:tcMar>
              <w:top w:w="0" w:type="dxa"/>
              <w:left w:w="108" w:type="dxa"/>
              <w:bottom w:w="0" w:type="dxa"/>
              <w:right w:w="108" w:type="dxa"/>
            </w:tcMar>
            <w:vAlign w:val="center"/>
          </w:tcPr>
          <w:p w14:paraId="12E120F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Plástico para plastificação, tamanho A4 (220 x 307 mm); espessura: 0,05 mm (125 micras); cantos arredondados; cor transparente; composição 75% pet + 50 de cola a quente (EVA); unidade de fornecimento: embalagem com 100 folhas.</w:t>
            </w:r>
          </w:p>
        </w:tc>
        <w:tc>
          <w:tcPr>
            <w:tcW w:w="1417" w:type="dxa"/>
            <w:tcMar>
              <w:top w:w="0" w:type="dxa"/>
              <w:left w:w="108" w:type="dxa"/>
              <w:bottom w:w="0" w:type="dxa"/>
              <w:right w:w="108" w:type="dxa"/>
            </w:tcMar>
            <w:vAlign w:val="center"/>
          </w:tcPr>
          <w:p w14:paraId="61BA2D5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3E69863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348</w:t>
            </w:r>
          </w:p>
        </w:tc>
        <w:tc>
          <w:tcPr>
            <w:tcW w:w="1418" w:type="dxa"/>
            <w:vAlign w:val="center"/>
          </w:tcPr>
          <w:p w14:paraId="714EED9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BFE364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090E31C" w14:textId="77777777" w:rsidTr="00A66F57">
        <w:trPr>
          <w:trHeight w:val="279"/>
        </w:trPr>
        <w:tc>
          <w:tcPr>
            <w:tcW w:w="1129" w:type="dxa"/>
            <w:vAlign w:val="center"/>
          </w:tcPr>
          <w:p w14:paraId="52A6645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222</w:t>
            </w:r>
          </w:p>
        </w:tc>
        <w:tc>
          <w:tcPr>
            <w:tcW w:w="1276" w:type="dxa"/>
            <w:tcMar>
              <w:top w:w="0" w:type="dxa"/>
              <w:left w:w="108" w:type="dxa"/>
              <w:bottom w:w="0" w:type="dxa"/>
              <w:right w:w="108" w:type="dxa"/>
            </w:tcMar>
            <w:vAlign w:val="center"/>
          </w:tcPr>
          <w:p w14:paraId="54634FD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325965</w:t>
            </w:r>
          </w:p>
        </w:tc>
        <w:tc>
          <w:tcPr>
            <w:tcW w:w="2552" w:type="dxa"/>
            <w:tcMar>
              <w:top w:w="0" w:type="dxa"/>
              <w:left w:w="108" w:type="dxa"/>
              <w:bottom w:w="0" w:type="dxa"/>
              <w:right w:w="108" w:type="dxa"/>
            </w:tcMar>
            <w:vAlign w:val="center"/>
          </w:tcPr>
          <w:p w14:paraId="00FAD1D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Porta lápis/caneta/clipe/lembrete, material: acrílico, formato: hexogonal cor: fumê.</w:t>
            </w:r>
          </w:p>
        </w:tc>
        <w:tc>
          <w:tcPr>
            <w:tcW w:w="1417" w:type="dxa"/>
            <w:tcMar>
              <w:top w:w="0" w:type="dxa"/>
              <w:left w:w="108" w:type="dxa"/>
              <w:bottom w:w="0" w:type="dxa"/>
              <w:right w:w="108" w:type="dxa"/>
            </w:tcMar>
            <w:vAlign w:val="center"/>
          </w:tcPr>
          <w:p w14:paraId="3150B35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FFCFE1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1404</w:t>
            </w:r>
          </w:p>
        </w:tc>
        <w:tc>
          <w:tcPr>
            <w:tcW w:w="1418" w:type="dxa"/>
            <w:vAlign w:val="center"/>
          </w:tcPr>
          <w:p w14:paraId="27AC12B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F5665E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8276631" w14:textId="77777777" w:rsidTr="00A66F57">
        <w:trPr>
          <w:trHeight w:val="279"/>
        </w:trPr>
        <w:tc>
          <w:tcPr>
            <w:tcW w:w="1129" w:type="dxa"/>
            <w:vAlign w:val="center"/>
          </w:tcPr>
          <w:p w14:paraId="51654A8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223</w:t>
            </w:r>
          </w:p>
        </w:tc>
        <w:tc>
          <w:tcPr>
            <w:tcW w:w="1276" w:type="dxa"/>
            <w:tcMar>
              <w:top w:w="0" w:type="dxa"/>
              <w:left w:w="108" w:type="dxa"/>
              <w:bottom w:w="0" w:type="dxa"/>
              <w:right w:w="108" w:type="dxa"/>
            </w:tcMar>
            <w:vAlign w:val="center"/>
          </w:tcPr>
          <w:p w14:paraId="35E87D4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401093</w:t>
            </w:r>
          </w:p>
        </w:tc>
        <w:tc>
          <w:tcPr>
            <w:tcW w:w="2552" w:type="dxa"/>
            <w:tcMar>
              <w:top w:w="0" w:type="dxa"/>
              <w:left w:w="108" w:type="dxa"/>
              <w:bottom w:w="0" w:type="dxa"/>
              <w:right w:w="108" w:type="dxa"/>
            </w:tcMar>
            <w:vAlign w:val="center"/>
          </w:tcPr>
          <w:p w14:paraId="331ACB22"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Prancheta acrílica, material: poliestireno transparente. Dimensões do Produto: peso: 0,33 kg; Comprimento: 350 mm; Largura: 235 mm; acabamento: prendedor metálico wire clip.</w:t>
            </w:r>
          </w:p>
        </w:tc>
        <w:tc>
          <w:tcPr>
            <w:tcW w:w="1417" w:type="dxa"/>
            <w:tcMar>
              <w:top w:w="0" w:type="dxa"/>
              <w:left w:w="108" w:type="dxa"/>
              <w:bottom w:w="0" w:type="dxa"/>
              <w:right w:w="108" w:type="dxa"/>
            </w:tcMar>
            <w:vAlign w:val="center"/>
          </w:tcPr>
          <w:p w14:paraId="25EFB5F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8256E3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2538</w:t>
            </w:r>
          </w:p>
        </w:tc>
        <w:tc>
          <w:tcPr>
            <w:tcW w:w="1418" w:type="dxa"/>
            <w:vAlign w:val="center"/>
          </w:tcPr>
          <w:p w14:paraId="4F01525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0C1069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B8F7796" w14:textId="77777777" w:rsidTr="00A66F57">
        <w:trPr>
          <w:trHeight w:val="279"/>
        </w:trPr>
        <w:tc>
          <w:tcPr>
            <w:tcW w:w="1129" w:type="dxa"/>
            <w:vAlign w:val="center"/>
          </w:tcPr>
          <w:p w14:paraId="6A881F4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224</w:t>
            </w:r>
          </w:p>
        </w:tc>
        <w:tc>
          <w:tcPr>
            <w:tcW w:w="1276" w:type="dxa"/>
            <w:tcMar>
              <w:top w:w="0" w:type="dxa"/>
              <w:left w:w="108" w:type="dxa"/>
              <w:bottom w:w="0" w:type="dxa"/>
              <w:right w:w="108" w:type="dxa"/>
            </w:tcMar>
            <w:vAlign w:val="center"/>
          </w:tcPr>
          <w:p w14:paraId="03248BA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401093</w:t>
            </w:r>
          </w:p>
        </w:tc>
        <w:tc>
          <w:tcPr>
            <w:tcW w:w="2552" w:type="dxa"/>
            <w:tcMar>
              <w:top w:w="0" w:type="dxa"/>
              <w:left w:w="108" w:type="dxa"/>
              <w:bottom w:w="0" w:type="dxa"/>
              <w:right w:w="108" w:type="dxa"/>
            </w:tcMar>
            <w:vAlign w:val="center"/>
          </w:tcPr>
          <w:p w14:paraId="2C0D23F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223 - cota reservada para ME/EPP em 10%</w:t>
            </w:r>
            <w:r w:rsidRPr="00995A32">
              <w:rPr>
                <w:rFonts w:asciiTheme="majorHAnsi" w:hAnsiTheme="majorHAnsi" w:cstheme="majorHAnsi"/>
                <w:sz w:val="22"/>
                <w:szCs w:val="22"/>
              </w:rPr>
              <w:t xml:space="preserve"> Prancheta acrílica, material: poliestireno transparente. Dimensões do Produto: peso: 0,33 kg; Comprimento: 350 mm; Largura: 235 mm; acabamento: prendedor metálico wire clip.</w:t>
            </w:r>
          </w:p>
        </w:tc>
        <w:tc>
          <w:tcPr>
            <w:tcW w:w="1417" w:type="dxa"/>
            <w:tcMar>
              <w:top w:w="0" w:type="dxa"/>
              <w:left w:w="108" w:type="dxa"/>
              <w:bottom w:w="0" w:type="dxa"/>
              <w:right w:w="108" w:type="dxa"/>
            </w:tcMar>
            <w:vAlign w:val="center"/>
          </w:tcPr>
          <w:p w14:paraId="0F2A507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55EC95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282</w:t>
            </w:r>
          </w:p>
        </w:tc>
        <w:tc>
          <w:tcPr>
            <w:tcW w:w="1418" w:type="dxa"/>
            <w:vAlign w:val="center"/>
          </w:tcPr>
          <w:p w14:paraId="005FDB9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877EB6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D85C1D6" w14:textId="77777777" w:rsidTr="00A66F57">
        <w:trPr>
          <w:trHeight w:val="279"/>
        </w:trPr>
        <w:tc>
          <w:tcPr>
            <w:tcW w:w="1129" w:type="dxa"/>
            <w:vAlign w:val="center"/>
          </w:tcPr>
          <w:p w14:paraId="39EB863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225</w:t>
            </w:r>
          </w:p>
        </w:tc>
        <w:tc>
          <w:tcPr>
            <w:tcW w:w="1276" w:type="dxa"/>
            <w:tcMar>
              <w:top w:w="0" w:type="dxa"/>
              <w:left w:w="108" w:type="dxa"/>
              <w:bottom w:w="0" w:type="dxa"/>
              <w:right w:w="108" w:type="dxa"/>
            </w:tcMar>
            <w:vAlign w:val="center"/>
          </w:tcPr>
          <w:p w14:paraId="1B87D15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214387</w:t>
            </w:r>
          </w:p>
        </w:tc>
        <w:tc>
          <w:tcPr>
            <w:tcW w:w="2552" w:type="dxa"/>
            <w:tcMar>
              <w:top w:w="0" w:type="dxa"/>
              <w:left w:w="108" w:type="dxa"/>
              <w:bottom w:w="0" w:type="dxa"/>
              <w:right w:w="108" w:type="dxa"/>
            </w:tcMar>
            <w:vAlign w:val="center"/>
          </w:tcPr>
          <w:p w14:paraId="447660F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Fixa cabo RG6 com prego reforçado de aço, fixação de cabos e fios de até 6 mm, com fixador, cor preto. Unidade de fornecimento: embalagem com 100 unidades.</w:t>
            </w:r>
          </w:p>
        </w:tc>
        <w:tc>
          <w:tcPr>
            <w:tcW w:w="1417" w:type="dxa"/>
            <w:tcMar>
              <w:top w:w="0" w:type="dxa"/>
              <w:left w:w="108" w:type="dxa"/>
              <w:bottom w:w="0" w:type="dxa"/>
              <w:right w:w="108" w:type="dxa"/>
            </w:tcMar>
            <w:vAlign w:val="center"/>
          </w:tcPr>
          <w:p w14:paraId="0C72378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14C8E31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1080</w:t>
            </w:r>
          </w:p>
        </w:tc>
        <w:tc>
          <w:tcPr>
            <w:tcW w:w="1418" w:type="dxa"/>
            <w:vAlign w:val="center"/>
          </w:tcPr>
          <w:p w14:paraId="79BC301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38E84B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A360ADD" w14:textId="77777777" w:rsidTr="00A66F57">
        <w:trPr>
          <w:trHeight w:val="279"/>
        </w:trPr>
        <w:tc>
          <w:tcPr>
            <w:tcW w:w="1129" w:type="dxa"/>
            <w:vAlign w:val="center"/>
          </w:tcPr>
          <w:p w14:paraId="1F69FD6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226</w:t>
            </w:r>
          </w:p>
        </w:tc>
        <w:tc>
          <w:tcPr>
            <w:tcW w:w="1276" w:type="dxa"/>
            <w:tcMar>
              <w:top w:w="0" w:type="dxa"/>
              <w:left w:w="108" w:type="dxa"/>
              <w:bottom w:w="0" w:type="dxa"/>
              <w:right w:w="108" w:type="dxa"/>
            </w:tcMar>
            <w:vAlign w:val="center"/>
          </w:tcPr>
          <w:p w14:paraId="402BC11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12914</w:t>
            </w:r>
          </w:p>
        </w:tc>
        <w:tc>
          <w:tcPr>
            <w:tcW w:w="2552" w:type="dxa"/>
            <w:tcMar>
              <w:top w:w="0" w:type="dxa"/>
              <w:left w:w="108" w:type="dxa"/>
              <w:bottom w:w="0" w:type="dxa"/>
              <w:right w:w="108" w:type="dxa"/>
            </w:tcMar>
            <w:vAlign w:val="center"/>
          </w:tcPr>
          <w:p w14:paraId="699AA92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Prendedor de papel, tipo: metal binder clips, formato borboleta, 19 mm; unidade de fornecimento: caixa com 12 unidades.</w:t>
            </w:r>
          </w:p>
        </w:tc>
        <w:tc>
          <w:tcPr>
            <w:tcW w:w="1417" w:type="dxa"/>
            <w:tcMar>
              <w:top w:w="0" w:type="dxa"/>
              <w:left w:w="108" w:type="dxa"/>
              <w:bottom w:w="0" w:type="dxa"/>
              <w:right w:w="108" w:type="dxa"/>
            </w:tcMar>
            <w:vAlign w:val="center"/>
          </w:tcPr>
          <w:p w14:paraId="6D58204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68DBE95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1320</w:t>
            </w:r>
          </w:p>
        </w:tc>
        <w:tc>
          <w:tcPr>
            <w:tcW w:w="1418" w:type="dxa"/>
            <w:vAlign w:val="center"/>
          </w:tcPr>
          <w:p w14:paraId="5794620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7281D78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585624A" w14:textId="77777777" w:rsidTr="00A66F57">
        <w:trPr>
          <w:trHeight w:val="279"/>
        </w:trPr>
        <w:tc>
          <w:tcPr>
            <w:tcW w:w="1129" w:type="dxa"/>
            <w:vAlign w:val="center"/>
          </w:tcPr>
          <w:p w14:paraId="064BC2B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227</w:t>
            </w:r>
          </w:p>
        </w:tc>
        <w:tc>
          <w:tcPr>
            <w:tcW w:w="1276" w:type="dxa"/>
            <w:tcMar>
              <w:top w:w="0" w:type="dxa"/>
              <w:left w:w="108" w:type="dxa"/>
              <w:bottom w:w="0" w:type="dxa"/>
              <w:right w:w="108" w:type="dxa"/>
            </w:tcMar>
            <w:vAlign w:val="center"/>
          </w:tcPr>
          <w:p w14:paraId="237A894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12914</w:t>
            </w:r>
          </w:p>
        </w:tc>
        <w:tc>
          <w:tcPr>
            <w:tcW w:w="2552" w:type="dxa"/>
            <w:tcMar>
              <w:top w:w="0" w:type="dxa"/>
              <w:left w:w="108" w:type="dxa"/>
              <w:bottom w:w="0" w:type="dxa"/>
              <w:right w:w="108" w:type="dxa"/>
            </w:tcMar>
            <w:vAlign w:val="center"/>
          </w:tcPr>
          <w:p w14:paraId="2EF1409C"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Prendedor de papel, tipo: metal binder clips, formato borboleta, 25 mm; unidade de fornecimento: caixa com 48 unidades.</w:t>
            </w:r>
          </w:p>
        </w:tc>
        <w:tc>
          <w:tcPr>
            <w:tcW w:w="1417" w:type="dxa"/>
            <w:tcMar>
              <w:top w:w="0" w:type="dxa"/>
              <w:left w:w="108" w:type="dxa"/>
              <w:bottom w:w="0" w:type="dxa"/>
              <w:right w:w="108" w:type="dxa"/>
            </w:tcMar>
            <w:vAlign w:val="center"/>
          </w:tcPr>
          <w:p w14:paraId="7848760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0EE44D0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1164</w:t>
            </w:r>
          </w:p>
        </w:tc>
        <w:tc>
          <w:tcPr>
            <w:tcW w:w="1418" w:type="dxa"/>
            <w:vAlign w:val="center"/>
          </w:tcPr>
          <w:p w14:paraId="676BA37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769EBB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CA8AAFD" w14:textId="77777777" w:rsidTr="00A66F57">
        <w:trPr>
          <w:trHeight w:val="279"/>
        </w:trPr>
        <w:tc>
          <w:tcPr>
            <w:tcW w:w="1129" w:type="dxa"/>
            <w:vAlign w:val="center"/>
          </w:tcPr>
          <w:p w14:paraId="0918864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228</w:t>
            </w:r>
          </w:p>
        </w:tc>
        <w:tc>
          <w:tcPr>
            <w:tcW w:w="1276" w:type="dxa"/>
            <w:tcMar>
              <w:top w:w="0" w:type="dxa"/>
              <w:left w:w="108" w:type="dxa"/>
              <w:bottom w:w="0" w:type="dxa"/>
              <w:right w:w="108" w:type="dxa"/>
            </w:tcMar>
            <w:vAlign w:val="center"/>
          </w:tcPr>
          <w:p w14:paraId="0CE5148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12914</w:t>
            </w:r>
          </w:p>
        </w:tc>
        <w:tc>
          <w:tcPr>
            <w:tcW w:w="2552" w:type="dxa"/>
            <w:tcMar>
              <w:top w:w="0" w:type="dxa"/>
              <w:left w:w="108" w:type="dxa"/>
              <w:bottom w:w="0" w:type="dxa"/>
              <w:right w:w="108" w:type="dxa"/>
            </w:tcMar>
            <w:vAlign w:val="center"/>
          </w:tcPr>
          <w:p w14:paraId="4B50A594"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Prendedor de papel, tipo: metal binder clips, formato borboleta, 32 mm; unidade de fornecimento: caixa com 12 unidades.</w:t>
            </w:r>
          </w:p>
        </w:tc>
        <w:tc>
          <w:tcPr>
            <w:tcW w:w="1417" w:type="dxa"/>
            <w:tcMar>
              <w:top w:w="0" w:type="dxa"/>
              <w:left w:w="108" w:type="dxa"/>
              <w:bottom w:w="0" w:type="dxa"/>
              <w:right w:w="108" w:type="dxa"/>
            </w:tcMar>
            <w:vAlign w:val="center"/>
          </w:tcPr>
          <w:p w14:paraId="6FECFD3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71BC5BF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1200</w:t>
            </w:r>
          </w:p>
        </w:tc>
        <w:tc>
          <w:tcPr>
            <w:tcW w:w="1418" w:type="dxa"/>
            <w:vAlign w:val="center"/>
          </w:tcPr>
          <w:p w14:paraId="6220D2C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0439B4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ED7BB7D" w14:textId="77777777" w:rsidTr="00A66F57">
        <w:trPr>
          <w:trHeight w:val="279"/>
        </w:trPr>
        <w:tc>
          <w:tcPr>
            <w:tcW w:w="1129" w:type="dxa"/>
            <w:vAlign w:val="center"/>
          </w:tcPr>
          <w:p w14:paraId="4DB48E9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229</w:t>
            </w:r>
          </w:p>
        </w:tc>
        <w:tc>
          <w:tcPr>
            <w:tcW w:w="1276" w:type="dxa"/>
            <w:tcMar>
              <w:top w:w="0" w:type="dxa"/>
              <w:left w:w="108" w:type="dxa"/>
              <w:bottom w:w="0" w:type="dxa"/>
              <w:right w:w="108" w:type="dxa"/>
            </w:tcMar>
            <w:vAlign w:val="center"/>
          </w:tcPr>
          <w:p w14:paraId="22CF192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12914</w:t>
            </w:r>
          </w:p>
        </w:tc>
        <w:tc>
          <w:tcPr>
            <w:tcW w:w="2552" w:type="dxa"/>
            <w:tcMar>
              <w:top w:w="0" w:type="dxa"/>
              <w:left w:w="108" w:type="dxa"/>
              <w:bottom w:w="0" w:type="dxa"/>
              <w:right w:w="108" w:type="dxa"/>
            </w:tcMar>
            <w:vAlign w:val="center"/>
          </w:tcPr>
          <w:p w14:paraId="7E051FB8"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Prendedor de papel, tipo: metal binder clips, formato borboleta, 41 mm; unidade de fornecimento: caixa com 12 unidades.</w:t>
            </w:r>
          </w:p>
        </w:tc>
        <w:tc>
          <w:tcPr>
            <w:tcW w:w="1417" w:type="dxa"/>
            <w:tcMar>
              <w:top w:w="0" w:type="dxa"/>
              <w:left w:w="108" w:type="dxa"/>
              <w:bottom w:w="0" w:type="dxa"/>
              <w:right w:w="108" w:type="dxa"/>
            </w:tcMar>
            <w:vAlign w:val="center"/>
          </w:tcPr>
          <w:p w14:paraId="259ED04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58A9062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1200</w:t>
            </w:r>
          </w:p>
        </w:tc>
        <w:tc>
          <w:tcPr>
            <w:tcW w:w="1418" w:type="dxa"/>
            <w:vAlign w:val="center"/>
          </w:tcPr>
          <w:p w14:paraId="675D5E7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3FD7E0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B29EE0B" w14:textId="77777777" w:rsidTr="00A66F57">
        <w:trPr>
          <w:trHeight w:val="279"/>
        </w:trPr>
        <w:tc>
          <w:tcPr>
            <w:tcW w:w="1129" w:type="dxa"/>
            <w:vAlign w:val="center"/>
          </w:tcPr>
          <w:p w14:paraId="25407D0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230</w:t>
            </w:r>
          </w:p>
        </w:tc>
        <w:tc>
          <w:tcPr>
            <w:tcW w:w="1276" w:type="dxa"/>
            <w:tcMar>
              <w:top w:w="0" w:type="dxa"/>
              <w:left w:w="108" w:type="dxa"/>
              <w:bottom w:w="0" w:type="dxa"/>
              <w:right w:w="108" w:type="dxa"/>
            </w:tcMar>
            <w:vAlign w:val="center"/>
          </w:tcPr>
          <w:p w14:paraId="360A695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12914</w:t>
            </w:r>
          </w:p>
        </w:tc>
        <w:tc>
          <w:tcPr>
            <w:tcW w:w="2552" w:type="dxa"/>
            <w:tcMar>
              <w:top w:w="0" w:type="dxa"/>
              <w:left w:w="108" w:type="dxa"/>
              <w:bottom w:w="0" w:type="dxa"/>
              <w:right w:w="108" w:type="dxa"/>
            </w:tcMar>
            <w:vAlign w:val="center"/>
          </w:tcPr>
          <w:p w14:paraId="4877ED9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Prendedor de papel, tipo: metal binder clips, formato borboleta, 51 mm; unidade de fornecimento: caixa com 12 unidades.</w:t>
            </w:r>
          </w:p>
        </w:tc>
        <w:tc>
          <w:tcPr>
            <w:tcW w:w="1417" w:type="dxa"/>
            <w:tcMar>
              <w:top w:w="0" w:type="dxa"/>
              <w:left w:w="108" w:type="dxa"/>
              <w:bottom w:w="0" w:type="dxa"/>
              <w:right w:w="108" w:type="dxa"/>
            </w:tcMar>
            <w:vAlign w:val="center"/>
          </w:tcPr>
          <w:p w14:paraId="3BE3BD6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Caixa</w:t>
            </w:r>
          </w:p>
        </w:tc>
        <w:tc>
          <w:tcPr>
            <w:tcW w:w="1134" w:type="dxa"/>
            <w:vAlign w:val="center"/>
          </w:tcPr>
          <w:p w14:paraId="2AE5438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1116</w:t>
            </w:r>
          </w:p>
        </w:tc>
        <w:tc>
          <w:tcPr>
            <w:tcW w:w="1418" w:type="dxa"/>
            <w:vAlign w:val="center"/>
          </w:tcPr>
          <w:p w14:paraId="385C4D3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480BE3A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019DD05" w14:textId="77777777" w:rsidTr="00A66F57">
        <w:trPr>
          <w:trHeight w:val="279"/>
        </w:trPr>
        <w:tc>
          <w:tcPr>
            <w:tcW w:w="1129" w:type="dxa"/>
            <w:vAlign w:val="center"/>
          </w:tcPr>
          <w:p w14:paraId="629DC41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231</w:t>
            </w:r>
          </w:p>
        </w:tc>
        <w:tc>
          <w:tcPr>
            <w:tcW w:w="1276" w:type="dxa"/>
            <w:tcMar>
              <w:top w:w="0" w:type="dxa"/>
              <w:left w:w="108" w:type="dxa"/>
              <w:bottom w:w="0" w:type="dxa"/>
              <w:right w:w="108" w:type="dxa"/>
            </w:tcMar>
            <w:vAlign w:val="center"/>
          </w:tcPr>
          <w:p w14:paraId="59783A49"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308386</w:t>
            </w:r>
          </w:p>
        </w:tc>
        <w:tc>
          <w:tcPr>
            <w:tcW w:w="2552" w:type="dxa"/>
            <w:tcMar>
              <w:top w:w="0" w:type="dxa"/>
              <w:left w:w="108" w:type="dxa"/>
              <w:bottom w:w="0" w:type="dxa"/>
              <w:right w:w="108" w:type="dxa"/>
            </w:tcMar>
            <w:vAlign w:val="center"/>
          </w:tcPr>
          <w:p w14:paraId="7460E87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Presilha/clip para crachá, material: aço cromado, tipo: jacaré, com alça plástica. Unidade de fornecimento: Pacote com 100 unidades.</w:t>
            </w:r>
          </w:p>
        </w:tc>
        <w:tc>
          <w:tcPr>
            <w:tcW w:w="1417" w:type="dxa"/>
            <w:tcMar>
              <w:top w:w="0" w:type="dxa"/>
              <w:left w:w="108" w:type="dxa"/>
              <w:bottom w:w="0" w:type="dxa"/>
              <w:right w:w="108" w:type="dxa"/>
            </w:tcMar>
            <w:vAlign w:val="center"/>
          </w:tcPr>
          <w:p w14:paraId="44C4322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Pacote</w:t>
            </w:r>
          </w:p>
        </w:tc>
        <w:tc>
          <w:tcPr>
            <w:tcW w:w="1134" w:type="dxa"/>
            <w:vAlign w:val="center"/>
          </w:tcPr>
          <w:p w14:paraId="35C47F6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469</w:t>
            </w:r>
          </w:p>
        </w:tc>
        <w:tc>
          <w:tcPr>
            <w:tcW w:w="1418" w:type="dxa"/>
            <w:vAlign w:val="center"/>
          </w:tcPr>
          <w:p w14:paraId="4E582A3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7598396"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A37F932" w14:textId="77777777" w:rsidTr="00A66F57">
        <w:trPr>
          <w:trHeight w:val="279"/>
        </w:trPr>
        <w:tc>
          <w:tcPr>
            <w:tcW w:w="1129" w:type="dxa"/>
            <w:vAlign w:val="center"/>
          </w:tcPr>
          <w:p w14:paraId="6B40E640"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232</w:t>
            </w:r>
          </w:p>
        </w:tc>
        <w:tc>
          <w:tcPr>
            <w:tcW w:w="1276" w:type="dxa"/>
            <w:tcMar>
              <w:top w:w="0" w:type="dxa"/>
              <w:left w:w="108" w:type="dxa"/>
              <w:bottom w:w="0" w:type="dxa"/>
              <w:right w:w="108" w:type="dxa"/>
            </w:tcMar>
            <w:vAlign w:val="center"/>
          </w:tcPr>
          <w:p w14:paraId="33CE127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464829</w:t>
            </w:r>
          </w:p>
        </w:tc>
        <w:tc>
          <w:tcPr>
            <w:tcW w:w="2552" w:type="dxa"/>
            <w:tcMar>
              <w:top w:w="0" w:type="dxa"/>
              <w:left w:w="108" w:type="dxa"/>
              <w:bottom w:w="0" w:type="dxa"/>
              <w:right w:w="108" w:type="dxa"/>
            </w:tcMar>
            <w:vAlign w:val="center"/>
          </w:tcPr>
          <w:p w14:paraId="03A865B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Quadro de aviso de feltro verde, borda em madeira, dimensões: 90 x 60 x 0,5 cm; 1,3 quilogramas; acompanhada de kit fixação. </w:t>
            </w:r>
          </w:p>
        </w:tc>
        <w:tc>
          <w:tcPr>
            <w:tcW w:w="1417" w:type="dxa"/>
            <w:tcMar>
              <w:top w:w="0" w:type="dxa"/>
              <w:left w:w="108" w:type="dxa"/>
              <w:bottom w:w="0" w:type="dxa"/>
              <w:right w:w="108" w:type="dxa"/>
            </w:tcMar>
            <w:vAlign w:val="center"/>
          </w:tcPr>
          <w:p w14:paraId="6E51B25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F34275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241</w:t>
            </w:r>
          </w:p>
        </w:tc>
        <w:tc>
          <w:tcPr>
            <w:tcW w:w="1418" w:type="dxa"/>
            <w:vAlign w:val="center"/>
          </w:tcPr>
          <w:p w14:paraId="1ED6568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FC240A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C3FCD05" w14:textId="77777777" w:rsidTr="00A66F57">
        <w:trPr>
          <w:trHeight w:val="279"/>
        </w:trPr>
        <w:tc>
          <w:tcPr>
            <w:tcW w:w="1129" w:type="dxa"/>
            <w:vAlign w:val="center"/>
          </w:tcPr>
          <w:p w14:paraId="505FF6E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233</w:t>
            </w:r>
          </w:p>
        </w:tc>
        <w:tc>
          <w:tcPr>
            <w:tcW w:w="1276" w:type="dxa"/>
            <w:tcMar>
              <w:top w:w="0" w:type="dxa"/>
              <w:left w:w="108" w:type="dxa"/>
              <w:bottom w:w="0" w:type="dxa"/>
              <w:right w:w="108" w:type="dxa"/>
            </w:tcMar>
            <w:vAlign w:val="center"/>
          </w:tcPr>
          <w:p w14:paraId="0C8F48E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464829</w:t>
            </w:r>
          </w:p>
        </w:tc>
        <w:tc>
          <w:tcPr>
            <w:tcW w:w="2552" w:type="dxa"/>
            <w:tcMar>
              <w:top w:w="0" w:type="dxa"/>
              <w:left w:w="108" w:type="dxa"/>
              <w:bottom w:w="0" w:type="dxa"/>
              <w:right w:w="108" w:type="dxa"/>
            </w:tcMar>
            <w:vAlign w:val="center"/>
          </w:tcPr>
          <w:p w14:paraId="6FEC3847"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232 - cota reservada para ME/EPP em 10% </w:t>
            </w:r>
            <w:r w:rsidRPr="00995A32">
              <w:rPr>
                <w:rFonts w:asciiTheme="majorHAnsi" w:hAnsiTheme="majorHAnsi" w:cstheme="majorHAnsi"/>
                <w:sz w:val="22"/>
                <w:szCs w:val="22"/>
              </w:rPr>
              <w:t xml:space="preserve">Quadro de aviso de feltro verde, borda em madeira, dimensões: 90 x 60 x 0,5 cm; 1,3 quilogramas; acompanhada de kit fixação. </w:t>
            </w:r>
          </w:p>
        </w:tc>
        <w:tc>
          <w:tcPr>
            <w:tcW w:w="1417" w:type="dxa"/>
            <w:tcMar>
              <w:top w:w="0" w:type="dxa"/>
              <w:left w:w="108" w:type="dxa"/>
              <w:bottom w:w="0" w:type="dxa"/>
              <w:right w:w="108" w:type="dxa"/>
            </w:tcMar>
            <w:vAlign w:val="center"/>
          </w:tcPr>
          <w:p w14:paraId="5437F9B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0274FB4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27</w:t>
            </w:r>
          </w:p>
        </w:tc>
        <w:tc>
          <w:tcPr>
            <w:tcW w:w="1418" w:type="dxa"/>
            <w:vAlign w:val="center"/>
          </w:tcPr>
          <w:p w14:paraId="5CD8223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AA6636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1381516" w14:textId="77777777" w:rsidTr="00A66F57">
        <w:trPr>
          <w:trHeight w:val="279"/>
        </w:trPr>
        <w:tc>
          <w:tcPr>
            <w:tcW w:w="1129" w:type="dxa"/>
            <w:vAlign w:val="center"/>
          </w:tcPr>
          <w:p w14:paraId="06A8FC8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234</w:t>
            </w:r>
          </w:p>
        </w:tc>
        <w:tc>
          <w:tcPr>
            <w:tcW w:w="1276" w:type="dxa"/>
            <w:tcMar>
              <w:top w:w="0" w:type="dxa"/>
              <w:left w:w="108" w:type="dxa"/>
              <w:bottom w:w="0" w:type="dxa"/>
              <w:right w:w="108" w:type="dxa"/>
            </w:tcMar>
            <w:vAlign w:val="center"/>
          </w:tcPr>
          <w:p w14:paraId="1BED8ED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464270</w:t>
            </w:r>
          </w:p>
        </w:tc>
        <w:tc>
          <w:tcPr>
            <w:tcW w:w="2552" w:type="dxa"/>
            <w:tcMar>
              <w:top w:w="0" w:type="dxa"/>
              <w:left w:w="108" w:type="dxa"/>
              <w:bottom w:w="0" w:type="dxa"/>
              <w:right w:w="108" w:type="dxa"/>
            </w:tcMar>
            <w:vAlign w:val="center"/>
          </w:tcPr>
          <w:p w14:paraId="038E350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Quadro de aviso de cortiça, moldura em alumínio, medindo 120 cm; peso 1.7 kg; acompanhada de kit fixação.  </w:t>
            </w:r>
          </w:p>
        </w:tc>
        <w:tc>
          <w:tcPr>
            <w:tcW w:w="1417" w:type="dxa"/>
            <w:tcMar>
              <w:top w:w="0" w:type="dxa"/>
              <w:left w:w="108" w:type="dxa"/>
              <w:bottom w:w="0" w:type="dxa"/>
              <w:right w:w="108" w:type="dxa"/>
            </w:tcMar>
            <w:vAlign w:val="center"/>
          </w:tcPr>
          <w:p w14:paraId="01956D1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C85F40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238</w:t>
            </w:r>
          </w:p>
        </w:tc>
        <w:tc>
          <w:tcPr>
            <w:tcW w:w="1418" w:type="dxa"/>
            <w:vAlign w:val="center"/>
          </w:tcPr>
          <w:p w14:paraId="19EE8124"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DDCF88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BAC5DB1" w14:textId="77777777" w:rsidTr="00A66F57">
        <w:trPr>
          <w:trHeight w:val="279"/>
        </w:trPr>
        <w:tc>
          <w:tcPr>
            <w:tcW w:w="1129" w:type="dxa"/>
            <w:vAlign w:val="center"/>
          </w:tcPr>
          <w:p w14:paraId="6F8DBB2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235</w:t>
            </w:r>
          </w:p>
        </w:tc>
        <w:tc>
          <w:tcPr>
            <w:tcW w:w="1276" w:type="dxa"/>
            <w:tcMar>
              <w:top w:w="0" w:type="dxa"/>
              <w:left w:w="108" w:type="dxa"/>
              <w:bottom w:w="0" w:type="dxa"/>
              <w:right w:w="108" w:type="dxa"/>
            </w:tcMar>
            <w:vAlign w:val="center"/>
          </w:tcPr>
          <w:p w14:paraId="2B513F3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464270</w:t>
            </w:r>
          </w:p>
        </w:tc>
        <w:tc>
          <w:tcPr>
            <w:tcW w:w="2552" w:type="dxa"/>
            <w:tcMar>
              <w:top w:w="0" w:type="dxa"/>
              <w:left w:w="108" w:type="dxa"/>
              <w:bottom w:w="0" w:type="dxa"/>
              <w:right w:w="108" w:type="dxa"/>
            </w:tcMar>
            <w:vAlign w:val="center"/>
          </w:tcPr>
          <w:p w14:paraId="66F3645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234 - cota reservada para ME/EPP em 10%</w:t>
            </w:r>
            <w:r w:rsidRPr="00995A32">
              <w:rPr>
                <w:rFonts w:asciiTheme="majorHAnsi" w:hAnsiTheme="majorHAnsi" w:cstheme="majorHAnsi"/>
                <w:sz w:val="22"/>
                <w:szCs w:val="22"/>
              </w:rPr>
              <w:t xml:space="preserve"> Quadro de aviso de cortiça, moldura em alumínio, medindo 120 cm; peso 1.7 kg; acompanhada de kit fixação.  </w:t>
            </w:r>
          </w:p>
        </w:tc>
        <w:tc>
          <w:tcPr>
            <w:tcW w:w="1417" w:type="dxa"/>
            <w:tcMar>
              <w:top w:w="0" w:type="dxa"/>
              <w:left w:w="108" w:type="dxa"/>
              <w:bottom w:w="0" w:type="dxa"/>
              <w:right w:w="108" w:type="dxa"/>
            </w:tcMar>
            <w:vAlign w:val="center"/>
          </w:tcPr>
          <w:p w14:paraId="225C65D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DBCEBC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26</w:t>
            </w:r>
          </w:p>
        </w:tc>
        <w:tc>
          <w:tcPr>
            <w:tcW w:w="1418" w:type="dxa"/>
            <w:vAlign w:val="center"/>
          </w:tcPr>
          <w:p w14:paraId="63AF4F3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577E19B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445D959" w14:textId="77777777" w:rsidTr="00A66F57">
        <w:trPr>
          <w:trHeight w:val="279"/>
        </w:trPr>
        <w:tc>
          <w:tcPr>
            <w:tcW w:w="1129" w:type="dxa"/>
            <w:vAlign w:val="center"/>
          </w:tcPr>
          <w:p w14:paraId="3E93003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236</w:t>
            </w:r>
          </w:p>
        </w:tc>
        <w:tc>
          <w:tcPr>
            <w:tcW w:w="1276" w:type="dxa"/>
            <w:tcMar>
              <w:top w:w="0" w:type="dxa"/>
              <w:left w:w="108" w:type="dxa"/>
              <w:bottom w:w="0" w:type="dxa"/>
              <w:right w:w="108" w:type="dxa"/>
            </w:tcMar>
            <w:vAlign w:val="center"/>
          </w:tcPr>
          <w:p w14:paraId="287CA25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222509</w:t>
            </w:r>
          </w:p>
        </w:tc>
        <w:tc>
          <w:tcPr>
            <w:tcW w:w="2552" w:type="dxa"/>
            <w:tcMar>
              <w:top w:w="0" w:type="dxa"/>
              <w:left w:w="108" w:type="dxa"/>
              <w:bottom w:w="0" w:type="dxa"/>
              <w:right w:w="108" w:type="dxa"/>
            </w:tcMar>
            <w:vAlign w:val="center"/>
          </w:tcPr>
          <w:p w14:paraId="506D95D6"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 xml:space="preserve">Quadro branco, moldura alumínio, medindo C. 150 x A. 120 cm x L. 2 cm; tela UV de alta qualidade; acompanhada de kit fixação. </w:t>
            </w:r>
          </w:p>
        </w:tc>
        <w:tc>
          <w:tcPr>
            <w:tcW w:w="1417" w:type="dxa"/>
            <w:tcMar>
              <w:top w:w="0" w:type="dxa"/>
              <w:left w:w="108" w:type="dxa"/>
              <w:bottom w:w="0" w:type="dxa"/>
              <w:right w:w="108" w:type="dxa"/>
            </w:tcMar>
            <w:vAlign w:val="center"/>
          </w:tcPr>
          <w:p w14:paraId="171A1A9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F7B099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212</w:t>
            </w:r>
          </w:p>
        </w:tc>
        <w:tc>
          <w:tcPr>
            <w:tcW w:w="1418" w:type="dxa"/>
            <w:vAlign w:val="center"/>
          </w:tcPr>
          <w:p w14:paraId="0E2CC86B"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6711786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2DE3B8B" w14:textId="77777777" w:rsidTr="00A66F57">
        <w:trPr>
          <w:trHeight w:val="279"/>
        </w:trPr>
        <w:tc>
          <w:tcPr>
            <w:tcW w:w="1129" w:type="dxa"/>
            <w:vAlign w:val="center"/>
          </w:tcPr>
          <w:p w14:paraId="26AFE67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237</w:t>
            </w:r>
          </w:p>
        </w:tc>
        <w:tc>
          <w:tcPr>
            <w:tcW w:w="1276" w:type="dxa"/>
            <w:tcMar>
              <w:top w:w="0" w:type="dxa"/>
              <w:left w:w="108" w:type="dxa"/>
              <w:bottom w:w="0" w:type="dxa"/>
              <w:right w:w="108" w:type="dxa"/>
            </w:tcMar>
            <w:vAlign w:val="center"/>
          </w:tcPr>
          <w:p w14:paraId="4528AFA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222509</w:t>
            </w:r>
          </w:p>
        </w:tc>
        <w:tc>
          <w:tcPr>
            <w:tcW w:w="2552" w:type="dxa"/>
            <w:tcMar>
              <w:top w:w="0" w:type="dxa"/>
              <w:left w:w="108" w:type="dxa"/>
              <w:bottom w:w="0" w:type="dxa"/>
              <w:right w:w="108" w:type="dxa"/>
            </w:tcMar>
            <w:vAlign w:val="center"/>
          </w:tcPr>
          <w:p w14:paraId="44E8814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 xml:space="preserve">Idem ao Item 236 - cota reservada para ME/EPP em 10% </w:t>
            </w:r>
            <w:r w:rsidRPr="00995A32">
              <w:rPr>
                <w:rFonts w:asciiTheme="majorHAnsi" w:hAnsiTheme="majorHAnsi" w:cstheme="majorHAnsi"/>
                <w:sz w:val="22"/>
                <w:szCs w:val="22"/>
              </w:rPr>
              <w:t xml:space="preserve">Quadro branco, moldura alumínio, medindo C. 150 x A. 120 cm x L. 2 cm; tela UV de alta qualidade; acompanhada de kit fixação. </w:t>
            </w:r>
          </w:p>
        </w:tc>
        <w:tc>
          <w:tcPr>
            <w:tcW w:w="1417" w:type="dxa"/>
            <w:tcMar>
              <w:top w:w="0" w:type="dxa"/>
              <w:left w:w="108" w:type="dxa"/>
              <w:bottom w:w="0" w:type="dxa"/>
              <w:right w:w="108" w:type="dxa"/>
            </w:tcMar>
            <w:vAlign w:val="center"/>
          </w:tcPr>
          <w:p w14:paraId="26B34254"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46044E5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24</w:t>
            </w:r>
          </w:p>
        </w:tc>
        <w:tc>
          <w:tcPr>
            <w:tcW w:w="1418" w:type="dxa"/>
            <w:vAlign w:val="center"/>
          </w:tcPr>
          <w:p w14:paraId="2E3DE71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7D78A3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4F0F6D8" w14:textId="77777777" w:rsidTr="00A66F57">
        <w:trPr>
          <w:trHeight w:val="279"/>
        </w:trPr>
        <w:tc>
          <w:tcPr>
            <w:tcW w:w="1129" w:type="dxa"/>
            <w:vAlign w:val="center"/>
          </w:tcPr>
          <w:p w14:paraId="629F1BF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238</w:t>
            </w:r>
          </w:p>
        </w:tc>
        <w:tc>
          <w:tcPr>
            <w:tcW w:w="1276" w:type="dxa"/>
            <w:tcMar>
              <w:top w:w="0" w:type="dxa"/>
              <w:left w:w="108" w:type="dxa"/>
              <w:bottom w:w="0" w:type="dxa"/>
              <w:right w:w="108" w:type="dxa"/>
            </w:tcMar>
            <w:vAlign w:val="center"/>
          </w:tcPr>
          <w:p w14:paraId="0D01803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406522</w:t>
            </w:r>
          </w:p>
        </w:tc>
        <w:tc>
          <w:tcPr>
            <w:tcW w:w="2552" w:type="dxa"/>
            <w:tcMar>
              <w:top w:w="0" w:type="dxa"/>
              <w:left w:w="108" w:type="dxa"/>
              <w:bottom w:w="0" w:type="dxa"/>
              <w:right w:w="108" w:type="dxa"/>
            </w:tcMar>
            <w:vAlign w:val="center"/>
          </w:tcPr>
          <w:p w14:paraId="0DA1A15E"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Régua; material: plástico transparente, poliestireno; espessura: 2 mm, graduação: em milímetros e numerada em centímetros, comprimento: 30 cm.</w:t>
            </w:r>
          </w:p>
        </w:tc>
        <w:tc>
          <w:tcPr>
            <w:tcW w:w="1417" w:type="dxa"/>
            <w:tcMar>
              <w:top w:w="0" w:type="dxa"/>
              <w:left w:w="108" w:type="dxa"/>
              <w:bottom w:w="0" w:type="dxa"/>
              <w:right w:w="108" w:type="dxa"/>
            </w:tcMar>
            <w:vAlign w:val="center"/>
          </w:tcPr>
          <w:p w14:paraId="0CB85AA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1779B74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1896</w:t>
            </w:r>
          </w:p>
        </w:tc>
        <w:tc>
          <w:tcPr>
            <w:tcW w:w="1418" w:type="dxa"/>
            <w:vAlign w:val="center"/>
          </w:tcPr>
          <w:p w14:paraId="3378914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36B42D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8733839" w14:textId="77777777" w:rsidTr="00A66F57">
        <w:trPr>
          <w:trHeight w:val="279"/>
        </w:trPr>
        <w:tc>
          <w:tcPr>
            <w:tcW w:w="1129" w:type="dxa"/>
            <w:vAlign w:val="center"/>
          </w:tcPr>
          <w:p w14:paraId="1B3A9F2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239</w:t>
            </w:r>
          </w:p>
        </w:tc>
        <w:tc>
          <w:tcPr>
            <w:tcW w:w="1276" w:type="dxa"/>
            <w:tcMar>
              <w:top w:w="0" w:type="dxa"/>
              <w:left w:w="108" w:type="dxa"/>
              <w:bottom w:w="0" w:type="dxa"/>
              <w:right w:w="108" w:type="dxa"/>
            </w:tcMar>
            <w:vAlign w:val="center"/>
          </w:tcPr>
          <w:p w14:paraId="32F8571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435081</w:t>
            </w:r>
          </w:p>
        </w:tc>
        <w:tc>
          <w:tcPr>
            <w:tcW w:w="2552" w:type="dxa"/>
            <w:tcMar>
              <w:top w:w="0" w:type="dxa"/>
              <w:left w:w="108" w:type="dxa"/>
              <w:bottom w:w="0" w:type="dxa"/>
              <w:right w:w="108" w:type="dxa"/>
            </w:tcMar>
            <w:vAlign w:val="center"/>
          </w:tcPr>
          <w:p w14:paraId="7C32B2F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Régua; material: plástico transparente, poliestireno; espessura: 2 mm, graduação: em milímetros e numerada em centímetros, comprimento: 50 cm.</w:t>
            </w:r>
          </w:p>
        </w:tc>
        <w:tc>
          <w:tcPr>
            <w:tcW w:w="1417" w:type="dxa"/>
            <w:tcMar>
              <w:top w:w="0" w:type="dxa"/>
              <w:left w:w="108" w:type="dxa"/>
              <w:bottom w:w="0" w:type="dxa"/>
              <w:right w:w="108" w:type="dxa"/>
            </w:tcMar>
            <w:vAlign w:val="center"/>
          </w:tcPr>
          <w:p w14:paraId="4009DB1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52613E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1668</w:t>
            </w:r>
          </w:p>
        </w:tc>
        <w:tc>
          <w:tcPr>
            <w:tcW w:w="1418" w:type="dxa"/>
            <w:vAlign w:val="center"/>
          </w:tcPr>
          <w:p w14:paraId="30D5B6D8"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1D44BF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177A9189" w14:textId="77777777" w:rsidTr="00A66F57">
        <w:trPr>
          <w:trHeight w:val="279"/>
        </w:trPr>
        <w:tc>
          <w:tcPr>
            <w:tcW w:w="1129" w:type="dxa"/>
            <w:vAlign w:val="center"/>
          </w:tcPr>
          <w:p w14:paraId="17408EFE"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240</w:t>
            </w:r>
          </w:p>
        </w:tc>
        <w:tc>
          <w:tcPr>
            <w:tcW w:w="1276" w:type="dxa"/>
            <w:tcMar>
              <w:top w:w="0" w:type="dxa"/>
              <w:left w:w="108" w:type="dxa"/>
              <w:bottom w:w="0" w:type="dxa"/>
              <w:right w:w="108" w:type="dxa"/>
            </w:tcMar>
            <w:vAlign w:val="center"/>
          </w:tcPr>
          <w:p w14:paraId="22BA672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2222</w:t>
            </w:r>
          </w:p>
        </w:tc>
        <w:tc>
          <w:tcPr>
            <w:tcW w:w="2552" w:type="dxa"/>
            <w:tcMar>
              <w:top w:w="0" w:type="dxa"/>
              <w:left w:w="108" w:type="dxa"/>
              <w:bottom w:w="0" w:type="dxa"/>
              <w:right w:w="108" w:type="dxa"/>
            </w:tcMar>
            <w:vAlign w:val="center"/>
          </w:tcPr>
          <w:p w14:paraId="64147545"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Relógio de parede; digital; dimensões 36,5 cm x 15,5 cm 3,6 cm; hora, dia mês e ano; números grandes de fácil visualização 5 x 3 cm; fácil ajuste; fácil instalação; não perde a memória quando acaba energia; bivolt 110 ou 220 v; cor a ser definida pelo órgão solicitante.</w:t>
            </w:r>
          </w:p>
        </w:tc>
        <w:tc>
          <w:tcPr>
            <w:tcW w:w="1417" w:type="dxa"/>
            <w:tcMar>
              <w:top w:w="0" w:type="dxa"/>
              <w:left w:w="108" w:type="dxa"/>
              <w:bottom w:w="0" w:type="dxa"/>
              <w:right w:w="108" w:type="dxa"/>
            </w:tcMar>
            <w:vAlign w:val="center"/>
          </w:tcPr>
          <w:p w14:paraId="7FE3CF0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18B10A5"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267</w:t>
            </w:r>
          </w:p>
        </w:tc>
        <w:tc>
          <w:tcPr>
            <w:tcW w:w="1418" w:type="dxa"/>
            <w:vAlign w:val="center"/>
          </w:tcPr>
          <w:p w14:paraId="2F0A6B9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DCDB3E1"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28393882" w14:textId="77777777" w:rsidTr="00A66F57">
        <w:trPr>
          <w:trHeight w:val="279"/>
        </w:trPr>
        <w:tc>
          <w:tcPr>
            <w:tcW w:w="1129" w:type="dxa"/>
            <w:vAlign w:val="center"/>
          </w:tcPr>
          <w:p w14:paraId="542E0398"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241</w:t>
            </w:r>
          </w:p>
        </w:tc>
        <w:tc>
          <w:tcPr>
            <w:tcW w:w="1276" w:type="dxa"/>
            <w:tcMar>
              <w:top w:w="0" w:type="dxa"/>
              <w:left w:w="108" w:type="dxa"/>
              <w:bottom w:w="0" w:type="dxa"/>
              <w:right w:w="108" w:type="dxa"/>
            </w:tcMar>
            <w:vAlign w:val="center"/>
          </w:tcPr>
          <w:p w14:paraId="044CBB5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611692</w:t>
            </w:r>
          </w:p>
        </w:tc>
        <w:tc>
          <w:tcPr>
            <w:tcW w:w="2552" w:type="dxa"/>
            <w:tcMar>
              <w:top w:w="0" w:type="dxa"/>
              <w:left w:w="108" w:type="dxa"/>
              <w:bottom w:w="0" w:type="dxa"/>
              <w:right w:w="108" w:type="dxa"/>
            </w:tcMar>
            <w:vAlign w:val="center"/>
          </w:tcPr>
          <w:p w14:paraId="0EBC636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Tecido não tecido (tnt), material: 100% polipropileno, dimensões: 1,40 m x 1,00 m variação: 5%, gramatura: 40 g/m², cor: variadas, tamanho 100 metros.</w:t>
            </w:r>
          </w:p>
        </w:tc>
        <w:tc>
          <w:tcPr>
            <w:tcW w:w="1417" w:type="dxa"/>
            <w:tcMar>
              <w:top w:w="0" w:type="dxa"/>
              <w:left w:w="108" w:type="dxa"/>
              <w:bottom w:w="0" w:type="dxa"/>
              <w:right w:w="108" w:type="dxa"/>
            </w:tcMar>
            <w:vAlign w:val="center"/>
          </w:tcPr>
          <w:p w14:paraId="6C3F56D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Rolo</w:t>
            </w:r>
          </w:p>
        </w:tc>
        <w:tc>
          <w:tcPr>
            <w:tcW w:w="1134" w:type="dxa"/>
            <w:vAlign w:val="center"/>
          </w:tcPr>
          <w:p w14:paraId="54F354D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475</w:t>
            </w:r>
          </w:p>
        </w:tc>
        <w:tc>
          <w:tcPr>
            <w:tcW w:w="1418" w:type="dxa"/>
            <w:vAlign w:val="center"/>
          </w:tcPr>
          <w:p w14:paraId="1609A02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A52DEC7"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71DFCD3" w14:textId="77777777" w:rsidTr="00A66F57">
        <w:trPr>
          <w:trHeight w:val="279"/>
        </w:trPr>
        <w:tc>
          <w:tcPr>
            <w:tcW w:w="1129" w:type="dxa"/>
            <w:vAlign w:val="center"/>
          </w:tcPr>
          <w:p w14:paraId="3639A041"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242</w:t>
            </w:r>
          </w:p>
        </w:tc>
        <w:tc>
          <w:tcPr>
            <w:tcW w:w="1276" w:type="dxa"/>
            <w:tcMar>
              <w:top w:w="0" w:type="dxa"/>
              <w:left w:w="108" w:type="dxa"/>
              <w:bottom w:w="0" w:type="dxa"/>
              <w:right w:w="108" w:type="dxa"/>
            </w:tcMar>
            <w:vAlign w:val="center"/>
          </w:tcPr>
          <w:p w14:paraId="5BC5ACF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611692</w:t>
            </w:r>
          </w:p>
        </w:tc>
        <w:tc>
          <w:tcPr>
            <w:tcW w:w="2552" w:type="dxa"/>
            <w:tcMar>
              <w:top w:w="0" w:type="dxa"/>
              <w:left w:w="108" w:type="dxa"/>
              <w:bottom w:w="0" w:type="dxa"/>
              <w:right w:w="108" w:type="dxa"/>
            </w:tcMar>
            <w:vAlign w:val="center"/>
          </w:tcPr>
          <w:p w14:paraId="498940EB"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b/>
                <w:bCs/>
                <w:sz w:val="22"/>
                <w:szCs w:val="22"/>
              </w:rPr>
              <w:t>Idem ao Item 241 - cota reservada para ME/EPP em 10%</w:t>
            </w:r>
            <w:r w:rsidRPr="00995A32">
              <w:rPr>
                <w:rFonts w:asciiTheme="majorHAnsi" w:hAnsiTheme="majorHAnsi" w:cstheme="majorHAnsi"/>
                <w:sz w:val="22"/>
                <w:szCs w:val="22"/>
              </w:rPr>
              <w:t xml:space="preserve"> Tecido não tecido (tnt), material: 100% polipropileno, dimensões: 1,40 m x 1,00 m variação: 5%, gramatura: 40 g/m², cor: variadas, tamanho 100 metros.</w:t>
            </w:r>
          </w:p>
        </w:tc>
        <w:tc>
          <w:tcPr>
            <w:tcW w:w="1417" w:type="dxa"/>
            <w:tcMar>
              <w:top w:w="0" w:type="dxa"/>
              <w:left w:w="108" w:type="dxa"/>
              <w:bottom w:w="0" w:type="dxa"/>
              <w:right w:w="108" w:type="dxa"/>
            </w:tcMar>
            <w:vAlign w:val="center"/>
          </w:tcPr>
          <w:p w14:paraId="318C524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Rolo</w:t>
            </w:r>
          </w:p>
        </w:tc>
        <w:tc>
          <w:tcPr>
            <w:tcW w:w="1134" w:type="dxa"/>
            <w:vAlign w:val="center"/>
          </w:tcPr>
          <w:p w14:paraId="6F3C947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53</w:t>
            </w:r>
          </w:p>
        </w:tc>
        <w:tc>
          <w:tcPr>
            <w:tcW w:w="1418" w:type="dxa"/>
            <w:vAlign w:val="center"/>
          </w:tcPr>
          <w:p w14:paraId="0218F8B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30B649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015590A8" w14:textId="77777777" w:rsidTr="00A66F57">
        <w:trPr>
          <w:trHeight w:val="279"/>
        </w:trPr>
        <w:tc>
          <w:tcPr>
            <w:tcW w:w="1129" w:type="dxa"/>
            <w:vAlign w:val="center"/>
          </w:tcPr>
          <w:p w14:paraId="1478F59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243</w:t>
            </w:r>
          </w:p>
        </w:tc>
        <w:tc>
          <w:tcPr>
            <w:tcW w:w="1276" w:type="dxa"/>
            <w:tcMar>
              <w:top w:w="0" w:type="dxa"/>
              <w:left w:w="108" w:type="dxa"/>
              <w:bottom w:w="0" w:type="dxa"/>
              <w:right w:w="108" w:type="dxa"/>
            </w:tcMar>
            <w:vAlign w:val="center"/>
          </w:tcPr>
          <w:p w14:paraId="7F72212D"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375301</w:t>
            </w:r>
          </w:p>
        </w:tc>
        <w:tc>
          <w:tcPr>
            <w:tcW w:w="2552" w:type="dxa"/>
            <w:tcMar>
              <w:top w:w="0" w:type="dxa"/>
              <w:left w:w="108" w:type="dxa"/>
              <w:bottom w:w="0" w:type="dxa"/>
              <w:right w:w="108" w:type="dxa"/>
            </w:tcMar>
            <w:vAlign w:val="center"/>
          </w:tcPr>
          <w:p w14:paraId="586FC98F"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Tesoura, aplicação: de uso geral; tamanho: 20 cm; lâmina de aço inox; cabo plástico, anatômico.</w:t>
            </w:r>
          </w:p>
        </w:tc>
        <w:tc>
          <w:tcPr>
            <w:tcW w:w="1417" w:type="dxa"/>
            <w:tcMar>
              <w:top w:w="0" w:type="dxa"/>
              <w:left w:w="108" w:type="dxa"/>
              <w:bottom w:w="0" w:type="dxa"/>
              <w:right w:w="108" w:type="dxa"/>
            </w:tcMar>
            <w:vAlign w:val="center"/>
          </w:tcPr>
          <w:p w14:paraId="539469DC"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7FAE00D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1437</w:t>
            </w:r>
          </w:p>
        </w:tc>
        <w:tc>
          <w:tcPr>
            <w:tcW w:w="1418" w:type="dxa"/>
            <w:vAlign w:val="center"/>
          </w:tcPr>
          <w:p w14:paraId="5164770D"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16381A4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51A297DA" w14:textId="77777777" w:rsidTr="00A66F57">
        <w:trPr>
          <w:trHeight w:val="279"/>
        </w:trPr>
        <w:tc>
          <w:tcPr>
            <w:tcW w:w="1129" w:type="dxa"/>
            <w:vAlign w:val="center"/>
          </w:tcPr>
          <w:p w14:paraId="4A9B359A"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244</w:t>
            </w:r>
          </w:p>
        </w:tc>
        <w:tc>
          <w:tcPr>
            <w:tcW w:w="1276" w:type="dxa"/>
            <w:tcMar>
              <w:top w:w="0" w:type="dxa"/>
              <w:left w:w="108" w:type="dxa"/>
              <w:bottom w:w="0" w:type="dxa"/>
              <w:right w:w="108" w:type="dxa"/>
            </w:tcMar>
            <w:vAlign w:val="center"/>
          </w:tcPr>
          <w:p w14:paraId="3F64341B"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416510</w:t>
            </w:r>
          </w:p>
        </w:tc>
        <w:tc>
          <w:tcPr>
            <w:tcW w:w="2552" w:type="dxa"/>
            <w:tcMar>
              <w:top w:w="0" w:type="dxa"/>
              <w:left w:w="108" w:type="dxa"/>
              <w:bottom w:w="0" w:type="dxa"/>
              <w:right w:w="108" w:type="dxa"/>
            </w:tcMar>
            <w:vAlign w:val="center"/>
          </w:tcPr>
          <w:p w14:paraId="022FC8FA"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Tinta para carimbo automático, material tubo: plástico, cor: azul, aplicação: almofada carimbo, unidade de fornecimento: tubo com 40 mL ±5%.</w:t>
            </w:r>
          </w:p>
        </w:tc>
        <w:tc>
          <w:tcPr>
            <w:tcW w:w="1417" w:type="dxa"/>
            <w:tcMar>
              <w:top w:w="0" w:type="dxa"/>
              <w:left w:w="108" w:type="dxa"/>
              <w:bottom w:w="0" w:type="dxa"/>
              <w:right w:w="108" w:type="dxa"/>
            </w:tcMar>
            <w:vAlign w:val="center"/>
          </w:tcPr>
          <w:p w14:paraId="7E3DD82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2599B533"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1354</w:t>
            </w:r>
          </w:p>
        </w:tc>
        <w:tc>
          <w:tcPr>
            <w:tcW w:w="1418" w:type="dxa"/>
            <w:vAlign w:val="center"/>
          </w:tcPr>
          <w:p w14:paraId="14C9211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03077F1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78FE7B53" w14:textId="77777777" w:rsidTr="00A66F57">
        <w:trPr>
          <w:trHeight w:val="279"/>
        </w:trPr>
        <w:tc>
          <w:tcPr>
            <w:tcW w:w="1129" w:type="dxa"/>
            <w:vAlign w:val="center"/>
          </w:tcPr>
          <w:p w14:paraId="65A85685"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245</w:t>
            </w:r>
          </w:p>
        </w:tc>
        <w:tc>
          <w:tcPr>
            <w:tcW w:w="1276" w:type="dxa"/>
            <w:tcMar>
              <w:top w:w="0" w:type="dxa"/>
              <w:left w:w="108" w:type="dxa"/>
              <w:bottom w:w="0" w:type="dxa"/>
              <w:right w:w="108" w:type="dxa"/>
            </w:tcMar>
            <w:vAlign w:val="center"/>
          </w:tcPr>
          <w:p w14:paraId="060C125F"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411718</w:t>
            </w:r>
          </w:p>
        </w:tc>
        <w:tc>
          <w:tcPr>
            <w:tcW w:w="2552" w:type="dxa"/>
            <w:tcMar>
              <w:top w:w="0" w:type="dxa"/>
              <w:left w:w="108" w:type="dxa"/>
              <w:bottom w:w="0" w:type="dxa"/>
              <w:right w:w="108" w:type="dxa"/>
            </w:tcMar>
            <w:vAlign w:val="center"/>
          </w:tcPr>
          <w:p w14:paraId="18298920"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Tinta para carimbo automático, material tubo: plástico, cor: preta, aplicação: almofada carimbo, unidade de fornecimento: tubo com 40 ml ±5%.</w:t>
            </w:r>
          </w:p>
        </w:tc>
        <w:tc>
          <w:tcPr>
            <w:tcW w:w="1417" w:type="dxa"/>
            <w:tcMar>
              <w:top w:w="0" w:type="dxa"/>
              <w:left w:w="108" w:type="dxa"/>
              <w:bottom w:w="0" w:type="dxa"/>
              <w:right w:w="108" w:type="dxa"/>
            </w:tcMar>
            <w:vAlign w:val="center"/>
          </w:tcPr>
          <w:p w14:paraId="0C7E5676"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65C7AB6E"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1313</w:t>
            </w:r>
          </w:p>
        </w:tc>
        <w:tc>
          <w:tcPr>
            <w:tcW w:w="1418" w:type="dxa"/>
            <w:vAlign w:val="center"/>
          </w:tcPr>
          <w:p w14:paraId="38088E80"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3B4FA1C9"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4492CB2E" w14:textId="77777777" w:rsidTr="00A66F57">
        <w:trPr>
          <w:trHeight w:val="279"/>
        </w:trPr>
        <w:tc>
          <w:tcPr>
            <w:tcW w:w="1129" w:type="dxa"/>
            <w:vAlign w:val="center"/>
          </w:tcPr>
          <w:p w14:paraId="55CE2127"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246</w:t>
            </w:r>
          </w:p>
        </w:tc>
        <w:tc>
          <w:tcPr>
            <w:tcW w:w="1276" w:type="dxa"/>
            <w:tcMar>
              <w:top w:w="0" w:type="dxa"/>
              <w:left w:w="108" w:type="dxa"/>
              <w:bottom w:w="0" w:type="dxa"/>
              <w:right w:w="108" w:type="dxa"/>
            </w:tcMar>
            <w:vAlign w:val="center"/>
          </w:tcPr>
          <w:p w14:paraId="5FDAB4B3"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410329</w:t>
            </w:r>
          </w:p>
        </w:tc>
        <w:tc>
          <w:tcPr>
            <w:tcW w:w="2552" w:type="dxa"/>
            <w:tcMar>
              <w:top w:w="0" w:type="dxa"/>
              <w:left w:w="108" w:type="dxa"/>
              <w:bottom w:w="0" w:type="dxa"/>
              <w:right w:w="108" w:type="dxa"/>
            </w:tcMar>
            <w:vAlign w:val="center"/>
          </w:tcPr>
          <w:p w14:paraId="64532791" w14:textId="77777777" w:rsidR="00B17FF5" w:rsidRPr="00995A32" w:rsidRDefault="00B17FF5" w:rsidP="00A66F57">
            <w:pPr>
              <w:jc w:val="both"/>
              <w:rPr>
                <w:rFonts w:asciiTheme="majorHAnsi" w:hAnsiTheme="majorHAnsi" w:cstheme="majorHAnsi"/>
                <w:sz w:val="22"/>
                <w:szCs w:val="22"/>
              </w:rPr>
            </w:pPr>
            <w:r w:rsidRPr="00995A32">
              <w:rPr>
                <w:rFonts w:asciiTheme="majorHAnsi" w:hAnsiTheme="majorHAnsi" w:cstheme="majorHAnsi"/>
                <w:sz w:val="22"/>
                <w:szCs w:val="22"/>
              </w:rPr>
              <w:t>Tinta para carimbo automático, material tubo: plástico, cor: vermelha, aplicação: almofada carimbo, unidade de fornecimento: tubo com 40 ml ±5%.</w:t>
            </w:r>
          </w:p>
        </w:tc>
        <w:tc>
          <w:tcPr>
            <w:tcW w:w="1417" w:type="dxa"/>
            <w:tcMar>
              <w:top w:w="0" w:type="dxa"/>
              <w:left w:w="108" w:type="dxa"/>
              <w:bottom w:w="0" w:type="dxa"/>
              <w:right w:w="108" w:type="dxa"/>
            </w:tcMar>
            <w:vAlign w:val="center"/>
          </w:tcPr>
          <w:p w14:paraId="6521DF22" w14:textId="77777777" w:rsidR="00B17FF5" w:rsidRPr="00995A32" w:rsidRDefault="00B17FF5" w:rsidP="00A66F57">
            <w:pPr>
              <w:jc w:val="center"/>
              <w:rPr>
                <w:rFonts w:asciiTheme="majorHAnsi" w:hAnsiTheme="majorHAnsi" w:cstheme="majorHAnsi"/>
                <w:sz w:val="22"/>
                <w:szCs w:val="22"/>
              </w:rPr>
            </w:pPr>
            <w:r w:rsidRPr="00995A32">
              <w:rPr>
                <w:rFonts w:asciiTheme="majorHAnsi" w:hAnsiTheme="majorHAnsi" w:cstheme="majorHAnsi"/>
                <w:sz w:val="22"/>
                <w:szCs w:val="22"/>
              </w:rPr>
              <w:t>Unidade</w:t>
            </w:r>
          </w:p>
        </w:tc>
        <w:tc>
          <w:tcPr>
            <w:tcW w:w="1134" w:type="dxa"/>
            <w:vAlign w:val="center"/>
          </w:tcPr>
          <w:p w14:paraId="5F7A060C"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1181</w:t>
            </w:r>
          </w:p>
        </w:tc>
        <w:tc>
          <w:tcPr>
            <w:tcW w:w="1418" w:type="dxa"/>
            <w:vAlign w:val="center"/>
          </w:tcPr>
          <w:p w14:paraId="6746ED5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c>
          <w:tcPr>
            <w:tcW w:w="1559" w:type="dxa"/>
            <w:vAlign w:val="center"/>
          </w:tcPr>
          <w:p w14:paraId="270D4EBF"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r w:rsidR="00995A32" w:rsidRPr="00995A32" w14:paraId="31A5ACC9" w14:textId="77777777" w:rsidTr="00A66F57">
        <w:trPr>
          <w:trHeight w:val="768"/>
        </w:trPr>
        <w:tc>
          <w:tcPr>
            <w:tcW w:w="8926" w:type="dxa"/>
            <w:gridSpan w:val="6"/>
            <w:vAlign w:val="center"/>
          </w:tcPr>
          <w:p w14:paraId="4E897CBA"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VALOR TOTAL:</w:t>
            </w:r>
          </w:p>
        </w:tc>
        <w:tc>
          <w:tcPr>
            <w:tcW w:w="1559" w:type="dxa"/>
            <w:vAlign w:val="center"/>
          </w:tcPr>
          <w:p w14:paraId="0B82BD52" w14:textId="77777777" w:rsidR="00B17FF5" w:rsidRPr="00995A32" w:rsidRDefault="00B17FF5" w:rsidP="00A66F57">
            <w:pPr>
              <w:pStyle w:val="Standard"/>
              <w:tabs>
                <w:tab w:val="left" w:pos="555"/>
                <w:tab w:val="left" w:pos="840"/>
                <w:tab w:val="left" w:pos="1140"/>
                <w:tab w:val="left" w:pos="1395"/>
                <w:tab w:val="left" w:pos="1650"/>
                <w:tab w:val="left" w:pos="1965"/>
                <w:tab w:val="left" w:pos="2220"/>
                <w:tab w:val="left" w:leader="underscore" w:pos="7336"/>
              </w:tabs>
              <w:spacing w:before="57" w:after="57" w:line="276" w:lineRule="auto"/>
              <w:jc w:val="center"/>
              <w:rPr>
                <w:rFonts w:asciiTheme="majorHAnsi" w:hAnsiTheme="majorHAnsi" w:cstheme="majorHAnsi"/>
                <w:sz w:val="22"/>
                <w:szCs w:val="22"/>
              </w:rPr>
            </w:pPr>
            <w:r w:rsidRPr="00995A32">
              <w:rPr>
                <w:rFonts w:asciiTheme="majorHAnsi" w:hAnsiTheme="majorHAnsi" w:cstheme="majorHAnsi"/>
                <w:sz w:val="22"/>
                <w:szCs w:val="22"/>
              </w:rPr>
              <w:t>SIGILOSO</w:t>
            </w:r>
          </w:p>
        </w:tc>
      </w:tr>
    </w:tbl>
    <w:p w14:paraId="3BE26520" w14:textId="77777777" w:rsidR="00B17FF5" w:rsidRPr="00995A32" w:rsidRDefault="00B17FF5" w:rsidP="00B17FF5">
      <w:pPr>
        <w:pStyle w:val="Nivel2-Opcional"/>
        <w:tabs>
          <w:tab w:val="left" w:pos="2916"/>
        </w:tabs>
        <w:ind w:left="0" w:firstLine="0"/>
        <w:rPr>
          <w:rFonts w:asciiTheme="majorHAnsi" w:hAnsiTheme="majorHAnsi" w:cstheme="majorHAnsi"/>
        </w:rPr>
      </w:pPr>
      <w:r w:rsidRPr="00995A32">
        <w:rPr>
          <w:rFonts w:asciiTheme="majorHAnsi" w:hAnsiTheme="majorHAnsi" w:cstheme="majorHAnsi"/>
        </w:rPr>
        <w:tab/>
      </w:r>
    </w:p>
    <w:p w14:paraId="774E48C0" w14:textId="77777777" w:rsidR="00B17FF5" w:rsidRPr="00995A32" w:rsidRDefault="00B17FF5" w:rsidP="00B17FF5">
      <w:pPr>
        <w:pStyle w:val="Nivel2-Opcional"/>
        <w:numPr>
          <w:ilvl w:val="1"/>
          <w:numId w:val="13"/>
        </w:numPr>
        <w:ind w:left="851" w:hanging="425"/>
        <w:rPr>
          <w:rFonts w:asciiTheme="majorHAnsi" w:hAnsiTheme="majorHAnsi" w:cstheme="majorHAnsi"/>
        </w:rPr>
      </w:pPr>
      <w:bookmarkStart w:id="39" w:name="_Hlk171370816"/>
      <w:r w:rsidRPr="00995A32">
        <w:rPr>
          <w:rFonts w:asciiTheme="majorHAnsi" w:hAnsiTheme="majorHAnsi" w:cstheme="majorHAnsi"/>
        </w:rPr>
        <w:t>Os bens objeto desta contratação são caracterizados como comuns, conforme justificativa constante do Estudo Técnico Preliminar.</w:t>
      </w:r>
    </w:p>
    <w:bookmarkEnd w:id="36"/>
    <w:bookmarkEnd w:id="39"/>
    <w:p w14:paraId="1149DC92" w14:textId="77777777" w:rsidR="00B17FF5" w:rsidRPr="00995A32" w:rsidRDefault="00B17FF5" w:rsidP="00B17FF5">
      <w:pPr>
        <w:pStyle w:val="PargrafodaLista"/>
        <w:numPr>
          <w:ilvl w:val="1"/>
          <w:numId w:val="13"/>
        </w:numPr>
        <w:suppressAutoHyphens w:val="0"/>
        <w:spacing w:before="240" w:after="120" w:line="276" w:lineRule="auto"/>
        <w:ind w:left="851" w:hanging="425"/>
        <w:contextualSpacing/>
        <w:rPr>
          <w:rFonts w:asciiTheme="majorHAnsi" w:eastAsia="Arial" w:hAnsiTheme="majorHAnsi" w:cstheme="majorHAnsi"/>
          <w:sz w:val="24"/>
          <w:szCs w:val="24"/>
        </w:rPr>
      </w:pPr>
      <w:r w:rsidRPr="00995A32">
        <w:rPr>
          <w:rFonts w:asciiTheme="majorHAnsi" w:eastAsia="Arial" w:hAnsiTheme="majorHAnsi" w:cstheme="majorHAnsi"/>
          <w:sz w:val="24"/>
          <w:szCs w:val="24"/>
        </w:rPr>
        <w:t>O objeto desta contratação não se enquadra como bem de luxo, conforme Decreto nº 10.818, de 27 de setembro de 2021.</w:t>
      </w:r>
    </w:p>
    <w:p w14:paraId="599F9964" w14:textId="77777777" w:rsidR="00B17FF5" w:rsidRPr="00995A32" w:rsidRDefault="00B17FF5" w:rsidP="00B17FF5">
      <w:pPr>
        <w:pStyle w:val="PargrafodaLista"/>
        <w:spacing w:before="240" w:after="120" w:line="276" w:lineRule="auto"/>
        <w:ind w:left="851"/>
        <w:rPr>
          <w:rFonts w:asciiTheme="majorHAnsi" w:eastAsia="Arial" w:hAnsiTheme="majorHAnsi" w:cstheme="majorHAnsi"/>
          <w:sz w:val="24"/>
          <w:szCs w:val="24"/>
        </w:rPr>
      </w:pPr>
    </w:p>
    <w:p w14:paraId="5ACC6EB0" w14:textId="77777777" w:rsidR="00B17FF5" w:rsidRPr="00995A32" w:rsidRDefault="00B17FF5" w:rsidP="00B17FF5">
      <w:pPr>
        <w:pStyle w:val="PargrafodaLista"/>
        <w:numPr>
          <w:ilvl w:val="1"/>
          <w:numId w:val="13"/>
        </w:numPr>
        <w:suppressAutoHyphens w:val="0"/>
        <w:spacing w:before="240" w:after="120" w:line="276" w:lineRule="auto"/>
        <w:ind w:left="851" w:hanging="425"/>
        <w:contextualSpacing/>
        <w:rPr>
          <w:rFonts w:asciiTheme="majorHAnsi" w:eastAsia="Arial" w:hAnsiTheme="majorHAnsi" w:cstheme="majorHAnsi"/>
          <w:b/>
          <w:bCs/>
          <w:sz w:val="24"/>
          <w:szCs w:val="24"/>
        </w:rPr>
      </w:pPr>
      <w:r w:rsidRPr="00995A32">
        <w:rPr>
          <w:rFonts w:asciiTheme="majorHAnsi" w:eastAsia="Arial" w:hAnsiTheme="majorHAnsi" w:cstheme="majorHAnsi"/>
          <w:b/>
          <w:bCs/>
          <w:sz w:val="24"/>
          <w:szCs w:val="24"/>
        </w:rPr>
        <w:t xml:space="preserve">Vigência da Ata de Registro de Preço </w:t>
      </w:r>
    </w:p>
    <w:p w14:paraId="6FBF3C36" w14:textId="77777777" w:rsidR="00B17FF5" w:rsidRPr="00995A32" w:rsidRDefault="00B17FF5" w:rsidP="00B17FF5">
      <w:pPr>
        <w:pStyle w:val="PargrafodaLista"/>
        <w:spacing w:line="276" w:lineRule="auto"/>
        <w:rPr>
          <w:rFonts w:asciiTheme="majorHAnsi" w:eastAsia="Arial" w:hAnsiTheme="majorHAnsi" w:cstheme="majorHAnsi"/>
          <w:sz w:val="24"/>
          <w:szCs w:val="24"/>
        </w:rPr>
      </w:pPr>
    </w:p>
    <w:p w14:paraId="1675E180" w14:textId="77777777" w:rsidR="00B17FF5" w:rsidRPr="00995A32" w:rsidRDefault="00B17FF5" w:rsidP="00B17FF5">
      <w:pPr>
        <w:pStyle w:val="PargrafodaLista"/>
        <w:numPr>
          <w:ilvl w:val="2"/>
          <w:numId w:val="30"/>
        </w:numPr>
        <w:suppressAutoHyphens w:val="0"/>
        <w:spacing w:before="240" w:after="120" w:line="276" w:lineRule="auto"/>
        <w:contextualSpacing/>
        <w:rPr>
          <w:rFonts w:asciiTheme="majorHAnsi" w:eastAsia="Arial" w:hAnsiTheme="majorHAnsi" w:cstheme="majorHAnsi"/>
          <w:sz w:val="24"/>
          <w:szCs w:val="24"/>
        </w:rPr>
      </w:pPr>
      <w:r w:rsidRPr="00995A32">
        <w:rPr>
          <w:rFonts w:asciiTheme="majorHAnsi" w:eastAsia="Arial" w:hAnsiTheme="majorHAnsi" w:cstheme="majorHAnsi"/>
          <w:sz w:val="24"/>
          <w:szCs w:val="24"/>
        </w:rPr>
        <w:t>A Ata de Registro de Preços terá vigência inicial de 12 (doze) meses, podendo ser prorrogada, nos termos do art. 84 da Lei nº 14.133/2021, desde que comprovada a vantajosidade para a Administração e mantidas as condições originalmente pactuadas.</w:t>
      </w:r>
    </w:p>
    <w:p w14:paraId="4358A4F8" w14:textId="77777777" w:rsidR="00B17FF5" w:rsidRPr="00995A32" w:rsidRDefault="00B17FF5" w:rsidP="00B17FF5">
      <w:pPr>
        <w:pStyle w:val="PargrafodaLista"/>
        <w:numPr>
          <w:ilvl w:val="3"/>
          <w:numId w:val="30"/>
        </w:numPr>
        <w:suppressAutoHyphens w:val="0"/>
        <w:spacing w:before="240" w:after="120" w:line="276" w:lineRule="auto"/>
        <w:contextualSpacing/>
        <w:rPr>
          <w:rFonts w:asciiTheme="majorHAnsi" w:eastAsia="Arial" w:hAnsiTheme="majorHAnsi" w:cstheme="majorHAnsi"/>
          <w:sz w:val="24"/>
          <w:szCs w:val="24"/>
        </w:rPr>
      </w:pPr>
      <w:r w:rsidRPr="00995A32">
        <w:rPr>
          <w:rFonts w:asciiTheme="majorHAnsi" w:eastAsia="Arial" w:hAnsiTheme="majorHAnsi" w:cstheme="majorHAnsi"/>
          <w:sz w:val="24"/>
          <w:szCs w:val="24"/>
        </w:rPr>
        <w:t>Nos termos do Parecer nº 00075/2024/DECOR/CGU/AGU, sempre que houver prorrogação da vigência desta Ata de Registro de Preços, poderá ser realizada, de forma concomitante, a renovação do saldo originalmente registrado, observado o quantitativo inicial e as condições estabelecidas no edital e na proposta.</w:t>
      </w:r>
    </w:p>
    <w:p w14:paraId="3ABDA426" w14:textId="77777777" w:rsidR="00B17FF5" w:rsidRPr="00995A32" w:rsidRDefault="00B17FF5" w:rsidP="00B17FF5">
      <w:pPr>
        <w:pStyle w:val="PargrafodaLista"/>
        <w:numPr>
          <w:ilvl w:val="2"/>
          <w:numId w:val="30"/>
        </w:numPr>
        <w:suppressAutoHyphens w:val="0"/>
        <w:spacing w:before="240" w:after="120" w:line="276" w:lineRule="auto"/>
        <w:contextualSpacing/>
        <w:rPr>
          <w:rFonts w:asciiTheme="majorHAnsi" w:eastAsia="Arial" w:hAnsiTheme="majorHAnsi" w:cstheme="majorHAnsi"/>
          <w:sz w:val="24"/>
          <w:szCs w:val="24"/>
        </w:rPr>
      </w:pPr>
      <w:r w:rsidRPr="00995A32">
        <w:rPr>
          <w:rFonts w:asciiTheme="majorHAnsi" w:eastAsia="Arial" w:hAnsiTheme="majorHAnsi" w:cstheme="majorHAnsi"/>
          <w:sz w:val="24"/>
          <w:szCs w:val="24"/>
        </w:rPr>
        <w:t>Os contratos administrativos ou instrumentos equivalentes, decorrentes da Ata de Registro de Preços, terão sua vigência estabelecida em conformidade com os prazos previstos no art. 105 da Lei nº 14.133/2021</w:t>
      </w:r>
    </w:p>
    <w:p w14:paraId="184F086B" w14:textId="77777777" w:rsidR="00B17FF5" w:rsidRPr="00995A32" w:rsidRDefault="00B17FF5" w:rsidP="00B17FF5">
      <w:pPr>
        <w:pStyle w:val="Nivel01"/>
        <w:keepNext w:val="0"/>
        <w:keepLines w:val="0"/>
        <w:numPr>
          <w:ilvl w:val="0"/>
          <w:numId w:val="13"/>
        </w:numPr>
        <w:tabs>
          <w:tab w:val="clear" w:pos="567"/>
        </w:tabs>
        <w:spacing w:beforeLines="0" w:before="360" w:afterLines="0" w:after="120" w:line="276" w:lineRule="auto"/>
        <w:ind w:left="426" w:hanging="426"/>
        <w:rPr>
          <w:rFonts w:asciiTheme="majorHAnsi" w:hAnsiTheme="majorHAnsi" w:cstheme="majorHAnsi"/>
          <w:szCs w:val="24"/>
        </w:rPr>
      </w:pPr>
      <w:r w:rsidRPr="00995A32">
        <w:rPr>
          <w:rFonts w:asciiTheme="majorHAnsi" w:hAnsiTheme="majorHAnsi" w:cstheme="majorHAnsi"/>
          <w:szCs w:val="24"/>
        </w:rPr>
        <w:t>FUNDAMENTAÇÃO E DESCRIÇÃO DA NECESSIDADE DA CONTRATAÇÃO</w:t>
      </w:r>
    </w:p>
    <w:p w14:paraId="2B02B6B5" w14:textId="77777777" w:rsidR="00B17FF5" w:rsidRPr="00995A32" w:rsidRDefault="00B17FF5" w:rsidP="00B17FF5">
      <w:pPr>
        <w:pStyle w:val="Nivel2-Opcional"/>
        <w:numPr>
          <w:ilvl w:val="1"/>
          <w:numId w:val="13"/>
        </w:numPr>
        <w:ind w:left="851" w:hanging="425"/>
        <w:rPr>
          <w:rFonts w:asciiTheme="majorHAnsi" w:hAnsiTheme="majorHAnsi" w:cstheme="majorHAnsi"/>
        </w:rPr>
      </w:pPr>
      <w:bookmarkStart w:id="40" w:name="_Hlk170988156"/>
      <w:r w:rsidRPr="00995A32">
        <w:rPr>
          <w:rFonts w:asciiTheme="majorHAnsi" w:hAnsiTheme="majorHAnsi" w:cstheme="majorHAnsi"/>
        </w:rPr>
        <w:t>A Fundamentação da Contratação e de seus quantitativos encontra-se pormenorizada em tópico específico dos Estudos Técnicos Preliminares, apêndice deste Termo de Referência.</w:t>
      </w:r>
    </w:p>
    <w:bookmarkEnd w:id="40"/>
    <w:p w14:paraId="2227FC52"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 xml:space="preserve">O objeto da contratação está previsto no Plano de Contratações Anual </w:t>
      </w:r>
      <w:r w:rsidRPr="00995A32">
        <w:rPr>
          <w:rFonts w:asciiTheme="majorHAnsi" w:hAnsiTheme="majorHAnsi" w:cstheme="majorHAnsi"/>
          <w:bCs/>
        </w:rPr>
        <w:t>2026</w:t>
      </w:r>
      <w:r w:rsidRPr="00995A32">
        <w:rPr>
          <w:rFonts w:asciiTheme="majorHAnsi" w:hAnsiTheme="majorHAnsi" w:cstheme="majorHAnsi"/>
        </w:rPr>
        <w:t>, conforme consta das informações básicas desse Termo de Referência.</w:t>
      </w:r>
    </w:p>
    <w:p w14:paraId="7307A2F6" w14:textId="77777777" w:rsidR="00B17FF5" w:rsidRPr="00995A32" w:rsidRDefault="00B17FF5" w:rsidP="00B17FF5">
      <w:pPr>
        <w:pStyle w:val="Nivel01"/>
        <w:keepNext w:val="0"/>
        <w:keepLines w:val="0"/>
        <w:numPr>
          <w:ilvl w:val="0"/>
          <w:numId w:val="13"/>
        </w:numPr>
        <w:tabs>
          <w:tab w:val="clear" w:pos="567"/>
        </w:tabs>
        <w:spacing w:beforeLines="0" w:before="360" w:afterLines="0" w:after="120" w:line="276" w:lineRule="auto"/>
        <w:ind w:left="426" w:hanging="426"/>
        <w:rPr>
          <w:rFonts w:asciiTheme="majorHAnsi" w:hAnsiTheme="majorHAnsi" w:cstheme="majorHAnsi"/>
          <w:szCs w:val="24"/>
        </w:rPr>
      </w:pPr>
      <w:r w:rsidRPr="00995A32">
        <w:rPr>
          <w:rFonts w:asciiTheme="majorHAnsi" w:hAnsiTheme="majorHAnsi" w:cstheme="majorHAnsi"/>
          <w:szCs w:val="24"/>
        </w:rPr>
        <w:t>DESCRIÇÃO DA SOLUÇÃO COMO UM TODO CONSIDERADO O CICLO DE VIDA DO OBJETO E ESPECIFICAÇÃO DO PRODUTO</w:t>
      </w:r>
    </w:p>
    <w:p w14:paraId="0703BB05" w14:textId="77777777" w:rsidR="00B17FF5" w:rsidRPr="00995A32" w:rsidRDefault="00B17FF5" w:rsidP="00B17FF5">
      <w:pPr>
        <w:pStyle w:val="Nivel2-Opcional"/>
        <w:numPr>
          <w:ilvl w:val="1"/>
          <w:numId w:val="13"/>
        </w:numPr>
        <w:ind w:left="851" w:hanging="425"/>
        <w:rPr>
          <w:rFonts w:asciiTheme="majorHAnsi" w:hAnsiTheme="majorHAnsi" w:cstheme="majorHAnsi"/>
        </w:rPr>
      </w:pPr>
      <w:bookmarkStart w:id="41" w:name="_Ref121236534"/>
      <w:r w:rsidRPr="00995A32">
        <w:rPr>
          <w:rFonts w:asciiTheme="majorHAnsi" w:hAnsiTheme="majorHAnsi" w:cstheme="majorHAnsi"/>
        </w:rPr>
        <w:t>A descrição da solução como um todo encontra-se pormenorizada em tópico específico dos Estudos Técnicos Preliminares, apêndice deste Termo de Referência.</w:t>
      </w:r>
      <w:bookmarkEnd w:id="41"/>
    </w:p>
    <w:p w14:paraId="352A67D6" w14:textId="77777777" w:rsidR="00B17FF5" w:rsidRPr="00995A32" w:rsidRDefault="00B17FF5" w:rsidP="00B17FF5">
      <w:pPr>
        <w:pStyle w:val="Nivel01"/>
        <w:keepNext w:val="0"/>
        <w:keepLines w:val="0"/>
        <w:numPr>
          <w:ilvl w:val="0"/>
          <w:numId w:val="13"/>
        </w:numPr>
        <w:tabs>
          <w:tab w:val="clear" w:pos="567"/>
        </w:tabs>
        <w:spacing w:beforeLines="0" w:before="360" w:afterLines="0" w:after="120" w:line="276" w:lineRule="auto"/>
        <w:ind w:left="426" w:hanging="426"/>
        <w:rPr>
          <w:rFonts w:asciiTheme="majorHAnsi" w:hAnsiTheme="majorHAnsi" w:cstheme="majorHAnsi"/>
          <w:szCs w:val="24"/>
        </w:rPr>
      </w:pPr>
      <w:r w:rsidRPr="00995A32">
        <w:rPr>
          <w:rFonts w:asciiTheme="majorHAnsi" w:hAnsiTheme="majorHAnsi" w:cstheme="majorHAnsi"/>
          <w:szCs w:val="24"/>
        </w:rPr>
        <w:t>REQUISITOS DA CONTRATAÇÃO</w:t>
      </w:r>
    </w:p>
    <w:p w14:paraId="36DE5F59"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Sustentabilidade</w:t>
      </w:r>
    </w:p>
    <w:p w14:paraId="0BFCB4AC"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Além dos critérios de sustentabilidade eventualmente inseridos na descrição do objeto, devem ser atendidos os seguintes requisitos, que se baseiam no Guia Nacional de Contratações Sustentáveis:</w:t>
      </w:r>
    </w:p>
    <w:p w14:paraId="78ABEE11"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A aquisição de material de expediente deverá observar princípios de sustentabilidade, considerando os seguintes aspectos:</w:t>
      </w:r>
    </w:p>
    <w:p w14:paraId="76D8FC3B"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A CONTRATADA deverá adotar práticas sustentáveis em todas as etapas do fornecimento, priorizando produtos com menor impacto ambiental;</w:t>
      </w:r>
    </w:p>
    <w:p w14:paraId="7D515F96"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A CONTRATADA deverá comprovar, sempre que solicitado, a origem sustentável dos produtos fornecidos, mediante apresentação de certificados, selos ou declarações de conformidade ambiental (ex: ISO 14001, FSC, Selo Verde, INMETRO);</w:t>
      </w:r>
    </w:p>
    <w:p w14:paraId="35CCFCF2"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A CONTRATADA deverá observar os princípios da Política Nacional de Resíduos Sólidos (Lei nº 12.305/2010), promovendo o descarte ambientalmente adequado de embalagens e resíduos gerados;</w:t>
      </w:r>
    </w:p>
    <w:p w14:paraId="1410A8B5"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A CONTRATADA deverá adotar medidas que promovam a eficiência energética, a redução do consumo de água e a minimização de resíduos, sempre que aplicável ao objeto contratado;</w:t>
      </w:r>
    </w:p>
    <w:p w14:paraId="5E24E498"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A CONTRATADA deverá cumprir integralmente as normas ambientais vigentes, inclusive as diretrizes da Agenda 2030 da ONU e os Objetivos de Desenvolvimento Sustentável (ODS), no que couber;</w:t>
      </w:r>
    </w:p>
    <w:p w14:paraId="486287F1"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Indicação de marcas ou modelos</w:t>
      </w:r>
    </w:p>
    <w:p w14:paraId="0705F189"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Não será necessário a indicação de marcas ou modelos a este objeto contratual.</w:t>
      </w:r>
    </w:p>
    <w:p w14:paraId="0A0FC51A"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Da vedação de contratação de marca ou produto</w:t>
      </w:r>
    </w:p>
    <w:p w14:paraId="1A092FFE"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Não há vedações em processos anteriores de marcas ou modelos.</w:t>
      </w:r>
    </w:p>
    <w:p w14:paraId="6D82E9EE"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Da exigência de amostra</w:t>
      </w:r>
    </w:p>
    <w:p w14:paraId="52553450"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A não exigência de amostras é justificável, pois os produtos licitados são padronizados, amplamente especificados e sujeitos a certificações de qualidade.</w:t>
      </w:r>
    </w:p>
    <w:p w14:paraId="29C4CDC9"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Subcontratação</w:t>
      </w:r>
    </w:p>
    <w:p w14:paraId="7E1760FF"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Não será admitida a subcontratação do objeto contratual.</w:t>
      </w:r>
    </w:p>
    <w:p w14:paraId="61F113B1"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Garantia da contratação</w:t>
      </w:r>
    </w:p>
    <w:p w14:paraId="788D4D48" w14:textId="77777777" w:rsidR="00B17FF5" w:rsidRPr="00995A32" w:rsidRDefault="00B17FF5" w:rsidP="00B17FF5">
      <w:pPr>
        <w:pStyle w:val="Nivel2-Opcional"/>
        <w:numPr>
          <w:ilvl w:val="1"/>
          <w:numId w:val="13"/>
        </w:numPr>
        <w:ind w:left="851" w:hanging="425"/>
        <w:rPr>
          <w:rFonts w:asciiTheme="majorHAnsi" w:hAnsiTheme="majorHAnsi" w:cstheme="majorHAnsi"/>
        </w:rPr>
      </w:pPr>
      <w:bookmarkStart w:id="42" w:name="_Hlk170740922"/>
      <w:r w:rsidRPr="00995A32">
        <w:rPr>
          <w:rFonts w:asciiTheme="majorHAnsi" w:hAnsiTheme="majorHAnsi" w:cstheme="majorHAnsi"/>
        </w:rPr>
        <w:t>Não haverá exigência da garantia da contratação dos art. 96 e seguintes da Lei nº 14.133, de 2021, pelas razões constantes do Estudo Técnico Preliminar.</w:t>
      </w:r>
      <w:bookmarkEnd w:id="42"/>
    </w:p>
    <w:p w14:paraId="5FDAB725" w14:textId="77777777" w:rsidR="00B17FF5" w:rsidRPr="00995A32" w:rsidRDefault="00B17FF5" w:rsidP="00B17FF5">
      <w:pPr>
        <w:pStyle w:val="Nivel01"/>
        <w:ind w:left="0" w:firstLine="0"/>
        <w:rPr>
          <w:rFonts w:asciiTheme="majorHAnsi" w:hAnsiTheme="majorHAnsi" w:cstheme="majorHAnsi"/>
          <w:szCs w:val="24"/>
        </w:rPr>
      </w:pPr>
      <w:r w:rsidRPr="00995A32">
        <w:rPr>
          <w:rFonts w:asciiTheme="majorHAnsi" w:hAnsiTheme="majorHAnsi" w:cstheme="majorHAnsi"/>
          <w:szCs w:val="24"/>
        </w:rPr>
        <w:t>Reserva de cotas para microempresas e empresas de pequeno porte:</w:t>
      </w:r>
    </w:p>
    <w:p w14:paraId="64B0E72C"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Na presente licitação, será realizada a reserva de cota de até dez por cento do objeto para a contratação de microempresas e empresas de pequeno porte.</w:t>
      </w:r>
    </w:p>
    <w:p w14:paraId="71A16FED" w14:textId="77777777" w:rsidR="00B17FF5" w:rsidRPr="00995A32" w:rsidRDefault="00B17FF5" w:rsidP="00B17FF5">
      <w:pPr>
        <w:pStyle w:val="Nivel2-Opcional"/>
        <w:numPr>
          <w:ilvl w:val="1"/>
          <w:numId w:val="13"/>
        </w:numPr>
        <w:ind w:left="851" w:hanging="425"/>
        <w:rPr>
          <w:rFonts w:asciiTheme="majorHAnsi" w:hAnsiTheme="majorHAnsi" w:cstheme="majorHAnsi"/>
          <w:i/>
        </w:rPr>
      </w:pPr>
      <w:r w:rsidRPr="00995A32">
        <w:rPr>
          <w:rFonts w:asciiTheme="majorHAnsi" w:hAnsiTheme="majorHAnsi" w:cstheme="majorHAnsi"/>
        </w:rPr>
        <w:t xml:space="preserve"> Na hipótese de não haver vencedor para a cota reservada, esta poderá ser adjudicada ao vencedor da cota principal ou, diante de sua recusa, aos fornecedores remanescentes, desde que pratiquem o preço do primeiro colocado da cota principal.</w:t>
      </w:r>
    </w:p>
    <w:p w14:paraId="594FDB58" w14:textId="77777777" w:rsidR="00B17FF5" w:rsidRPr="00995A32" w:rsidRDefault="00B17FF5" w:rsidP="00B17FF5">
      <w:pPr>
        <w:pStyle w:val="Nivel2-Opcional"/>
        <w:numPr>
          <w:ilvl w:val="1"/>
          <w:numId w:val="13"/>
        </w:numPr>
        <w:ind w:left="851" w:hanging="425"/>
        <w:rPr>
          <w:rFonts w:asciiTheme="majorHAnsi" w:hAnsiTheme="majorHAnsi" w:cstheme="majorHAnsi"/>
          <w:i/>
        </w:rPr>
      </w:pPr>
      <w:r w:rsidRPr="00995A32">
        <w:rPr>
          <w:rFonts w:asciiTheme="majorHAnsi" w:hAnsiTheme="majorHAnsi" w:cstheme="majorHAnsi"/>
        </w:rPr>
        <w:t>Se a mesma empresa vencer a cota reservada e a cota principal, a contratação das cotas deverá ocorrer pelo menor preço.</w:t>
      </w:r>
    </w:p>
    <w:p w14:paraId="679EAFBC" w14:textId="77777777" w:rsidR="00B17FF5" w:rsidRPr="00995A32" w:rsidRDefault="00B17FF5" w:rsidP="00B17FF5">
      <w:pPr>
        <w:pStyle w:val="Nivel2-Opcional"/>
        <w:numPr>
          <w:ilvl w:val="1"/>
          <w:numId w:val="13"/>
        </w:numPr>
        <w:ind w:left="851" w:hanging="425"/>
        <w:rPr>
          <w:rFonts w:asciiTheme="majorHAnsi" w:hAnsiTheme="majorHAnsi" w:cstheme="majorHAnsi"/>
        </w:rPr>
      </w:pPr>
      <w:r w:rsidRPr="00995A32">
        <w:rPr>
          <w:rFonts w:asciiTheme="majorHAnsi" w:hAnsiTheme="majorHAnsi" w:cstheme="majorHAnsi"/>
        </w:rPr>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4DC8A74C" w14:textId="77777777" w:rsidR="00B17FF5" w:rsidRPr="00995A32" w:rsidRDefault="00B17FF5" w:rsidP="00B17FF5">
      <w:pPr>
        <w:pStyle w:val="Nivel01"/>
        <w:keepNext w:val="0"/>
        <w:keepLines w:val="0"/>
        <w:numPr>
          <w:ilvl w:val="0"/>
          <w:numId w:val="13"/>
        </w:numPr>
        <w:tabs>
          <w:tab w:val="clear" w:pos="567"/>
        </w:tabs>
        <w:spacing w:beforeLines="0" w:before="360" w:afterLines="0" w:after="120" w:line="276" w:lineRule="auto"/>
        <w:rPr>
          <w:rFonts w:asciiTheme="majorHAnsi" w:hAnsiTheme="majorHAnsi" w:cstheme="majorHAnsi"/>
          <w:szCs w:val="24"/>
        </w:rPr>
      </w:pPr>
      <w:r w:rsidRPr="00995A32">
        <w:rPr>
          <w:rFonts w:asciiTheme="majorHAnsi" w:hAnsiTheme="majorHAnsi" w:cstheme="majorHAnsi"/>
          <w:szCs w:val="24"/>
        </w:rPr>
        <w:t>MODELO DE EXECUÇÃO DO OBJETO</w:t>
      </w:r>
    </w:p>
    <w:p w14:paraId="25C6ECF2" w14:textId="77777777" w:rsidR="00B17FF5" w:rsidRPr="00995A32" w:rsidRDefault="00B17FF5" w:rsidP="00B17FF5">
      <w:pPr>
        <w:pStyle w:val="Nivel01"/>
        <w:ind w:left="357" w:firstLine="0"/>
        <w:rPr>
          <w:rFonts w:asciiTheme="majorHAnsi" w:hAnsiTheme="majorHAnsi" w:cstheme="majorHAnsi"/>
          <w:szCs w:val="24"/>
        </w:rPr>
      </w:pPr>
      <w:r w:rsidRPr="00995A32">
        <w:rPr>
          <w:rFonts w:asciiTheme="majorHAnsi" w:hAnsiTheme="majorHAnsi" w:cstheme="majorHAnsi"/>
          <w:szCs w:val="24"/>
        </w:rPr>
        <w:t>Condições de Entrega</w:t>
      </w:r>
    </w:p>
    <w:p w14:paraId="5B7CCDB0"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prazo de entrega dos objetos é de 10 dias, contados do(a) da data da assinatura do instrumento contratual, em remessa de acordo com o solicitado pela contratante;</w:t>
      </w:r>
    </w:p>
    <w:p w14:paraId="5DEBC79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entrega dos produtos será realizada conforme cronograma detalhado estabelecido no contrato, com flexibilidade para atender às demandas da Prefeitura Municipal de Coari, e, suas secretarias municipais, sem comprometer a continuidade dos serviços.</w:t>
      </w:r>
    </w:p>
    <w:p w14:paraId="39556A03"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 xml:space="preserve">No momento da entrega dos itens, os produtos fornecidos devem estar em perfeitas condições de higiene e conservação, livres de odores estranhos e de contaminantes químicos, físicos e biológicos. </w:t>
      </w:r>
    </w:p>
    <w:p w14:paraId="1CD0D3BA"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As entregas deverão ocorrer em horário comercial, das 08h às 12h e das 14h às 17h, no seguinte endereço: Rua do Caúa, Nº 53, Bairro Itamaraty,</w:t>
      </w:r>
      <w:r w:rsidRPr="00995A32">
        <w:rPr>
          <w:rFonts w:asciiTheme="majorHAnsi" w:eastAsia="Times New Roman" w:hAnsiTheme="majorHAnsi" w:cstheme="majorHAnsi"/>
          <w:bCs/>
          <w:color w:val="auto"/>
        </w:rPr>
        <w:t xml:space="preserve"> Rua: João Ramos Coelho, n° 76. Bairro: Chagas Aguiar, Rua: 02 de dezembro, nº 09. Bairro: Tauá mirim, Rua: Rio Itanhoa, nº 113. Bairro: Santa Efigênia.</w:t>
      </w:r>
    </w:p>
    <w:p w14:paraId="125749DC"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Caso não seja possível a entrega na data assinalada, a empresa deverá comunicar as razões respectivas com pelo menos5(cinco) dias de antecedência para que qualquer pleito de prorrogação de prazo seja analisado, ressalvadas situações de caso fortuito e força maior.</w:t>
      </w:r>
    </w:p>
    <w:p w14:paraId="39B934BF"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transporte, manuseio, seguro e demais encargos relacionados à entrega dos produtos serão de inteira responsabilidade da empresa CONTRATADA, sem qualquer ônus para a Administração Pública.</w:t>
      </w:r>
    </w:p>
    <w:p w14:paraId="1129433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Os produtos deverão ser entregues em perfeitas condições, sem avarias, defeitos ou incompatibilidades com as especificações do edital.</w:t>
      </w:r>
    </w:p>
    <w:p w14:paraId="7704D89D"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Administração Pública realizará a conferência dos itens no ato da entrega, podendo recusar aqueles que não atendam às exigências contratuais.</w:t>
      </w:r>
    </w:p>
    <w:p w14:paraId="0FF7095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 xml:space="preserve">Caso haja necessidade de substituição de produtos defeituosos ou em desacordo com o edital, a contratada deverá providenciar a troca no prazo máximo de </w:t>
      </w:r>
      <w:r w:rsidRPr="00995A32">
        <w:rPr>
          <w:rFonts w:asciiTheme="majorHAnsi" w:hAnsiTheme="majorHAnsi" w:cstheme="majorHAnsi"/>
          <w:b/>
          <w:bCs/>
          <w:color w:val="auto"/>
        </w:rPr>
        <w:t>10 dias úteis</w:t>
      </w:r>
      <w:r w:rsidRPr="00995A32">
        <w:rPr>
          <w:rFonts w:asciiTheme="majorHAnsi" w:hAnsiTheme="majorHAnsi" w:cstheme="majorHAnsi"/>
          <w:color w:val="auto"/>
        </w:rPr>
        <w:t>, sem custos adicionais para a Administração Pública.</w:t>
      </w:r>
    </w:p>
    <w:p w14:paraId="132EA787"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CONTRATADA deverá garantir que os produtos entregues estejam em pleno funcionamento, sendo responsável por qualquer problema decorrente do transporte ou acondicionamento inadequado.</w:t>
      </w:r>
    </w:p>
    <w:p w14:paraId="7FDD93BF"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Em caso de entrega de produtos defeituosos, danificados, vencidos ou em desacordo com o edital, a CONTRATADA deverá providenciar a substituição dos itens no prazo máximo de 10 (dez) dias úteis, sem qualquer custo adicional para a Prefeitura.</w:t>
      </w:r>
    </w:p>
    <w:p w14:paraId="7279FEF2"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CONTRATADA deverá garantir que os produtos entregues estejam em conformidade com as especificações técnicas, com validade mínima de 12 (doze) meses, e que estejam armazenados e transportados de forma adequada, evitando contaminações ou deteriorações.</w:t>
      </w:r>
    </w:p>
    <w:p w14:paraId="4D366DC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Os produtos deverão ser embalados de forma segura e funcional, conforme a natureza de cada item. Para produtos líquidos ou químicos, recomenda-se:</w:t>
      </w:r>
    </w:p>
    <w:p w14:paraId="3C1EE388"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color w:val="auto"/>
        </w:rPr>
        <w:t>Embalagens plásticas resistentes, com tampa rosqueável ou lacre de segurança.</w:t>
      </w:r>
    </w:p>
    <w:p w14:paraId="080BA9A2"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color w:val="auto"/>
        </w:rPr>
        <w:t>Etiquetas legíveis com informações sobre composição, validade, lote e instruções de uso.</w:t>
      </w:r>
    </w:p>
    <w:p w14:paraId="42775B6E"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color w:val="auto"/>
        </w:rPr>
        <w:t>Caixas de papelão para agrupamento, com divisórias internas para evitar vazamentos ou rupturas.</w:t>
      </w:r>
    </w:p>
    <w:p w14:paraId="77FB71E9"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color w:val="auto"/>
        </w:rPr>
        <w:t>Selo de integridade ou fita de segurança para garantir que o produto não foi violado.</w:t>
      </w:r>
    </w:p>
    <w:p w14:paraId="044DE784"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Garantia, manutenção e assistência técnica</w:t>
      </w:r>
    </w:p>
    <w:p w14:paraId="3BB76DC6" w14:textId="77777777" w:rsidR="00B17FF5" w:rsidRPr="00995A32" w:rsidRDefault="00B17FF5" w:rsidP="00B17FF5">
      <w:pPr>
        <w:pStyle w:val="Nvel02"/>
        <w:numPr>
          <w:ilvl w:val="1"/>
          <w:numId w:val="28"/>
        </w:numPr>
        <w:rPr>
          <w:rFonts w:asciiTheme="majorHAnsi" w:hAnsiTheme="majorHAnsi" w:cstheme="majorHAnsi"/>
          <w:color w:val="auto"/>
        </w:rPr>
      </w:pPr>
      <w:bookmarkStart w:id="43" w:name="_Hlk175669127"/>
      <w:r w:rsidRPr="00995A32">
        <w:rPr>
          <w:rFonts w:asciiTheme="majorHAnsi" w:hAnsiTheme="majorHAnsi" w:cstheme="majorHAnsi"/>
          <w:color w:val="auto"/>
        </w:rPr>
        <w:t>O prazo de garantia é aquele estabelecido na Lei nº 8.078, de 11 de setembro de 1990 (Código de Defesa do Consumidor)</w:t>
      </w:r>
    </w:p>
    <w:bookmarkEnd w:id="43"/>
    <w:p w14:paraId="06FB0EF6" w14:textId="77777777" w:rsidR="00B17FF5" w:rsidRPr="00995A32" w:rsidRDefault="00B17FF5" w:rsidP="00B17FF5">
      <w:pPr>
        <w:pStyle w:val="Nivel01"/>
        <w:keepNext w:val="0"/>
        <w:keepLines w:val="0"/>
        <w:numPr>
          <w:ilvl w:val="0"/>
          <w:numId w:val="28"/>
        </w:numPr>
        <w:tabs>
          <w:tab w:val="clear" w:pos="567"/>
        </w:tabs>
        <w:spacing w:beforeLines="0" w:before="360" w:afterLines="0" w:after="120" w:line="276" w:lineRule="auto"/>
        <w:rPr>
          <w:rFonts w:asciiTheme="majorHAnsi" w:hAnsiTheme="majorHAnsi" w:cstheme="majorHAnsi"/>
          <w:szCs w:val="24"/>
        </w:rPr>
      </w:pPr>
      <w:r w:rsidRPr="00995A32">
        <w:rPr>
          <w:rFonts w:asciiTheme="majorHAnsi" w:hAnsiTheme="majorHAnsi" w:cstheme="majorHAnsi"/>
          <w:szCs w:val="24"/>
        </w:rPr>
        <w:t>MODELO DE GESTÃO DO CONTRATO</w:t>
      </w:r>
    </w:p>
    <w:p w14:paraId="6879B886"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contrato deverá ser executado fielmente pelas partes, de acordo com as cláusulas avençadas e as normas da Lei nº 14.133, de 2021, e cada parte responderá pelas consequências de sua inexecução total ou parcial.</w:t>
      </w:r>
    </w:p>
    <w:p w14:paraId="20A8DF9F"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Em caso de impedimento, ordem de paralisação ou suspensão do contrato, o cronograma de execução será prorrogado automaticamente pelo tempo correspondente, anotadas tais circunstâncias mediantes simples apostila.</w:t>
      </w:r>
    </w:p>
    <w:p w14:paraId="0997A2A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As comunicações entre o órgão ou entidade e a contratada devem ser realizadas por escrito sempre que o ato exigir tal formalidade, admitindo-se o uso de mensagem eletrônica para esse fim.</w:t>
      </w:r>
    </w:p>
    <w:p w14:paraId="19482DAD"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órgão ou entidade poderá convocar representante da empresa para adoção de providências que devam ser cumpridas de imediato.</w:t>
      </w:r>
    </w:p>
    <w:p w14:paraId="010CF821"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997B8E4"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Fiscalização</w:t>
      </w:r>
    </w:p>
    <w:p w14:paraId="7C9CF7CA"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execução do contrato deverá ser acompanhada e fiscalizada pelo(s) fiscal(is) do contrato, ou pelos respectivos substitutos (</w:t>
      </w:r>
      <w:hyperlink r:id="rId63" w:anchor="art117">
        <w:r w:rsidRPr="00995A32">
          <w:rPr>
            <w:rStyle w:val="Hyperlink"/>
            <w:rFonts w:asciiTheme="majorHAnsi" w:hAnsiTheme="majorHAnsi" w:cstheme="majorHAnsi"/>
            <w:color w:val="auto"/>
          </w:rPr>
          <w:t>Lei nº 14.133, de 2021, art. 117, caput</w:t>
        </w:r>
      </w:hyperlink>
      <w:r w:rsidRPr="00995A32">
        <w:rPr>
          <w:rFonts w:asciiTheme="majorHAnsi" w:hAnsiTheme="majorHAnsi" w:cstheme="majorHAnsi"/>
          <w:color w:val="auto"/>
        </w:rPr>
        <w:t>).</w:t>
      </w:r>
    </w:p>
    <w:p w14:paraId="2CDAFA71"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Fiscalização Técnica</w:t>
      </w:r>
    </w:p>
    <w:p w14:paraId="67C696D7"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fiscal técnico do contrato acompanhará a execução do contrato, para que sejam cumpridas todas as condições estabelecidas no contrato, de modo a assegurar os melhores resultados para a Administração.</w:t>
      </w:r>
    </w:p>
    <w:p w14:paraId="4895B57C"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fiscal técnico do contrato anotará no histórico de gerenciamento do contrato todas as ocorrências relacionadas à execução do contrato, com a descrição do que for necessário para a regularização das faltas ou dos defeitos observados.</w:t>
      </w:r>
    </w:p>
    <w:p w14:paraId="326027C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Identificada qualquer inexatidão ou irregularidade, o fiscal técnico do contrato emitirá notificações para a correção da execução do contrato, determinando prazo para a correção.</w:t>
      </w:r>
    </w:p>
    <w:p w14:paraId="2DE3771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fiscal técnico do contrato informará ao gestor do contato, em tempo hábil, a situação que demandar decisão ou adoção de medidas que ultrapassem sua competência, para que adote as medidas necessárias e saneadoras, se for o caso.</w:t>
      </w:r>
    </w:p>
    <w:p w14:paraId="0A5D10E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No caso de ocorrências que possam inviabilizar a execução do contrato nas datas aprazadas, o fiscal técnico do contrato comunicará o fato imediatamente ao gestor do contrato.</w:t>
      </w:r>
    </w:p>
    <w:p w14:paraId="2F5EAD23"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fiscal técnico do contrato comunicará ao gestor do contrato, em tempo hábil, o término do contrato sob sua responsabilidade, com vistas à renovação tempestiva ou à prorrogação contratual.</w:t>
      </w:r>
    </w:p>
    <w:p w14:paraId="5E24E02B"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Fiscalização Administrativa</w:t>
      </w:r>
    </w:p>
    <w:p w14:paraId="47B8C443"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4E14BC"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C7E3455"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20AA7806"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Gestor do Contrato</w:t>
      </w:r>
    </w:p>
    <w:p w14:paraId="46CB3B2C"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Cabe ao gestor do contrato:</w:t>
      </w:r>
    </w:p>
    <w:p w14:paraId="7DA9DB46" w14:textId="77777777" w:rsidR="00B17FF5" w:rsidRPr="00995A32" w:rsidRDefault="00B17FF5" w:rsidP="00B17FF5">
      <w:pPr>
        <w:pStyle w:val="Nivel3"/>
        <w:numPr>
          <w:ilvl w:val="2"/>
          <w:numId w:val="28"/>
        </w:numPr>
        <w:rPr>
          <w:rFonts w:asciiTheme="majorHAnsi" w:hAnsiTheme="majorHAnsi" w:cstheme="majorHAnsi"/>
          <w:color w:val="auto"/>
          <w:sz w:val="24"/>
          <w:szCs w:val="24"/>
        </w:rPr>
      </w:pPr>
      <w:r w:rsidRPr="00995A32">
        <w:rPr>
          <w:rFonts w:asciiTheme="majorHAnsi" w:hAnsiTheme="majorHAnsi" w:cstheme="majorHAnsi"/>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4E19E4" w14:textId="77777777" w:rsidR="00B17FF5" w:rsidRPr="00995A32" w:rsidRDefault="00B17FF5" w:rsidP="00B17FF5">
      <w:pPr>
        <w:pStyle w:val="Nivel3"/>
        <w:numPr>
          <w:ilvl w:val="2"/>
          <w:numId w:val="28"/>
        </w:numPr>
        <w:ind w:left="2127" w:hanging="709"/>
        <w:rPr>
          <w:rFonts w:asciiTheme="majorHAnsi" w:hAnsiTheme="majorHAnsi" w:cstheme="majorHAnsi"/>
          <w:color w:val="auto"/>
          <w:sz w:val="24"/>
          <w:szCs w:val="24"/>
        </w:rPr>
      </w:pPr>
      <w:r w:rsidRPr="00995A32">
        <w:rPr>
          <w:rFonts w:asciiTheme="majorHAnsi" w:hAnsiTheme="majorHAnsi" w:cstheme="majorHAnsi"/>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67443DA1" w14:textId="77777777" w:rsidR="00B17FF5" w:rsidRPr="00995A32" w:rsidRDefault="00B17FF5" w:rsidP="00B17FF5">
      <w:pPr>
        <w:pStyle w:val="Nivel3"/>
        <w:numPr>
          <w:ilvl w:val="2"/>
          <w:numId w:val="28"/>
        </w:numPr>
        <w:ind w:left="2127" w:hanging="709"/>
        <w:rPr>
          <w:rFonts w:asciiTheme="majorHAnsi" w:hAnsiTheme="majorHAnsi" w:cstheme="majorHAnsi"/>
          <w:color w:val="auto"/>
          <w:sz w:val="24"/>
          <w:szCs w:val="24"/>
        </w:rPr>
      </w:pPr>
      <w:r w:rsidRPr="00995A32">
        <w:rPr>
          <w:rFonts w:asciiTheme="majorHAnsi" w:hAnsiTheme="majorHAnsi" w:cstheme="majorHAnsi"/>
          <w:color w:val="auto"/>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14:paraId="3FFD48CB" w14:textId="77777777" w:rsidR="00B17FF5" w:rsidRPr="00995A32" w:rsidRDefault="00B17FF5" w:rsidP="00B17FF5">
      <w:pPr>
        <w:pStyle w:val="Nivel3"/>
        <w:numPr>
          <w:ilvl w:val="2"/>
          <w:numId w:val="28"/>
        </w:numPr>
        <w:ind w:left="2127" w:hanging="709"/>
        <w:rPr>
          <w:rFonts w:asciiTheme="majorHAnsi" w:hAnsiTheme="majorHAnsi" w:cstheme="majorHAnsi"/>
          <w:color w:val="auto"/>
          <w:sz w:val="24"/>
          <w:szCs w:val="24"/>
        </w:rPr>
      </w:pPr>
      <w:r w:rsidRPr="00995A32">
        <w:rPr>
          <w:rFonts w:asciiTheme="majorHAnsi" w:hAnsiTheme="majorHAnsi" w:cstheme="majorHAnsi"/>
          <w:color w:val="auto"/>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2DE5E86" w14:textId="77777777" w:rsidR="00B17FF5" w:rsidRPr="00995A32" w:rsidRDefault="00B17FF5" w:rsidP="00B17FF5">
      <w:pPr>
        <w:pStyle w:val="Nivel3"/>
        <w:numPr>
          <w:ilvl w:val="2"/>
          <w:numId w:val="28"/>
        </w:numPr>
        <w:ind w:left="2127" w:hanging="709"/>
        <w:rPr>
          <w:rFonts w:asciiTheme="majorHAnsi" w:hAnsiTheme="majorHAnsi" w:cstheme="majorHAnsi"/>
          <w:color w:val="auto"/>
          <w:sz w:val="24"/>
          <w:szCs w:val="24"/>
        </w:rPr>
      </w:pPr>
      <w:r w:rsidRPr="00995A32">
        <w:rPr>
          <w:rFonts w:asciiTheme="majorHAnsi" w:hAnsiTheme="majorHAnsi" w:cstheme="majorHAnsi"/>
          <w:color w:val="au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7DD1F28" w14:textId="77777777" w:rsidR="00B17FF5" w:rsidRPr="00995A32" w:rsidRDefault="00B17FF5" w:rsidP="00B17FF5">
      <w:pPr>
        <w:pStyle w:val="Nivel3"/>
        <w:numPr>
          <w:ilvl w:val="2"/>
          <w:numId w:val="28"/>
        </w:numPr>
        <w:ind w:left="2127" w:hanging="709"/>
        <w:rPr>
          <w:rFonts w:asciiTheme="majorHAnsi" w:hAnsiTheme="majorHAnsi" w:cstheme="majorHAnsi"/>
          <w:color w:val="auto"/>
          <w:sz w:val="24"/>
          <w:szCs w:val="24"/>
        </w:rPr>
      </w:pPr>
      <w:r w:rsidRPr="00995A32">
        <w:rPr>
          <w:rFonts w:asciiTheme="majorHAnsi" w:hAnsiTheme="majorHAnsi" w:cstheme="majorHAnsi"/>
          <w:color w:val="auto"/>
          <w:sz w:val="24"/>
          <w:szCs w:val="24"/>
        </w:rPr>
        <w:t>Elaborar relatório final com informações sobre a consecução dos objetivos que tenham justificado a contratação e eventuais condutas a serem adotadas para o aprimoramento das atividades da Administração.</w:t>
      </w:r>
    </w:p>
    <w:p w14:paraId="590131B3" w14:textId="77777777" w:rsidR="00B17FF5" w:rsidRPr="00995A32" w:rsidRDefault="00B17FF5" w:rsidP="00B17FF5">
      <w:pPr>
        <w:pStyle w:val="Nivel3"/>
        <w:numPr>
          <w:ilvl w:val="2"/>
          <w:numId w:val="28"/>
        </w:numPr>
        <w:ind w:left="2127" w:hanging="709"/>
        <w:rPr>
          <w:rFonts w:asciiTheme="majorHAnsi" w:hAnsiTheme="majorHAnsi" w:cstheme="majorHAnsi"/>
          <w:color w:val="auto"/>
          <w:sz w:val="24"/>
          <w:szCs w:val="24"/>
        </w:rPr>
      </w:pPr>
      <w:r w:rsidRPr="00995A32">
        <w:rPr>
          <w:rFonts w:asciiTheme="majorHAnsi" w:hAnsiTheme="majorHAnsi" w:cstheme="majorHAnsi"/>
          <w:color w:val="auto"/>
          <w:sz w:val="24"/>
          <w:szCs w:val="24"/>
        </w:rPr>
        <w:t>Enviar a documentação pertinente ao setor de contratos para a formalização dos procedimentos de liquidação e pagamento, no valor dimensionado pela fiscalização e gestão nos termos do contrato.</w:t>
      </w:r>
    </w:p>
    <w:p w14:paraId="1DDC76A6" w14:textId="77777777" w:rsidR="00B17FF5" w:rsidRPr="00995A32" w:rsidRDefault="00B17FF5" w:rsidP="00B17FF5">
      <w:pPr>
        <w:pStyle w:val="Nivel01"/>
        <w:keepNext w:val="0"/>
        <w:keepLines w:val="0"/>
        <w:numPr>
          <w:ilvl w:val="0"/>
          <w:numId w:val="28"/>
        </w:numPr>
        <w:tabs>
          <w:tab w:val="clear" w:pos="567"/>
        </w:tabs>
        <w:spacing w:beforeLines="0" w:before="360" w:afterLines="0" w:after="120" w:line="276" w:lineRule="auto"/>
        <w:rPr>
          <w:rFonts w:asciiTheme="majorHAnsi" w:hAnsiTheme="majorHAnsi" w:cstheme="majorHAnsi"/>
          <w:szCs w:val="24"/>
        </w:rPr>
      </w:pPr>
      <w:bookmarkStart w:id="44" w:name="_Hlk114498447"/>
      <w:bookmarkStart w:id="45" w:name="_Hlk114498479"/>
      <w:bookmarkEnd w:id="44"/>
      <w:bookmarkEnd w:id="45"/>
      <w:r w:rsidRPr="00995A32">
        <w:rPr>
          <w:rFonts w:asciiTheme="majorHAnsi" w:hAnsiTheme="majorHAnsi" w:cstheme="majorHAnsi"/>
          <w:szCs w:val="24"/>
        </w:rPr>
        <w:t>INFRAÇÕES E SANÇÕES ADMINISTRATIVAS</w:t>
      </w:r>
    </w:p>
    <w:p w14:paraId="2DC070E2"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Style w:val="normaltextrun"/>
          <w:rFonts w:asciiTheme="majorHAnsi" w:hAnsiTheme="majorHAnsi" w:cstheme="majorHAnsi"/>
          <w:color w:val="auto"/>
        </w:rPr>
        <w:t xml:space="preserve">Comete </w:t>
      </w:r>
      <w:r w:rsidRPr="00995A32">
        <w:rPr>
          <w:rFonts w:asciiTheme="majorHAnsi" w:hAnsiTheme="majorHAnsi" w:cstheme="majorHAnsi"/>
          <w:color w:val="auto"/>
        </w:rPr>
        <w:t>infração</w:t>
      </w:r>
      <w:r w:rsidRPr="00995A32">
        <w:rPr>
          <w:rStyle w:val="normaltextrun"/>
          <w:rFonts w:asciiTheme="majorHAnsi" w:hAnsiTheme="majorHAnsi" w:cstheme="majorHAnsi"/>
          <w:color w:val="auto"/>
        </w:rPr>
        <w:t xml:space="preserve"> administrativa, nos termos da Lei nº 14.133, de 2021, o Contratado que:</w:t>
      </w:r>
    </w:p>
    <w:p w14:paraId="4AB758E1" w14:textId="77777777" w:rsidR="00B17FF5" w:rsidRPr="00995A32" w:rsidRDefault="00B17FF5" w:rsidP="00B17FF5">
      <w:pPr>
        <w:pStyle w:val="paragraph"/>
        <w:numPr>
          <w:ilvl w:val="2"/>
          <w:numId w:val="29"/>
        </w:numPr>
        <w:spacing w:before="120" w:beforeAutospacing="0" w:after="120" w:afterAutospacing="0" w:line="276" w:lineRule="auto"/>
        <w:jc w:val="both"/>
        <w:textAlignment w:val="baseline"/>
        <w:rPr>
          <w:rFonts w:asciiTheme="majorHAnsi" w:hAnsiTheme="majorHAnsi" w:cstheme="majorHAnsi"/>
        </w:rPr>
      </w:pPr>
      <w:r w:rsidRPr="00995A32">
        <w:rPr>
          <w:rStyle w:val="normaltextrun"/>
          <w:rFonts w:asciiTheme="majorHAnsi" w:hAnsiTheme="majorHAnsi" w:cstheme="majorHAnsi"/>
        </w:rPr>
        <w:t>Der causa à inexecução parcial do contrato;</w:t>
      </w:r>
    </w:p>
    <w:p w14:paraId="76D99437" w14:textId="77777777" w:rsidR="00B17FF5" w:rsidRPr="00995A32" w:rsidRDefault="00B17FF5" w:rsidP="00B17FF5">
      <w:pPr>
        <w:pStyle w:val="paragraph"/>
        <w:numPr>
          <w:ilvl w:val="2"/>
          <w:numId w:val="29"/>
        </w:numPr>
        <w:spacing w:before="120" w:beforeAutospacing="0" w:after="120" w:afterAutospacing="0" w:line="276" w:lineRule="auto"/>
        <w:jc w:val="both"/>
        <w:textAlignment w:val="baseline"/>
        <w:rPr>
          <w:rFonts w:asciiTheme="majorHAnsi" w:hAnsiTheme="majorHAnsi" w:cstheme="majorHAnsi"/>
        </w:rPr>
      </w:pPr>
      <w:r w:rsidRPr="00995A32">
        <w:rPr>
          <w:rStyle w:val="normaltextrun"/>
          <w:rFonts w:asciiTheme="majorHAnsi" w:hAnsiTheme="majorHAnsi" w:cstheme="majorHAnsi"/>
        </w:rPr>
        <w:t>Der causa à inexecução parcial do contrato que cause grave dano à Administração ou ao funcionamento dos serviços públicos ou ao interesse coletivo;</w:t>
      </w:r>
    </w:p>
    <w:p w14:paraId="1417F214" w14:textId="77777777" w:rsidR="00B17FF5" w:rsidRPr="00995A32" w:rsidRDefault="00B17FF5" w:rsidP="00B17FF5">
      <w:pPr>
        <w:pStyle w:val="paragraph"/>
        <w:numPr>
          <w:ilvl w:val="2"/>
          <w:numId w:val="29"/>
        </w:numPr>
        <w:spacing w:before="120" w:beforeAutospacing="0" w:after="120" w:afterAutospacing="0" w:line="276" w:lineRule="auto"/>
        <w:jc w:val="both"/>
        <w:textAlignment w:val="baseline"/>
        <w:rPr>
          <w:rFonts w:asciiTheme="majorHAnsi" w:hAnsiTheme="majorHAnsi" w:cstheme="majorHAnsi"/>
        </w:rPr>
      </w:pPr>
      <w:r w:rsidRPr="00995A32">
        <w:rPr>
          <w:rStyle w:val="normaltextrun"/>
          <w:rFonts w:asciiTheme="majorHAnsi" w:hAnsiTheme="majorHAnsi" w:cstheme="majorHAnsi"/>
        </w:rPr>
        <w:t>Der causa à inexecução total do contrato;</w:t>
      </w:r>
    </w:p>
    <w:p w14:paraId="75AE928C" w14:textId="77777777" w:rsidR="00B17FF5" w:rsidRPr="00995A32" w:rsidRDefault="00B17FF5" w:rsidP="00B17FF5">
      <w:pPr>
        <w:pStyle w:val="paragraph"/>
        <w:numPr>
          <w:ilvl w:val="2"/>
          <w:numId w:val="29"/>
        </w:numPr>
        <w:spacing w:before="120" w:beforeAutospacing="0" w:after="120" w:afterAutospacing="0" w:line="276" w:lineRule="auto"/>
        <w:jc w:val="both"/>
        <w:textAlignment w:val="baseline"/>
        <w:rPr>
          <w:rFonts w:asciiTheme="majorHAnsi" w:hAnsiTheme="majorHAnsi" w:cstheme="majorHAnsi"/>
        </w:rPr>
      </w:pPr>
      <w:r w:rsidRPr="00995A32">
        <w:rPr>
          <w:rStyle w:val="normaltextrun"/>
          <w:rFonts w:asciiTheme="majorHAnsi" w:hAnsiTheme="majorHAnsi" w:cstheme="majorHAnsi"/>
        </w:rPr>
        <w:t>Ensejar o retardamento da execução ou da entrega do objeto da contratação sem motivo justificado;</w:t>
      </w:r>
    </w:p>
    <w:p w14:paraId="45390849" w14:textId="77777777" w:rsidR="00B17FF5" w:rsidRPr="00995A32" w:rsidRDefault="00B17FF5" w:rsidP="00B17FF5">
      <w:pPr>
        <w:pStyle w:val="paragraph"/>
        <w:numPr>
          <w:ilvl w:val="2"/>
          <w:numId w:val="29"/>
        </w:numPr>
        <w:spacing w:before="120" w:beforeAutospacing="0" w:after="120" w:afterAutospacing="0" w:line="276" w:lineRule="auto"/>
        <w:jc w:val="both"/>
        <w:textAlignment w:val="baseline"/>
        <w:rPr>
          <w:rFonts w:asciiTheme="majorHAnsi" w:hAnsiTheme="majorHAnsi" w:cstheme="majorHAnsi"/>
        </w:rPr>
      </w:pPr>
      <w:r w:rsidRPr="00995A32">
        <w:rPr>
          <w:rStyle w:val="normaltextrun"/>
          <w:rFonts w:asciiTheme="majorHAnsi" w:hAnsiTheme="majorHAnsi" w:cstheme="majorHAnsi"/>
        </w:rPr>
        <w:t>Apresentar documentação falsa ou prestar declaração falsa durante a execução do contrato;</w:t>
      </w:r>
    </w:p>
    <w:p w14:paraId="37FFA313" w14:textId="77777777" w:rsidR="00B17FF5" w:rsidRPr="00995A32" w:rsidRDefault="00B17FF5" w:rsidP="00B17FF5">
      <w:pPr>
        <w:pStyle w:val="paragraph"/>
        <w:numPr>
          <w:ilvl w:val="2"/>
          <w:numId w:val="29"/>
        </w:numPr>
        <w:spacing w:before="120" w:beforeAutospacing="0" w:after="120" w:afterAutospacing="0" w:line="276" w:lineRule="auto"/>
        <w:jc w:val="both"/>
        <w:textAlignment w:val="baseline"/>
        <w:rPr>
          <w:rFonts w:asciiTheme="majorHAnsi" w:hAnsiTheme="majorHAnsi" w:cstheme="majorHAnsi"/>
        </w:rPr>
      </w:pPr>
      <w:r w:rsidRPr="00995A32">
        <w:rPr>
          <w:rStyle w:val="normaltextrun"/>
          <w:rFonts w:asciiTheme="majorHAnsi" w:hAnsiTheme="majorHAnsi" w:cstheme="majorHAnsi"/>
        </w:rPr>
        <w:t>Praticar ato fraudulento na execução do contrato;</w:t>
      </w:r>
    </w:p>
    <w:p w14:paraId="651FDF79" w14:textId="77777777" w:rsidR="00B17FF5" w:rsidRPr="00995A32" w:rsidRDefault="00B17FF5" w:rsidP="00B17FF5">
      <w:pPr>
        <w:pStyle w:val="paragraph"/>
        <w:numPr>
          <w:ilvl w:val="2"/>
          <w:numId w:val="29"/>
        </w:numPr>
        <w:spacing w:before="120" w:beforeAutospacing="0" w:after="120" w:afterAutospacing="0" w:line="276" w:lineRule="auto"/>
        <w:jc w:val="both"/>
        <w:textAlignment w:val="baseline"/>
        <w:rPr>
          <w:rFonts w:asciiTheme="majorHAnsi" w:hAnsiTheme="majorHAnsi" w:cstheme="majorHAnsi"/>
        </w:rPr>
      </w:pPr>
      <w:r w:rsidRPr="00995A32">
        <w:rPr>
          <w:rStyle w:val="normaltextrun"/>
          <w:rFonts w:asciiTheme="majorHAnsi" w:hAnsiTheme="majorHAnsi" w:cstheme="majorHAnsi"/>
        </w:rPr>
        <w:t>Comportar-se de modo inidôneo ou cometer fraude de qualquer natureza;</w:t>
      </w:r>
    </w:p>
    <w:p w14:paraId="12CD216A" w14:textId="77777777" w:rsidR="00B17FF5" w:rsidRPr="00995A32" w:rsidRDefault="00B17FF5" w:rsidP="00B17FF5">
      <w:pPr>
        <w:pStyle w:val="paragraph"/>
        <w:numPr>
          <w:ilvl w:val="2"/>
          <w:numId w:val="29"/>
        </w:numPr>
        <w:spacing w:before="120" w:beforeAutospacing="0" w:after="120" w:afterAutospacing="0" w:line="276" w:lineRule="auto"/>
        <w:jc w:val="both"/>
        <w:textAlignment w:val="baseline"/>
        <w:rPr>
          <w:rFonts w:asciiTheme="majorHAnsi" w:hAnsiTheme="majorHAnsi" w:cstheme="majorHAnsi"/>
        </w:rPr>
      </w:pPr>
      <w:r w:rsidRPr="00995A32">
        <w:rPr>
          <w:rStyle w:val="normaltextrun"/>
          <w:rFonts w:asciiTheme="majorHAnsi" w:hAnsiTheme="majorHAnsi" w:cstheme="majorHAnsi"/>
        </w:rPr>
        <w:t>Praticar ato lesivo previsto no art. 5º da Lei nº 12.846, de 1º de agosto de 2013.</w:t>
      </w:r>
    </w:p>
    <w:p w14:paraId="6287AE08" w14:textId="77777777" w:rsidR="00B17FF5" w:rsidRPr="00995A32" w:rsidRDefault="00B17FF5" w:rsidP="00B17FF5">
      <w:pPr>
        <w:pStyle w:val="Nvel02"/>
        <w:numPr>
          <w:ilvl w:val="1"/>
          <w:numId w:val="28"/>
        </w:numPr>
        <w:rPr>
          <w:rStyle w:val="normaltextrun"/>
          <w:rFonts w:asciiTheme="majorHAnsi" w:hAnsiTheme="majorHAnsi" w:cstheme="majorHAnsi"/>
          <w:i/>
          <w:color w:val="auto"/>
        </w:rPr>
      </w:pPr>
      <w:r w:rsidRPr="00995A32">
        <w:rPr>
          <w:rStyle w:val="normaltextrun"/>
          <w:rFonts w:asciiTheme="majorHAnsi" w:hAnsiTheme="majorHAnsi" w:cstheme="majorHAnsi"/>
          <w:color w:val="auto"/>
        </w:rPr>
        <w:t xml:space="preserve">Serão </w:t>
      </w:r>
      <w:r w:rsidRPr="00995A32">
        <w:rPr>
          <w:rFonts w:asciiTheme="majorHAnsi" w:hAnsiTheme="majorHAnsi" w:cstheme="majorHAnsi"/>
          <w:color w:val="auto"/>
        </w:rPr>
        <w:t>aplicadas</w:t>
      </w:r>
      <w:r w:rsidRPr="00995A32">
        <w:rPr>
          <w:rStyle w:val="normaltextrun"/>
          <w:rFonts w:asciiTheme="majorHAnsi" w:hAnsiTheme="majorHAnsi" w:cstheme="majorHAnsi"/>
          <w:color w:val="auto"/>
        </w:rPr>
        <w:t xml:space="preserve"> ao Contratado que incorrer nas infrações acima descritas as seguintes sanções:</w:t>
      </w:r>
    </w:p>
    <w:p w14:paraId="0A2C5089" w14:textId="77777777" w:rsidR="00B17FF5" w:rsidRPr="00995A32" w:rsidRDefault="00B17FF5" w:rsidP="00B17FF5">
      <w:pPr>
        <w:pStyle w:val="Nivel3"/>
        <w:numPr>
          <w:ilvl w:val="2"/>
          <w:numId w:val="28"/>
        </w:numPr>
        <w:ind w:left="2127" w:hanging="709"/>
        <w:rPr>
          <w:rStyle w:val="normaltextrun"/>
          <w:rFonts w:asciiTheme="majorHAnsi" w:hAnsiTheme="majorHAnsi" w:cstheme="majorHAnsi"/>
          <w:color w:val="auto"/>
          <w:sz w:val="24"/>
          <w:szCs w:val="24"/>
        </w:rPr>
      </w:pPr>
      <w:r w:rsidRPr="00995A32">
        <w:rPr>
          <w:rStyle w:val="normaltextrun"/>
          <w:rFonts w:asciiTheme="majorHAnsi" w:hAnsiTheme="majorHAnsi" w:cstheme="majorHAnsi"/>
          <w:color w:val="auto"/>
          <w:sz w:val="24"/>
          <w:szCs w:val="24"/>
        </w:rPr>
        <w:t>Advertência, quando o Contratado der causa à inexecução parcial do contrato, sempre que não se justificar a imposição de penalidade mais grave;</w:t>
      </w:r>
    </w:p>
    <w:p w14:paraId="611A5343" w14:textId="77777777" w:rsidR="00B17FF5" w:rsidRPr="00995A32" w:rsidRDefault="00B17FF5" w:rsidP="00B17FF5">
      <w:pPr>
        <w:pStyle w:val="Nivel3"/>
        <w:numPr>
          <w:ilvl w:val="2"/>
          <w:numId w:val="28"/>
        </w:numPr>
        <w:ind w:left="2127" w:hanging="567"/>
        <w:rPr>
          <w:rStyle w:val="normaltextrun"/>
          <w:rFonts w:asciiTheme="majorHAnsi" w:hAnsiTheme="majorHAnsi" w:cstheme="majorHAnsi"/>
          <w:color w:val="auto"/>
          <w:sz w:val="24"/>
          <w:szCs w:val="24"/>
        </w:rPr>
      </w:pPr>
      <w:r w:rsidRPr="00995A32">
        <w:rPr>
          <w:rStyle w:val="normaltextrun"/>
          <w:rFonts w:asciiTheme="majorHAnsi" w:hAnsiTheme="majorHAnsi" w:cstheme="majorHAnsi"/>
          <w:color w:val="auto"/>
          <w:sz w:val="24"/>
          <w:szCs w:val="24"/>
        </w:rPr>
        <w:t>Impedimento de licitar e contratar, quando praticadas as condutas descritas nas alíneas “b”, “c” e “d” do subitem acima, sempre que não se justificar a imposição de penalidade mais grave;</w:t>
      </w:r>
    </w:p>
    <w:p w14:paraId="49F913B8" w14:textId="77777777" w:rsidR="00B17FF5" w:rsidRPr="00995A32" w:rsidRDefault="00B17FF5" w:rsidP="00B17FF5">
      <w:pPr>
        <w:pStyle w:val="Nivel3"/>
        <w:numPr>
          <w:ilvl w:val="2"/>
          <w:numId w:val="28"/>
        </w:numPr>
        <w:ind w:left="2127" w:hanging="567"/>
        <w:rPr>
          <w:rStyle w:val="eop"/>
          <w:rFonts w:asciiTheme="majorHAnsi" w:hAnsiTheme="majorHAnsi" w:cstheme="majorHAnsi"/>
          <w:color w:val="auto"/>
          <w:sz w:val="24"/>
          <w:szCs w:val="24"/>
        </w:rPr>
      </w:pPr>
      <w:r w:rsidRPr="00995A32">
        <w:rPr>
          <w:rStyle w:val="normaltextrun"/>
          <w:rFonts w:asciiTheme="majorHAnsi" w:hAnsiTheme="majorHAnsi" w:cstheme="majorHAnsi"/>
          <w:color w:val="auto"/>
          <w:sz w:val="24"/>
          <w:szCs w:val="24"/>
        </w:rPr>
        <w:t>Declaração de inidoneidade para licitar e contratar, quando praticadas as condutas descritas nas alíneas “e”, “f”, “g” e “h” do subitem acima, bem como nas alíneas “b”, “c” e “d”, que justifiquem a imposição de penalidade mais grave.</w:t>
      </w:r>
    </w:p>
    <w:p w14:paraId="737666A3"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Style w:val="normaltextrun"/>
          <w:rFonts w:asciiTheme="majorHAnsi" w:hAnsiTheme="majorHAnsi" w:cstheme="majorHAnsi"/>
          <w:color w:val="auto"/>
        </w:rPr>
        <w:t xml:space="preserve">A aplicação das sanções previstas </w:t>
      </w:r>
      <w:bookmarkStart w:id="46" w:name="_Hlk170830409"/>
      <w:r w:rsidRPr="00995A32">
        <w:rPr>
          <w:rStyle w:val="normaltextrun"/>
          <w:rFonts w:asciiTheme="majorHAnsi" w:hAnsiTheme="majorHAnsi" w:cstheme="majorHAnsi"/>
          <w:color w:val="auto"/>
        </w:rPr>
        <w:t xml:space="preserve">neste </w:t>
      </w:r>
      <w:r w:rsidRPr="00995A32">
        <w:rPr>
          <w:rFonts w:asciiTheme="majorHAnsi" w:hAnsiTheme="majorHAnsi" w:cstheme="majorHAnsi"/>
          <w:color w:val="auto"/>
        </w:rPr>
        <w:t xml:space="preserve">Termo de Referência </w:t>
      </w:r>
      <w:bookmarkEnd w:id="46"/>
      <w:r w:rsidRPr="00995A32">
        <w:rPr>
          <w:rStyle w:val="normaltextrun"/>
          <w:rFonts w:asciiTheme="majorHAnsi" w:hAnsiTheme="majorHAnsi" w:cstheme="majorHAnsi"/>
          <w:color w:val="auto"/>
        </w:rPr>
        <w:t>não exclui, em hipótese alguma, a obrigação de reparação integral do dano causado ao Contratante.</w:t>
      </w:r>
    </w:p>
    <w:p w14:paraId="204C7187"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Style w:val="normaltextrun"/>
          <w:rFonts w:asciiTheme="majorHAnsi" w:hAnsiTheme="majorHAnsi" w:cstheme="majorHAnsi"/>
          <w:color w:val="auto"/>
        </w:rPr>
        <w:t xml:space="preserve">Todas as sanções previstas neste </w:t>
      </w:r>
      <w:r w:rsidRPr="00995A32">
        <w:rPr>
          <w:rFonts w:asciiTheme="majorHAnsi" w:hAnsiTheme="majorHAnsi" w:cstheme="majorHAnsi"/>
          <w:color w:val="auto"/>
        </w:rPr>
        <w:t>Termo de Referência</w:t>
      </w:r>
      <w:r w:rsidRPr="00995A32">
        <w:rPr>
          <w:rStyle w:val="normaltextrun"/>
          <w:rFonts w:asciiTheme="majorHAnsi" w:hAnsiTheme="majorHAnsi" w:cstheme="majorHAnsi"/>
          <w:color w:val="auto"/>
        </w:rPr>
        <w:t xml:space="preserve"> poderão ser aplicadas cumulativamente com a multa.</w:t>
      </w:r>
    </w:p>
    <w:p w14:paraId="2FAC1AB1"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 xml:space="preserve">Antes da aplicação da </w:t>
      </w:r>
      <w:r w:rsidRPr="00995A32">
        <w:rPr>
          <w:rStyle w:val="normaltextrun"/>
          <w:rFonts w:asciiTheme="majorHAnsi" w:hAnsiTheme="majorHAnsi" w:cstheme="majorHAnsi"/>
          <w:color w:val="auto"/>
        </w:rPr>
        <w:t>multa</w:t>
      </w:r>
      <w:r w:rsidRPr="00995A32">
        <w:rPr>
          <w:rFonts w:asciiTheme="majorHAnsi" w:hAnsiTheme="majorHAnsi" w:cstheme="majorHAnsi"/>
          <w:color w:val="auto"/>
        </w:rPr>
        <w:t xml:space="preserve"> será facultada a defesa do interessado no prazo de 15 (quinze) dias úteis, contado da data de sua intimação</w:t>
      </w:r>
      <w:r w:rsidRPr="00995A32">
        <w:rPr>
          <w:rStyle w:val="normaltextrun"/>
          <w:rFonts w:asciiTheme="majorHAnsi" w:hAnsiTheme="majorHAnsi" w:cstheme="majorHAnsi"/>
          <w:color w:val="auto"/>
        </w:rPr>
        <w:t>.</w:t>
      </w:r>
    </w:p>
    <w:p w14:paraId="7888B930" w14:textId="77777777" w:rsidR="00B17FF5" w:rsidRPr="00995A32" w:rsidRDefault="00B17FF5" w:rsidP="00B17FF5">
      <w:pPr>
        <w:pStyle w:val="Nvel02"/>
        <w:numPr>
          <w:ilvl w:val="1"/>
          <w:numId w:val="28"/>
        </w:numPr>
        <w:rPr>
          <w:rStyle w:val="eop"/>
          <w:rFonts w:asciiTheme="majorHAnsi" w:hAnsiTheme="majorHAnsi" w:cstheme="majorHAnsi"/>
          <w:color w:val="auto"/>
        </w:rPr>
      </w:pPr>
      <w:r w:rsidRPr="00995A32">
        <w:rPr>
          <w:rStyle w:val="normaltextrun"/>
          <w:rFonts w:asciiTheme="majorHAnsi" w:hAnsiTheme="majorHAnsi" w:cstheme="majorHAnsi"/>
          <w:color w:val="auto"/>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0354BD1" w14:textId="77777777" w:rsidR="00B17FF5" w:rsidRPr="00995A32" w:rsidRDefault="00B17FF5" w:rsidP="00B17FF5">
      <w:pPr>
        <w:pStyle w:val="Nivel3"/>
        <w:numPr>
          <w:ilvl w:val="2"/>
          <w:numId w:val="28"/>
        </w:numPr>
        <w:ind w:left="2268" w:hanging="567"/>
        <w:rPr>
          <w:rStyle w:val="eop"/>
          <w:rFonts w:asciiTheme="majorHAnsi" w:hAnsiTheme="majorHAnsi" w:cstheme="majorHAnsi"/>
          <w:color w:val="auto"/>
          <w:sz w:val="24"/>
          <w:szCs w:val="24"/>
        </w:rPr>
      </w:pPr>
      <w:r w:rsidRPr="00995A32">
        <w:rPr>
          <w:rStyle w:val="normaltextrun"/>
          <w:rFonts w:asciiTheme="majorHAnsi" w:hAnsiTheme="majorHAnsi" w:cstheme="majorHAnsi"/>
          <w:color w:val="auto"/>
          <w:sz w:val="24"/>
          <w:szCs w:val="24"/>
        </w:rPr>
        <w:t>Para a garantia da ampla defesa e contraditório, as notificações serão enviadas eletronicamente para os endereços de e-mail informados na proposta comercial, bem como os cadastrados pela empresa no SICAF.</w:t>
      </w:r>
    </w:p>
    <w:p w14:paraId="07AA61A1" w14:textId="77777777" w:rsidR="00B17FF5" w:rsidRPr="00995A32" w:rsidRDefault="00B17FF5" w:rsidP="00B17FF5">
      <w:pPr>
        <w:pStyle w:val="Nivel3"/>
        <w:numPr>
          <w:ilvl w:val="2"/>
          <w:numId w:val="28"/>
        </w:numPr>
        <w:ind w:left="2268" w:hanging="567"/>
        <w:rPr>
          <w:rFonts w:asciiTheme="majorHAnsi" w:hAnsiTheme="majorHAnsi" w:cstheme="majorHAnsi"/>
          <w:color w:val="auto"/>
          <w:sz w:val="24"/>
          <w:szCs w:val="24"/>
        </w:rPr>
      </w:pPr>
      <w:r w:rsidRPr="00995A32">
        <w:rPr>
          <w:rStyle w:val="normaltextrun"/>
          <w:rFonts w:asciiTheme="majorHAnsi" w:hAnsiTheme="majorHAnsi" w:cstheme="majorHAns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2E7002A7"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Style w:val="normaltextrun"/>
          <w:rFonts w:asciiTheme="majorHAnsi" w:hAnsiTheme="majorHAnsi" w:cstheme="majorHAnsi"/>
          <w:color w:val="auto"/>
        </w:rPr>
        <w:t xml:space="preserve">Na aplicação </w:t>
      </w:r>
      <w:r w:rsidRPr="00995A32">
        <w:rPr>
          <w:rFonts w:asciiTheme="majorHAnsi" w:hAnsiTheme="majorHAnsi" w:cstheme="majorHAnsi"/>
          <w:color w:val="auto"/>
        </w:rPr>
        <w:t>das</w:t>
      </w:r>
      <w:r w:rsidRPr="00995A32">
        <w:rPr>
          <w:rStyle w:val="normaltextrun"/>
          <w:rFonts w:asciiTheme="majorHAnsi" w:hAnsiTheme="majorHAnsi" w:cstheme="majorHAnsi"/>
          <w:color w:val="auto"/>
        </w:rPr>
        <w:t xml:space="preserve"> sanções serão considerados:</w:t>
      </w:r>
    </w:p>
    <w:p w14:paraId="1A229E1B" w14:textId="77777777" w:rsidR="00B17FF5" w:rsidRPr="00995A32" w:rsidRDefault="00B17FF5" w:rsidP="00B17FF5">
      <w:pPr>
        <w:pStyle w:val="Nivel3"/>
        <w:numPr>
          <w:ilvl w:val="2"/>
          <w:numId w:val="28"/>
        </w:numPr>
        <w:ind w:left="2268" w:hanging="567"/>
        <w:rPr>
          <w:rFonts w:asciiTheme="majorHAnsi" w:hAnsiTheme="majorHAnsi" w:cstheme="majorHAnsi"/>
          <w:color w:val="auto"/>
          <w:sz w:val="24"/>
          <w:szCs w:val="24"/>
        </w:rPr>
      </w:pPr>
      <w:r w:rsidRPr="00995A32">
        <w:rPr>
          <w:rStyle w:val="normaltextrun"/>
          <w:rFonts w:asciiTheme="majorHAnsi" w:hAnsiTheme="majorHAnsi" w:cstheme="majorHAnsi"/>
          <w:color w:val="auto"/>
          <w:sz w:val="24"/>
          <w:szCs w:val="24"/>
        </w:rPr>
        <w:t>A natureza e a gravidade da infração cometida;</w:t>
      </w:r>
    </w:p>
    <w:p w14:paraId="3D1838B1" w14:textId="77777777" w:rsidR="00B17FF5" w:rsidRPr="00995A32" w:rsidRDefault="00B17FF5" w:rsidP="00B17FF5">
      <w:pPr>
        <w:pStyle w:val="Nivel3"/>
        <w:numPr>
          <w:ilvl w:val="2"/>
          <w:numId w:val="28"/>
        </w:numPr>
        <w:ind w:left="2268" w:hanging="567"/>
        <w:rPr>
          <w:rFonts w:asciiTheme="majorHAnsi" w:hAnsiTheme="majorHAnsi" w:cstheme="majorHAnsi"/>
          <w:color w:val="auto"/>
          <w:sz w:val="24"/>
          <w:szCs w:val="24"/>
        </w:rPr>
      </w:pPr>
      <w:r w:rsidRPr="00995A32">
        <w:rPr>
          <w:rStyle w:val="normaltextrun"/>
          <w:rFonts w:asciiTheme="majorHAnsi" w:hAnsiTheme="majorHAnsi" w:cstheme="majorHAnsi"/>
          <w:color w:val="auto"/>
          <w:sz w:val="24"/>
          <w:szCs w:val="24"/>
        </w:rPr>
        <w:t>As peculiaridades do caso concreto;</w:t>
      </w:r>
    </w:p>
    <w:p w14:paraId="6543B1B2" w14:textId="77777777" w:rsidR="00B17FF5" w:rsidRPr="00995A32" w:rsidRDefault="00B17FF5" w:rsidP="00B17FF5">
      <w:pPr>
        <w:pStyle w:val="Nivel3"/>
        <w:numPr>
          <w:ilvl w:val="2"/>
          <w:numId w:val="28"/>
        </w:numPr>
        <w:ind w:left="2268" w:hanging="567"/>
        <w:rPr>
          <w:rFonts w:asciiTheme="majorHAnsi" w:hAnsiTheme="majorHAnsi" w:cstheme="majorHAnsi"/>
          <w:color w:val="auto"/>
          <w:sz w:val="24"/>
          <w:szCs w:val="24"/>
        </w:rPr>
      </w:pPr>
      <w:r w:rsidRPr="00995A32">
        <w:rPr>
          <w:rStyle w:val="normaltextrun"/>
          <w:rFonts w:asciiTheme="majorHAnsi" w:hAnsiTheme="majorHAnsi" w:cstheme="majorHAnsi"/>
          <w:color w:val="auto"/>
          <w:sz w:val="24"/>
          <w:szCs w:val="24"/>
        </w:rPr>
        <w:t>As circunstâncias agravantes ou atenuantes;</w:t>
      </w:r>
    </w:p>
    <w:p w14:paraId="7104D9DF" w14:textId="77777777" w:rsidR="00B17FF5" w:rsidRPr="00995A32" w:rsidRDefault="00B17FF5" w:rsidP="00B17FF5">
      <w:pPr>
        <w:pStyle w:val="Nivel3"/>
        <w:numPr>
          <w:ilvl w:val="2"/>
          <w:numId w:val="28"/>
        </w:numPr>
        <w:ind w:left="2268" w:hanging="567"/>
        <w:rPr>
          <w:rFonts w:asciiTheme="majorHAnsi" w:hAnsiTheme="majorHAnsi" w:cstheme="majorHAnsi"/>
          <w:color w:val="auto"/>
          <w:sz w:val="24"/>
          <w:szCs w:val="24"/>
        </w:rPr>
      </w:pPr>
      <w:r w:rsidRPr="00995A32">
        <w:rPr>
          <w:rFonts w:asciiTheme="majorHAnsi" w:hAnsiTheme="majorHAnsi" w:cstheme="majorHAnsi"/>
          <w:color w:val="auto"/>
          <w:sz w:val="24"/>
          <w:szCs w:val="24"/>
        </w:rPr>
        <w:t>Os danos que dela provierem para o Contratante;</w:t>
      </w:r>
      <w:r w:rsidRPr="00995A32">
        <w:rPr>
          <w:rStyle w:val="normaltextrun"/>
          <w:rFonts w:asciiTheme="majorHAnsi" w:hAnsiTheme="majorHAnsi" w:cstheme="majorHAnsi"/>
          <w:color w:val="auto"/>
          <w:sz w:val="24"/>
          <w:szCs w:val="24"/>
        </w:rPr>
        <w:t xml:space="preserve"> e</w:t>
      </w:r>
    </w:p>
    <w:p w14:paraId="6227228A" w14:textId="77777777" w:rsidR="00B17FF5" w:rsidRPr="00995A32" w:rsidRDefault="00B17FF5" w:rsidP="00B17FF5">
      <w:pPr>
        <w:pStyle w:val="Nivel3"/>
        <w:numPr>
          <w:ilvl w:val="2"/>
          <w:numId w:val="28"/>
        </w:numPr>
        <w:ind w:left="2268" w:hanging="567"/>
        <w:rPr>
          <w:rFonts w:asciiTheme="majorHAnsi" w:hAnsiTheme="majorHAnsi" w:cstheme="majorHAnsi"/>
          <w:color w:val="auto"/>
          <w:sz w:val="24"/>
          <w:szCs w:val="24"/>
        </w:rPr>
      </w:pPr>
      <w:r w:rsidRPr="00995A32">
        <w:rPr>
          <w:rStyle w:val="normaltextrun"/>
          <w:rFonts w:asciiTheme="majorHAnsi" w:hAnsiTheme="majorHAnsi" w:cstheme="majorHAnsi"/>
          <w:color w:val="auto"/>
          <w:sz w:val="24"/>
          <w:szCs w:val="24"/>
        </w:rPr>
        <w:t>A implantação ou o aperfeiçoamento de programa de integridade, conforme normas e orientações dos órgãos de controle.</w:t>
      </w:r>
    </w:p>
    <w:p w14:paraId="126502F2"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Style w:val="normaltextrun"/>
          <w:rFonts w:asciiTheme="majorHAnsi" w:hAnsiTheme="majorHAnsi" w:cstheme="majorHAnsi"/>
          <w:color w:val="auto"/>
        </w:rPr>
        <w:t xml:space="preserve">Os atos previstos como infrações administrativas na Lei nº 14.133, de 2021, ou em outras leis de licitações e contratos da </w:t>
      </w:r>
      <w:r w:rsidRPr="00995A32">
        <w:rPr>
          <w:rFonts w:asciiTheme="majorHAnsi" w:hAnsiTheme="majorHAnsi" w:cstheme="majorHAnsi"/>
          <w:color w:val="auto"/>
        </w:rPr>
        <w:t>Administração</w:t>
      </w:r>
      <w:r w:rsidRPr="00995A32">
        <w:rPr>
          <w:rStyle w:val="normaltextrun"/>
          <w:rFonts w:asciiTheme="majorHAnsi" w:hAnsiTheme="majorHAnsi" w:cstheme="majorHAnsi"/>
          <w:color w:val="auto"/>
        </w:rPr>
        <w:t xml:space="preserve"> Pública que também sejam tipificados como atos lesivos na Lei nº 12.846, de 2013, serão apurados e julgados conjuntamente, nos mesmos autos, observados o rito procedimental e autoridade competente definidos na referida Lei.</w:t>
      </w:r>
    </w:p>
    <w:p w14:paraId="482EA63A"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Style w:val="normaltextrun"/>
          <w:rFonts w:asciiTheme="majorHAnsi" w:hAnsiTheme="majorHAnsi" w:cstheme="majorHAnsi"/>
          <w:color w:val="auto"/>
        </w:rPr>
        <w:t xml:space="preserve">A personalidade jurídica do Contratado poderá ser desconsiderada sempre que utilizada com abuso do direito para facilitar, encobrir ou dissimular a prática dos atos ilícitos </w:t>
      </w:r>
      <w:bookmarkStart w:id="47" w:name="_Hlk170830482"/>
      <w:r w:rsidRPr="00995A32">
        <w:rPr>
          <w:rStyle w:val="normaltextrun"/>
          <w:rFonts w:asciiTheme="majorHAnsi" w:hAnsiTheme="majorHAnsi" w:cstheme="majorHAnsi"/>
          <w:color w:val="auto"/>
        </w:rPr>
        <w:t xml:space="preserve">previstos </w:t>
      </w:r>
      <w:r w:rsidRPr="00995A32">
        <w:rPr>
          <w:rFonts w:asciiTheme="majorHAnsi" w:hAnsiTheme="majorHAnsi" w:cstheme="majorHAnsi"/>
          <w:color w:val="auto"/>
        </w:rPr>
        <w:t>neste Termo de Referência</w:t>
      </w:r>
      <w:bookmarkEnd w:id="47"/>
      <w:r w:rsidRPr="00995A32">
        <w:rPr>
          <w:rStyle w:val="normaltextrun"/>
          <w:rFonts w:asciiTheme="majorHAnsi" w:hAnsiTheme="majorHAnsi" w:cstheme="majorHAnsi"/>
          <w:color w:val="auto"/>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0ABCE45"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Style w:val="normaltextrun"/>
          <w:rFonts w:asciiTheme="majorHAnsi" w:hAnsiTheme="majorHAnsi" w:cstheme="majorHAnsi"/>
          <w:color w:val="auto"/>
        </w:rPr>
        <w:t xml:space="preserve">O Contratante deverá, no prazo máximo de 15 (quinze) dias úteis, contado da data de aplicação da sanção, </w:t>
      </w:r>
      <w:r w:rsidRPr="00995A32">
        <w:rPr>
          <w:rFonts w:asciiTheme="majorHAnsi" w:hAnsiTheme="majorHAnsi" w:cstheme="majorHAnsi"/>
          <w:color w:val="auto"/>
        </w:rPr>
        <w:t>informar</w:t>
      </w:r>
      <w:r w:rsidRPr="00995A32">
        <w:rPr>
          <w:rStyle w:val="normaltextrun"/>
          <w:rFonts w:asciiTheme="majorHAnsi" w:hAnsiTheme="majorHAnsi" w:cstheme="majorHAnsi"/>
          <w:color w:val="auto"/>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1A1506AF"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Style w:val="normaltextrun"/>
          <w:rFonts w:asciiTheme="majorHAnsi" w:hAnsiTheme="majorHAnsi" w:cstheme="majorHAnsi"/>
          <w:color w:val="auto"/>
        </w:rPr>
        <w:t xml:space="preserve">As sanções de impedimento de licitar e contratar e declaração de inidoneidade para licitar ou contratar são passíveis </w:t>
      </w:r>
      <w:r w:rsidRPr="00995A32">
        <w:rPr>
          <w:rFonts w:asciiTheme="majorHAnsi" w:hAnsiTheme="majorHAnsi" w:cstheme="majorHAnsi"/>
          <w:color w:val="auto"/>
        </w:rPr>
        <w:t>de</w:t>
      </w:r>
      <w:r w:rsidRPr="00995A32">
        <w:rPr>
          <w:rStyle w:val="normaltextrun"/>
          <w:rFonts w:asciiTheme="majorHAnsi" w:hAnsiTheme="majorHAnsi" w:cstheme="majorHAnsi"/>
          <w:color w:val="auto"/>
        </w:rPr>
        <w:t xml:space="preserve"> reabilitação na forma do art. 163 da Lei nº 14.133, de 2021.</w:t>
      </w:r>
    </w:p>
    <w:p w14:paraId="33AE2458"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Os</w:t>
      </w:r>
      <w:r w:rsidRPr="00995A32">
        <w:rPr>
          <w:rStyle w:val="normaltextrun"/>
          <w:rFonts w:asciiTheme="majorHAnsi" w:hAnsiTheme="majorHAnsi" w:cstheme="majorHAnsi"/>
          <w:color w:val="auto"/>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AB5035C" w14:textId="77777777" w:rsidR="00B17FF5" w:rsidRPr="00995A32" w:rsidRDefault="00B17FF5" w:rsidP="00B17FF5">
      <w:pPr>
        <w:pStyle w:val="Nivel01"/>
        <w:keepNext w:val="0"/>
        <w:keepLines w:val="0"/>
        <w:numPr>
          <w:ilvl w:val="0"/>
          <w:numId w:val="28"/>
        </w:numPr>
        <w:tabs>
          <w:tab w:val="clear" w:pos="567"/>
        </w:tabs>
        <w:spacing w:beforeLines="0" w:before="360" w:afterLines="0" w:after="120" w:line="276" w:lineRule="auto"/>
        <w:rPr>
          <w:rFonts w:asciiTheme="majorHAnsi" w:hAnsiTheme="majorHAnsi" w:cstheme="majorHAnsi"/>
          <w:szCs w:val="24"/>
        </w:rPr>
      </w:pPr>
      <w:r w:rsidRPr="00995A32">
        <w:rPr>
          <w:rFonts w:asciiTheme="majorHAnsi" w:hAnsiTheme="majorHAnsi" w:cstheme="majorHAnsi"/>
          <w:szCs w:val="24"/>
        </w:rPr>
        <w:t>CRITÉRIOS DE MEDIÇÃO E DE PAGAMENTO</w:t>
      </w:r>
    </w:p>
    <w:p w14:paraId="4D4EAD86"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Recebimento</w:t>
      </w:r>
    </w:p>
    <w:p w14:paraId="5E63C3FF"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 xml:space="preserve">Os bens serão recebidos provisoriamente, de ordem sumária, no ato da entrega, juntamente com a </w:t>
      </w:r>
      <w:r w:rsidRPr="00995A32">
        <w:rPr>
          <w:rFonts w:asciiTheme="majorHAnsi" w:eastAsia="Calibri" w:hAnsiTheme="majorHAnsi" w:cstheme="majorHAnsi"/>
          <w:color w:val="auto"/>
          <w:lang w:eastAsia="en-US"/>
        </w:rPr>
        <w:t>nota</w:t>
      </w:r>
      <w:r w:rsidRPr="00995A32">
        <w:rPr>
          <w:rFonts w:asciiTheme="majorHAnsi" w:hAnsiTheme="majorHAnsi" w:cstheme="majorHAnsi"/>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462F111"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Os bens poderão ser rejeitados, no todo ou em parte, inclusive antes do recebimento provisório, quando em desacordo com as especificações constantes no Termo de Referência e na proposta, devendo ser substituídos no prazo de 10 (de dias, a contar da notificação da contratada, às suas custas, sem prejuízo da aplicação das penalidades.</w:t>
      </w:r>
    </w:p>
    <w:p w14:paraId="52C6F470"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59C4FAB"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O prazo para recebimento definitivo poderá ser excepcionalmente prorrogado, de forma justificada, por igual período, quando houver necessidade de diligências para a aferição do atendimento das exigências contratuais.</w:t>
      </w:r>
    </w:p>
    <w:p w14:paraId="48A92AF0"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1CE10E89"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F74CFB"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O recebimento provisório ou definitivo não excluirá a responsabilidade civil pela solidez e pela segurança dos bens nem a responsabilidade ético-profissional pela perfeita execução do contrato.</w:t>
      </w:r>
    </w:p>
    <w:p w14:paraId="2A50D6EF"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Liquidação</w:t>
      </w:r>
    </w:p>
    <w:p w14:paraId="7A524692"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Recebida a Nota Fiscal ou documento de cobrança equivalente, correrá o prazo de dez dias úteis para fins de liquidação, na forma desta seção, prorrogáveis por igual período, nos termos do art. 7º, §3º da Instrução Normativa SEGES/ME nº 77/2022.</w:t>
      </w:r>
    </w:p>
    <w:p w14:paraId="416A39C6"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 xml:space="preserve">Para fins de liquidação, o setor competente deverá verificar se a nota fiscal ou instrumento de cobrança equivalente apresentado expressa os elementos necessários e essenciais do documento, tais como: </w:t>
      </w:r>
    </w:p>
    <w:p w14:paraId="2337445D" w14:textId="77777777" w:rsidR="00B17FF5" w:rsidRPr="00995A32" w:rsidRDefault="00B17FF5" w:rsidP="00B17FF5">
      <w:pPr>
        <w:pStyle w:val="Nivel3"/>
        <w:numPr>
          <w:ilvl w:val="2"/>
          <w:numId w:val="28"/>
        </w:numPr>
        <w:spacing w:before="0" w:line="240" w:lineRule="auto"/>
        <w:ind w:left="2127" w:hanging="709"/>
        <w:rPr>
          <w:rFonts w:asciiTheme="majorHAnsi" w:hAnsiTheme="majorHAnsi" w:cstheme="majorHAnsi"/>
          <w:color w:val="auto"/>
          <w:sz w:val="24"/>
          <w:szCs w:val="24"/>
        </w:rPr>
      </w:pPr>
      <w:r w:rsidRPr="00995A32">
        <w:rPr>
          <w:rFonts w:asciiTheme="majorHAnsi" w:hAnsiTheme="majorHAnsi" w:cstheme="majorHAnsi"/>
          <w:color w:val="auto"/>
          <w:sz w:val="24"/>
          <w:szCs w:val="24"/>
        </w:rPr>
        <w:t>o prazo de validade;</w:t>
      </w:r>
    </w:p>
    <w:p w14:paraId="1A4658B0" w14:textId="77777777" w:rsidR="00B17FF5" w:rsidRPr="00995A32" w:rsidRDefault="00B17FF5" w:rsidP="00B17FF5">
      <w:pPr>
        <w:pStyle w:val="Nivel3"/>
        <w:numPr>
          <w:ilvl w:val="2"/>
          <w:numId w:val="28"/>
        </w:numPr>
        <w:spacing w:before="0" w:line="240" w:lineRule="auto"/>
        <w:ind w:left="1985" w:hanging="567"/>
        <w:rPr>
          <w:rFonts w:asciiTheme="majorHAnsi" w:hAnsiTheme="majorHAnsi" w:cstheme="majorHAnsi"/>
          <w:color w:val="auto"/>
          <w:sz w:val="24"/>
          <w:szCs w:val="24"/>
        </w:rPr>
      </w:pPr>
      <w:r w:rsidRPr="00995A32">
        <w:rPr>
          <w:rFonts w:asciiTheme="majorHAnsi" w:hAnsiTheme="majorHAnsi" w:cstheme="majorHAnsi"/>
          <w:color w:val="auto"/>
          <w:sz w:val="24"/>
          <w:szCs w:val="24"/>
        </w:rPr>
        <w:t xml:space="preserve">a data da emissão; </w:t>
      </w:r>
    </w:p>
    <w:p w14:paraId="17C5148F" w14:textId="77777777" w:rsidR="00B17FF5" w:rsidRPr="00995A32" w:rsidRDefault="00B17FF5" w:rsidP="00B17FF5">
      <w:pPr>
        <w:pStyle w:val="Nivel3"/>
        <w:numPr>
          <w:ilvl w:val="2"/>
          <w:numId w:val="28"/>
        </w:numPr>
        <w:spacing w:before="0" w:line="240" w:lineRule="auto"/>
        <w:ind w:left="1985" w:hanging="567"/>
        <w:rPr>
          <w:rFonts w:asciiTheme="majorHAnsi" w:hAnsiTheme="majorHAnsi" w:cstheme="majorHAnsi"/>
          <w:color w:val="auto"/>
          <w:sz w:val="24"/>
          <w:szCs w:val="24"/>
        </w:rPr>
      </w:pPr>
      <w:r w:rsidRPr="00995A32">
        <w:rPr>
          <w:rFonts w:asciiTheme="majorHAnsi" w:hAnsiTheme="majorHAnsi" w:cstheme="majorHAnsi"/>
          <w:color w:val="auto"/>
          <w:sz w:val="24"/>
          <w:szCs w:val="24"/>
        </w:rPr>
        <w:t xml:space="preserve">os dados do contrato e do órgão contratante; </w:t>
      </w:r>
    </w:p>
    <w:p w14:paraId="7EB26366" w14:textId="77777777" w:rsidR="00B17FF5" w:rsidRPr="00995A32" w:rsidRDefault="00B17FF5" w:rsidP="00B17FF5">
      <w:pPr>
        <w:pStyle w:val="Nivel3"/>
        <w:numPr>
          <w:ilvl w:val="2"/>
          <w:numId w:val="28"/>
        </w:numPr>
        <w:ind w:left="1985" w:hanging="567"/>
        <w:rPr>
          <w:rFonts w:asciiTheme="majorHAnsi" w:hAnsiTheme="majorHAnsi" w:cstheme="majorHAnsi"/>
          <w:color w:val="auto"/>
          <w:sz w:val="24"/>
          <w:szCs w:val="24"/>
        </w:rPr>
      </w:pPr>
      <w:r w:rsidRPr="00995A32">
        <w:rPr>
          <w:rFonts w:asciiTheme="majorHAnsi" w:hAnsiTheme="majorHAnsi" w:cstheme="majorHAnsi"/>
          <w:color w:val="auto"/>
          <w:sz w:val="24"/>
          <w:szCs w:val="24"/>
        </w:rPr>
        <w:t xml:space="preserve">o período respectivo de execução do contrato; </w:t>
      </w:r>
    </w:p>
    <w:p w14:paraId="1C9C3BC4" w14:textId="77777777" w:rsidR="00B17FF5" w:rsidRPr="00995A32" w:rsidRDefault="00B17FF5" w:rsidP="00B17FF5">
      <w:pPr>
        <w:pStyle w:val="Nivel3"/>
        <w:numPr>
          <w:ilvl w:val="2"/>
          <w:numId w:val="28"/>
        </w:numPr>
        <w:spacing w:before="0" w:line="240" w:lineRule="auto"/>
        <w:ind w:left="1985" w:hanging="567"/>
        <w:rPr>
          <w:rFonts w:asciiTheme="majorHAnsi" w:hAnsiTheme="majorHAnsi" w:cstheme="majorHAnsi"/>
          <w:color w:val="auto"/>
          <w:sz w:val="24"/>
          <w:szCs w:val="24"/>
        </w:rPr>
      </w:pPr>
      <w:r w:rsidRPr="00995A32">
        <w:rPr>
          <w:rFonts w:asciiTheme="majorHAnsi" w:hAnsiTheme="majorHAnsi" w:cstheme="majorHAnsi"/>
          <w:color w:val="auto"/>
          <w:sz w:val="24"/>
          <w:szCs w:val="24"/>
        </w:rPr>
        <w:t xml:space="preserve">o valor a pagar; e </w:t>
      </w:r>
    </w:p>
    <w:p w14:paraId="30AD7D7C" w14:textId="77777777" w:rsidR="00B17FF5" w:rsidRPr="00995A32" w:rsidRDefault="00B17FF5" w:rsidP="00B17FF5">
      <w:pPr>
        <w:pStyle w:val="Nivel3"/>
        <w:numPr>
          <w:ilvl w:val="2"/>
          <w:numId w:val="28"/>
        </w:numPr>
        <w:spacing w:before="0" w:line="240" w:lineRule="auto"/>
        <w:ind w:left="2127" w:hanging="709"/>
        <w:rPr>
          <w:rFonts w:asciiTheme="majorHAnsi" w:hAnsiTheme="majorHAnsi" w:cstheme="majorHAnsi"/>
          <w:color w:val="auto"/>
          <w:sz w:val="24"/>
          <w:szCs w:val="24"/>
        </w:rPr>
      </w:pPr>
      <w:r w:rsidRPr="00995A32">
        <w:rPr>
          <w:rFonts w:asciiTheme="majorHAnsi" w:hAnsiTheme="majorHAnsi" w:cstheme="majorHAnsi"/>
          <w:color w:val="auto"/>
          <w:sz w:val="24"/>
          <w:szCs w:val="24"/>
        </w:rPr>
        <w:t>Eventual destaque do valor de retenções tributárias cabíveis.</w:t>
      </w:r>
    </w:p>
    <w:p w14:paraId="0AB3C921"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E37AA9E"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289928A5"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Administração deverá realizar consulta ao SICAF para:</w:t>
      </w:r>
    </w:p>
    <w:p w14:paraId="16B91317"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color w:val="auto"/>
        </w:rPr>
        <w:t>verificar a manutenção das condições de habilitação exigidas;</w:t>
      </w:r>
    </w:p>
    <w:p w14:paraId="551E2854"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color w:val="auto"/>
        </w:rPr>
        <w:t>identificar possível razão que impeça a participação em licitação/contratação no âmbito do órgão ou entidade, tais como a proibição de contratar com a Administração ou com o Poder Público, bem como ocorrências impeditivas indiretas.</w:t>
      </w:r>
    </w:p>
    <w:p w14:paraId="00FE0998"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CC2AEFD"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3BFDE2D"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 xml:space="preserve">Persistindo a irregularidade, o Contratante deverá adotar as medidas necessárias à rescisão contratual nos autos do processo administrativo correspondente, assegurada ao Contratado a ampla defesa. </w:t>
      </w:r>
    </w:p>
    <w:p w14:paraId="32BB4784"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rPr>
        <w:t>Havendo a efetiva execução do objeto, os pagamentos serão realizados normalmente, até que se decida pela rescisão do contrato, caso o Contratado não regularize sua situação junto ao SICAF.</w:t>
      </w:r>
    </w:p>
    <w:p w14:paraId="55B368F8"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Prazo de pagamento</w:t>
      </w:r>
    </w:p>
    <w:p w14:paraId="5ECEE003"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pagamento será efetuado no prazo de até 10 (dez) dias úteis contados da finalização da liquidação da despesa, conforme seção anterior, nos termos da Instrução Normativa SEGES/ME nº 77, de 2022.</w:t>
      </w:r>
    </w:p>
    <w:p w14:paraId="4174BED6"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995A32">
        <w:rPr>
          <w:rFonts w:asciiTheme="majorHAnsi" w:hAnsiTheme="majorHAnsi" w:cstheme="majorHAnsi"/>
          <w:i/>
          <w:color w:val="auto"/>
          <w:lang w:eastAsia="en-US"/>
        </w:rPr>
        <w:t xml:space="preserve">IGP-M </w:t>
      </w:r>
      <w:r w:rsidRPr="00995A32">
        <w:rPr>
          <w:rFonts w:asciiTheme="majorHAnsi" w:hAnsiTheme="majorHAnsi" w:cstheme="majorHAnsi"/>
          <w:color w:val="auto"/>
          <w:lang w:eastAsia="en-US"/>
        </w:rPr>
        <w:t>de correção monetária.</w:t>
      </w:r>
    </w:p>
    <w:p w14:paraId="36C9F93A"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Forma de pagamento</w:t>
      </w:r>
    </w:p>
    <w:p w14:paraId="7D6AE59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pagamento será realizado por meio de ordem bancária, para crédito em banco, agência e conta corrente indicados pelo Contratado.</w:t>
      </w:r>
    </w:p>
    <w:p w14:paraId="08F76CB7"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Será considerada data do pagamento o dia em que constar como emitida a ordem bancária para pagamento.</w:t>
      </w:r>
    </w:p>
    <w:p w14:paraId="17125045"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Quando do pagamento, será efetuada a retenção tributária prevista na legislação aplicável.</w:t>
      </w:r>
    </w:p>
    <w:p w14:paraId="349E2BDA"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rPr>
        <w:t>Independentemente</w:t>
      </w:r>
      <w:r w:rsidRPr="00995A32">
        <w:rPr>
          <w:rFonts w:asciiTheme="majorHAnsi" w:hAnsiTheme="majorHAnsi" w:cstheme="majorHAnsi"/>
          <w:color w:val="auto"/>
          <w:lang w:eastAsia="en-US"/>
        </w:rPr>
        <w:t xml:space="preserve"> do percentual de tributo inserido na planilha, quando houver, serão retidos na fonte, quando da realização do pagamento, os percentuais estabelecidos na legislação vigente.</w:t>
      </w:r>
    </w:p>
    <w:p w14:paraId="33051A4B" w14:textId="77777777" w:rsidR="00B17FF5" w:rsidRPr="00995A32" w:rsidRDefault="00B17FF5" w:rsidP="00B17FF5">
      <w:pPr>
        <w:pStyle w:val="Nvel02"/>
        <w:numPr>
          <w:ilvl w:val="1"/>
          <w:numId w:val="28"/>
        </w:numPr>
        <w:rPr>
          <w:rFonts w:asciiTheme="majorHAnsi" w:hAnsiTheme="majorHAnsi" w:cstheme="majorHAnsi"/>
          <w:color w:val="auto"/>
          <w:lang w:eastAsia="en-US"/>
        </w:rPr>
      </w:pPr>
      <w:r w:rsidRPr="00995A32">
        <w:rPr>
          <w:rFonts w:asciiTheme="majorHAnsi" w:hAnsiTheme="majorHAnsi" w:cstheme="majorHAnsi"/>
          <w:color w:val="auto"/>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CE8FC0" w14:textId="77777777" w:rsidR="00B17FF5" w:rsidRPr="00995A32" w:rsidRDefault="00B17FF5" w:rsidP="00B17FF5">
      <w:pPr>
        <w:pStyle w:val="Nivel01"/>
        <w:keepNext w:val="0"/>
        <w:keepLines w:val="0"/>
        <w:numPr>
          <w:ilvl w:val="0"/>
          <w:numId w:val="28"/>
        </w:numPr>
        <w:tabs>
          <w:tab w:val="clear" w:pos="567"/>
        </w:tabs>
        <w:spacing w:beforeLines="0" w:before="360" w:afterLines="0" w:after="120" w:line="276" w:lineRule="auto"/>
        <w:ind w:left="567" w:hanging="425"/>
        <w:rPr>
          <w:rFonts w:asciiTheme="majorHAnsi" w:eastAsia="Calibri" w:hAnsiTheme="majorHAnsi" w:cstheme="majorHAnsi"/>
          <w:szCs w:val="24"/>
        </w:rPr>
      </w:pPr>
      <w:r w:rsidRPr="00995A32">
        <w:rPr>
          <w:rFonts w:asciiTheme="majorHAnsi" w:hAnsiTheme="majorHAnsi" w:cstheme="majorHAnsi"/>
          <w:szCs w:val="24"/>
        </w:rPr>
        <w:t>FORMA E CRITÉRIOS DE SELEÇÃO DO FORNECEDOR E FORMA DE FORNECIMENTO</w:t>
      </w:r>
    </w:p>
    <w:p w14:paraId="406DB728" w14:textId="77777777" w:rsidR="00B17FF5" w:rsidRPr="00995A32" w:rsidRDefault="00B17FF5" w:rsidP="00B17FF5">
      <w:pPr>
        <w:pStyle w:val="Nvel1-SemNum"/>
        <w:rPr>
          <w:rFonts w:asciiTheme="majorHAnsi" w:hAnsiTheme="majorHAnsi" w:cstheme="majorHAnsi"/>
          <w:color w:val="auto"/>
          <w:szCs w:val="24"/>
        </w:rPr>
      </w:pPr>
      <w:bookmarkStart w:id="48" w:name="_Hlk171371350"/>
      <w:r w:rsidRPr="00995A32">
        <w:rPr>
          <w:rFonts w:asciiTheme="majorHAnsi" w:hAnsiTheme="majorHAnsi" w:cstheme="majorHAnsi"/>
          <w:color w:val="auto"/>
          <w:szCs w:val="24"/>
        </w:rPr>
        <w:t>Forma de seleção e critério de julgamento da proposta</w:t>
      </w:r>
    </w:p>
    <w:p w14:paraId="4C183D6A" w14:textId="77777777" w:rsidR="00B17FF5" w:rsidRPr="00995A32" w:rsidRDefault="00B17FF5" w:rsidP="00B17FF5">
      <w:pPr>
        <w:pStyle w:val="Nvel02"/>
        <w:numPr>
          <w:ilvl w:val="1"/>
          <w:numId w:val="28"/>
        </w:numPr>
        <w:rPr>
          <w:rFonts w:asciiTheme="majorHAnsi" w:hAnsiTheme="majorHAnsi" w:cstheme="majorHAnsi"/>
          <w:color w:val="auto"/>
        </w:rPr>
      </w:pPr>
      <w:bookmarkStart w:id="49" w:name="_Hlk171371336"/>
      <w:r w:rsidRPr="00995A32">
        <w:rPr>
          <w:rFonts w:asciiTheme="majorHAnsi" w:hAnsiTheme="majorHAnsi" w:cstheme="majorHAnsi"/>
          <w:color w:val="auto"/>
        </w:rPr>
        <w:t>O fornecedor será selecionado por meio da realização de procedimento de LICITAÇÃO, na modalidade PREGÃO, sob a forma ELETRÔNICA, com adoção do critério de julgamento pelo MENOR PREÇO</w:t>
      </w:r>
      <w:bookmarkEnd w:id="48"/>
      <w:bookmarkEnd w:id="49"/>
      <w:r w:rsidRPr="00995A32">
        <w:rPr>
          <w:rFonts w:asciiTheme="majorHAnsi" w:hAnsiTheme="majorHAnsi" w:cstheme="majorHAnsi"/>
          <w:color w:val="auto"/>
        </w:rPr>
        <w:t>.</w:t>
      </w:r>
    </w:p>
    <w:p w14:paraId="58F8FB13" w14:textId="77777777" w:rsidR="00B17FF5" w:rsidRPr="00995A32" w:rsidRDefault="00B17FF5" w:rsidP="00B17FF5">
      <w:pPr>
        <w:pStyle w:val="Nvel02"/>
        <w:numPr>
          <w:ilvl w:val="0"/>
          <w:numId w:val="0"/>
        </w:numPr>
        <w:rPr>
          <w:rFonts w:asciiTheme="majorHAnsi" w:hAnsiTheme="majorHAnsi" w:cstheme="majorHAnsi"/>
          <w:color w:val="auto"/>
        </w:rPr>
      </w:pPr>
      <w:r w:rsidRPr="00995A32">
        <w:rPr>
          <w:rFonts w:asciiTheme="majorHAnsi" w:hAnsiTheme="majorHAnsi" w:cstheme="majorHAnsi"/>
          <w:color w:val="auto"/>
        </w:rPr>
        <w:t xml:space="preserve"> Forma de fornecimento</w:t>
      </w:r>
    </w:p>
    <w:p w14:paraId="62C4F37F"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Style w:val="normaltextrun"/>
          <w:rFonts w:asciiTheme="majorHAnsi" w:hAnsiTheme="majorHAnsi" w:cstheme="majorHAnsi"/>
          <w:color w:val="auto"/>
          <w:shd w:val="clear" w:color="auto" w:fill="FFFFFF"/>
        </w:rPr>
        <w:t xml:space="preserve">O </w:t>
      </w:r>
      <w:r w:rsidRPr="00995A32">
        <w:rPr>
          <w:rStyle w:val="findhit"/>
          <w:rFonts w:asciiTheme="majorHAnsi" w:hAnsiTheme="majorHAnsi" w:cstheme="majorHAnsi"/>
          <w:color w:val="auto"/>
          <w:shd w:val="clear" w:color="auto" w:fill="FFFFFF"/>
        </w:rPr>
        <w:t xml:space="preserve">fornecimento do objeto será </w:t>
      </w:r>
      <w:r w:rsidRPr="00995A32">
        <w:rPr>
          <w:rFonts w:asciiTheme="majorHAnsi" w:hAnsiTheme="majorHAnsi" w:cstheme="majorHAnsi"/>
          <w:color w:val="auto"/>
        </w:rPr>
        <w:t>parcelado.</w:t>
      </w:r>
    </w:p>
    <w:p w14:paraId="38BE490C"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Exigências de habilitação</w:t>
      </w:r>
    </w:p>
    <w:p w14:paraId="77051923"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Para fins de habilitação, deverá o interessado comprovar os seguintes requisitos:</w:t>
      </w:r>
    </w:p>
    <w:p w14:paraId="19A2545F"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Habilitação jurídica</w:t>
      </w:r>
    </w:p>
    <w:p w14:paraId="038B6F59" w14:textId="77777777" w:rsidR="00B17FF5" w:rsidRPr="00995A32" w:rsidRDefault="00B17FF5" w:rsidP="00B17FF5">
      <w:pPr>
        <w:pStyle w:val="Nvel02"/>
        <w:numPr>
          <w:ilvl w:val="1"/>
          <w:numId w:val="28"/>
        </w:numPr>
        <w:rPr>
          <w:rFonts w:asciiTheme="majorHAnsi" w:hAnsiTheme="majorHAnsi" w:cstheme="majorHAnsi"/>
          <w:color w:val="auto"/>
        </w:rPr>
      </w:pPr>
      <w:bookmarkStart w:id="50" w:name="_Ref115800561"/>
      <w:r w:rsidRPr="00995A32">
        <w:rPr>
          <w:rFonts w:asciiTheme="majorHAnsi" w:hAnsiTheme="majorHAnsi" w:cstheme="majorHAnsi"/>
          <w:color w:val="auto"/>
        </w:rPr>
        <w:t>Pessoa física: cédula de identidade (RG) ou documento equivalente que, por força de lei, tenha validade para fins de identificação em todo o território nacional;</w:t>
      </w:r>
      <w:bookmarkEnd w:id="50"/>
    </w:p>
    <w:p w14:paraId="173B4A9A"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Empresário individual: inscrição no Registro Público de Empresas Mercantis, a cargo da Junta Comercial da respectiva sede;</w:t>
      </w:r>
    </w:p>
    <w:p w14:paraId="58A9C24C"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Microempreendedor Individual - MEI: Certificado da Condição de Microempreendedor Individual - CCMEI, cuja aceitação ficará condicionada à verificação da autenticidade no sítio https://www.gov.br/empresas-e-negocios/pt-br/empreendedor;</w:t>
      </w:r>
    </w:p>
    <w:p w14:paraId="038FBAF9"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C04A25F"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8D5EE08"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Sociedade simples: inscrição do ato constitutivo no Registro Civil de Pessoas Jurídicas do local de sua sede, acompanhada de documento comprobatório de seus administradores;</w:t>
      </w:r>
    </w:p>
    <w:p w14:paraId="62196260"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51" w:name="_Int_ySfCXwr4"/>
      <w:r w:rsidRPr="00995A32">
        <w:rPr>
          <w:rFonts w:asciiTheme="majorHAnsi" w:hAnsiTheme="majorHAnsi" w:cstheme="majorHAnsi"/>
          <w:color w:val="auto"/>
        </w:rPr>
        <w:t>Mercantis onde</w:t>
      </w:r>
      <w:bookmarkEnd w:id="51"/>
      <w:r w:rsidRPr="00995A32">
        <w:rPr>
          <w:rFonts w:asciiTheme="majorHAnsi" w:hAnsiTheme="majorHAnsi" w:cstheme="majorHAnsi"/>
          <w:color w:val="auto"/>
        </w:rPr>
        <w:t xml:space="preserve"> opera, com averbação no Registro onde tem sede a matriz;</w:t>
      </w:r>
    </w:p>
    <w:p w14:paraId="02DFE2EE"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2118712"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Os documentos apresentados deverão estar acompanhados de todas as alterações ou da consolidação respectiva.</w:t>
      </w:r>
    </w:p>
    <w:p w14:paraId="5577A9BD"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Habilitação fiscal, social e trabalhista</w:t>
      </w:r>
    </w:p>
    <w:p w14:paraId="6AB78D3A"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Prova de inscrição no Cadastro Nacional de Pessoas Jurídicas ou no Cadastro de Pessoas Físicas, conforme o caso;</w:t>
      </w:r>
    </w:p>
    <w:p w14:paraId="1EB1D48C"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733B69C"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Prova de regularidade com o Fundo de Garantia do Tempo de Serviço (FGTS);</w:t>
      </w:r>
    </w:p>
    <w:p w14:paraId="05F1378C"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1ECA42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Prova de inscrição no cadastro de contribuintes Estadual ou Distrital relativo ao domicílio ou sede do fornecedor, pertinente ao seu ramo de atividade e compatível com o objeto contratual;</w:t>
      </w:r>
    </w:p>
    <w:p w14:paraId="3E62C2D7"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Prova de regularidade com a Fazenda Estadual ou Distrital do domicílio ou sede do fornecedor, relativa à atividade em cujo exercício contrata ou concorre;</w:t>
      </w:r>
    </w:p>
    <w:p w14:paraId="6DD974F0"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Caso o fornecedor seja considerado isento dos tributos relacionados ao objeto contratual, deverá comprovar tal condição mediante a apresentação de declaração da Fazenda respectiva do seu domicílio ou sede, ou outra equivalente, na forma da lei.</w:t>
      </w:r>
    </w:p>
    <w:p w14:paraId="4A681C4A" w14:textId="77777777" w:rsidR="00B17FF5" w:rsidRPr="00995A32" w:rsidRDefault="00B17FF5" w:rsidP="00B17FF5">
      <w:pPr>
        <w:pStyle w:val="Nvel02"/>
        <w:numPr>
          <w:ilvl w:val="1"/>
          <w:numId w:val="28"/>
        </w:numPr>
        <w:rPr>
          <w:rFonts w:asciiTheme="majorHAnsi" w:hAnsiTheme="majorHAnsi" w:cstheme="majorHAnsi"/>
          <w:color w:val="auto"/>
        </w:rPr>
      </w:pPr>
      <w:bookmarkStart w:id="52" w:name="_Hlk121934117"/>
      <w:r w:rsidRPr="00995A32">
        <w:rPr>
          <w:rFonts w:asciiTheme="majorHAnsi" w:hAnsiTheme="majorHAnsi" w:cstheme="majorHAnsi"/>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52"/>
    </w:p>
    <w:p w14:paraId="17121B87"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Qualificação Econômico-Financeira</w:t>
      </w:r>
    </w:p>
    <w:p w14:paraId="2CB6B8F3"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Certidão negativa de insolvência civil expedida pelo distribuidor do domicílio ou sede do interessado, caso se trate de pessoa física, desde que admitida a sua participação na licitação/contratação, ou de sociedade simples;</w:t>
      </w:r>
    </w:p>
    <w:p w14:paraId="78E210E0"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Certidão negativa de falência expedida pelo distribuidor da sede do fornecedor;</w:t>
      </w:r>
    </w:p>
    <w:p w14:paraId="13AE4FF9" w14:textId="77777777" w:rsidR="00B17FF5" w:rsidRPr="00995A32" w:rsidRDefault="00B17FF5" w:rsidP="00B17FF5">
      <w:pPr>
        <w:pStyle w:val="Nvel02"/>
        <w:numPr>
          <w:ilvl w:val="1"/>
          <w:numId w:val="28"/>
        </w:numPr>
        <w:rPr>
          <w:rFonts w:asciiTheme="majorHAnsi" w:hAnsiTheme="majorHAnsi" w:cstheme="majorHAnsi"/>
          <w:color w:val="auto"/>
        </w:rPr>
      </w:pPr>
      <w:bookmarkStart w:id="53" w:name="_Hlk169694941"/>
      <w:bookmarkStart w:id="54" w:name="_Hlk170895502"/>
      <w:r w:rsidRPr="00995A32">
        <w:rPr>
          <w:rFonts w:asciiTheme="majorHAnsi" w:hAnsiTheme="majorHAnsi" w:cstheme="majorHAnsi"/>
          <w:color w:val="auto"/>
        </w:rPr>
        <w:t>Balanço patrimonial, demonstração de resultado de exercício e demais demonstrações contábeis dos 2 (dois) últimos exercícios sociais, comprovando, índices de Liquidez Geral (LG), Liquidez Corrente (LC), e Solvência Geral (SG) superiores a 1 (um).</w:t>
      </w:r>
    </w:p>
    <w:p w14:paraId="213EBAD5"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Os documentos referidos acima limitar-se-ão ao último exercício no caso de a pessoa jurídica ter sido constituída há menos de 2 (dois) anos;</w:t>
      </w:r>
    </w:p>
    <w:p w14:paraId="7E9239C5"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Os documentos referidos acima deverão ser exigidos com base no limite definido pela Receita Federal do Brasil para transmissão da Escrituração Contábil Digital - ECD ao Sped.</w:t>
      </w:r>
    </w:p>
    <w:bookmarkEnd w:id="53"/>
    <w:bookmarkEnd w:id="54"/>
    <w:p w14:paraId="4ABF23D7"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As empresas criadas no exercício financeiro da licitação/contratação deverão atender a todas as exigências da habilitação e poderão substituir os demonstrativos contábeis pelo balanço de abertura.</w:t>
      </w:r>
    </w:p>
    <w:p w14:paraId="21CED0E4"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atendimento dos índices econômicos previstos neste item deverá ser atestado mediante declaração assinada por profissional habilitado da área contábil, apresentada pelo fornecedor.</w:t>
      </w:r>
    </w:p>
    <w:p w14:paraId="16306FE1" w14:textId="77777777" w:rsidR="00B17FF5" w:rsidRPr="00995A32" w:rsidRDefault="00B17FF5" w:rsidP="00B17FF5">
      <w:pPr>
        <w:pStyle w:val="Nvel1-SemNum"/>
        <w:rPr>
          <w:rFonts w:asciiTheme="majorHAnsi" w:hAnsiTheme="majorHAnsi" w:cstheme="majorHAnsi"/>
          <w:color w:val="auto"/>
          <w:szCs w:val="24"/>
        </w:rPr>
      </w:pPr>
      <w:r w:rsidRPr="00995A32">
        <w:rPr>
          <w:rFonts w:asciiTheme="majorHAnsi" w:hAnsiTheme="majorHAnsi" w:cstheme="majorHAnsi"/>
          <w:color w:val="auto"/>
          <w:szCs w:val="24"/>
        </w:rPr>
        <w:t>Qualificação Técnica</w:t>
      </w:r>
    </w:p>
    <w:bookmarkEnd w:id="37"/>
    <w:p w14:paraId="5B40D54A"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comprovação de aptidão para o fornecimento de produtos similares de complexidade tecnológica e operacional equivalente ou superior com o objeto desta contratação, ou com o item pertinente, por meio da apresentação de certidões ou atestados, por pessoas jurídicas de direito público ou privado, ou regulamente emitido(s) pelo conselho profissional competente, quando for o caso;</w:t>
      </w:r>
    </w:p>
    <w:p w14:paraId="61436DD1"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Para fins da comprovação de que trata este subitem, os atestados deverão dizer respeito a contratos executados com as seguintes características mínimas;</w:t>
      </w:r>
    </w:p>
    <w:p w14:paraId="72D8E761"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color w:val="auto"/>
        </w:rPr>
        <w:t xml:space="preserve">Quantidade compatível com o objeto da licitação </w:t>
      </w:r>
    </w:p>
    <w:p w14:paraId="06316921"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color w:val="auto"/>
        </w:rPr>
        <w:t>Obedeceu ao prazo de entrega em outros órgãos/entes.</w:t>
      </w:r>
    </w:p>
    <w:p w14:paraId="309AD841"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color w:val="auto"/>
        </w:rPr>
        <w:t>Será admitida, para fins de comprovação de quantitativo mínimo, a apresentação e o somatório de diferentes atestados executados de forma concomitante</w:t>
      </w:r>
    </w:p>
    <w:p w14:paraId="3F66F11B"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Com a finalidade de tornar objetivo o julgamento da documentação de qualificação técnica, considera(m)-se compatível(eis) o(s) atestados(s) que expressamente certifiquem(m) que o licitante já executou pelo menos 10% das quantidades descritas na proposta de preços apresentada nesta licitação.</w:t>
      </w:r>
    </w:p>
    <w:p w14:paraId="6B3C7B30"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 fornecedor disponibilizara todas as informações necessárias a comprovação da legitimidade dos atestados, apresentando, quando solicitado pela administração, cópia do contrato que deu suporte a contratação, endereço atual da contratante e local em que foi executado o objeto contratado, dentre outros documentos, consoantes o disposto no item 10.10 do anexo VII-A da IN SEGES/MP n. 5/2017.</w:t>
      </w:r>
    </w:p>
    <w:p w14:paraId="0A4ECD3D"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Os atestados deverão referir-se a serviços prestados no âmbito de sua atividade econômica principal ou secundária especificadas no contrato social vigente;</w:t>
      </w:r>
    </w:p>
    <w:p w14:paraId="0C2446C0"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Os atestados de capacidade técnica poderão ser apresentados em nome da matriz ou da filial do fornecedor.</w:t>
      </w:r>
    </w:p>
    <w:p w14:paraId="66BADFF5"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Os atestados deverão ser apresentados em papel timbrado de quem está emitindo (empresa privada ou órgão público), sempre que possuir;</w:t>
      </w:r>
    </w:p>
    <w:p w14:paraId="2A2E9A4A"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Ser especializado os dados completos da empresa privada ou do órgão público emitente (razão social, CNPJ, endereço);</w:t>
      </w:r>
    </w:p>
    <w:p w14:paraId="58E1CC04"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Conter a assinatura e dados do responsável (com carimbo se possível) que responda pela empresa ou órgão emitente;</w:t>
      </w:r>
    </w:p>
    <w:p w14:paraId="695CAC10"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Constar os dados da empresa atestada (razão social, CNPJ, endereço);</w:t>
      </w:r>
    </w:p>
    <w:p w14:paraId="2341D042" w14:textId="77777777" w:rsidR="00B17FF5" w:rsidRPr="00995A32" w:rsidRDefault="00B17FF5" w:rsidP="00B17FF5">
      <w:pPr>
        <w:pStyle w:val="Nivel01"/>
        <w:keepNext w:val="0"/>
        <w:keepLines w:val="0"/>
        <w:numPr>
          <w:ilvl w:val="0"/>
          <w:numId w:val="28"/>
        </w:numPr>
        <w:tabs>
          <w:tab w:val="clear" w:pos="567"/>
        </w:tabs>
        <w:spacing w:beforeLines="0" w:before="360" w:afterLines="0" w:after="120" w:line="276" w:lineRule="auto"/>
        <w:rPr>
          <w:rFonts w:asciiTheme="majorHAnsi" w:hAnsiTheme="majorHAnsi" w:cstheme="majorHAnsi"/>
          <w:szCs w:val="24"/>
        </w:rPr>
      </w:pPr>
      <w:r w:rsidRPr="00995A32">
        <w:rPr>
          <w:rFonts w:asciiTheme="majorHAnsi" w:hAnsiTheme="majorHAnsi" w:cstheme="majorHAnsi"/>
          <w:szCs w:val="24"/>
        </w:rPr>
        <w:t>ESTIMATIVAS DO VALOR DA CONTRATAÇÃO</w:t>
      </w:r>
    </w:p>
    <w:p w14:paraId="2EDF43C7"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 xml:space="preserve">O custo estimado da contratação possui caráter sigiloso e será tornado público apenas e imediatamente após o julgamento das propostas. </w:t>
      </w:r>
    </w:p>
    <w:p w14:paraId="4637EDED"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estimativa de custo levou em consideração o risco envolvido na contratação e sua alocação entre Contratante e Contratado, conforme especificado na matriz de risco constante do Contrato.</w:t>
      </w:r>
    </w:p>
    <w:p w14:paraId="6AAF859F" w14:textId="77777777" w:rsidR="00B17FF5" w:rsidRPr="00995A32" w:rsidRDefault="00B17FF5" w:rsidP="00B17FF5">
      <w:pPr>
        <w:pStyle w:val="Nivel01"/>
        <w:keepNext w:val="0"/>
        <w:keepLines w:val="0"/>
        <w:numPr>
          <w:ilvl w:val="0"/>
          <w:numId w:val="28"/>
        </w:numPr>
        <w:tabs>
          <w:tab w:val="clear" w:pos="567"/>
        </w:tabs>
        <w:spacing w:beforeLines="0" w:before="360" w:afterLines="0" w:after="120" w:line="276" w:lineRule="auto"/>
        <w:rPr>
          <w:rFonts w:asciiTheme="majorHAnsi" w:hAnsiTheme="majorHAnsi" w:cstheme="majorHAnsi"/>
          <w:szCs w:val="24"/>
        </w:rPr>
      </w:pPr>
      <w:r w:rsidRPr="00995A32">
        <w:rPr>
          <w:rFonts w:asciiTheme="majorHAnsi" w:hAnsiTheme="majorHAnsi" w:cstheme="majorHAnsi"/>
          <w:szCs w:val="24"/>
        </w:rPr>
        <w:t>ADEQUAÇÃO ORÇAMENTÁRIA</w:t>
      </w:r>
    </w:p>
    <w:p w14:paraId="6AA60D82"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As despesas decorrentes da presente contratação correrão à conta de recursos específicos consignados no Orçamento Geral da União.</w:t>
      </w:r>
    </w:p>
    <w:p w14:paraId="7F6131E1"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contratação será atendida pelas seguintes dotações:</w:t>
      </w:r>
    </w:p>
    <w:p w14:paraId="4EC37607"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b/>
          <w:color w:val="auto"/>
        </w:rPr>
        <w:t>Secretaria Municipal da Casa Civil - SMCC</w:t>
      </w:r>
    </w:p>
    <w:p w14:paraId="3B93DCF6"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 xml:space="preserve">Unidade: 23 - </w:t>
      </w:r>
      <w:r w:rsidRPr="00995A32">
        <w:rPr>
          <w:rFonts w:asciiTheme="majorHAnsi" w:hAnsiTheme="majorHAnsi" w:cstheme="majorHAnsi"/>
          <w:color w:val="auto"/>
        </w:rPr>
        <w:t>Secretaria Municipal da Casa Civil;</w:t>
      </w:r>
    </w:p>
    <w:p w14:paraId="32908ADB"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 xml:space="preserve">Proj. /Ativ. 2.004 – </w:t>
      </w:r>
      <w:r w:rsidRPr="00995A32">
        <w:rPr>
          <w:rFonts w:asciiTheme="majorHAnsi" w:hAnsiTheme="majorHAnsi" w:cstheme="majorHAnsi"/>
          <w:color w:val="auto"/>
        </w:rPr>
        <w:t>Manutenção da Secretaria Municipal da Casa Civil;</w:t>
      </w:r>
    </w:p>
    <w:p w14:paraId="6E2BC3F4"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 xml:space="preserve">Natureza de Despesa </w:t>
      </w:r>
      <w:r w:rsidRPr="00995A32">
        <w:rPr>
          <w:rFonts w:asciiTheme="majorHAnsi" w:hAnsiTheme="majorHAnsi" w:cstheme="majorHAnsi"/>
          <w:bCs/>
          <w:color w:val="auto"/>
        </w:rPr>
        <w:t>– 3.3.90.30.00.00 –</w:t>
      </w:r>
      <w:r w:rsidRPr="00995A32">
        <w:rPr>
          <w:rFonts w:asciiTheme="majorHAnsi" w:hAnsiTheme="majorHAnsi" w:cstheme="majorHAnsi"/>
          <w:b/>
          <w:bCs/>
          <w:color w:val="auto"/>
        </w:rPr>
        <w:t xml:space="preserve"> </w:t>
      </w:r>
      <w:r w:rsidRPr="00995A32">
        <w:rPr>
          <w:rFonts w:asciiTheme="majorHAnsi" w:hAnsiTheme="majorHAnsi" w:cstheme="majorHAnsi"/>
          <w:color w:val="auto"/>
        </w:rPr>
        <w:t>Material de Consumo.</w:t>
      </w:r>
    </w:p>
    <w:p w14:paraId="20096406"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 xml:space="preserve">Fonte de Recurso: </w:t>
      </w:r>
      <w:r w:rsidRPr="00995A32">
        <w:rPr>
          <w:rFonts w:asciiTheme="majorHAnsi" w:hAnsiTheme="majorHAnsi" w:cstheme="majorHAnsi"/>
          <w:color w:val="auto"/>
        </w:rPr>
        <w:t>Recurso Ordinários, Consignada no Orçamento Vigente do Município.</w:t>
      </w:r>
      <w:r w:rsidRPr="00995A32">
        <w:rPr>
          <w:rFonts w:asciiTheme="majorHAnsi" w:hAnsiTheme="majorHAnsi" w:cstheme="majorHAnsi"/>
          <w:b/>
          <w:bCs/>
          <w:color w:val="auto"/>
        </w:rPr>
        <w:t xml:space="preserve"> </w:t>
      </w:r>
    </w:p>
    <w:p w14:paraId="234F01BD"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b/>
          <w:color w:val="auto"/>
        </w:rPr>
        <w:t>Secretaria Municipal de Saúde - SEMSA</w:t>
      </w:r>
    </w:p>
    <w:p w14:paraId="2902750C"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 xml:space="preserve">UNIDADE: 03.001 </w:t>
      </w:r>
      <w:r w:rsidRPr="00995A32">
        <w:rPr>
          <w:rFonts w:asciiTheme="majorHAnsi" w:hAnsiTheme="majorHAnsi" w:cstheme="majorHAnsi"/>
          <w:color w:val="auto"/>
        </w:rPr>
        <w:t>FUNDO MUNICIPAL DE SAUDE</w:t>
      </w:r>
      <w:r w:rsidRPr="00995A32">
        <w:rPr>
          <w:rFonts w:asciiTheme="majorHAnsi" w:hAnsiTheme="majorHAnsi" w:cstheme="majorHAnsi"/>
          <w:b/>
          <w:bCs/>
          <w:color w:val="auto"/>
        </w:rPr>
        <w:t>.</w:t>
      </w:r>
    </w:p>
    <w:p w14:paraId="5E51087A"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 xml:space="preserve">PROJ. ATIV.: 2.044 </w:t>
      </w:r>
      <w:r w:rsidRPr="00995A32">
        <w:rPr>
          <w:rFonts w:asciiTheme="majorHAnsi" w:hAnsiTheme="majorHAnsi" w:cstheme="majorHAnsi"/>
          <w:color w:val="auto"/>
        </w:rPr>
        <w:t>- ENCARGOS COM A ATENÇÃO BÁSICA À SAÚDE.</w:t>
      </w:r>
    </w:p>
    <w:p w14:paraId="65BF1639"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 xml:space="preserve">PROJ. ATIV.: 2.046 - </w:t>
      </w:r>
      <w:r w:rsidRPr="00995A32">
        <w:rPr>
          <w:rFonts w:asciiTheme="majorHAnsi" w:hAnsiTheme="majorHAnsi" w:cstheme="majorHAnsi"/>
          <w:color w:val="auto"/>
        </w:rPr>
        <w:t>ENCARGOS COM PROGRAMA DE VIGILÂNCIA EM SAUDE.</w:t>
      </w:r>
    </w:p>
    <w:p w14:paraId="6EC463BE"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 xml:space="preserve">PROJ. ATIV.: 2.047 - </w:t>
      </w:r>
      <w:r w:rsidRPr="00995A32">
        <w:rPr>
          <w:rFonts w:asciiTheme="majorHAnsi" w:hAnsiTheme="majorHAnsi" w:cstheme="majorHAnsi"/>
          <w:color w:val="auto"/>
        </w:rPr>
        <w:t>ENCARGOS COM PROGRAMA DO TETO MUNICIPAL DE MEDIA E ALTA COMPLEXIDADE.</w:t>
      </w:r>
    </w:p>
    <w:p w14:paraId="7F336475"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 xml:space="preserve">ELEMENTO DE DESPESA: </w:t>
      </w:r>
      <w:r w:rsidRPr="00995A32">
        <w:rPr>
          <w:rFonts w:asciiTheme="majorHAnsi" w:hAnsiTheme="majorHAnsi" w:cstheme="majorHAnsi"/>
          <w:bCs/>
          <w:color w:val="auto"/>
        </w:rPr>
        <w:t>3.3.90.30.00.00.00.00</w:t>
      </w:r>
      <w:r w:rsidRPr="00995A32">
        <w:rPr>
          <w:rFonts w:asciiTheme="majorHAnsi" w:hAnsiTheme="majorHAnsi" w:cstheme="majorHAnsi"/>
          <w:b/>
          <w:bCs/>
          <w:color w:val="auto"/>
        </w:rPr>
        <w:t xml:space="preserve"> - </w:t>
      </w:r>
      <w:r w:rsidRPr="00995A32">
        <w:rPr>
          <w:rFonts w:asciiTheme="majorHAnsi" w:hAnsiTheme="majorHAnsi" w:cstheme="majorHAnsi"/>
          <w:color w:val="auto"/>
        </w:rPr>
        <w:t>MATERIAL DE CONSUMO.</w:t>
      </w:r>
    </w:p>
    <w:p w14:paraId="71A1E732"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bCs/>
          <w:color w:val="auto"/>
        </w:rPr>
        <w:t>FONTE DE RECURSO: 600</w:t>
      </w:r>
      <w:r w:rsidRPr="00995A32">
        <w:rPr>
          <w:rFonts w:asciiTheme="majorHAnsi" w:hAnsiTheme="majorHAnsi" w:cstheme="majorHAnsi"/>
          <w:color w:val="auto"/>
        </w:rPr>
        <w:t xml:space="preserve"> - TRANSFERÊNCIAS FUNDO A FUNDO DE RECURSOS DO SUS PROVENIENTES DO GOVERNO FEDERAL - BLOCO DE MANUTENÇÃO DAS AÇÕES E SERVIÇOS PÚBLICOS DE SAÚDE</w:t>
      </w:r>
    </w:p>
    <w:p w14:paraId="6B2F4B65"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b/>
          <w:color w:val="auto"/>
        </w:rPr>
        <w:t>Secretaria Municipal de Assistência Social  - SEMAS</w:t>
      </w:r>
    </w:p>
    <w:p w14:paraId="106C40A1"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color w:val="auto"/>
        </w:rPr>
        <w:t>Unidade: 26</w:t>
      </w:r>
      <w:r w:rsidRPr="00995A32">
        <w:rPr>
          <w:rFonts w:asciiTheme="majorHAnsi" w:hAnsiTheme="majorHAnsi" w:cstheme="majorHAnsi"/>
          <w:color w:val="auto"/>
        </w:rPr>
        <w:t xml:space="preserve"> - Secretaria Municipal de Assistência Social.</w:t>
      </w:r>
    </w:p>
    <w:p w14:paraId="23F8195C"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color w:val="auto"/>
        </w:rPr>
        <w:t>Proj/Ativ. 2.033</w:t>
      </w:r>
      <w:r w:rsidRPr="00995A32">
        <w:rPr>
          <w:rFonts w:asciiTheme="majorHAnsi" w:hAnsiTheme="majorHAnsi" w:cstheme="majorHAnsi"/>
          <w:color w:val="auto"/>
        </w:rPr>
        <w:t xml:space="preserve"> -Manutenção da Secretaria Municipal de Assistência Social.</w:t>
      </w:r>
    </w:p>
    <w:p w14:paraId="7FF1B316"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color w:val="auto"/>
        </w:rPr>
        <w:t>Natureza de Despesa:</w:t>
      </w:r>
      <w:r w:rsidRPr="00995A32">
        <w:rPr>
          <w:rFonts w:asciiTheme="majorHAnsi" w:hAnsiTheme="majorHAnsi" w:cstheme="majorHAnsi"/>
          <w:color w:val="auto"/>
        </w:rPr>
        <w:t xml:space="preserve"> 3.3.90.30.00.00 - Material de Consumo.</w:t>
      </w:r>
    </w:p>
    <w:p w14:paraId="76705CEF" w14:textId="77777777" w:rsidR="00B17FF5" w:rsidRPr="00995A32" w:rsidRDefault="00B17FF5" w:rsidP="00B17FF5">
      <w:pPr>
        <w:pStyle w:val="Nvel02"/>
        <w:numPr>
          <w:ilvl w:val="2"/>
          <w:numId w:val="28"/>
        </w:numPr>
        <w:rPr>
          <w:rFonts w:asciiTheme="majorHAnsi" w:hAnsiTheme="majorHAnsi" w:cstheme="majorHAnsi"/>
          <w:color w:val="auto"/>
        </w:rPr>
      </w:pPr>
      <w:r w:rsidRPr="00995A32">
        <w:rPr>
          <w:rFonts w:asciiTheme="majorHAnsi" w:hAnsiTheme="majorHAnsi" w:cstheme="majorHAnsi"/>
          <w:b/>
          <w:color w:val="auto"/>
        </w:rPr>
        <w:t>Fonte de Recursos:</w:t>
      </w:r>
      <w:r w:rsidRPr="00995A32">
        <w:rPr>
          <w:rFonts w:asciiTheme="majorHAnsi" w:hAnsiTheme="majorHAnsi" w:cstheme="majorHAnsi"/>
          <w:color w:val="auto"/>
        </w:rPr>
        <w:t xml:space="preserve"> Recursos Ordinários, Consignada no Orçamento Vigente do Município.</w:t>
      </w:r>
    </w:p>
    <w:p w14:paraId="4FAA2619"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 dotação relativa aos exercícios financeiros subsequentes será indicada após aprovação da Lei Orçamentária respectiva e liberação dos créditos correspondentes, mediante apostilamento.</w:t>
      </w:r>
    </w:p>
    <w:p w14:paraId="4D846EDD" w14:textId="77777777" w:rsidR="00B17FF5" w:rsidRPr="00995A32" w:rsidRDefault="00B17FF5" w:rsidP="00B17FF5">
      <w:pPr>
        <w:pStyle w:val="Nivel01"/>
        <w:keepNext w:val="0"/>
        <w:keepLines w:val="0"/>
        <w:numPr>
          <w:ilvl w:val="0"/>
          <w:numId w:val="28"/>
        </w:numPr>
        <w:tabs>
          <w:tab w:val="clear" w:pos="567"/>
        </w:tabs>
        <w:spacing w:beforeLines="0" w:before="360" w:afterLines="0" w:after="120" w:line="276" w:lineRule="auto"/>
        <w:rPr>
          <w:rFonts w:asciiTheme="majorHAnsi" w:hAnsiTheme="majorHAnsi" w:cstheme="majorHAnsi"/>
          <w:szCs w:val="24"/>
        </w:rPr>
      </w:pPr>
      <w:r w:rsidRPr="00995A32">
        <w:rPr>
          <w:rFonts w:asciiTheme="majorHAnsi" w:hAnsiTheme="majorHAnsi" w:cstheme="majorHAnsi"/>
          <w:szCs w:val="24"/>
        </w:rPr>
        <w:t>DISPOSIÇÕES FINAIS</w:t>
      </w:r>
    </w:p>
    <w:p w14:paraId="6C9DEFB2" w14:textId="77777777" w:rsidR="00B17FF5" w:rsidRPr="00995A32" w:rsidRDefault="00B17FF5" w:rsidP="00B17FF5">
      <w:pPr>
        <w:pStyle w:val="Nvel02"/>
        <w:numPr>
          <w:ilvl w:val="1"/>
          <w:numId w:val="28"/>
        </w:numPr>
        <w:rPr>
          <w:rFonts w:asciiTheme="majorHAnsi" w:hAnsiTheme="majorHAnsi" w:cstheme="majorHAnsi"/>
          <w:color w:val="auto"/>
        </w:rPr>
      </w:pPr>
      <w:r w:rsidRPr="00995A32">
        <w:rPr>
          <w:rFonts w:asciiTheme="majorHAnsi" w:hAnsiTheme="majorHAnsi" w:cstheme="majorHAnsi"/>
          <w:color w:val="auto"/>
        </w:rPr>
        <w:t>As informações contidas neste Termo de Referência são classificadas como sigilosas e o custo estimado da contratação, que possui caráter sigiloso até o julgamento das propostas.</w:t>
      </w:r>
    </w:p>
    <w:p w14:paraId="02017096" w14:textId="77777777" w:rsidR="00B17FF5" w:rsidRPr="00995A32" w:rsidRDefault="00B17FF5" w:rsidP="00B17FF5">
      <w:pPr>
        <w:pStyle w:val="Nvel2-Opcional"/>
        <w:ind w:left="5954"/>
        <w:rPr>
          <w:rFonts w:asciiTheme="majorHAnsi" w:hAnsiTheme="majorHAnsi" w:cstheme="majorHAnsi"/>
          <w:color w:val="auto"/>
          <w:sz w:val="24"/>
          <w:szCs w:val="24"/>
        </w:rPr>
      </w:pPr>
    </w:p>
    <w:p w14:paraId="0C48D3C8" w14:textId="70BD37C9" w:rsidR="00B17FF5" w:rsidRPr="00995A32" w:rsidRDefault="00B17FF5" w:rsidP="00B17FF5">
      <w:pPr>
        <w:pStyle w:val="Nvel2-Opcional"/>
        <w:ind w:left="5954"/>
        <w:rPr>
          <w:rFonts w:asciiTheme="majorHAnsi" w:hAnsiTheme="majorHAnsi" w:cstheme="majorHAnsi"/>
          <w:i w:val="0"/>
          <w:color w:val="auto"/>
          <w:sz w:val="24"/>
          <w:szCs w:val="24"/>
        </w:rPr>
      </w:pPr>
      <w:r w:rsidRPr="00995A32">
        <w:rPr>
          <w:rFonts w:asciiTheme="majorHAnsi" w:hAnsiTheme="majorHAnsi" w:cstheme="majorHAnsi"/>
          <w:i w:val="0"/>
          <w:color w:val="auto"/>
          <w:sz w:val="24"/>
          <w:szCs w:val="24"/>
        </w:rPr>
        <w:t xml:space="preserve">Coari - AM, 18 de fevereiro de 2025. </w:t>
      </w:r>
    </w:p>
    <w:p w14:paraId="60F1565B" w14:textId="77777777" w:rsidR="00B17FF5" w:rsidRPr="00995A32" w:rsidRDefault="00B17FF5" w:rsidP="00B17FF5">
      <w:pPr>
        <w:spacing w:afterLines="120" w:after="288" w:line="312" w:lineRule="auto"/>
        <w:rPr>
          <w:rFonts w:asciiTheme="majorHAnsi" w:eastAsia="Arial" w:hAnsiTheme="majorHAnsi" w:cstheme="majorHAnsi"/>
          <w:sz w:val="24"/>
          <w:szCs w:val="24"/>
        </w:rPr>
      </w:pPr>
    </w:p>
    <w:p w14:paraId="258AC275" w14:textId="77777777" w:rsidR="00B17FF5" w:rsidRPr="00995A32" w:rsidRDefault="00B17FF5" w:rsidP="00B17FF5">
      <w:pPr>
        <w:tabs>
          <w:tab w:val="left" w:pos="284"/>
          <w:tab w:val="left" w:pos="709"/>
          <w:tab w:val="left" w:pos="851"/>
        </w:tabs>
        <w:autoSpaceDE w:val="0"/>
        <w:autoSpaceDN w:val="0"/>
        <w:adjustRightInd w:val="0"/>
        <w:spacing w:line="276" w:lineRule="auto"/>
        <w:ind w:right="18"/>
        <w:jc w:val="both"/>
        <w:rPr>
          <w:rFonts w:asciiTheme="majorHAnsi" w:hAnsiTheme="majorHAnsi" w:cstheme="majorHAnsi"/>
          <w:sz w:val="24"/>
          <w:szCs w:val="24"/>
        </w:rPr>
      </w:pPr>
      <w:r w:rsidRPr="00995A32">
        <w:rPr>
          <w:rFonts w:asciiTheme="majorHAnsi" w:hAnsiTheme="majorHAnsi" w:cstheme="majorHAnsi"/>
          <w:sz w:val="24"/>
          <w:szCs w:val="24"/>
        </w:rPr>
        <w:t>Aprovado por:</w:t>
      </w:r>
    </w:p>
    <w:p w14:paraId="5752D227" w14:textId="77777777" w:rsidR="00B17FF5" w:rsidRPr="00995A32" w:rsidRDefault="00B17FF5" w:rsidP="00B17FF5">
      <w:pPr>
        <w:spacing w:afterLines="120" w:after="288" w:line="312" w:lineRule="auto"/>
        <w:ind w:firstLine="709"/>
        <w:jc w:val="center"/>
        <w:rPr>
          <w:rFonts w:asciiTheme="majorHAnsi" w:eastAsia="Arial" w:hAnsiTheme="majorHAnsi" w:cstheme="majorHAnsi"/>
          <w:sz w:val="24"/>
          <w:szCs w:val="24"/>
        </w:rPr>
      </w:pPr>
    </w:p>
    <w:p w14:paraId="1F54FF3B" w14:textId="77777777" w:rsidR="00B17FF5" w:rsidRPr="00995A32" w:rsidRDefault="00B17FF5" w:rsidP="00B17FF5">
      <w:pPr>
        <w:widowControl w:val="0"/>
        <w:tabs>
          <w:tab w:val="left" w:pos="284"/>
        </w:tabs>
        <w:spacing w:line="276" w:lineRule="auto"/>
        <w:jc w:val="center"/>
        <w:rPr>
          <w:rFonts w:asciiTheme="majorHAnsi" w:hAnsiTheme="majorHAnsi" w:cstheme="majorHAnsi"/>
          <w:bCs/>
          <w:sz w:val="24"/>
          <w:szCs w:val="24"/>
        </w:rPr>
      </w:pPr>
      <w:r w:rsidRPr="00995A32">
        <w:rPr>
          <w:rFonts w:asciiTheme="majorHAnsi" w:hAnsiTheme="majorHAnsi" w:cstheme="majorHAnsi"/>
          <w:bCs/>
          <w:sz w:val="24"/>
          <w:szCs w:val="24"/>
        </w:rPr>
        <w:t>Fabiola Rebelo</w:t>
      </w:r>
    </w:p>
    <w:p w14:paraId="1AD044D7" w14:textId="77777777" w:rsidR="00B17FF5" w:rsidRPr="00995A32" w:rsidRDefault="00B17FF5" w:rsidP="00B17FF5">
      <w:pPr>
        <w:widowControl w:val="0"/>
        <w:tabs>
          <w:tab w:val="left" w:pos="284"/>
        </w:tabs>
        <w:spacing w:line="276" w:lineRule="auto"/>
        <w:jc w:val="center"/>
        <w:rPr>
          <w:rFonts w:asciiTheme="majorHAnsi" w:hAnsiTheme="majorHAnsi" w:cstheme="majorHAnsi"/>
          <w:b/>
          <w:bCs/>
          <w:sz w:val="24"/>
          <w:szCs w:val="24"/>
        </w:rPr>
      </w:pPr>
      <w:r w:rsidRPr="00995A32">
        <w:rPr>
          <w:rFonts w:asciiTheme="majorHAnsi" w:hAnsiTheme="majorHAnsi" w:cstheme="majorHAnsi"/>
          <w:b/>
          <w:bCs/>
          <w:sz w:val="24"/>
          <w:szCs w:val="24"/>
        </w:rPr>
        <w:t>Secretária Municipal da Casa Civil</w:t>
      </w:r>
    </w:p>
    <w:p w14:paraId="42EDADBE" w14:textId="77777777" w:rsidR="00B17FF5" w:rsidRPr="00995A32" w:rsidRDefault="00B17FF5" w:rsidP="00B17FF5">
      <w:pPr>
        <w:widowControl w:val="0"/>
        <w:tabs>
          <w:tab w:val="left" w:pos="284"/>
        </w:tabs>
        <w:spacing w:line="276" w:lineRule="auto"/>
        <w:jc w:val="center"/>
        <w:rPr>
          <w:rFonts w:asciiTheme="majorHAnsi" w:hAnsiTheme="majorHAnsi" w:cstheme="majorHAnsi"/>
          <w:bCs/>
          <w:sz w:val="24"/>
          <w:szCs w:val="24"/>
        </w:rPr>
      </w:pPr>
      <w:r w:rsidRPr="00995A32">
        <w:rPr>
          <w:rFonts w:asciiTheme="majorHAnsi" w:hAnsiTheme="majorHAnsi" w:cstheme="majorHAnsi"/>
          <w:bCs/>
          <w:sz w:val="24"/>
          <w:szCs w:val="24"/>
        </w:rPr>
        <w:t>Decreto Municipal: 15 de setembro de 2025</w:t>
      </w:r>
    </w:p>
    <w:p w14:paraId="332F305C" w14:textId="77777777" w:rsidR="00B17FF5" w:rsidRPr="00995A32" w:rsidRDefault="00B17FF5" w:rsidP="00B17FF5">
      <w:pPr>
        <w:spacing w:afterLines="120" w:after="288" w:line="312" w:lineRule="auto"/>
        <w:rPr>
          <w:rFonts w:asciiTheme="majorHAnsi" w:eastAsia="Arial" w:hAnsiTheme="majorHAnsi" w:cstheme="majorHAnsi"/>
          <w:sz w:val="24"/>
          <w:szCs w:val="24"/>
        </w:rPr>
      </w:pPr>
    </w:p>
    <w:p w14:paraId="2E64C460" w14:textId="347946D0" w:rsidR="00E011B2" w:rsidRPr="00995A32" w:rsidRDefault="00E011B2" w:rsidP="00E011B2">
      <w:pPr>
        <w:widowControl w:val="0"/>
        <w:tabs>
          <w:tab w:val="left" w:pos="284"/>
        </w:tabs>
        <w:spacing w:line="276" w:lineRule="auto"/>
        <w:jc w:val="center"/>
        <w:rPr>
          <w:rFonts w:ascii="Calibri Light" w:hAnsi="Calibri Light" w:cs="Calibri Light"/>
          <w:bCs/>
          <w:sz w:val="24"/>
          <w:szCs w:val="24"/>
        </w:rPr>
      </w:pPr>
    </w:p>
    <w:p w14:paraId="6ACE5357" w14:textId="77777777" w:rsidR="00E011B2" w:rsidRPr="00995A32" w:rsidRDefault="00E011B2" w:rsidP="00E011B2">
      <w:pPr>
        <w:spacing w:afterLines="120" w:after="288" w:line="312" w:lineRule="auto"/>
        <w:rPr>
          <w:rFonts w:ascii="Calibri Light" w:eastAsia="Arial" w:hAnsi="Calibri Light" w:cs="Calibri Light"/>
          <w:sz w:val="24"/>
          <w:szCs w:val="24"/>
        </w:rPr>
      </w:pPr>
    </w:p>
    <w:p w14:paraId="7896917A" w14:textId="614C6DBD" w:rsidR="001F2FA4" w:rsidRPr="00995A32" w:rsidRDefault="001F2FA4" w:rsidP="00BE344E">
      <w:pPr>
        <w:spacing w:before="120" w:afterLines="120" w:after="288" w:line="312" w:lineRule="auto"/>
        <w:jc w:val="center"/>
        <w:rPr>
          <w:rFonts w:asciiTheme="majorHAnsi" w:hAnsiTheme="majorHAnsi" w:cstheme="majorHAnsi"/>
          <w:spacing w:val="-2"/>
          <w:sz w:val="24"/>
          <w:szCs w:val="24"/>
        </w:rPr>
      </w:pPr>
    </w:p>
    <w:bookmarkEnd w:id="35"/>
    <w:p w14:paraId="226366FF" w14:textId="106DB56E" w:rsidR="00397AD9" w:rsidRPr="00995A32" w:rsidRDefault="00397AD9" w:rsidP="00397AD9">
      <w:pPr>
        <w:widowControl w:val="0"/>
        <w:tabs>
          <w:tab w:val="left" w:pos="1624"/>
        </w:tabs>
        <w:autoSpaceDE w:val="0"/>
        <w:autoSpaceDN w:val="0"/>
        <w:spacing w:line="276" w:lineRule="auto"/>
        <w:jc w:val="center"/>
        <w:rPr>
          <w:rFonts w:asciiTheme="majorHAnsi" w:hAnsiTheme="majorHAnsi" w:cstheme="majorHAnsi"/>
          <w:sz w:val="24"/>
          <w:szCs w:val="24"/>
        </w:rPr>
      </w:pPr>
      <w:r w:rsidRPr="00995A32">
        <w:rPr>
          <w:rFonts w:asciiTheme="majorHAnsi" w:hAnsiTheme="majorHAnsi" w:cstheme="majorHAnsi"/>
          <w:sz w:val="24"/>
          <w:szCs w:val="24"/>
        </w:rPr>
        <w:t>ANEXO</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II</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Modelo</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Proposta de Preços</w:t>
      </w:r>
    </w:p>
    <w:p w14:paraId="5A7314A9" w14:textId="77777777" w:rsidR="00397AD9" w:rsidRPr="00995A32" w:rsidRDefault="00397AD9" w:rsidP="00397AD9">
      <w:pPr>
        <w:pStyle w:val="Corpodetexto"/>
        <w:spacing w:before="82"/>
        <w:rPr>
          <w:rFonts w:asciiTheme="majorHAnsi" w:hAnsiTheme="majorHAnsi" w:cstheme="majorHAnsi"/>
          <w:b/>
          <w:szCs w:val="24"/>
        </w:rPr>
      </w:pPr>
      <w:bookmarkStart w:id="55" w:name="04_-_PR_002_-_Edital_-_Anexo_II_-_modelo"/>
      <w:bookmarkEnd w:id="55"/>
    </w:p>
    <w:p w14:paraId="0BEC70F0" w14:textId="77777777" w:rsidR="00397AD9" w:rsidRPr="00995A32" w:rsidRDefault="00397AD9" w:rsidP="00397AD9">
      <w:pPr>
        <w:spacing w:before="1"/>
        <w:rPr>
          <w:rFonts w:asciiTheme="majorHAnsi" w:hAnsiTheme="majorHAnsi" w:cstheme="majorHAnsi"/>
          <w:b/>
          <w:sz w:val="24"/>
          <w:szCs w:val="24"/>
        </w:rPr>
      </w:pPr>
      <w:r w:rsidRPr="00995A32">
        <w:rPr>
          <w:rFonts w:asciiTheme="majorHAnsi" w:hAnsiTheme="majorHAnsi" w:cstheme="majorHAnsi"/>
          <w:b/>
          <w:sz w:val="24"/>
          <w:szCs w:val="24"/>
        </w:rPr>
        <w:t>A:</w:t>
      </w:r>
      <w:r w:rsidRPr="00995A32">
        <w:rPr>
          <w:rFonts w:asciiTheme="majorHAnsi" w:hAnsiTheme="majorHAnsi" w:cstheme="majorHAnsi"/>
          <w:b/>
          <w:spacing w:val="-8"/>
          <w:sz w:val="24"/>
          <w:szCs w:val="24"/>
        </w:rPr>
        <w:t xml:space="preserve"> </w:t>
      </w:r>
      <w:r w:rsidRPr="00995A32">
        <w:rPr>
          <w:rFonts w:asciiTheme="majorHAnsi" w:hAnsiTheme="majorHAnsi" w:cstheme="majorHAnsi"/>
          <w:b/>
          <w:sz w:val="24"/>
          <w:szCs w:val="24"/>
        </w:rPr>
        <w:t>Prefeitura</w:t>
      </w:r>
      <w:r w:rsidRPr="00995A32">
        <w:rPr>
          <w:rFonts w:asciiTheme="majorHAnsi" w:hAnsiTheme="majorHAnsi" w:cstheme="majorHAnsi"/>
          <w:b/>
          <w:spacing w:val="-2"/>
          <w:sz w:val="24"/>
          <w:szCs w:val="24"/>
        </w:rPr>
        <w:t xml:space="preserve"> </w:t>
      </w:r>
      <w:r w:rsidRPr="00995A32">
        <w:rPr>
          <w:rFonts w:asciiTheme="majorHAnsi" w:hAnsiTheme="majorHAnsi" w:cstheme="majorHAnsi"/>
          <w:b/>
          <w:sz w:val="24"/>
          <w:szCs w:val="24"/>
        </w:rPr>
        <w:t>Municipal</w:t>
      </w:r>
      <w:r w:rsidRPr="00995A32">
        <w:rPr>
          <w:rFonts w:asciiTheme="majorHAnsi" w:hAnsiTheme="majorHAnsi" w:cstheme="majorHAnsi"/>
          <w:b/>
          <w:spacing w:val="-3"/>
          <w:sz w:val="24"/>
          <w:szCs w:val="24"/>
        </w:rPr>
        <w:t xml:space="preserve"> </w:t>
      </w:r>
      <w:r w:rsidRPr="00995A32">
        <w:rPr>
          <w:rFonts w:asciiTheme="majorHAnsi" w:hAnsiTheme="majorHAnsi" w:cstheme="majorHAnsi"/>
          <w:b/>
          <w:sz w:val="24"/>
          <w:szCs w:val="24"/>
        </w:rPr>
        <w:t>de</w:t>
      </w:r>
      <w:r w:rsidRPr="00995A32">
        <w:rPr>
          <w:rFonts w:asciiTheme="majorHAnsi" w:hAnsiTheme="majorHAnsi" w:cstheme="majorHAnsi"/>
          <w:b/>
          <w:spacing w:val="-3"/>
          <w:sz w:val="24"/>
          <w:szCs w:val="24"/>
        </w:rPr>
        <w:t xml:space="preserve"> </w:t>
      </w:r>
      <w:r w:rsidRPr="00995A32">
        <w:rPr>
          <w:rFonts w:asciiTheme="majorHAnsi" w:hAnsiTheme="majorHAnsi" w:cstheme="majorHAnsi"/>
          <w:b/>
          <w:spacing w:val="-2"/>
          <w:sz w:val="24"/>
          <w:szCs w:val="24"/>
        </w:rPr>
        <w:t>Coari</w:t>
      </w:r>
    </w:p>
    <w:p w14:paraId="08B55CFD" w14:textId="77777777" w:rsidR="00397AD9" w:rsidRPr="00995A32" w:rsidRDefault="00397AD9" w:rsidP="00397AD9">
      <w:pPr>
        <w:spacing w:before="41"/>
        <w:rPr>
          <w:rFonts w:asciiTheme="majorHAnsi" w:hAnsiTheme="majorHAnsi" w:cstheme="majorHAnsi"/>
          <w:b/>
          <w:sz w:val="24"/>
          <w:szCs w:val="24"/>
        </w:rPr>
      </w:pPr>
      <w:r w:rsidRPr="00995A32">
        <w:rPr>
          <w:rFonts w:asciiTheme="majorHAnsi" w:hAnsiTheme="majorHAnsi" w:cstheme="majorHAnsi"/>
          <w:b/>
          <w:sz w:val="24"/>
          <w:szCs w:val="24"/>
        </w:rPr>
        <w:t>Referente</w:t>
      </w:r>
      <w:r w:rsidRPr="00995A32">
        <w:rPr>
          <w:rFonts w:asciiTheme="majorHAnsi" w:hAnsiTheme="majorHAnsi" w:cstheme="majorHAnsi"/>
          <w:b/>
          <w:spacing w:val="-11"/>
          <w:sz w:val="24"/>
          <w:szCs w:val="24"/>
        </w:rPr>
        <w:t xml:space="preserve"> </w:t>
      </w:r>
      <w:r w:rsidRPr="00995A32">
        <w:rPr>
          <w:rFonts w:asciiTheme="majorHAnsi" w:hAnsiTheme="majorHAnsi" w:cstheme="majorHAnsi"/>
          <w:b/>
          <w:sz w:val="24"/>
          <w:szCs w:val="24"/>
        </w:rPr>
        <w:t>ao</w:t>
      </w:r>
      <w:r w:rsidRPr="00995A32">
        <w:rPr>
          <w:rFonts w:asciiTheme="majorHAnsi" w:hAnsiTheme="majorHAnsi" w:cstheme="majorHAnsi"/>
          <w:b/>
          <w:spacing w:val="-9"/>
          <w:sz w:val="24"/>
          <w:szCs w:val="24"/>
        </w:rPr>
        <w:t xml:space="preserve"> </w:t>
      </w:r>
      <w:r w:rsidRPr="00995A32">
        <w:rPr>
          <w:rFonts w:asciiTheme="majorHAnsi" w:hAnsiTheme="majorHAnsi" w:cstheme="majorHAnsi"/>
          <w:b/>
          <w:sz w:val="24"/>
          <w:szCs w:val="24"/>
        </w:rPr>
        <w:t>Pregão</w:t>
      </w:r>
      <w:r w:rsidRPr="00995A32">
        <w:rPr>
          <w:rFonts w:asciiTheme="majorHAnsi" w:hAnsiTheme="majorHAnsi" w:cstheme="majorHAnsi"/>
          <w:b/>
          <w:spacing w:val="-11"/>
          <w:sz w:val="24"/>
          <w:szCs w:val="24"/>
        </w:rPr>
        <w:t xml:space="preserve"> </w:t>
      </w:r>
      <w:r w:rsidRPr="00995A32">
        <w:rPr>
          <w:rFonts w:asciiTheme="majorHAnsi" w:hAnsiTheme="majorHAnsi" w:cstheme="majorHAnsi"/>
          <w:b/>
          <w:sz w:val="24"/>
          <w:szCs w:val="24"/>
        </w:rPr>
        <w:t>Eletrônico</w:t>
      </w:r>
      <w:r w:rsidRPr="00995A32">
        <w:rPr>
          <w:rFonts w:asciiTheme="majorHAnsi" w:hAnsiTheme="majorHAnsi" w:cstheme="majorHAnsi"/>
          <w:b/>
          <w:spacing w:val="-8"/>
          <w:sz w:val="24"/>
          <w:szCs w:val="24"/>
        </w:rPr>
        <w:t xml:space="preserve"> </w:t>
      </w:r>
      <w:r w:rsidRPr="00995A32">
        <w:rPr>
          <w:rFonts w:asciiTheme="majorHAnsi" w:hAnsiTheme="majorHAnsi" w:cstheme="majorHAnsi"/>
          <w:b/>
          <w:sz w:val="24"/>
          <w:szCs w:val="24"/>
        </w:rPr>
        <w:t>nº</w:t>
      </w:r>
      <w:r w:rsidRPr="00995A32">
        <w:rPr>
          <w:rFonts w:asciiTheme="majorHAnsi" w:hAnsiTheme="majorHAnsi" w:cstheme="majorHAnsi"/>
          <w:b/>
          <w:spacing w:val="-9"/>
          <w:sz w:val="24"/>
          <w:szCs w:val="24"/>
        </w:rPr>
        <w:t xml:space="preserve"> </w:t>
      </w:r>
      <w:r w:rsidRPr="00995A32">
        <w:rPr>
          <w:rFonts w:asciiTheme="majorHAnsi" w:hAnsiTheme="majorHAnsi" w:cstheme="majorHAnsi"/>
          <w:b/>
          <w:sz w:val="24"/>
          <w:szCs w:val="24"/>
        </w:rPr>
        <w:t>xxx/20xx</w:t>
      </w:r>
      <w:r w:rsidRPr="00995A32">
        <w:rPr>
          <w:rFonts w:asciiTheme="majorHAnsi" w:hAnsiTheme="majorHAnsi" w:cstheme="majorHAnsi"/>
          <w:b/>
          <w:spacing w:val="-9"/>
          <w:sz w:val="24"/>
          <w:szCs w:val="24"/>
        </w:rPr>
        <w:t xml:space="preserve"> </w:t>
      </w:r>
      <w:r w:rsidRPr="00995A32">
        <w:rPr>
          <w:rFonts w:asciiTheme="majorHAnsi" w:hAnsiTheme="majorHAnsi" w:cstheme="majorHAnsi"/>
          <w:b/>
          <w:sz w:val="24"/>
          <w:szCs w:val="24"/>
        </w:rPr>
        <w:t>-</w:t>
      </w:r>
      <w:r w:rsidRPr="00995A32">
        <w:rPr>
          <w:rFonts w:asciiTheme="majorHAnsi" w:hAnsiTheme="majorHAnsi" w:cstheme="majorHAnsi"/>
          <w:b/>
          <w:spacing w:val="-5"/>
          <w:sz w:val="24"/>
          <w:szCs w:val="24"/>
        </w:rPr>
        <w:t xml:space="preserve"> </w:t>
      </w:r>
      <w:r w:rsidRPr="00995A32">
        <w:rPr>
          <w:rFonts w:asciiTheme="majorHAnsi" w:hAnsiTheme="majorHAnsi" w:cstheme="majorHAnsi"/>
          <w:b/>
          <w:sz w:val="24"/>
          <w:szCs w:val="24"/>
        </w:rPr>
        <w:t>Registro</w:t>
      </w:r>
      <w:r w:rsidRPr="00995A32">
        <w:rPr>
          <w:rFonts w:asciiTheme="majorHAnsi" w:hAnsiTheme="majorHAnsi" w:cstheme="majorHAnsi"/>
          <w:b/>
          <w:spacing w:val="-9"/>
          <w:sz w:val="24"/>
          <w:szCs w:val="24"/>
        </w:rPr>
        <w:t xml:space="preserve"> </w:t>
      </w:r>
      <w:r w:rsidRPr="00995A32">
        <w:rPr>
          <w:rFonts w:asciiTheme="majorHAnsi" w:hAnsiTheme="majorHAnsi" w:cstheme="majorHAnsi"/>
          <w:b/>
          <w:spacing w:val="-2"/>
          <w:sz w:val="24"/>
          <w:szCs w:val="24"/>
        </w:rPr>
        <w:t>Preço</w:t>
      </w:r>
    </w:p>
    <w:p w14:paraId="30BD196C" w14:textId="77777777" w:rsidR="00397AD9" w:rsidRPr="00995A32" w:rsidRDefault="00397AD9" w:rsidP="00397AD9">
      <w:pPr>
        <w:pStyle w:val="Corpodetexto"/>
        <w:spacing w:before="83"/>
        <w:rPr>
          <w:rFonts w:asciiTheme="majorHAnsi" w:hAnsiTheme="majorHAnsi" w:cstheme="majorHAnsi"/>
          <w:b/>
          <w:szCs w:val="24"/>
        </w:rPr>
      </w:pPr>
    </w:p>
    <w:p w14:paraId="618510F6" w14:textId="77777777" w:rsidR="00397AD9" w:rsidRPr="00995A32" w:rsidRDefault="00397AD9" w:rsidP="00397AD9">
      <w:pPr>
        <w:rPr>
          <w:rFonts w:asciiTheme="majorHAnsi" w:hAnsiTheme="majorHAnsi" w:cstheme="majorHAnsi"/>
          <w:b/>
          <w:sz w:val="24"/>
          <w:szCs w:val="24"/>
        </w:rPr>
      </w:pPr>
      <w:r w:rsidRPr="00995A32">
        <w:rPr>
          <w:rFonts w:asciiTheme="majorHAnsi" w:hAnsiTheme="majorHAnsi" w:cstheme="majorHAnsi"/>
          <w:b/>
          <w:sz w:val="24"/>
          <w:szCs w:val="24"/>
        </w:rPr>
        <w:t>Prezados</w:t>
      </w:r>
      <w:r w:rsidRPr="00995A32">
        <w:rPr>
          <w:rFonts w:asciiTheme="majorHAnsi" w:hAnsiTheme="majorHAnsi" w:cstheme="majorHAnsi"/>
          <w:b/>
          <w:spacing w:val="-4"/>
          <w:sz w:val="24"/>
          <w:szCs w:val="24"/>
        </w:rPr>
        <w:t xml:space="preserve"> </w:t>
      </w:r>
      <w:r w:rsidRPr="00995A32">
        <w:rPr>
          <w:rFonts w:asciiTheme="majorHAnsi" w:hAnsiTheme="majorHAnsi" w:cstheme="majorHAnsi"/>
          <w:b/>
          <w:spacing w:val="-2"/>
          <w:sz w:val="24"/>
          <w:szCs w:val="24"/>
        </w:rPr>
        <w:t>senhores,</w:t>
      </w:r>
    </w:p>
    <w:p w14:paraId="48E88735" w14:textId="77777777" w:rsidR="00397AD9" w:rsidRPr="00995A32" w:rsidRDefault="00397AD9" w:rsidP="00397AD9">
      <w:pPr>
        <w:spacing w:before="41" w:line="276" w:lineRule="auto"/>
        <w:rPr>
          <w:rFonts w:asciiTheme="majorHAnsi" w:hAnsiTheme="majorHAnsi" w:cstheme="majorHAnsi"/>
          <w:b/>
          <w:sz w:val="24"/>
          <w:szCs w:val="24"/>
        </w:rPr>
      </w:pPr>
      <w:r w:rsidRPr="00995A32">
        <w:rPr>
          <w:rFonts w:asciiTheme="majorHAnsi" w:hAnsiTheme="majorHAnsi" w:cstheme="majorHAnsi"/>
          <w:b/>
          <w:sz w:val="24"/>
          <w:szCs w:val="24"/>
        </w:rPr>
        <w:t>Apresentamos,</w:t>
      </w:r>
      <w:r w:rsidRPr="00995A32">
        <w:rPr>
          <w:rFonts w:asciiTheme="majorHAnsi" w:hAnsiTheme="majorHAnsi" w:cstheme="majorHAnsi"/>
          <w:b/>
          <w:spacing w:val="40"/>
          <w:sz w:val="24"/>
          <w:szCs w:val="24"/>
        </w:rPr>
        <w:t xml:space="preserve"> </w:t>
      </w:r>
      <w:r w:rsidRPr="00995A32">
        <w:rPr>
          <w:rFonts w:asciiTheme="majorHAnsi" w:hAnsiTheme="majorHAnsi" w:cstheme="majorHAnsi"/>
          <w:b/>
          <w:sz w:val="24"/>
          <w:szCs w:val="24"/>
        </w:rPr>
        <w:t>em</w:t>
      </w:r>
      <w:r w:rsidRPr="00995A32">
        <w:rPr>
          <w:rFonts w:asciiTheme="majorHAnsi" w:hAnsiTheme="majorHAnsi" w:cstheme="majorHAnsi"/>
          <w:b/>
          <w:spacing w:val="40"/>
          <w:sz w:val="24"/>
          <w:szCs w:val="24"/>
        </w:rPr>
        <w:t xml:space="preserve"> </w:t>
      </w:r>
      <w:r w:rsidRPr="00995A32">
        <w:rPr>
          <w:rFonts w:asciiTheme="majorHAnsi" w:hAnsiTheme="majorHAnsi" w:cstheme="majorHAnsi"/>
          <w:b/>
          <w:sz w:val="24"/>
          <w:szCs w:val="24"/>
        </w:rPr>
        <w:t>uma</w:t>
      </w:r>
      <w:r w:rsidRPr="00995A32">
        <w:rPr>
          <w:rFonts w:asciiTheme="majorHAnsi" w:hAnsiTheme="majorHAnsi" w:cstheme="majorHAnsi"/>
          <w:b/>
          <w:spacing w:val="40"/>
          <w:sz w:val="24"/>
          <w:szCs w:val="24"/>
        </w:rPr>
        <w:t xml:space="preserve"> </w:t>
      </w:r>
      <w:r w:rsidRPr="00995A32">
        <w:rPr>
          <w:rFonts w:asciiTheme="majorHAnsi" w:hAnsiTheme="majorHAnsi" w:cstheme="majorHAnsi"/>
          <w:b/>
          <w:sz w:val="24"/>
          <w:szCs w:val="24"/>
        </w:rPr>
        <w:t>via,</w:t>
      </w:r>
      <w:r w:rsidRPr="00995A32">
        <w:rPr>
          <w:rFonts w:asciiTheme="majorHAnsi" w:hAnsiTheme="majorHAnsi" w:cstheme="majorHAnsi"/>
          <w:b/>
          <w:spacing w:val="40"/>
          <w:sz w:val="24"/>
          <w:szCs w:val="24"/>
        </w:rPr>
        <w:t xml:space="preserve"> </w:t>
      </w:r>
      <w:r w:rsidRPr="00995A32">
        <w:rPr>
          <w:rFonts w:asciiTheme="majorHAnsi" w:hAnsiTheme="majorHAnsi" w:cstheme="majorHAnsi"/>
          <w:b/>
          <w:sz w:val="24"/>
          <w:szCs w:val="24"/>
        </w:rPr>
        <w:t>nossa</w:t>
      </w:r>
      <w:r w:rsidRPr="00995A32">
        <w:rPr>
          <w:rFonts w:asciiTheme="majorHAnsi" w:hAnsiTheme="majorHAnsi" w:cstheme="majorHAnsi"/>
          <w:b/>
          <w:spacing w:val="40"/>
          <w:sz w:val="24"/>
          <w:szCs w:val="24"/>
        </w:rPr>
        <w:t xml:space="preserve"> </w:t>
      </w:r>
      <w:r w:rsidRPr="00995A32">
        <w:rPr>
          <w:rFonts w:asciiTheme="majorHAnsi" w:hAnsiTheme="majorHAnsi" w:cstheme="majorHAnsi"/>
          <w:b/>
          <w:sz w:val="24"/>
          <w:szCs w:val="24"/>
        </w:rPr>
        <w:t>proposta</w:t>
      </w:r>
      <w:r w:rsidRPr="00995A32">
        <w:rPr>
          <w:rFonts w:asciiTheme="majorHAnsi" w:hAnsiTheme="majorHAnsi" w:cstheme="majorHAnsi"/>
          <w:b/>
          <w:spacing w:val="40"/>
          <w:sz w:val="24"/>
          <w:szCs w:val="24"/>
        </w:rPr>
        <w:t xml:space="preserve"> </w:t>
      </w:r>
      <w:r w:rsidRPr="00995A32">
        <w:rPr>
          <w:rFonts w:asciiTheme="majorHAnsi" w:hAnsiTheme="majorHAnsi" w:cstheme="majorHAnsi"/>
          <w:b/>
          <w:sz w:val="24"/>
          <w:szCs w:val="24"/>
        </w:rPr>
        <w:t>para</w:t>
      </w:r>
      <w:r w:rsidRPr="00995A32">
        <w:rPr>
          <w:rFonts w:asciiTheme="majorHAnsi" w:hAnsiTheme="majorHAnsi" w:cstheme="majorHAnsi"/>
          <w:b/>
          <w:spacing w:val="40"/>
          <w:sz w:val="24"/>
          <w:szCs w:val="24"/>
        </w:rPr>
        <w:t xml:space="preserve"> </w:t>
      </w:r>
      <w:r w:rsidRPr="00995A32">
        <w:rPr>
          <w:rFonts w:asciiTheme="majorHAnsi" w:hAnsiTheme="majorHAnsi" w:cstheme="majorHAnsi"/>
          <w:b/>
          <w:sz w:val="24"/>
          <w:szCs w:val="24"/>
        </w:rPr>
        <w:t>xxxxxxxxxxx,</w:t>
      </w:r>
      <w:r w:rsidRPr="00995A32">
        <w:rPr>
          <w:rFonts w:asciiTheme="majorHAnsi" w:hAnsiTheme="majorHAnsi" w:cstheme="majorHAnsi"/>
          <w:b/>
          <w:spacing w:val="40"/>
          <w:sz w:val="24"/>
          <w:szCs w:val="24"/>
        </w:rPr>
        <w:t xml:space="preserve"> </w:t>
      </w:r>
      <w:r w:rsidRPr="00995A32">
        <w:rPr>
          <w:rFonts w:asciiTheme="majorHAnsi" w:hAnsiTheme="majorHAnsi" w:cstheme="majorHAnsi"/>
          <w:b/>
          <w:sz w:val="24"/>
          <w:szCs w:val="24"/>
        </w:rPr>
        <w:t>conforme</w:t>
      </w:r>
      <w:r w:rsidRPr="00995A32">
        <w:rPr>
          <w:rFonts w:asciiTheme="majorHAnsi" w:hAnsiTheme="majorHAnsi" w:cstheme="majorHAnsi"/>
          <w:b/>
          <w:spacing w:val="40"/>
          <w:sz w:val="24"/>
          <w:szCs w:val="24"/>
        </w:rPr>
        <w:t xml:space="preserve"> </w:t>
      </w:r>
      <w:r w:rsidRPr="00995A32">
        <w:rPr>
          <w:rFonts w:asciiTheme="majorHAnsi" w:hAnsiTheme="majorHAnsi" w:cstheme="majorHAnsi"/>
          <w:b/>
          <w:sz w:val="24"/>
          <w:szCs w:val="24"/>
        </w:rPr>
        <w:t>especificações constantes neste Termo de Referência.</w:t>
      </w:r>
    </w:p>
    <w:p w14:paraId="1B97CDEE" w14:textId="77777777" w:rsidR="00397AD9" w:rsidRPr="00995A32" w:rsidRDefault="00397AD9" w:rsidP="00397AD9">
      <w:pPr>
        <w:pStyle w:val="Ttulo1"/>
        <w:ind w:right="138"/>
        <w:rPr>
          <w:rFonts w:asciiTheme="majorHAnsi" w:hAnsiTheme="majorHAnsi" w:cstheme="majorHAnsi"/>
          <w:sz w:val="24"/>
          <w:szCs w:val="24"/>
        </w:rPr>
      </w:pPr>
      <w:r w:rsidRPr="00995A32">
        <w:rPr>
          <w:rFonts w:asciiTheme="majorHAnsi" w:hAnsiTheme="majorHAnsi" w:cstheme="majorHAnsi"/>
          <w:sz w:val="24"/>
          <w:szCs w:val="24"/>
        </w:rPr>
        <w:t>DADOS</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1"/>
          <w:sz w:val="24"/>
          <w:szCs w:val="24"/>
        </w:rPr>
        <w:t xml:space="preserve"> </w:t>
      </w:r>
      <w:r w:rsidRPr="00995A32">
        <w:rPr>
          <w:rFonts w:asciiTheme="majorHAnsi" w:hAnsiTheme="majorHAnsi" w:cstheme="majorHAnsi"/>
          <w:spacing w:val="-2"/>
          <w:sz w:val="24"/>
          <w:szCs w:val="24"/>
        </w:rPr>
        <w:t>LICITANTE</w:t>
      </w:r>
    </w:p>
    <w:p w14:paraId="29C3D67D" w14:textId="77777777" w:rsidR="00397AD9" w:rsidRPr="00995A32" w:rsidRDefault="00397AD9" w:rsidP="00397AD9">
      <w:pPr>
        <w:pStyle w:val="Corpodetexto"/>
        <w:spacing w:before="10"/>
        <w:rPr>
          <w:rFonts w:asciiTheme="majorHAnsi" w:hAnsiTheme="majorHAnsi" w:cstheme="majorHAnsi"/>
          <w:b/>
          <w:szCs w:val="24"/>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2371"/>
        <w:gridCol w:w="1082"/>
        <w:gridCol w:w="1430"/>
        <w:gridCol w:w="1735"/>
        <w:gridCol w:w="1195"/>
        <w:gridCol w:w="1005"/>
      </w:tblGrid>
      <w:tr w:rsidR="00995A32" w:rsidRPr="00995A32" w14:paraId="2DB103F8" w14:textId="77777777" w:rsidTr="006403DA">
        <w:trPr>
          <w:trHeight w:val="412"/>
        </w:trPr>
        <w:tc>
          <w:tcPr>
            <w:tcW w:w="9552" w:type="dxa"/>
            <w:gridSpan w:val="7"/>
          </w:tcPr>
          <w:p w14:paraId="590847A2" w14:textId="77777777" w:rsidR="00397AD9" w:rsidRPr="00995A32" w:rsidRDefault="00397AD9" w:rsidP="006403DA">
            <w:pPr>
              <w:pStyle w:val="TableParagraph"/>
              <w:rPr>
                <w:rFonts w:asciiTheme="majorHAnsi" w:hAnsiTheme="majorHAnsi" w:cstheme="majorHAnsi"/>
                <w:b/>
              </w:rPr>
            </w:pPr>
            <w:r w:rsidRPr="00995A32">
              <w:rPr>
                <w:rFonts w:asciiTheme="majorHAnsi" w:hAnsiTheme="majorHAnsi" w:cstheme="majorHAnsi"/>
                <w:b/>
              </w:rPr>
              <w:t>Nome</w:t>
            </w:r>
            <w:r w:rsidRPr="00995A32">
              <w:rPr>
                <w:rFonts w:asciiTheme="majorHAnsi" w:hAnsiTheme="majorHAnsi" w:cstheme="majorHAnsi"/>
                <w:b/>
                <w:spacing w:val="-3"/>
              </w:rPr>
              <w:t xml:space="preserve"> </w:t>
            </w:r>
            <w:r w:rsidRPr="00995A32">
              <w:rPr>
                <w:rFonts w:asciiTheme="majorHAnsi" w:hAnsiTheme="majorHAnsi" w:cstheme="majorHAnsi"/>
                <w:b/>
              </w:rPr>
              <w:t xml:space="preserve">de </w:t>
            </w:r>
            <w:r w:rsidRPr="00995A32">
              <w:rPr>
                <w:rFonts w:asciiTheme="majorHAnsi" w:hAnsiTheme="majorHAnsi" w:cstheme="majorHAnsi"/>
                <w:b/>
                <w:spacing w:val="-2"/>
              </w:rPr>
              <w:t>Fantasia:</w:t>
            </w:r>
          </w:p>
        </w:tc>
      </w:tr>
      <w:tr w:rsidR="00995A32" w:rsidRPr="00995A32" w14:paraId="32EC4C6C" w14:textId="77777777" w:rsidTr="006403DA">
        <w:trPr>
          <w:trHeight w:val="414"/>
        </w:trPr>
        <w:tc>
          <w:tcPr>
            <w:tcW w:w="9552" w:type="dxa"/>
            <w:gridSpan w:val="7"/>
          </w:tcPr>
          <w:p w14:paraId="7AF20D11" w14:textId="77777777" w:rsidR="00397AD9" w:rsidRPr="00995A32" w:rsidRDefault="00397AD9" w:rsidP="006403DA">
            <w:pPr>
              <w:pStyle w:val="TableParagraph"/>
              <w:rPr>
                <w:rFonts w:asciiTheme="majorHAnsi" w:hAnsiTheme="majorHAnsi" w:cstheme="majorHAnsi"/>
                <w:b/>
              </w:rPr>
            </w:pPr>
            <w:r w:rsidRPr="00995A32">
              <w:rPr>
                <w:rFonts w:asciiTheme="majorHAnsi" w:hAnsiTheme="majorHAnsi" w:cstheme="majorHAnsi"/>
                <w:b/>
              </w:rPr>
              <w:t>Razão</w:t>
            </w:r>
            <w:r w:rsidRPr="00995A32">
              <w:rPr>
                <w:rFonts w:asciiTheme="majorHAnsi" w:hAnsiTheme="majorHAnsi" w:cstheme="majorHAnsi"/>
                <w:b/>
                <w:spacing w:val="-4"/>
              </w:rPr>
              <w:t xml:space="preserve"> </w:t>
            </w:r>
            <w:r w:rsidRPr="00995A32">
              <w:rPr>
                <w:rFonts w:asciiTheme="majorHAnsi" w:hAnsiTheme="majorHAnsi" w:cstheme="majorHAnsi"/>
                <w:b/>
                <w:spacing w:val="-2"/>
              </w:rPr>
              <w:t>Social:</w:t>
            </w:r>
          </w:p>
        </w:tc>
      </w:tr>
      <w:tr w:rsidR="00995A32" w:rsidRPr="00995A32" w14:paraId="4A3D3B72" w14:textId="77777777" w:rsidTr="006403DA">
        <w:trPr>
          <w:trHeight w:val="412"/>
        </w:trPr>
        <w:tc>
          <w:tcPr>
            <w:tcW w:w="4187" w:type="dxa"/>
            <w:gridSpan w:val="3"/>
          </w:tcPr>
          <w:p w14:paraId="2E3C9FD4" w14:textId="77777777" w:rsidR="00397AD9" w:rsidRPr="00995A32" w:rsidRDefault="00397AD9" w:rsidP="006403DA">
            <w:pPr>
              <w:pStyle w:val="TableParagraph"/>
              <w:rPr>
                <w:rFonts w:asciiTheme="majorHAnsi" w:hAnsiTheme="majorHAnsi" w:cstheme="majorHAnsi"/>
                <w:b/>
              </w:rPr>
            </w:pPr>
            <w:r w:rsidRPr="00995A32">
              <w:rPr>
                <w:rFonts w:asciiTheme="majorHAnsi" w:hAnsiTheme="majorHAnsi" w:cstheme="majorHAnsi"/>
                <w:b/>
                <w:spacing w:val="-2"/>
              </w:rPr>
              <w:t>CNPJ:</w:t>
            </w:r>
          </w:p>
        </w:tc>
        <w:tc>
          <w:tcPr>
            <w:tcW w:w="5365" w:type="dxa"/>
            <w:gridSpan w:val="4"/>
          </w:tcPr>
          <w:p w14:paraId="66CC64A0" w14:textId="77777777" w:rsidR="00397AD9" w:rsidRPr="00995A32" w:rsidRDefault="00397AD9" w:rsidP="006403DA">
            <w:pPr>
              <w:pStyle w:val="TableParagraph"/>
              <w:ind w:left="108"/>
              <w:rPr>
                <w:rFonts w:asciiTheme="majorHAnsi" w:hAnsiTheme="majorHAnsi" w:cstheme="majorHAnsi"/>
                <w:b/>
              </w:rPr>
            </w:pPr>
            <w:r w:rsidRPr="00995A32">
              <w:rPr>
                <w:rFonts w:asciiTheme="majorHAnsi" w:hAnsiTheme="majorHAnsi" w:cstheme="majorHAnsi"/>
                <w:b/>
              </w:rPr>
              <w:t>Optante</w:t>
            </w:r>
            <w:r w:rsidRPr="00995A32">
              <w:rPr>
                <w:rFonts w:asciiTheme="majorHAnsi" w:hAnsiTheme="majorHAnsi" w:cstheme="majorHAnsi"/>
                <w:b/>
                <w:spacing w:val="-2"/>
              </w:rPr>
              <w:t xml:space="preserve"> </w:t>
            </w:r>
            <w:r w:rsidRPr="00995A32">
              <w:rPr>
                <w:rFonts w:asciiTheme="majorHAnsi" w:hAnsiTheme="majorHAnsi" w:cstheme="majorHAnsi"/>
                <w:b/>
              </w:rPr>
              <w:t>pelo</w:t>
            </w:r>
            <w:r w:rsidRPr="00995A32">
              <w:rPr>
                <w:rFonts w:asciiTheme="majorHAnsi" w:hAnsiTheme="majorHAnsi" w:cstheme="majorHAnsi"/>
                <w:b/>
                <w:spacing w:val="-2"/>
              </w:rPr>
              <w:t xml:space="preserve"> SIMPLES?</w:t>
            </w:r>
          </w:p>
        </w:tc>
      </w:tr>
      <w:tr w:rsidR="00995A32" w:rsidRPr="00995A32" w14:paraId="6A26D461" w14:textId="77777777" w:rsidTr="006403DA">
        <w:trPr>
          <w:trHeight w:val="412"/>
        </w:trPr>
        <w:tc>
          <w:tcPr>
            <w:tcW w:w="9552" w:type="dxa"/>
            <w:gridSpan w:val="7"/>
          </w:tcPr>
          <w:p w14:paraId="2A1E5EC7" w14:textId="77777777" w:rsidR="00397AD9" w:rsidRPr="00995A32" w:rsidRDefault="00397AD9" w:rsidP="006403DA">
            <w:pPr>
              <w:pStyle w:val="TableParagraph"/>
              <w:rPr>
                <w:rFonts w:asciiTheme="majorHAnsi" w:hAnsiTheme="majorHAnsi" w:cstheme="majorHAnsi"/>
                <w:b/>
              </w:rPr>
            </w:pPr>
            <w:r w:rsidRPr="00995A32">
              <w:rPr>
                <w:rFonts w:asciiTheme="majorHAnsi" w:hAnsiTheme="majorHAnsi" w:cstheme="majorHAnsi"/>
                <w:b/>
                <w:spacing w:val="-2"/>
              </w:rPr>
              <w:t>Endereço:</w:t>
            </w:r>
          </w:p>
        </w:tc>
      </w:tr>
      <w:tr w:rsidR="00995A32" w:rsidRPr="00995A32" w14:paraId="6A114C6B" w14:textId="77777777" w:rsidTr="006403DA">
        <w:trPr>
          <w:trHeight w:val="412"/>
        </w:trPr>
        <w:tc>
          <w:tcPr>
            <w:tcW w:w="4187" w:type="dxa"/>
            <w:gridSpan w:val="3"/>
          </w:tcPr>
          <w:p w14:paraId="6EAE7024" w14:textId="77777777" w:rsidR="00397AD9" w:rsidRPr="00995A32" w:rsidRDefault="00397AD9" w:rsidP="006403DA">
            <w:pPr>
              <w:pStyle w:val="TableParagraph"/>
              <w:rPr>
                <w:rFonts w:asciiTheme="majorHAnsi" w:hAnsiTheme="majorHAnsi" w:cstheme="majorHAnsi"/>
                <w:b/>
              </w:rPr>
            </w:pPr>
            <w:r w:rsidRPr="00995A32">
              <w:rPr>
                <w:rFonts w:asciiTheme="majorHAnsi" w:hAnsiTheme="majorHAnsi" w:cstheme="majorHAnsi"/>
                <w:b/>
                <w:spacing w:val="-2"/>
              </w:rPr>
              <w:t>Bairro:</w:t>
            </w:r>
          </w:p>
        </w:tc>
        <w:tc>
          <w:tcPr>
            <w:tcW w:w="5365" w:type="dxa"/>
            <w:gridSpan w:val="4"/>
          </w:tcPr>
          <w:p w14:paraId="35110C4A" w14:textId="77777777" w:rsidR="00397AD9" w:rsidRPr="00995A32" w:rsidRDefault="00397AD9" w:rsidP="006403DA">
            <w:pPr>
              <w:pStyle w:val="TableParagraph"/>
              <w:ind w:left="108"/>
              <w:rPr>
                <w:rFonts w:asciiTheme="majorHAnsi" w:hAnsiTheme="majorHAnsi" w:cstheme="majorHAnsi"/>
                <w:b/>
              </w:rPr>
            </w:pPr>
            <w:r w:rsidRPr="00995A32">
              <w:rPr>
                <w:rFonts w:asciiTheme="majorHAnsi" w:hAnsiTheme="majorHAnsi" w:cstheme="majorHAnsi"/>
                <w:b/>
                <w:spacing w:val="-2"/>
              </w:rPr>
              <w:t>Cidade:</w:t>
            </w:r>
          </w:p>
        </w:tc>
      </w:tr>
      <w:tr w:rsidR="00995A32" w:rsidRPr="00995A32" w14:paraId="47BE0267" w14:textId="77777777" w:rsidTr="006403DA">
        <w:trPr>
          <w:trHeight w:val="414"/>
        </w:trPr>
        <w:tc>
          <w:tcPr>
            <w:tcW w:w="4187" w:type="dxa"/>
            <w:gridSpan w:val="3"/>
          </w:tcPr>
          <w:p w14:paraId="34ADA766" w14:textId="77777777" w:rsidR="00397AD9" w:rsidRPr="00995A32" w:rsidRDefault="00397AD9" w:rsidP="006403DA">
            <w:pPr>
              <w:pStyle w:val="TableParagraph"/>
              <w:spacing w:before="3"/>
              <w:rPr>
                <w:rFonts w:asciiTheme="majorHAnsi" w:hAnsiTheme="majorHAnsi" w:cstheme="majorHAnsi"/>
                <w:b/>
              </w:rPr>
            </w:pPr>
            <w:r w:rsidRPr="00995A32">
              <w:rPr>
                <w:rFonts w:asciiTheme="majorHAnsi" w:hAnsiTheme="majorHAnsi" w:cstheme="majorHAnsi"/>
                <w:b/>
                <w:spacing w:val="-4"/>
              </w:rPr>
              <w:t>CEP:</w:t>
            </w:r>
          </w:p>
        </w:tc>
        <w:tc>
          <w:tcPr>
            <w:tcW w:w="5365" w:type="dxa"/>
            <w:gridSpan w:val="4"/>
          </w:tcPr>
          <w:p w14:paraId="04FBB792" w14:textId="77777777" w:rsidR="00397AD9" w:rsidRPr="00995A32" w:rsidRDefault="00397AD9" w:rsidP="006403DA">
            <w:pPr>
              <w:pStyle w:val="TableParagraph"/>
              <w:spacing w:before="3"/>
              <w:ind w:left="108"/>
              <w:rPr>
                <w:rFonts w:asciiTheme="majorHAnsi" w:hAnsiTheme="majorHAnsi" w:cstheme="majorHAnsi"/>
                <w:b/>
              </w:rPr>
            </w:pPr>
            <w:r w:rsidRPr="00995A32">
              <w:rPr>
                <w:rFonts w:asciiTheme="majorHAnsi" w:hAnsiTheme="majorHAnsi" w:cstheme="majorHAnsi"/>
                <w:b/>
                <w:spacing w:val="-2"/>
              </w:rPr>
              <w:t>E-mail:</w:t>
            </w:r>
          </w:p>
        </w:tc>
      </w:tr>
      <w:tr w:rsidR="00995A32" w:rsidRPr="00995A32" w14:paraId="71A3D5B1" w14:textId="77777777" w:rsidTr="006403DA">
        <w:trPr>
          <w:trHeight w:val="412"/>
        </w:trPr>
        <w:tc>
          <w:tcPr>
            <w:tcW w:w="4187" w:type="dxa"/>
            <w:gridSpan w:val="3"/>
          </w:tcPr>
          <w:p w14:paraId="5F6F0341" w14:textId="77777777" w:rsidR="00397AD9" w:rsidRPr="00995A32" w:rsidRDefault="00397AD9" w:rsidP="006403DA">
            <w:pPr>
              <w:pStyle w:val="TableParagraph"/>
              <w:rPr>
                <w:rFonts w:asciiTheme="majorHAnsi" w:hAnsiTheme="majorHAnsi" w:cstheme="majorHAnsi"/>
                <w:b/>
              </w:rPr>
            </w:pPr>
            <w:r w:rsidRPr="00995A32">
              <w:rPr>
                <w:rFonts w:asciiTheme="majorHAnsi" w:hAnsiTheme="majorHAnsi" w:cstheme="majorHAnsi"/>
                <w:b/>
                <w:spacing w:val="-2"/>
              </w:rPr>
              <w:t>Telefone:</w:t>
            </w:r>
          </w:p>
        </w:tc>
        <w:tc>
          <w:tcPr>
            <w:tcW w:w="5365" w:type="dxa"/>
            <w:gridSpan w:val="4"/>
          </w:tcPr>
          <w:p w14:paraId="40DCCCA6" w14:textId="77777777" w:rsidR="00397AD9" w:rsidRPr="00995A32" w:rsidRDefault="00397AD9" w:rsidP="006403DA">
            <w:pPr>
              <w:pStyle w:val="TableParagraph"/>
              <w:ind w:left="108"/>
              <w:rPr>
                <w:rFonts w:asciiTheme="majorHAnsi" w:hAnsiTheme="majorHAnsi" w:cstheme="majorHAnsi"/>
                <w:b/>
              </w:rPr>
            </w:pPr>
            <w:r w:rsidRPr="00995A32">
              <w:rPr>
                <w:rFonts w:asciiTheme="majorHAnsi" w:hAnsiTheme="majorHAnsi" w:cstheme="majorHAnsi"/>
                <w:b/>
                <w:spacing w:val="-4"/>
              </w:rPr>
              <w:t>Fax:</w:t>
            </w:r>
          </w:p>
        </w:tc>
      </w:tr>
      <w:tr w:rsidR="00995A32" w:rsidRPr="00995A32" w14:paraId="6D858594" w14:textId="77777777" w:rsidTr="006403DA">
        <w:trPr>
          <w:trHeight w:val="412"/>
        </w:trPr>
        <w:tc>
          <w:tcPr>
            <w:tcW w:w="9552" w:type="dxa"/>
            <w:gridSpan w:val="7"/>
          </w:tcPr>
          <w:p w14:paraId="3549DBE4" w14:textId="77777777" w:rsidR="00397AD9" w:rsidRPr="00995A32" w:rsidRDefault="00397AD9" w:rsidP="006403DA">
            <w:pPr>
              <w:pStyle w:val="TableParagraph"/>
              <w:rPr>
                <w:rFonts w:asciiTheme="majorHAnsi" w:hAnsiTheme="majorHAnsi" w:cstheme="majorHAnsi"/>
              </w:rPr>
            </w:pPr>
          </w:p>
        </w:tc>
      </w:tr>
      <w:tr w:rsidR="00995A32" w:rsidRPr="00995A32" w14:paraId="3ED9382F" w14:textId="77777777" w:rsidTr="006403DA">
        <w:trPr>
          <w:trHeight w:val="414"/>
        </w:trPr>
        <w:tc>
          <w:tcPr>
            <w:tcW w:w="734" w:type="dxa"/>
            <w:vMerge w:val="restart"/>
          </w:tcPr>
          <w:p w14:paraId="3662711B" w14:textId="77777777" w:rsidR="00397AD9" w:rsidRPr="00995A32" w:rsidRDefault="00397AD9" w:rsidP="006403DA">
            <w:pPr>
              <w:pStyle w:val="TableParagraph"/>
              <w:spacing w:before="214"/>
              <w:ind w:left="162"/>
              <w:rPr>
                <w:rFonts w:asciiTheme="majorHAnsi" w:hAnsiTheme="majorHAnsi" w:cstheme="majorHAnsi"/>
                <w:b/>
              </w:rPr>
            </w:pPr>
            <w:r w:rsidRPr="00995A32">
              <w:rPr>
                <w:rFonts w:asciiTheme="majorHAnsi" w:hAnsiTheme="majorHAnsi" w:cstheme="majorHAnsi"/>
                <w:b/>
                <w:spacing w:val="-4"/>
              </w:rPr>
              <w:t>Item</w:t>
            </w:r>
          </w:p>
        </w:tc>
        <w:tc>
          <w:tcPr>
            <w:tcW w:w="2371" w:type="dxa"/>
            <w:vMerge w:val="restart"/>
          </w:tcPr>
          <w:p w14:paraId="7999F9D6" w14:textId="77777777" w:rsidR="00397AD9" w:rsidRPr="00995A32" w:rsidRDefault="00397AD9" w:rsidP="006403DA">
            <w:pPr>
              <w:pStyle w:val="TableParagraph"/>
              <w:spacing w:before="214"/>
              <w:ind w:left="710"/>
              <w:rPr>
                <w:rFonts w:asciiTheme="majorHAnsi" w:hAnsiTheme="majorHAnsi" w:cstheme="majorHAnsi"/>
                <w:b/>
              </w:rPr>
            </w:pPr>
            <w:r w:rsidRPr="00995A32">
              <w:rPr>
                <w:rFonts w:asciiTheme="majorHAnsi" w:hAnsiTheme="majorHAnsi" w:cstheme="majorHAnsi"/>
                <w:b/>
                <w:spacing w:val="-2"/>
              </w:rPr>
              <w:t>Descrição</w:t>
            </w:r>
          </w:p>
        </w:tc>
        <w:tc>
          <w:tcPr>
            <w:tcW w:w="1082" w:type="dxa"/>
            <w:vMerge w:val="restart"/>
          </w:tcPr>
          <w:p w14:paraId="23128F90" w14:textId="77777777" w:rsidR="00397AD9" w:rsidRPr="00995A32" w:rsidRDefault="00397AD9" w:rsidP="006403DA">
            <w:pPr>
              <w:pStyle w:val="TableParagraph"/>
              <w:spacing w:before="214"/>
              <w:ind w:left="149"/>
              <w:rPr>
                <w:rFonts w:asciiTheme="majorHAnsi" w:hAnsiTheme="majorHAnsi" w:cstheme="majorHAnsi"/>
                <w:b/>
              </w:rPr>
            </w:pPr>
            <w:r w:rsidRPr="00995A32">
              <w:rPr>
                <w:rFonts w:asciiTheme="majorHAnsi" w:hAnsiTheme="majorHAnsi" w:cstheme="majorHAnsi"/>
                <w:b/>
                <w:spacing w:val="-2"/>
              </w:rPr>
              <w:t>Unidade</w:t>
            </w:r>
          </w:p>
        </w:tc>
        <w:tc>
          <w:tcPr>
            <w:tcW w:w="1430" w:type="dxa"/>
            <w:vMerge w:val="restart"/>
          </w:tcPr>
          <w:p w14:paraId="1A1A54DE" w14:textId="77777777" w:rsidR="00397AD9" w:rsidRPr="00995A32" w:rsidRDefault="00397AD9" w:rsidP="006403DA">
            <w:pPr>
              <w:pStyle w:val="TableParagraph"/>
              <w:spacing w:before="214"/>
              <w:ind w:left="173"/>
              <w:rPr>
                <w:rFonts w:asciiTheme="majorHAnsi" w:hAnsiTheme="majorHAnsi" w:cstheme="majorHAnsi"/>
                <w:b/>
              </w:rPr>
            </w:pPr>
            <w:r w:rsidRPr="00995A32">
              <w:rPr>
                <w:rFonts w:asciiTheme="majorHAnsi" w:hAnsiTheme="majorHAnsi" w:cstheme="majorHAnsi"/>
                <w:b/>
                <w:spacing w:val="-2"/>
              </w:rPr>
              <w:t>Quantidade</w:t>
            </w:r>
          </w:p>
        </w:tc>
        <w:tc>
          <w:tcPr>
            <w:tcW w:w="1735" w:type="dxa"/>
            <w:vMerge w:val="restart"/>
          </w:tcPr>
          <w:p w14:paraId="7F367C0C" w14:textId="77777777" w:rsidR="00397AD9" w:rsidRPr="00995A32" w:rsidRDefault="00397AD9" w:rsidP="006403DA">
            <w:pPr>
              <w:pStyle w:val="TableParagraph"/>
              <w:spacing w:before="214"/>
              <w:ind w:left="212"/>
              <w:rPr>
                <w:rFonts w:asciiTheme="majorHAnsi" w:hAnsiTheme="majorHAnsi" w:cstheme="majorHAnsi"/>
                <w:b/>
              </w:rPr>
            </w:pPr>
            <w:r w:rsidRPr="00995A32">
              <w:rPr>
                <w:rFonts w:asciiTheme="majorHAnsi" w:hAnsiTheme="majorHAnsi" w:cstheme="majorHAnsi"/>
                <w:b/>
                <w:spacing w:val="-2"/>
              </w:rPr>
              <w:t>Marca/Modelo</w:t>
            </w:r>
          </w:p>
        </w:tc>
        <w:tc>
          <w:tcPr>
            <w:tcW w:w="2200" w:type="dxa"/>
            <w:gridSpan w:val="2"/>
          </w:tcPr>
          <w:p w14:paraId="6841C96D" w14:textId="77777777" w:rsidR="00397AD9" w:rsidRPr="00995A32" w:rsidRDefault="00397AD9" w:rsidP="006403DA">
            <w:pPr>
              <w:pStyle w:val="TableParagraph"/>
              <w:ind w:left="14"/>
              <w:jc w:val="center"/>
              <w:rPr>
                <w:rFonts w:asciiTheme="majorHAnsi" w:hAnsiTheme="majorHAnsi" w:cstheme="majorHAnsi"/>
                <w:b/>
              </w:rPr>
            </w:pPr>
            <w:r w:rsidRPr="00995A32">
              <w:rPr>
                <w:rFonts w:asciiTheme="majorHAnsi" w:hAnsiTheme="majorHAnsi" w:cstheme="majorHAnsi"/>
                <w:b/>
                <w:spacing w:val="-2"/>
              </w:rPr>
              <w:t>Preço</w:t>
            </w:r>
          </w:p>
        </w:tc>
      </w:tr>
      <w:tr w:rsidR="00995A32" w:rsidRPr="00995A32" w14:paraId="45F820C1" w14:textId="77777777" w:rsidTr="006403DA">
        <w:trPr>
          <w:trHeight w:val="412"/>
        </w:trPr>
        <w:tc>
          <w:tcPr>
            <w:tcW w:w="734" w:type="dxa"/>
            <w:vMerge/>
            <w:tcBorders>
              <w:top w:val="nil"/>
            </w:tcBorders>
          </w:tcPr>
          <w:p w14:paraId="2E4D37E5" w14:textId="77777777" w:rsidR="00397AD9" w:rsidRPr="00995A32" w:rsidRDefault="00397AD9" w:rsidP="006403DA">
            <w:pPr>
              <w:rPr>
                <w:rFonts w:asciiTheme="majorHAnsi" w:hAnsiTheme="majorHAnsi" w:cstheme="majorHAnsi"/>
                <w:sz w:val="24"/>
                <w:szCs w:val="24"/>
              </w:rPr>
            </w:pPr>
          </w:p>
        </w:tc>
        <w:tc>
          <w:tcPr>
            <w:tcW w:w="2371" w:type="dxa"/>
            <w:vMerge/>
            <w:tcBorders>
              <w:top w:val="nil"/>
            </w:tcBorders>
          </w:tcPr>
          <w:p w14:paraId="63661758" w14:textId="77777777" w:rsidR="00397AD9" w:rsidRPr="00995A32" w:rsidRDefault="00397AD9" w:rsidP="006403DA">
            <w:pPr>
              <w:rPr>
                <w:rFonts w:asciiTheme="majorHAnsi" w:hAnsiTheme="majorHAnsi" w:cstheme="majorHAnsi"/>
                <w:sz w:val="24"/>
                <w:szCs w:val="24"/>
              </w:rPr>
            </w:pPr>
          </w:p>
        </w:tc>
        <w:tc>
          <w:tcPr>
            <w:tcW w:w="1082" w:type="dxa"/>
            <w:vMerge/>
            <w:tcBorders>
              <w:top w:val="nil"/>
            </w:tcBorders>
          </w:tcPr>
          <w:p w14:paraId="5E9A6BED" w14:textId="77777777" w:rsidR="00397AD9" w:rsidRPr="00995A32" w:rsidRDefault="00397AD9" w:rsidP="006403DA">
            <w:pPr>
              <w:rPr>
                <w:rFonts w:asciiTheme="majorHAnsi" w:hAnsiTheme="majorHAnsi" w:cstheme="majorHAnsi"/>
                <w:sz w:val="24"/>
                <w:szCs w:val="24"/>
              </w:rPr>
            </w:pPr>
          </w:p>
        </w:tc>
        <w:tc>
          <w:tcPr>
            <w:tcW w:w="1430" w:type="dxa"/>
            <w:vMerge/>
            <w:tcBorders>
              <w:top w:val="nil"/>
            </w:tcBorders>
          </w:tcPr>
          <w:p w14:paraId="652B3E95" w14:textId="77777777" w:rsidR="00397AD9" w:rsidRPr="00995A32" w:rsidRDefault="00397AD9" w:rsidP="006403DA">
            <w:pPr>
              <w:rPr>
                <w:rFonts w:asciiTheme="majorHAnsi" w:hAnsiTheme="majorHAnsi" w:cstheme="majorHAnsi"/>
                <w:sz w:val="24"/>
                <w:szCs w:val="24"/>
              </w:rPr>
            </w:pPr>
          </w:p>
        </w:tc>
        <w:tc>
          <w:tcPr>
            <w:tcW w:w="1735" w:type="dxa"/>
            <w:vMerge/>
            <w:tcBorders>
              <w:top w:val="nil"/>
            </w:tcBorders>
          </w:tcPr>
          <w:p w14:paraId="470CD204" w14:textId="77777777" w:rsidR="00397AD9" w:rsidRPr="00995A32" w:rsidRDefault="00397AD9" w:rsidP="006403DA">
            <w:pPr>
              <w:rPr>
                <w:rFonts w:asciiTheme="majorHAnsi" w:hAnsiTheme="majorHAnsi" w:cstheme="majorHAnsi"/>
                <w:sz w:val="24"/>
                <w:szCs w:val="24"/>
              </w:rPr>
            </w:pPr>
          </w:p>
        </w:tc>
        <w:tc>
          <w:tcPr>
            <w:tcW w:w="1195" w:type="dxa"/>
          </w:tcPr>
          <w:p w14:paraId="51E1AEE8" w14:textId="77777777" w:rsidR="00397AD9" w:rsidRPr="00995A32" w:rsidRDefault="00397AD9" w:rsidP="006403DA">
            <w:pPr>
              <w:pStyle w:val="TableParagraph"/>
              <w:ind w:left="227"/>
              <w:rPr>
                <w:rFonts w:asciiTheme="majorHAnsi" w:hAnsiTheme="majorHAnsi" w:cstheme="majorHAnsi"/>
                <w:b/>
              </w:rPr>
            </w:pPr>
            <w:r w:rsidRPr="00995A32">
              <w:rPr>
                <w:rFonts w:asciiTheme="majorHAnsi" w:hAnsiTheme="majorHAnsi" w:cstheme="majorHAnsi"/>
                <w:b/>
                <w:spacing w:val="-2"/>
              </w:rPr>
              <w:t>Unitário</w:t>
            </w:r>
          </w:p>
        </w:tc>
        <w:tc>
          <w:tcPr>
            <w:tcW w:w="1005" w:type="dxa"/>
          </w:tcPr>
          <w:p w14:paraId="59FFD0BF" w14:textId="77777777" w:rsidR="00397AD9" w:rsidRPr="00995A32" w:rsidRDefault="00397AD9" w:rsidP="006403DA">
            <w:pPr>
              <w:pStyle w:val="TableParagraph"/>
              <w:ind w:left="267"/>
              <w:rPr>
                <w:rFonts w:asciiTheme="majorHAnsi" w:hAnsiTheme="majorHAnsi" w:cstheme="majorHAnsi"/>
                <w:b/>
              </w:rPr>
            </w:pPr>
            <w:r w:rsidRPr="00995A32">
              <w:rPr>
                <w:rFonts w:asciiTheme="majorHAnsi" w:hAnsiTheme="majorHAnsi" w:cstheme="majorHAnsi"/>
                <w:b/>
                <w:spacing w:val="-2"/>
              </w:rPr>
              <w:t>Total</w:t>
            </w:r>
          </w:p>
        </w:tc>
      </w:tr>
      <w:tr w:rsidR="00995A32" w:rsidRPr="00995A32" w14:paraId="53ED5E6C" w14:textId="77777777" w:rsidTr="006403DA">
        <w:trPr>
          <w:trHeight w:val="412"/>
        </w:trPr>
        <w:tc>
          <w:tcPr>
            <w:tcW w:w="734" w:type="dxa"/>
          </w:tcPr>
          <w:p w14:paraId="5B0D5F22" w14:textId="77777777" w:rsidR="00397AD9" w:rsidRPr="00995A32" w:rsidRDefault="00397AD9" w:rsidP="006403DA">
            <w:pPr>
              <w:pStyle w:val="TableParagraph"/>
              <w:ind w:left="10"/>
              <w:jc w:val="center"/>
              <w:rPr>
                <w:rFonts w:asciiTheme="majorHAnsi" w:hAnsiTheme="majorHAnsi" w:cstheme="majorHAnsi"/>
              </w:rPr>
            </w:pPr>
            <w:r w:rsidRPr="00995A32">
              <w:rPr>
                <w:rFonts w:asciiTheme="majorHAnsi" w:hAnsiTheme="majorHAnsi" w:cstheme="majorHAnsi"/>
                <w:spacing w:val="-5"/>
              </w:rPr>
              <w:t>01</w:t>
            </w:r>
          </w:p>
        </w:tc>
        <w:tc>
          <w:tcPr>
            <w:tcW w:w="2371" w:type="dxa"/>
          </w:tcPr>
          <w:p w14:paraId="2B077F15" w14:textId="77777777" w:rsidR="00397AD9" w:rsidRPr="00995A32" w:rsidRDefault="00397AD9" w:rsidP="006403DA">
            <w:pPr>
              <w:pStyle w:val="TableParagraph"/>
              <w:rPr>
                <w:rFonts w:asciiTheme="majorHAnsi" w:hAnsiTheme="majorHAnsi" w:cstheme="majorHAnsi"/>
              </w:rPr>
            </w:pPr>
          </w:p>
        </w:tc>
        <w:tc>
          <w:tcPr>
            <w:tcW w:w="1082" w:type="dxa"/>
          </w:tcPr>
          <w:p w14:paraId="59A31966" w14:textId="77777777" w:rsidR="00397AD9" w:rsidRPr="00995A32" w:rsidRDefault="00397AD9" w:rsidP="006403DA">
            <w:pPr>
              <w:pStyle w:val="TableParagraph"/>
              <w:rPr>
                <w:rFonts w:asciiTheme="majorHAnsi" w:hAnsiTheme="majorHAnsi" w:cstheme="majorHAnsi"/>
              </w:rPr>
            </w:pPr>
          </w:p>
        </w:tc>
        <w:tc>
          <w:tcPr>
            <w:tcW w:w="1430" w:type="dxa"/>
          </w:tcPr>
          <w:p w14:paraId="611256EA" w14:textId="77777777" w:rsidR="00397AD9" w:rsidRPr="00995A32" w:rsidRDefault="00397AD9" w:rsidP="006403DA">
            <w:pPr>
              <w:pStyle w:val="TableParagraph"/>
              <w:rPr>
                <w:rFonts w:asciiTheme="majorHAnsi" w:hAnsiTheme="majorHAnsi" w:cstheme="majorHAnsi"/>
              </w:rPr>
            </w:pPr>
          </w:p>
        </w:tc>
        <w:tc>
          <w:tcPr>
            <w:tcW w:w="1735" w:type="dxa"/>
          </w:tcPr>
          <w:p w14:paraId="179D2853" w14:textId="77777777" w:rsidR="00397AD9" w:rsidRPr="00995A32" w:rsidRDefault="00397AD9" w:rsidP="006403DA">
            <w:pPr>
              <w:pStyle w:val="TableParagraph"/>
              <w:rPr>
                <w:rFonts w:asciiTheme="majorHAnsi" w:hAnsiTheme="majorHAnsi" w:cstheme="majorHAnsi"/>
              </w:rPr>
            </w:pPr>
          </w:p>
        </w:tc>
        <w:tc>
          <w:tcPr>
            <w:tcW w:w="1195" w:type="dxa"/>
          </w:tcPr>
          <w:p w14:paraId="0320BF6A" w14:textId="77777777" w:rsidR="00397AD9" w:rsidRPr="00995A32" w:rsidRDefault="00397AD9" w:rsidP="006403DA">
            <w:pPr>
              <w:pStyle w:val="TableParagraph"/>
              <w:rPr>
                <w:rFonts w:asciiTheme="majorHAnsi" w:hAnsiTheme="majorHAnsi" w:cstheme="majorHAnsi"/>
              </w:rPr>
            </w:pPr>
          </w:p>
        </w:tc>
        <w:tc>
          <w:tcPr>
            <w:tcW w:w="1005" w:type="dxa"/>
          </w:tcPr>
          <w:p w14:paraId="1A5BEF05" w14:textId="77777777" w:rsidR="00397AD9" w:rsidRPr="00995A32" w:rsidRDefault="00397AD9" w:rsidP="006403DA">
            <w:pPr>
              <w:pStyle w:val="TableParagraph"/>
              <w:rPr>
                <w:rFonts w:asciiTheme="majorHAnsi" w:hAnsiTheme="majorHAnsi" w:cstheme="majorHAnsi"/>
              </w:rPr>
            </w:pPr>
          </w:p>
        </w:tc>
      </w:tr>
      <w:tr w:rsidR="00995A32" w:rsidRPr="00995A32" w14:paraId="08FEC5DB" w14:textId="77777777" w:rsidTr="006403DA">
        <w:trPr>
          <w:trHeight w:val="412"/>
        </w:trPr>
        <w:tc>
          <w:tcPr>
            <w:tcW w:w="9552" w:type="dxa"/>
            <w:gridSpan w:val="7"/>
          </w:tcPr>
          <w:p w14:paraId="544C2A47" w14:textId="77777777" w:rsidR="00397AD9" w:rsidRPr="00995A32" w:rsidRDefault="00397AD9" w:rsidP="006403DA">
            <w:pPr>
              <w:pStyle w:val="TableParagraph"/>
              <w:rPr>
                <w:rFonts w:asciiTheme="majorHAnsi" w:hAnsiTheme="majorHAnsi" w:cstheme="majorHAnsi"/>
              </w:rPr>
            </w:pPr>
            <w:r w:rsidRPr="00995A32">
              <w:rPr>
                <w:rFonts w:asciiTheme="majorHAnsi" w:hAnsiTheme="majorHAnsi" w:cstheme="majorHAnsi"/>
              </w:rPr>
              <w:t>Valor</w:t>
            </w:r>
            <w:r w:rsidRPr="00995A32">
              <w:rPr>
                <w:rFonts w:asciiTheme="majorHAnsi" w:hAnsiTheme="majorHAnsi" w:cstheme="majorHAnsi"/>
                <w:spacing w:val="-4"/>
              </w:rPr>
              <w:t xml:space="preserve"> </w:t>
            </w:r>
            <w:r w:rsidRPr="00995A32">
              <w:rPr>
                <w:rFonts w:asciiTheme="majorHAnsi" w:hAnsiTheme="majorHAnsi" w:cstheme="majorHAnsi"/>
              </w:rPr>
              <w:t>por</w:t>
            </w:r>
            <w:r w:rsidRPr="00995A32">
              <w:rPr>
                <w:rFonts w:asciiTheme="majorHAnsi" w:hAnsiTheme="majorHAnsi" w:cstheme="majorHAnsi"/>
                <w:spacing w:val="-3"/>
              </w:rPr>
              <w:t xml:space="preserve"> </w:t>
            </w:r>
            <w:r w:rsidRPr="00995A32">
              <w:rPr>
                <w:rFonts w:asciiTheme="majorHAnsi" w:hAnsiTheme="majorHAnsi" w:cstheme="majorHAnsi"/>
              </w:rPr>
              <w:t>extenso</w:t>
            </w:r>
            <w:r w:rsidRPr="00995A32">
              <w:rPr>
                <w:rFonts w:asciiTheme="majorHAnsi" w:hAnsiTheme="majorHAnsi" w:cstheme="majorHAnsi"/>
                <w:spacing w:val="-1"/>
              </w:rPr>
              <w:t xml:space="preserve"> </w:t>
            </w:r>
            <w:r w:rsidRPr="00995A32">
              <w:rPr>
                <w:rFonts w:asciiTheme="majorHAnsi" w:hAnsiTheme="majorHAnsi" w:cstheme="majorHAnsi"/>
                <w:spacing w:val="-2"/>
              </w:rPr>
              <w:t>(UNITÁRIO):</w:t>
            </w:r>
          </w:p>
        </w:tc>
      </w:tr>
      <w:tr w:rsidR="00995A32" w:rsidRPr="00995A32" w14:paraId="5E05F1FE" w14:textId="77777777" w:rsidTr="006403DA">
        <w:trPr>
          <w:trHeight w:val="414"/>
        </w:trPr>
        <w:tc>
          <w:tcPr>
            <w:tcW w:w="9552" w:type="dxa"/>
            <w:gridSpan w:val="7"/>
          </w:tcPr>
          <w:p w14:paraId="30F910CA" w14:textId="77777777" w:rsidR="00397AD9" w:rsidRPr="00995A32" w:rsidRDefault="00397AD9" w:rsidP="006403DA">
            <w:pPr>
              <w:pStyle w:val="TableParagraph"/>
              <w:spacing w:before="3"/>
              <w:rPr>
                <w:rFonts w:asciiTheme="majorHAnsi" w:hAnsiTheme="majorHAnsi" w:cstheme="majorHAnsi"/>
              </w:rPr>
            </w:pPr>
            <w:r w:rsidRPr="00995A32">
              <w:rPr>
                <w:rFonts w:asciiTheme="majorHAnsi" w:hAnsiTheme="majorHAnsi" w:cstheme="majorHAnsi"/>
              </w:rPr>
              <w:t>Valor</w:t>
            </w:r>
            <w:r w:rsidRPr="00995A32">
              <w:rPr>
                <w:rFonts w:asciiTheme="majorHAnsi" w:hAnsiTheme="majorHAnsi" w:cstheme="majorHAnsi"/>
                <w:spacing w:val="-4"/>
              </w:rPr>
              <w:t xml:space="preserve"> </w:t>
            </w:r>
            <w:r w:rsidRPr="00995A32">
              <w:rPr>
                <w:rFonts w:asciiTheme="majorHAnsi" w:hAnsiTheme="majorHAnsi" w:cstheme="majorHAnsi"/>
              </w:rPr>
              <w:t>por</w:t>
            </w:r>
            <w:r w:rsidRPr="00995A32">
              <w:rPr>
                <w:rFonts w:asciiTheme="majorHAnsi" w:hAnsiTheme="majorHAnsi" w:cstheme="majorHAnsi"/>
                <w:spacing w:val="-3"/>
              </w:rPr>
              <w:t xml:space="preserve"> </w:t>
            </w:r>
            <w:r w:rsidRPr="00995A32">
              <w:rPr>
                <w:rFonts w:asciiTheme="majorHAnsi" w:hAnsiTheme="majorHAnsi" w:cstheme="majorHAnsi"/>
              </w:rPr>
              <w:t>extenso</w:t>
            </w:r>
            <w:r w:rsidRPr="00995A32">
              <w:rPr>
                <w:rFonts w:asciiTheme="majorHAnsi" w:hAnsiTheme="majorHAnsi" w:cstheme="majorHAnsi"/>
                <w:spacing w:val="-1"/>
              </w:rPr>
              <w:t xml:space="preserve"> </w:t>
            </w:r>
            <w:r w:rsidRPr="00995A32">
              <w:rPr>
                <w:rFonts w:asciiTheme="majorHAnsi" w:hAnsiTheme="majorHAnsi" w:cstheme="majorHAnsi"/>
                <w:spacing w:val="-2"/>
              </w:rPr>
              <w:t>(TOTAL):</w:t>
            </w:r>
          </w:p>
        </w:tc>
      </w:tr>
      <w:tr w:rsidR="00995A32" w:rsidRPr="00995A32" w14:paraId="12CEC396" w14:textId="77777777" w:rsidTr="006403DA">
        <w:trPr>
          <w:trHeight w:val="412"/>
        </w:trPr>
        <w:tc>
          <w:tcPr>
            <w:tcW w:w="9552" w:type="dxa"/>
            <w:gridSpan w:val="7"/>
          </w:tcPr>
          <w:p w14:paraId="25218A99" w14:textId="77777777" w:rsidR="00397AD9" w:rsidRPr="00995A32" w:rsidRDefault="00397AD9" w:rsidP="006403DA">
            <w:pPr>
              <w:pStyle w:val="TableParagraph"/>
              <w:rPr>
                <w:rFonts w:asciiTheme="majorHAnsi" w:hAnsiTheme="majorHAnsi" w:cstheme="majorHAnsi"/>
              </w:rPr>
            </w:pPr>
            <w:r w:rsidRPr="00995A32">
              <w:rPr>
                <w:rFonts w:asciiTheme="majorHAnsi" w:hAnsiTheme="majorHAnsi" w:cstheme="majorHAnsi"/>
                <w:spacing w:val="-2"/>
              </w:rPr>
              <w:t>Especificação:</w:t>
            </w:r>
          </w:p>
        </w:tc>
      </w:tr>
      <w:tr w:rsidR="00995A32" w:rsidRPr="00995A32" w14:paraId="174BABE3" w14:textId="77777777" w:rsidTr="006403DA">
        <w:trPr>
          <w:trHeight w:val="412"/>
        </w:trPr>
        <w:tc>
          <w:tcPr>
            <w:tcW w:w="9552" w:type="dxa"/>
            <w:gridSpan w:val="7"/>
          </w:tcPr>
          <w:p w14:paraId="21320738" w14:textId="77777777" w:rsidR="00397AD9" w:rsidRPr="00995A32" w:rsidRDefault="00397AD9" w:rsidP="006403DA">
            <w:pPr>
              <w:pStyle w:val="TableParagraph"/>
              <w:rPr>
                <w:rFonts w:asciiTheme="majorHAnsi" w:hAnsiTheme="majorHAnsi" w:cstheme="majorHAnsi"/>
              </w:rPr>
            </w:pPr>
          </w:p>
        </w:tc>
      </w:tr>
      <w:tr w:rsidR="00995A32" w:rsidRPr="00995A32" w14:paraId="7C03623C" w14:textId="77777777" w:rsidTr="006403DA">
        <w:trPr>
          <w:trHeight w:val="414"/>
        </w:trPr>
        <w:tc>
          <w:tcPr>
            <w:tcW w:w="8547" w:type="dxa"/>
            <w:gridSpan w:val="6"/>
          </w:tcPr>
          <w:p w14:paraId="4D0DF450" w14:textId="77777777" w:rsidR="00397AD9" w:rsidRPr="00995A32" w:rsidRDefault="00397AD9" w:rsidP="006403DA">
            <w:pPr>
              <w:pStyle w:val="TableParagraph"/>
              <w:ind w:right="91"/>
              <w:jc w:val="right"/>
              <w:rPr>
                <w:rFonts w:asciiTheme="majorHAnsi" w:hAnsiTheme="majorHAnsi" w:cstheme="majorHAnsi"/>
                <w:b/>
              </w:rPr>
            </w:pPr>
            <w:r w:rsidRPr="00995A32">
              <w:rPr>
                <w:rFonts w:asciiTheme="majorHAnsi" w:hAnsiTheme="majorHAnsi" w:cstheme="majorHAnsi"/>
                <w:b/>
              </w:rPr>
              <w:t>GLOBAL</w:t>
            </w:r>
            <w:r w:rsidRPr="00995A32">
              <w:rPr>
                <w:rFonts w:asciiTheme="majorHAnsi" w:hAnsiTheme="majorHAnsi" w:cstheme="majorHAnsi"/>
                <w:b/>
                <w:spacing w:val="-2"/>
              </w:rPr>
              <w:t xml:space="preserve"> </w:t>
            </w:r>
            <w:r w:rsidRPr="00995A32">
              <w:rPr>
                <w:rFonts w:asciiTheme="majorHAnsi" w:hAnsiTheme="majorHAnsi" w:cstheme="majorHAnsi"/>
                <w:b/>
              </w:rPr>
              <w:t>DA</w:t>
            </w:r>
            <w:r w:rsidRPr="00995A32">
              <w:rPr>
                <w:rFonts w:asciiTheme="majorHAnsi" w:hAnsiTheme="majorHAnsi" w:cstheme="majorHAnsi"/>
                <w:b/>
                <w:spacing w:val="-2"/>
              </w:rPr>
              <w:t xml:space="preserve"> PROPOSTA</w:t>
            </w:r>
          </w:p>
        </w:tc>
        <w:tc>
          <w:tcPr>
            <w:tcW w:w="1005" w:type="dxa"/>
          </w:tcPr>
          <w:p w14:paraId="2B627A87" w14:textId="77777777" w:rsidR="00397AD9" w:rsidRPr="00995A32" w:rsidRDefault="00397AD9" w:rsidP="006403DA">
            <w:pPr>
              <w:pStyle w:val="TableParagraph"/>
              <w:rPr>
                <w:rFonts w:asciiTheme="majorHAnsi" w:hAnsiTheme="majorHAnsi" w:cstheme="majorHAnsi"/>
              </w:rPr>
            </w:pPr>
          </w:p>
        </w:tc>
      </w:tr>
      <w:tr w:rsidR="00397AD9" w:rsidRPr="00995A32" w14:paraId="2F058919" w14:textId="77777777" w:rsidTr="006403DA">
        <w:trPr>
          <w:trHeight w:val="412"/>
        </w:trPr>
        <w:tc>
          <w:tcPr>
            <w:tcW w:w="9552" w:type="dxa"/>
            <w:gridSpan w:val="7"/>
          </w:tcPr>
          <w:p w14:paraId="28DC85CB" w14:textId="77777777" w:rsidR="00397AD9" w:rsidRPr="00995A32" w:rsidRDefault="00397AD9" w:rsidP="006403DA">
            <w:pPr>
              <w:pStyle w:val="TableParagraph"/>
              <w:rPr>
                <w:rFonts w:asciiTheme="majorHAnsi" w:hAnsiTheme="majorHAnsi" w:cstheme="majorHAnsi"/>
                <w:b/>
                <w:lang w:val="pt-BR"/>
              </w:rPr>
            </w:pPr>
            <w:r w:rsidRPr="00995A32">
              <w:rPr>
                <w:rFonts w:asciiTheme="majorHAnsi" w:hAnsiTheme="majorHAnsi" w:cstheme="majorHAnsi"/>
                <w:b/>
                <w:lang w:val="pt-BR"/>
              </w:rPr>
              <w:t>Valor</w:t>
            </w:r>
            <w:r w:rsidRPr="00995A32">
              <w:rPr>
                <w:rFonts w:asciiTheme="majorHAnsi" w:hAnsiTheme="majorHAnsi" w:cstheme="majorHAnsi"/>
                <w:b/>
                <w:spacing w:val="-3"/>
                <w:lang w:val="pt-BR"/>
              </w:rPr>
              <w:t xml:space="preserve"> </w:t>
            </w:r>
            <w:r w:rsidRPr="00995A32">
              <w:rPr>
                <w:rFonts w:asciiTheme="majorHAnsi" w:hAnsiTheme="majorHAnsi" w:cstheme="majorHAnsi"/>
                <w:b/>
                <w:lang w:val="pt-BR"/>
              </w:rPr>
              <w:t>por</w:t>
            </w:r>
            <w:r w:rsidRPr="00995A32">
              <w:rPr>
                <w:rFonts w:asciiTheme="majorHAnsi" w:hAnsiTheme="majorHAnsi" w:cstheme="majorHAnsi"/>
                <w:b/>
                <w:spacing w:val="-4"/>
                <w:lang w:val="pt-BR"/>
              </w:rPr>
              <w:t xml:space="preserve"> </w:t>
            </w:r>
            <w:r w:rsidRPr="00995A32">
              <w:rPr>
                <w:rFonts w:asciiTheme="majorHAnsi" w:hAnsiTheme="majorHAnsi" w:cstheme="majorHAnsi"/>
                <w:b/>
                <w:lang w:val="pt-BR"/>
              </w:rPr>
              <w:t>extenso</w:t>
            </w:r>
            <w:r w:rsidRPr="00995A32">
              <w:rPr>
                <w:rFonts w:asciiTheme="majorHAnsi" w:hAnsiTheme="majorHAnsi" w:cstheme="majorHAnsi"/>
                <w:b/>
                <w:spacing w:val="-3"/>
                <w:lang w:val="pt-BR"/>
              </w:rPr>
              <w:t xml:space="preserve"> </w:t>
            </w:r>
            <w:r w:rsidRPr="00995A32">
              <w:rPr>
                <w:rFonts w:asciiTheme="majorHAnsi" w:hAnsiTheme="majorHAnsi" w:cstheme="majorHAnsi"/>
                <w:b/>
                <w:lang w:val="pt-BR"/>
              </w:rPr>
              <w:t>(GLOBAL</w:t>
            </w:r>
            <w:r w:rsidRPr="00995A32">
              <w:rPr>
                <w:rFonts w:asciiTheme="majorHAnsi" w:hAnsiTheme="majorHAnsi" w:cstheme="majorHAnsi"/>
                <w:b/>
                <w:spacing w:val="-2"/>
                <w:lang w:val="pt-BR"/>
              </w:rPr>
              <w:t xml:space="preserve"> </w:t>
            </w:r>
            <w:r w:rsidRPr="00995A32">
              <w:rPr>
                <w:rFonts w:asciiTheme="majorHAnsi" w:hAnsiTheme="majorHAnsi" w:cstheme="majorHAnsi"/>
                <w:b/>
                <w:lang w:val="pt-BR"/>
              </w:rPr>
              <w:t>DA</w:t>
            </w:r>
            <w:r w:rsidRPr="00995A32">
              <w:rPr>
                <w:rFonts w:asciiTheme="majorHAnsi" w:hAnsiTheme="majorHAnsi" w:cstheme="majorHAnsi"/>
                <w:b/>
                <w:spacing w:val="-2"/>
                <w:lang w:val="pt-BR"/>
              </w:rPr>
              <w:t xml:space="preserve"> PROPOSTA):</w:t>
            </w:r>
          </w:p>
        </w:tc>
      </w:tr>
    </w:tbl>
    <w:p w14:paraId="02696172" w14:textId="77777777" w:rsidR="00397AD9" w:rsidRPr="00995A32" w:rsidRDefault="00397AD9" w:rsidP="00397AD9">
      <w:pPr>
        <w:pStyle w:val="Corpodetexto"/>
        <w:spacing w:before="146"/>
        <w:rPr>
          <w:rFonts w:asciiTheme="majorHAnsi" w:hAnsiTheme="majorHAnsi" w:cstheme="majorHAnsi"/>
          <w:b/>
          <w:szCs w:val="24"/>
        </w:rPr>
      </w:pPr>
    </w:p>
    <w:p w14:paraId="1FCC1255" w14:textId="77777777" w:rsidR="00397AD9" w:rsidRPr="00995A32" w:rsidRDefault="00397AD9" w:rsidP="00397AD9">
      <w:pPr>
        <w:tabs>
          <w:tab w:val="left" w:leader="dot" w:pos="2596"/>
        </w:tabs>
        <w:ind w:left="1"/>
        <w:jc w:val="both"/>
        <w:rPr>
          <w:rFonts w:asciiTheme="majorHAnsi" w:hAnsiTheme="majorHAnsi" w:cstheme="majorHAnsi"/>
          <w:sz w:val="24"/>
          <w:szCs w:val="24"/>
        </w:rPr>
      </w:pPr>
      <w:r w:rsidRPr="00995A32">
        <w:rPr>
          <w:rFonts w:asciiTheme="majorHAnsi" w:hAnsiTheme="majorHAnsi" w:cstheme="majorHAnsi"/>
          <w:b/>
          <w:sz w:val="24"/>
          <w:szCs w:val="24"/>
        </w:rPr>
        <w:t>A</w:t>
      </w:r>
      <w:r w:rsidRPr="00995A32">
        <w:rPr>
          <w:rFonts w:asciiTheme="majorHAnsi" w:hAnsiTheme="majorHAnsi" w:cstheme="majorHAnsi"/>
          <w:b/>
          <w:spacing w:val="-2"/>
          <w:sz w:val="24"/>
          <w:szCs w:val="24"/>
        </w:rPr>
        <w:t xml:space="preserve"> empresa</w:t>
      </w:r>
      <w:r w:rsidRPr="00995A32">
        <w:rPr>
          <w:rFonts w:asciiTheme="majorHAnsi" w:hAnsiTheme="majorHAnsi" w:cstheme="majorHAnsi"/>
          <w:b/>
          <w:sz w:val="24"/>
          <w:szCs w:val="24"/>
        </w:rPr>
        <w:tab/>
        <w:t>declara</w:t>
      </w:r>
      <w:r w:rsidRPr="00995A32">
        <w:rPr>
          <w:rFonts w:asciiTheme="majorHAnsi" w:hAnsiTheme="majorHAnsi" w:cstheme="majorHAnsi"/>
          <w:b/>
          <w:spacing w:val="-4"/>
          <w:sz w:val="24"/>
          <w:szCs w:val="24"/>
        </w:rPr>
        <w:t xml:space="preserve"> que</w:t>
      </w:r>
      <w:r w:rsidRPr="00995A32">
        <w:rPr>
          <w:rFonts w:asciiTheme="majorHAnsi" w:hAnsiTheme="majorHAnsi" w:cstheme="majorHAnsi"/>
          <w:spacing w:val="-4"/>
          <w:sz w:val="24"/>
          <w:szCs w:val="24"/>
        </w:rPr>
        <w:t>:</w:t>
      </w:r>
    </w:p>
    <w:p w14:paraId="72E7F808" w14:textId="77777777" w:rsidR="00397AD9" w:rsidRPr="00995A32" w:rsidRDefault="00397AD9" w:rsidP="00397AD9">
      <w:pPr>
        <w:pStyle w:val="Corpodetexto"/>
        <w:spacing w:before="83"/>
        <w:rPr>
          <w:rFonts w:asciiTheme="majorHAnsi" w:hAnsiTheme="majorHAnsi" w:cstheme="majorHAnsi"/>
          <w:szCs w:val="24"/>
        </w:rPr>
      </w:pPr>
    </w:p>
    <w:p w14:paraId="482341BE"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z w:val="24"/>
          <w:szCs w:val="24"/>
        </w:rPr>
      </w:pPr>
      <w:r w:rsidRPr="00995A32">
        <w:rPr>
          <w:rFonts w:asciiTheme="majorHAnsi" w:hAnsiTheme="majorHAnsi" w:cstheme="majorHAnsi"/>
          <w:sz w:val="24"/>
          <w:szCs w:val="24"/>
        </w:rPr>
        <w:t>Nos valores das propostas de preços estão incluídas todas as despesas com tributos e fornecimento de certidões</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documentos,</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bem</w:t>
      </w:r>
      <w:r w:rsidRPr="00995A32">
        <w:rPr>
          <w:rFonts w:asciiTheme="majorHAnsi" w:hAnsiTheme="majorHAnsi" w:cstheme="majorHAnsi"/>
          <w:spacing w:val="-13"/>
          <w:sz w:val="24"/>
          <w:szCs w:val="24"/>
        </w:rPr>
        <w:t xml:space="preserve"> </w:t>
      </w:r>
      <w:r w:rsidRPr="00995A32">
        <w:rPr>
          <w:rFonts w:asciiTheme="majorHAnsi" w:hAnsiTheme="majorHAnsi" w:cstheme="majorHAnsi"/>
          <w:sz w:val="24"/>
          <w:szCs w:val="24"/>
        </w:rPr>
        <w:t>como</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encargos</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fiscais,</w:t>
      </w:r>
      <w:r w:rsidRPr="00995A32">
        <w:rPr>
          <w:rFonts w:asciiTheme="majorHAnsi" w:hAnsiTheme="majorHAnsi" w:cstheme="majorHAnsi"/>
          <w:spacing w:val="-13"/>
          <w:sz w:val="24"/>
          <w:szCs w:val="24"/>
        </w:rPr>
        <w:t xml:space="preserve"> </w:t>
      </w:r>
      <w:r w:rsidRPr="00995A32">
        <w:rPr>
          <w:rFonts w:asciiTheme="majorHAnsi" w:hAnsiTheme="majorHAnsi" w:cstheme="majorHAnsi"/>
          <w:sz w:val="24"/>
          <w:szCs w:val="24"/>
        </w:rPr>
        <w:t>sociais,</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trabalhistas,</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previdenciários,</w:t>
      </w:r>
      <w:r w:rsidRPr="00995A32">
        <w:rPr>
          <w:rFonts w:asciiTheme="majorHAnsi" w:hAnsiTheme="majorHAnsi" w:cstheme="majorHAnsi"/>
          <w:spacing w:val="-13"/>
          <w:sz w:val="24"/>
          <w:szCs w:val="24"/>
        </w:rPr>
        <w:t xml:space="preserve"> </w:t>
      </w:r>
      <w:r w:rsidRPr="00995A32">
        <w:rPr>
          <w:rFonts w:asciiTheme="majorHAnsi" w:hAnsiTheme="majorHAnsi" w:cstheme="majorHAnsi"/>
          <w:sz w:val="24"/>
          <w:szCs w:val="24"/>
        </w:rPr>
        <w:t>comerciais</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outros de qualquer natureza e, ainda, gastos com transportes e acondicionamento em embalagens adequadas, conforme caso</w:t>
      </w:r>
    </w:p>
    <w:p w14:paraId="0B9DF32A"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z w:val="24"/>
          <w:szCs w:val="24"/>
        </w:rPr>
      </w:pPr>
    </w:p>
    <w:p w14:paraId="45863D44" w14:textId="77777777" w:rsidR="00397AD9" w:rsidRPr="00995A32" w:rsidRDefault="00397AD9" w:rsidP="005505AD">
      <w:pPr>
        <w:pStyle w:val="PargrafodaLista"/>
        <w:widowControl w:val="0"/>
        <w:numPr>
          <w:ilvl w:val="0"/>
          <w:numId w:val="14"/>
        </w:numPr>
        <w:tabs>
          <w:tab w:val="left" w:pos="280"/>
        </w:tabs>
        <w:suppressAutoHyphens w:val="0"/>
        <w:autoSpaceDE w:val="0"/>
        <w:autoSpaceDN w:val="0"/>
        <w:spacing w:before="126" w:line="276" w:lineRule="auto"/>
        <w:ind w:right="133" w:firstLine="0"/>
        <w:jc w:val="both"/>
        <w:rPr>
          <w:rFonts w:asciiTheme="majorHAnsi" w:hAnsiTheme="majorHAnsi" w:cstheme="majorHAnsi"/>
          <w:sz w:val="24"/>
          <w:szCs w:val="24"/>
        </w:rPr>
      </w:pPr>
      <w:r w:rsidRPr="00995A32">
        <w:rPr>
          <w:rFonts w:asciiTheme="majorHAnsi" w:hAnsiTheme="majorHAnsi" w:cstheme="majorHAnsi"/>
          <w:sz w:val="24"/>
          <w:szCs w:val="24"/>
        </w:rPr>
        <w:t>Atende todas as especificações, exigências técnicas mínimas, prazos de entrega ou de prestação, cronograma de execução e as respectivas quantidades, conforme caso;</w:t>
      </w:r>
    </w:p>
    <w:p w14:paraId="49E93D95" w14:textId="77777777" w:rsidR="00397AD9" w:rsidRPr="00995A32" w:rsidRDefault="00397AD9" w:rsidP="00397AD9">
      <w:pPr>
        <w:pStyle w:val="Corpodetexto"/>
        <w:spacing w:before="41"/>
        <w:rPr>
          <w:rFonts w:asciiTheme="majorHAnsi" w:hAnsiTheme="majorHAnsi" w:cstheme="majorHAnsi"/>
          <w:szCs w:val="24"/>
        </w:rPr>
      </w:pPr>
    </w:p>
    <w:p w14:paraId="13EC5BD7" w14:textId="77777777" w:rsidR="00397AD9" w:rsidRPr="00995A32" w:rsidRDefault="00397AD9" w:rsidP="005505AD">
      <w:pPr>
        <w:pStyle w:val="PargrafodaLista"/>
        <w:widowControl w:val="0"/>
        <w:numPr>
          <w:ilvl w:val="0"/>
          <w:numId w:val="14"/>
        </w:numPr>
        <w:tabs>
          <w:tab w:val="left" w:pos="212"/>
        </w:tabs>
        <w:suppressAutoHyphens w:val="0"/>
        <w:autoSpaceDE w:val="0"/>
        <w:autoSpaceDN w:val="0"/>
        <w:spacing w:line="276" w:lineRule="auto"/>
        <w:ind w:right="137" w:firstLine="0"/>
        <w:jc w:val="both"/>
        <w:rPr>
          <w:rFonts w:asciiTheme="majorHAnsi" w:hAnsiTheme="majorHAnsi" w:cstheme="majorHAnsi"/>
          <w:sz w:val="24"/>
          <w:szCs w:val="24"/>
        </w:rPr>
      </w:pPr>
      <w:r w:rsidRPr="00995A32">
        <w:rPr>
          <w:rFonts w:asciiTheme="majorHAnsi" w:hAnsiTheme="majorHAnsi" w:cstheme="majorHAnsi"/>
          <w:sz w:val="24"/>
          <w:szCs w:val="24"/>
        </w:rPr>
        <w:t>Caso</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seja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vencedora</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no</w:t>
      </w:r>
      <w:r w:rsidRPr="00995A32">
        <w:rPr>
          <w:rFonts w:asciiTheme="majorHAnsi" w:hAnsiTheme="majorHAnsi" w:cstheme="majorHAnsi"/>
          <w:spacing w:val="-11"/>
          <w:sz w:val="24"/>
          <w:szCs w:val="24"/>
        </w:rPr>
        <w:t xml:space="preserve"> </w:t>
      </w:r>
      <w:r w:rsidRPr="00995A32">
        <w:rPr>
          <w:rFonts w:asciiTheme="majorHAnsi" w:hAnsiTheme="majorHAnsi" w:cstheme="majorHAnsi"/>
          <w:sz w:val="24"/>
          <w:szCs w:val="24"/>
        </w:rPr>
        <w:t>certame,</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submete-se</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a</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todas</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as</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condições</w:t>
      </w:r>
      <w:r w:rsidRPr="00995A32">
        <w:rPr>
          <w:rFonts w:asciiTheme="majorHAnsi" w:hAnsiTheme="majorHAnsi" w:cstheme="majorHAnsi"/>
          <w:spacing w:val="-9"/>
          <w:sz w:val="24"/>
          <w:szCs w:val="24"/>
        </w:rPr>
        <w:t xml:space="preserve"> </w:t>
      </w:r>
      <w:r w:rsidRPr="00995A32">
        <w:rPr>
          <w:rFonts w:asciiTheme="majorHAnsi" w:hAnsiTheme="majorHAnsi" w:cstheme="majorHAnsi"/>
          <w:sz w:val="24"/>
          <w:szCs w:val="24"/>
        </w:rPr>
        <w:t>estabelecidas</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neste</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Edital</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na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minuta do contrato que o integra, sob pena de rescisão unilateral do contrato.</w:t>
      </w:r>
    </w:p>
    <w:p w14:paraId="6D8C115B" w14:textId="77777777" w:rsidR="00397AD9" w:rsidRPr="00995A32" w:rsidRDefault="00397AD9" w:rsidP="00397AD9">
      <w:pPr>
        <w:pStyle w:val="Corpodetexto"/>
        <w:spacing w:before="42"/>
        <w:rPr>
          <w:rFonts w:asciiTheme="majorHAnsi" w:hAnsiTheme="majorHAnsi" w:cstheme="majorHAnsi"/>
          <w:szCs w:val="24"/>
        </w:rPr>
      </w:pPr>
    </w:p>
    <w:p w14:paraId="3182D07D" w14:textId="77777777" w:rsidR="00397AD9" w:rsidRPr="00995A32" w:rsidRDefault="00397AD9" w:rsidP="005505AD">
      <w:pPr>
        <w:pStyle w:val="PargrafodaLista"/>
        <w:widowControl w:val="0"/>
        <w:numPr>
          <w:ilvl w:val="0"/>
          <w:numId w:val="14"/>
        </w:numPr>
        <w:tabs>
          <w:tab w:val="left" w:pos="222"/>
        </w:tabs>
        <w:suppressAutoHyphens w:val="0"/>
        <w:autoSpaceDE w:val="0"/>
        <w:autoSpaceDN w:val="0"/>
        <w:spacing w:line="276" w:lineRule="auto"/>
        <w:ind w:right="135" w:firstLine="0"/>
        <w:jc w:val="both"/>
        <w:rPr>
          <w:rFonts w:asciiTheme="majorHAnsi" w:hAnsiTheme="majorHAnsi" w:cstheme="majorHAnsi"/>
          <w:sz w:val="24"/>
          <w:szCs w:val="24"/>
        </w:rPr>
      </w:pPr>
      <w:r w:rsidRPr="00995A32">
        <w:rPr>
          <w:rFonts w:asciiTheme="majorHAnsi" w:hAnsiTheme="majorHAnsi" w:cstheme="majorHAnsi"/>
          <w:sz w:val="24"/>
          <w:szCs w:val="24"/>
        </w:rPr>
        <w:t>Declaração</w:t>
      </w:r>
      <w:r w:rsidRPr="00995A32">
        <w:rPr>
          <w:rFonts w:asciiTheme="majorHAnsi" w:hAnsiTheme="majorHAnsi" w:cstheme="majorHAnsi"/>
          <w:spacing w:val="-11"/>
          <w:sz w:val="24"/>
          <w:szCs w:val="24"/>
        </w:rPr>
        <w:t xml:space="preserve"> </w:t>
      </w:r>
      <w:r w:rsidRPr="00995A32">
        <w:rPr>
          <w:rFonts w:asciiTheme="majorHAnsi" w:hAnsiTheme="majorHAnsi" w:cstheme="majorHAnsi"/>
          <w:sz w:val="24"/>
          <w:szCs w:val="24"/>
        </w:rPr>
        <w:t>informando</w:t>
      </w:r>
      <w:r w:rsidRPr="00995A32">
        <w:rPr>
          <w:rFonts w:asciiTheme="majorHAnsi" w:hAnsiTheme="majorHAnsi" w:cstheme="majorHAnsi"/>
          <w:spacing w:val="-11"/>
          <w:sz w:val="24"/>
          <w:szCs w:val="24"/>
        </w:rPr>
        <w:t xml:space="preserve"> </w:t>
      </w:r>
      <w:r w:rsidRPr="00995A32">
        <w:rPr>
          <w:rFonts w:asciiTheme="majorHAnsi" w:hAnsiTheme="majorHAnsi" w:cstheme="majorHAnsi"/>
          <w:sz w:val="24"/>
          <w:szCs w:val="24"/>
        </w:rPr>
        <w:t>que</w:t>
      </w:r>
      <w:r w:rsidRPr="00995A32">
        <w:rPr>
          <w:rFonts w:asciiTheme="majorHAnsi" w:hAnsiTheme="majorHAnsi" w:cstheme="majorHAnsi"/>
          <w:spacing w:val="-11"/>
          <w:sz w:val="24"/>
          <w:szCs w:val="24"/>
        </w:rPr>
        <w:t xml:space="preserve"> </w:t>
      </w:r>
      <w:r w:rsidRPr="00995A32">
        <w:rPr>
          <w:rFonts w:asciiTheme="majorHAnsi" w:hAnsiTheme="majorHAnsi" w:cstheme="majorHAnsi"/>
          <w:sz w:val="24"/>
          <w:szCs w:val="24"/>
        </w:rPr>
        <w:t>nos</w:t>
      </w:r>
      <w:r w:rsidRPr="00995A32">
        <w:rPr>
          <w:rFonts w:asciiTheme="majorHAnsi" w:hAnsiTheme="majorHAnsi" w:cstheme="majorHAnsi"/>
          <w:spacing w:val="-12"/>
          <w:sz w:val="24"/>
          <w:szCs w:val="24"/>
        </w:rPr>
        <w:t xml:space="preserve"> </w:t>
      </w:r>
      <w:r w:rsidRPr="00995A32">
        <w:rPr>
          <w:rFonts w:asciiTheme="majorHAnsi" w:hAnsiTheme="majorHAnsi" w:cstheme="majorHAnsi"/>
          <w:sz w:val="24"/>
          <w:szCs w:val="24"/>
        </w:rPr>
        <w:t>preços</w:t>
      </w:r>
      <w:r w:rsidRPr="00995A32">
        <w:rPr>
          <w:rFonts w:asciiTheme="majorHAnsi" w:hAnsiTheme="majorHAnsi" w:cstheme="majorHAnsi"/>
          <w:spacing w:val="-9"/>
          <w:sz w:val="24"/>
          <w:szCs w:val="24"/>
        </w:rPr>
        <w:t xml:space="preserve"> </w:t>
      </w:r>
      <w:r w:rsidRPr="00995A32">
        <w:rPr>
          <w:rFonts w:asciiTheme="majorHAnsi" w:hAnsiTheme="majorHAnsi" w:cstheme="majorHAnsi"/>
          <w:sz w:val="24"/>
          <w:szCs w:val="24"/>
        </w:rPr>
        <w:t>incluem-se,</w:t>
      </w:r>
      <w:r w:rsidRPr="00995A32">
        <w:rPr>
          <w:rFonts w:asciiTheme="majorHAnsi" w:hAnsiTheme="majorHAnsi" w:cstheme="majorHAnsi"/>
          <w:spacing w:val="-11"/>
          <w:sz w:val="24"/>
          <w:szCs w:val="24"/>
        </w:rPr>
        <w:t xml:space="preserve"> </w:t>
      </w:r>
      <w:r w:rsidRPr="00995A32">
        <w:rPr>
          <w:rFonts w:asciiTheme="majorHAnsi" w:hAnsiTheme="majorHAnsi" w:cstheme="majorHAnsi"/>
          <w:sz w:val="24"/>
          <w:szCs w:val="24"/>
        </w:rPr>
        <w:t>além</w:t>
      </w:r>
      <w:r w:rsidRPr="00995A32">
        <w:rPr>
          <w:rFonts w:asciiTheme="majorHAnsi" w:hAnsiTheme="majorHAnsi" w:cstheme="majorHAnsi"/>
          <w:spacing w:val="-10"/>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11"/>
          <w:sz w:val="24"/>
          <w:szCs w:val="24"/>
        </w:rPr>
        <w:t xml:space="preserve"> </w:t>
      </w:r>
      <w:r w:rsidRPr="00995A32">
        <w:rPr>
          <w:rFonts w:asciiTheme="majorHAnsi" w:hAnsiTheme="majorHAnsi" w:cstheme="majorHAnsi"/>
          <w:sz w:val="24"/>
          <w:szCs w:val="24"/>
        </w:rPr>
        <w:t>lucro,</w:t>
      </w:r>
      <w:r w:rsidRPr="00995A32">
        <w:rPr>
          <w:rFonts w:asciiTheme="majorHAnsi" w:hAnsiTheme="majorHAnsi" w:cstheme="majorHAnsi"/>
          <w:spacing w:val="-11"/>
          <w:sz w:val="24"/>
          <w:szCs w:val="24"/>
        </w:rPr>
        <w:t xml:space="preserve"> </w:t>
      </w:r>
      <w:r w:rsidRPr="00995A32">
        <w:rPr>
          <w:rFonts w:asciiTheme="majorHAnsi" w:hAnsiTheme="majorHAnsi" w:cstheme="majorHAnsi"/>
          <w:sz w:val="24"/>
          <w:szCs w:val="24"/>
        </w:rPr>
        <w:t>todos</w:t>
      </w:r>
      <w:r w:rsidRPr="00995A32">
        <w:rPr>
          <w:rFonts w:asciiTheme="majorHAnsi" w:hAnsiTheme="majorHAnsi" w:cstheme="majorHAnsi"/>
          <w:spacing w:val="-12"/>
          <w:sz w:val="24"/>
          <w:szCs w:val="24"/>
        </w:rPr>
        <w:t xml:space="preserve"> </w:t>
      </w:r>
      <w:r w:rsidRPr="00995A32">
        <w:rPr>
          <w:rFonts w:asciiTheme="majorHAnsi" w:hAnsiTheme="majorHAnsi" w:cstheme="majorHAnsi"/>
          <w:sz w:val="24"/>
          <w:szCs w:val="24"/>
        </w:rPr>
        <w:t>os</w:t>
      </w:r>
      <w:r w:rsidRPr="00995A32">
        <w:rPr>
          <w:rFonts w:asciiTheme="majorHAnsi" w:hAnsiTheme="majorHAnsi" w:cstheme="majorHAnsi"/>
          <w:spacing w:val="-12"/>
          <w:sz w:val="24"/>
          <w:szCs w:val="24"/>
        </w:rPr>
        <w:t xml:space="preserve"> </w:t>
      </w:r>
      <w:r w:rsidRPr="00995A32">
        <w:rPr>
          <w:rFonts w:asciiTheme="majorHAnsi" w:hAnsiTheme="majorHAnsi" w:cstheme="majorHAnsi"/>
          <w:sz w:val="24"/>
          <w:szCs w:val="24"/>
        </w:rPr>
        <w:t>custos</w:t>
      </w:r>
      <w:r w:rsidRPr="00995A32">
        <w:rPr>
          <w:rFonts w:asciiTheme="majorHAnsi" w:hAnsiTheme="majorHAnsi" w:cstheme="majorHAnsi"/>
          <w:spacing w:val="-9"/>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11"/>
          <w:sz w:val="24"/>
          <w:szCs w:val="24"/>
        </w:rPr>
        <w:t xml:space="preserve"> </w:t>
      </w:r>
      <w:r w:rsidRPr="00995A32">
        <w:rPr>
          <w:rFonts w:asciiTheme="majorHAnsi" w:hAnsiTheme="majorHAnsi" w:cstheme="majorHAnsi"/>
          <w:sz w:val="24"/>
          <w:szCs w:val="24"/>
        </w:rPr>
        <w:t>despesas</w:t>
      </w:r>
      <w:r w:rsidRPr="00995A32">
        <w:rPr>
          <w:rFonts w:asciiTheme="majorHAnsi" w:hAnsiTheme="majorHAnsi" w:cstheme="majorHAnsi"/>
          <w:spacing w:val="-12"/>
          <w:sz w:val="24"/>
          <w:szCs w:val="24"/>
        </w:rPr>
        <w:t xml:space="preserve"> </w:t>
      </w:r>
      <w:r w:rsidRPr="00995A32">
        <w:rPr>
          <w:rFonts w:asciiTheme="majorHAnsi" w:hAnsiTheme="majorHAnsi" w:cstheme="majorHAnsi"/>
          <w:sz w:val="24"/>
          <w:szCs w:val="24"/>
        </w:rPr>
        <w:t>com</w:t>
      </w:r>
      <w:r w:rsidRPr="00995A32">
        <w:rPr>
          <w:rFonts w:asciiTheme="majorHAnsi" w:hAnsiTheme="majorHAnsi" w:cstheme="majorHAnsi"/>
          <w:spacing w:val="-12"/>
          <w:sz w:val="24"/>
          <w:szCs w:val="24"/>
        </w:rPr>
        <w:t xml:space="preserve"> </w:t>
      </w:r>
      <w:r w:rsidRPr="00995A32">
        <w:rPr>
          <w:rFonts w:asciiTheme="majorHAnsi" w:hAnsiTheme="majorHAnsi" w:cstheme="majorHAnsi"/>
          <w:sz w:val="24"/>
          <w:szCs w:val="24"/>
        </w:rPr>
        <w:t xml:space="preserve">tributos incidentes, materiais, serviços, </w:t>
      </w:r>
      <w:r w:rsidRPr="00995A32">
        <w:rPr>
          <w:rFonts w:asciiTheme="majorHAnsi" w:hAnsiTheme="majorHAnsi" w:cstheme="majorHAnsi"/>
          <w:b/>
          <w:sz w:val="24"/>
          <w:szCs w:val="24"/>
        </w:rPr>
        <w:t xml:space="preserve">transporte terrestre e transporte fluvial (frete) </w:t>
      </w:r>
      <w:r w:rsidRPr="00995A32">
        <w:rPr>
          <w:rFonts w:asciiTheme="majorHAnsi" w:hAnsiTheme="majorHAnsi" w:cstheme="majorHAnsi"/>
          <w:sz w:val="24"/>
          <w:szCs w:val="24"/>
        </w:rPr>
        <w:t>e outros necessários ao cumprimento integral do objeto deste Edital e seus Anexos.</w:t>
      </w:r>
    </w:p>
    <w:p w14:paraId="02850BC7" w14:textId="77777777" w:rsidR="00397AD9" w:rsidRPr="00995A32" w:rsidRDefault="00397AD9" w:rsidP="00397AD9">
      <w:pPr>
        <w:pStyle w:val="Corpodetexto"/>
        <w:spacing w:before="42"/>
        <w:rPr>
          <w:rFonts w:asciiTheme="majorHAnsi" w:hAnsiTheme="majorHAnsi" w:cstheme="majorHAnsi"/>
          <w:szCs w:val="24"/>
        </w:rPr>
      </w:pPr>
    </w:p>
    <w:p w14:paraId="452185E5" w14:textId="77777777" w:rsidR="00397AD9" w:rsidRPr="00995A32" w:rsidRDefault="00397AD9" w:rsidP="005505AD">
      <w:pPr>
        <w:pStyle w:val="PargrafodaLista"/>
        <w:widowControl w:val="0"/>
        <w:numPr>
          <w:ilvl w:val="0"/>
          <w:numId w:val="14"/>
        </w:numPr>
        <w:tabs>
          <w:tab w:val="left" w:pos="246"/>
        </w:tabs>
        <w:suppressAutoHyphens w:val="0"/>
        <w:autoSpaceDE w:val="0"/>
        <w:autoSpaceDN w:val="0"/>
        <w:spacing w:line="276" w:lineRule="auto"/>
        <w:ind w:right="137" w:firstLine="0"/>
        <w:jc w:val="both"/>
        <w:rPr>
          <w:rFonts w:asciiTheme="majorHAnsi" w:hAnsiTheme="majorHAnsi" w:cstheme="majorHAnsi"/>
          <w:sz w:val="24"/>
          <w:szCs w:val="24"/>
        </w:rPr>
      </w:pPr>
      <w:r w:rsidRPr="00995A32">
        <w:rPr>
          <w:rFonts w:asciiTheme="majorHAnsi" w:hAnsiTheme="majorHAnsi" w:cstheme="majorHAnsi"/>
          <w:sz w:val="24"/>
          <w:szCs w:val="24"/>
        </w:rPr>
        <w:t xml:space="preserve">Validade mínima da Proposta: </w:t>
      </w:r>
      <w:r w:rsidRPr="00995A32">
        <w:rPr>
          <w:rFonts w:asciiTheme="majorHAnsi" w:hAnsiTheme="majorHAnsi" w:cstheme="majorHAnsi"/>
          <w:b/>
          <w:i/>
          <w:sz w:val="24"/>
          <w:szCs w:val="24"/>
        </w:rPr>
        <w:t xml:space="preserve">60 (sessenta) dias </w:t>
      </w:r>
      <w:r w:rsidRPr="00995A32">
        <w:rPr>
          <w:rFonts w:asciiTheme="majorHAnsi" w:hAnsiTheme="majorHAnsi" w:cstheme="majorHAnsi"/>
          <w:sz w:val="24"/>
          <w:szCs w:val="24"/>
        </w:rPr>
        <w:t>a contar da data da apresentação dos envelopes de proposta de preços e de documentos para habilitação à Comissão Permanente de Licitação.</w:t>
      </w:r>
    </w:p>
    <w:p w14:paraId="321A694D" w14:textId="77777777" w:rsidR="00397AD9" w:rsidRPr="00995A32" w:rsidRDefault="00397AD9" w:rsidP="00397AD9">
      <w:pPr>
        <w:pStyle w:val="Corpodetexto"/>
        <w:spacing w:before="41"/>
        <w:rPr>
          <w:rFonts w:asciiTheme="majorHAnsi" w:hAnsiTheme="majorHAnsi" w:cstheme="majorHAnsi"/>
          <w:szCs w:val="24"/>
        </w:rPr>
      </w:pPr>
    </w:p>
    <w:p w14:paraId="3A4687EA" w14:textId="77777777" w:rsidR="00397AD9" w:rsidRPr="00995A32" w:rsidRDefault="00397AD9" w:rsidP="005505AD">
      <w:pPr>
        <w:pStyle w:val="PargrafodaLista"/>
        <w:widowControl w:val="0"/>
        <w:numPr>
          <w:ilvl w:val="0"/>
          <w:numId w:val="14"/>
        </w:numPr>
        <w:tabs>
          <w:tab w:val="left" w:pos="174"/>
        </w:tabs>
        <w:suppressAutoHyphens w:val="0"/>
        <w:autoSpaceDE w:val="0"/>
        <w:autoSpaceDN w:val="0"/>
        <w:ind w:left="174" w:hanging="173"/>
        <w:jc w:val="both"/>
        <w:rPr>
          <w:rFonts w:asciiTheme="majorHAnsi" w:hAnsiTheme="majorHAnsi" w:cstheme="majorHAnsi"/>
          <w:sz w:val="24"/>
          <w:szCs w:val="24"/>
        </w:rPr>
      </w:pPr>
      <w:r w:rsidRPr="00995A32">
        <w:rPr>
          <w:rFonts w:asciiTheme="majorHAnsi" w:hAnsiTheme="majorHAnsi" w:cstheme="majorHAnsi"/>
          <w:sz w:val="24"/>
          <w:szCs w:val="24"/>
        </w:rPr>
        <w:t>Prazo</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entrega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execução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demais</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especificações</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acordo</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com</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as</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previsões</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4"/>
          <w:sz w:val="24"/>
          <w:szCs w:val="24"/>
        </w:rPr>
        <w:t xml:space="preserve"> </w:t>
      </w:r>
      <w:r w:rsidRPr="00995A32">
        <w:rPr>
          <w:rFonts w:asciiTheme="majorHAnsi" w:hAnsiTheme="majorHAnsi" w:cstheme="majorHAnsi"/>
          <w:b/>
          <w:sz w:val="24"/>
          <w:szCs w:val="24"/>
        </w:rPr>
        <w:t>Anexo</w:t>
      </w:r>
      <w:r w:rsidRPr="00995A32">
        <w:rPr>
          <w:rFonts w:asciiTheme="majorHAnsi" w:hAnsiTheme="majorHAnsi" w:cstheme="majorHAnsi"/>
          <w:b/>
          <w:spacing w:val="-2"/>
          <w:sz w:val="24"/>
          <w:szCs w:val="24"/>
        </w:rPr>
        <w:t xml:space="preserve"> </w:t>
      </w:r>
      <w:r w:rsidRPr="00995A32">
        <w:rPr>
          <w:rFonts w:asciiTheme="majorHAnsi" w:hAnsiTheme="majorHAnsi" w:cstheme="majorHAnsi"/>
          <w:b/>
          <w:spacing w:val="-5"/>
          <w:sz w:val="24"/>
          <w:szCs w:val="24"/>
        </w:rPr>
        <w:t>I</w:t>
      </w:r>
      <w:r w:rsidRPr="00995A32">
        <w:rPr>
          <w:rFonts w:asciiTheme="majorHAnsi" w:hAnsiTheme="majorHAnsi" w:cstheme="majorHAnsi"/>
          <w:spacing w:val="-5"/>
          <w:sz w:val="24"/>
          <w:szCs w:val="24"/>
        </w:rPr>
        <w:t>.</w:t>
      </w:r>
    </w:p>
    <w:p w14:paraId="3ED8E6C9" w14:textId="77777777" w:rsidR="00397AD9" w:rsidRPr="00995A32" w:rsidRDefault="00397AD9" w:rsidP="00397AD9">
      <w:pPr>
        <w:pStyle w:val="Corpodetexto"/>
        <w:rPr>
          <w:rFonts w:asciiTheme="majorHAnsi" w:hAnsiTheme="majorHAnsi" w:cstheme="majorHAnsi"/>
          <w:szCs w:val="24"/>
        </w:rPr>
      </w:pPr>
    </w:p>
    <w:p w14:paraId="221A9180" w14:textId="77777777" w:rsidR="00397AD9" w:rsidRPr="00995A32" w:rsidRDefault="00397AD9" w:rsidP="00397AD9">
      <w:pPr>
        <w:pStyle w:val="Corpodetexto"/>
        <w:spacing w:before="124"/>
        <w:rPr>
          <w:rFonts w:asciiTheme="majorHAnsi" w:hAnsiTheme="majorHAnsi" w:cstheme="majorHAnsi"/>
          <w:szCs w:val="24"/>
        </w:rPr>
      </w:pPr>
    </w:p>
    <w:p w14:paraId="704CA53A" w14:textId="77777777" w:rsidR="00397AD9" w:rsidRPr="00995A32" w:rsidRDefault="00397AD9" w:rsidP="00397AD9">
      <w:pPr>
        <w:pStyle w:val="Corpodetexto"/>
        <w:tabs>
          <w:tab w:val="left" w:pos="1533"/>
          <w:tab w:val="left" w:pos="2083"/>
          <w:tab w:val="left" w:pos="3614"/>
          <w:tab w:val="left" w:pos="4490"/>
        </w:tabs>
        <w:ind w:right="136"/>
        <w:jc w:val="center"/>
        <w:rPr>
          <w:rFonts w:asciiTheme="majorHAnsi" w:hAnsiTheme="majorHAnsi" w:cstheme="majorHAnsi"/>
          <w:szCs w:val="24"/>
        </w:rPr>
      </w:pPr>
      <w:r w:rsidRPr="00995A32">
        <w:rPr>
          <w:rFonts w:asciiTheme="majorHAnsi" w:hAnsiTheme="majorHAnsi" w:cstheme="majorHAnsi"/>
          <w:szCs w:val="24"/>
          <w:u w:val="single"/>
        </w:rPr>
        <w:tab/>
      </w:r>
      <w:r w:rsidRPr="00995A32">
        <w:rPr>
          <w:rFonts w:asciiTheme="majorHAnsi" w:hAnsiTheme="majorHAnsi" w:cstheme="majorHAnsi"/>
          <w:szCs w:val="24"/>
        </w:rPr>
        <w:t xml:space="preserve">, </w:t>
      </w:r>
      <w:r w:rsidRPr="00995A32">
        <w:rPr>
          <w:rFonts w:asciiTheme="majorHAnsi" w:hAnsiTheme="majorHAnsi" w:cstheme="majorHAnsi"/>
          <w:szCs w:val="24"/>
          <w:u w:val="single"/>
        </w:rPr>
        <w:tab/>
      </w:r>
      <w:r w:rsidRPr="00995A32">
        <w:rPr>
          <w:rFonts w:asciiTheme="majorHAnsi" w:hAnsiTheme="majorHAnsi" w:cstheme="majorHAnsi"/>
          <w:szCs w:val="24"/>
        </w:rPr>
        <w:t xml:space="preserve"> de </w:t>
      </w:r>
      <w:r w:rsidRPr="00995A32">
        <w:rPr>
          <w:rFonts w:asciiTheme="majorHAnsi" w:hAnsiTheme="majorHAnsi" w:cstheme="majorHAnsi"/>
          <w:szCs w:val="24"/>
          <w:u w:val="single"/>
        </w:rPr>
        <w:tab/>
      </w:r>
      <w:r w:rsidRPr="00995A32">
        <w:rPr>
          <w:rFonts w:asciiTheme="majorHAnsi" w:hAnsiTheme="majorHAnsi" w:cstheme="majorHAnsi"/>
          <w:szCs w:val="24"/>
        </w:rPr>
        <w:t xml:space="preserve"> de 20</w:t>
      </w:r>
      <w:r w:rsidRPr="00995A32">
        <w:rPr>
          <w:rFonts w:asciiTheme="majorHAnsi" w:hAnsiTheme="majorHAnsi" w:cstheme="majorHAnsi"/>
          <w:szCs w:val="24"/>
          <w:u w:val="single"/>
        </w:rPr>
        <w:tab/>
      </w:r>
    </w:p>
    <w:p w14:paraId="476B9815" w14:textId="77777777" w:rsidR="00397AD9" w:rsidRPr="00995A32" w:rsidRDefault="00397AD9" w:rsidP="00397AD9">
      <w:pPr>
        <w:widowControl w:val="0"/>
        <w:tabs>
          <w:tab w:val="left" w:pos="1624"/>
        </w:tabs>
        <w:autoSpaceDE w:val="0"/>
        <w:autoSpaceDN w:val="0"/>
        <w:spacing w:line="276" w:lineRule="auto"/>
        <w:jc w:val="center"/>
        <w:rPr>
          <w:rFonts w:asciiTheme="majorHAnsi" w:hAnsiTheme="majorHAnsi" w:cstheme="majorHAnsi"/>
          <w:spacing w:val="-2"/>
          <w:sz w:val="24"/>
          <w:szCs w:val="24"/>
        </w:rPr>
      </w:pPr>
    </w:p>
    <w:p w14:paraId="05B63AC5"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3AF94293"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077BE549"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3717D9DE"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290DE3E7"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14ECEEFC"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6098F9C2"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67B27ADD"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452065FF"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06F5CF31"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1F1A3F54"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4CFC39A7" w14:textId="77777777" w:rsidR="00397AD9" w:rsidRPr="00995A32" w:rsidRDefault="00397AD9" w:rsidP="00397AD9">
      <w:pPr>
        <w:widowControl w:val="0"/>
        <w:tabs>
          <w:tab w:val="left" w:pos="1624"/>
        </w:tabs>
        <w:autoSpaceDE w:val="0"/>
        <w:autoSpaceDN w:val="0"/>
        <w:spacing w:line="276" w:lineRule="auto"/>
        <w:jc w:val="both"/>
        <w:rPr>
          <w:rFonts w:asciiTheme="majorHAnsi" w:hAnsiTheme="majorHAnsi" w:cstheme="majorHAnsi"/>
          <w:spacing w:val="-2"/>
          <w:sz w:val="24"/>
          <w:szCs w:val="24"/>
        </w:rPr>
      </w:pPr>
    </w:p>
    <w:p w14:paraId="755ED672" w14:textId="77777777" w:rsidR="00AA5F24" w:rsidRPr="00995A32" w:rsidRDefault="00AA5F24" w:rsidP="00414D05">
      <w:pPr>
        <w:widowControl w:val="0"/>
        <w:tabs>
          <w:tab w:val="left" w:pos="1624"/>
        </w:tabs>
        <w:autoSpaceDE w:val="0"/>
        <w:autoSpaceDN w:val="0"/>
        <w:spacing w:line="276" w:lineRule="auto"/>
        <w:jc w:val="center"/>
        <w:rPr>
          <w:rFonts w:asciiTheme="majorHAnsi" w:hAnsiTheme="majorHAnsi" w:cstheme="majorHAnsi"/>
          <w:sz w:val="24"/>
          <w:szCs w:val="24"/>
        </w:rPr>
      </w:pPr>
    </w:p>
    <w:p w14:paraId="4B998A8F" w14:textId="71195F02" w:rsidR="00397AD9" w:rsidRPr="00995A32" w:rsidRDefault="00397AD9" w:rsidP="00414D05">
      <w:pPr>
        <w:widowControl w:val="0"/>
        <w:tabs>
          <w:tab w:val="left" w:pos="1624"/>
        </w:tabs>
        <w:autoSpaceDE w:val="0"/>
        <w:autoSpaceDN w:val="0"/>
        <w:spacing w:line="276" w:lineRule="auto"/>
        <w:jc w:val="center"/>
        <w:rPr>
          <w:rFonts w:asciiTheme="majorHAnsi" w:hAnsiTheme="majorHAnsi" w:cstheme="majorHAnsi"/>
          <w:spacing w:val="-2"/>
          <w:sz w:val="24"/>
          <w:szCs w:val="24"/>
        </w:rPr>
      </w:pPr>
      <w:r w:rsidRPr="00995A32">
        <w:rPr>
          <w:rFonts w:asciiTheme="majorHAnsi" w:hAnsiTheme="majorHAnsi" w:cstheme="majorHAnsi"/>
          <w:sz w:val="24"/>
          <w:szCs w:val="24"/>
        </w:rPr>
        <w:t>ANEXO</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III</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Minuta</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Ata</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Registro</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4"/>
          <w:sz w:val="24"/>
          <w:szCs w:val="24"/>
        </w:rPr>
        <w:t xml:space="preserve"> </w:t>
      </w:r>
      <w:r w:rsidRPr="00995A32">
        <w:rPr>
          <w:rFonts w:asciiTheme="majorHAnsi" w:hAnsiTheme="majorHAnsi" w:cstheme="majorHAnsi"/>
          <w:spacing w:val="-2"/>
          <w:sz w:val="24"/>
          <w:szCs w:val="24"/>
        </w:rPr>
        <w:t>Preços;</w:t>
      </w:r>
    </w:p>
    <w:p w14:paraId="0B54C11A" w14:textId="4D80C5CE" w:rsidR="000C1F11" w:rsidRPr="00995A32" w:rsidRDefault="000C1F11" w:rsidP="00AA5F24">
      <w:pPr>
        <w:spacing w:line="288" w:lineRule="auto"/>
        <w:jc w:val="center"/>
        <w:rPr>
          <w:rFonts w:asciiTheme="majorHAnsi" w:hAnsiTheme="majorHAnsi" w:cstheme="majorHAnsi"/>
          <w:b/>
          <w:bCs/>
          <w:sz w:val="24"/>
          <w:szCs w:val="24"/>
        </w:rPr>
      </w:pPr>
    </w:p>
    <w:p w14:paraId="5F964FFD" w14:textId="77777777" w:rsidR="000C1F11" w:rsidRPr="00995A32" w:rsidRDefault="000C1F11" w:rsidP="000C1F11">
      <w:pPr>
        <w:spacing w:line="288" w:lineRule="auto"/>
        <w:jc w:val="center"/>
        <w:rPr>
          <w:rFonts w:asciiTheme="majorHAnsi" w:hAnsiTheme="majorHAnsi" w:cstheme="majorHAnsi"/>
          <w:b/>
          <w:bCs/>
          <w:sz w:val="24"/>
          <w:szCs w:val="24"/>
        </w:rPr>
      </w:pPr>
      <w:r w:rsidRPr="00995A32">
        <w:rPr>
          <w:rFonts w:asciiTheme="majorHAnsi" w:hAnsiTheme="majorHAnsi" w:cstheme="majorHAnsi"/>
          <w:b/>
          <w:bCs/>
          <w:sz w:val="24"/>
          <w:szCs w:val="24"/>
        </w:rPr>
        <w:t>ATA DE REGISTRO DE PREÇOS Nº XX/2026-PMC</w:t>
      </w:r>
    </w:p>
    <w:p w14:paraId="24879433" w14:textId="77777777" w:rsidR="000C1F11" w:rsidRPr="00995A32" w:rsidRDefault="000C1F11" w:rsidP="000C1F11">
      <w:pPr>
        <w:tabs>
          <w:tab w:val="left" w:pos="1701"/>
        </w:tabs>
        <w:spacing w:line="288" w:lineRule="auto"/>
        <w:rPr>
          <w:rFonts w:asciiTheme="majorHAnsi" w:hAnsiTheme="majorHAnsi" w:cstheme="majorHAnsi"/>
          <w:sz w:val="24"/>
          <w:szCs w:val="24"/>
        </w:rPr>
      </w:pPr>
    </w:p>
    <w:p w14:paraId="004D229A" w14:textId="77777777" w:rsidR="000C1F11" w:rsidRPr="00995A32" w:rsidRDefault="000C1F11" w:rsidP="000C1F11">
      <w:pPr>
        <w:tabs>
          <w:tab w:val="left" w:pos="1701"/>
        </w:tabs>
        <w:spacing w:line="288" w:lineRule="auto"/>
        <w:rPr>
          <w:rFonts w:asciiTheme="majorHAnsi" w:hAnsiTheme="majorHAnsi" w:cstheme="majorHAnsi"/>
          <w:sz w:val="24"/>
          <w:szCs w:val="24"/>
        </w:rPr>
      </w:pPr>
      <w:r w:rsidRPr="00995A32">
        <w:rPr>
          <w:rFonts w:asciiTheme="majorHAnsi" w:hAnsiTheme="majorHAnsi" w:cstheme="majorHAnsi"/>
          <w:b/>
          <w:bCs/>
          <w:sz w:val="24"/>
          <w:szCs w:val="24"/>
        </w:rPr>
        <w:t xml:space="preserve">PROCESSO </w:t>
      </w:r>
      <w:r w:rsidRPr="00995A32">
        <w:rPr>
          <w:rFonts w:asciiTheme="majorHAnsi" w:hAnsiTheme="majorHAnsi" w:cstheme="majorHAnsi"/>
          <w:sz w:val="24"/>
          <w:szCs w:val="24"/>
        </w:rPr>
        <w:t>Nº XXXX/2026-SMCC</w:t>
      </w:r>
    </w:p>
    <w:p w14:paraId="2A3518A8" w14:textId="77777777" w:rsidR="000C1F11" w:rsidRPr="00995A32" w:rsidRDefault="000C1F11" w:rsidP="000C1F11">
      <w:pPr>
        <w:tabs>
          <w:tab w:val="left" w:pos="1701"/>
        </w:tabs>
        <w:spacing w:line="288" w:lineRule="auto"/>
        <w:rPr>
          <w:rFonts w:asciiTheme="majorHAnsi" w:hAnsiTheme="majorHAnsi" w:cstheme="majorHAnsi"/>
          <w:sz w:val="24"/>
          <w:szCs w:val="24"/>
        </w:rPr>
      </w:pPr>
      <w:r w:rsidRPr="00995A32">
        <w:rPr>
          <w:rFonts w:asciiTheme="majorHAnsi" w:hAnsiTheme="majorHAnsi" w:cstheme="majorHAnsi"/>
          <w:b/>
          <w:bCs/>
          <w:sz w:val="24"/>
          <w:szCs w:val="24"/>
        </w:rPr>
        <w:t xml:space="preserve">PREGÃO ELETRÔNICO </w:t>
      </w:r>
      <w:r w:rsidRPr="00995A32">
        <w:rPr>
          <w:rFonts w:asciiTheme="majorHAnsi" w:hAnsiTheme="majorHAnsi" w:cstheme="majorHAnsi"/>
          <w:sz w:val="24"/>
          <w:szCs w:val="24"/>
        </w:rPr>
        <w:t>Nº XX/2026 - CCC</w:t>
      </w:r>
    </w:p>
    <w:p w14:paraId="51FFAD0A" w14:textId="77777777" w:rsidR="000C1F11" w:rsidRPr="00995A32" w:rsidRDefault="000C1F11" w:rsidP="000C1F11">
      <w:pPr>
        <w:tabs>
          <w:tab w:val="left" w:pos="1701"/>
        </w:tabs>
        <w:spacing w:line="288" w:lineRule="auto"/>
        <w:rPr>
          <w:rFonts w:asciiTheme="majorHAnsi" w:hAnsiTheme="majorHAnsi" w:cstheme="majorHAnsi"/>
          <w:sz w:val="24"/>
          <w:szCs w:val="24"/>
        </w:rPr>
      </w:pPr>
      <w:r w:rsidRPr="00995A32">
        <w:rPr>
          <w:rFonts w:asciiTheme="majorHAnsi" w:hAnsiTheme="majorHAnsi" w:cstheme="majorHAnsi"/>
          <w:b/>
          <w:sz w:val="24"/>
          <w:szCs w:val="24"/>
        </w:rPr>
        <w:t>Validade</w:t>
      </w:r>
      <w:r w:rsidRPr="00995A32">
        <w:rPr>
          <w:rFonts w:asciiTheme="majorHAnsi" w:hAnsiTheme="majorHAnsi" w:cstheme="majorHAnsi"/>
          <w:b/>
          <w:spacing w:val="-4"/>
          <w:sz w:val="24"/>
          <w:szCs w:val="24"/>
        </w:rPr>
        <w:t xml:space="preserve"> </w:t>
      </w:r>
      <w:r w:rsidRPr="00995A32">
        <w:rPr>
          <w:rFonts w:asciiTheme="majorHAnsi" w:hAnsiTheme="majorHAnsi" w:cstheme="majorHAnsi"/>
          <w:b/>
          <w:sz w:val="24"/>
          <w:szCs w:val="24"/>
        </w:rPr>
        <w:t>da</w:t>
      </w:r>
      <w:r w:rsidRPr="00995A32">
        <w:rPr>
          <w:rFonts w:asciiTheme="majorHAnsi" w:hAnsiTheme="majorHAnsi" w:cstheme="majorHAnsi"/>
          <w:b/>
          <w:spacing w:val="-2"/>
          <w:sz w:val="24"/>
          <w:szCs w:val="24"/>
        </w:rPr>
        <w:t xml:space="preserve"> </w:t>
      </w:r>
      <w:r w:rsidRPr="00995A32">
        <w:rPr>
          <w:rFonts w:asciiTheme="majorHAnsi" w:hAnsiTheme="majorHAnsi" w:cstheme="majorHAnsi"/>
          <w:b/>
          <w:sz w:val="24"/>
          <w:szCs w:val="24"/>
        </w:rPr>
        <w:t>Ata:</w:t>
      </w:r>
      <w:r w:rsidRPr="00995A32">
        <w:rPr>
          <w:rFonts w:asciiTheme="majorHAnsi" w:hAnsiTheme="majorHAnsi" w:cstheme="majorHAnsi"/>
          <w:b/>
          <w:spacing w:val="-4"/>
          <w:sz w:val="24"/>
          <w:szCs w:val="24"/>
        </w:rPr>
        <w:t xml:space="preserve"> </w:t>
      </w:r>
      <w:r w:rsidRPr="00995A32">
        <w:rPr>
          <w:rFonts w:asciiTheme="majorHAnsi" w:hAnsiTheme="majorHAnsi" w:cstheme="majorHAnsi"/>
          <w:sz w:val="24"/>
          <w:szCs w:val="24"/>
        </w:rPr>
        <w:t>12</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(doze)</w:t>
      </w:r>
      <w:r w:rsidRPr="00995A32">
        <w:rPr>
          <w:rFonts w:asciiTheme="majorHAnsi" w:hAnsiTheme="majorHAnsi" w:cstheme="majorHAnsi"/>
          <w:spacing w:val="-4"/>
          <w:sz w:val="24"/>
          <w:szCs w:val="24"/>
        </w:rPr>
        <w:t xml:space="preserve"> meses</w:t>
      </w:r>
    </w:p>
    <w:p w14:paraId="589E2FD9" w14:textId="77777777" w:rsidR="000C1F11" w:rsidRPr="00995A32" w:rsidRDefault="000C1F11" w:rsidP="000C1F11">
      <w:pPr>
        <w:pStyle w:val="Corpodetexto3"/>
        <w:tabs>
          <w:tab w:val="left" w:pos="1134"/>
        </w:tabs>
        <w:spacing w:after="0" w:line="288" w:lineRule="auto"/>
        <w:jc w:val="both"/>
        <w:rPr>
          <w:rFonts w:asciiTheme="majorHAnsi" w:hAnsiTheme="majorHAnsi" w:cstheme="majorHAnsi"/>
          <w:sz w:val="24"/>
          <w:szCs w:val="24"/>
        </w:rPr>
      </w:pPr>
    </w:p>
    <w:p w14:paraId="479E8228" w14:textId="77777777" w:rsidR="000C1F11" w:rsidRPr="00995A32" w:rsidRDefault="000C1F11" w:rsidP="000C1F11">
      <w:pPr>
        <w:tabs>
          <w:tab w:val="center" w:pos="4779"/>
          <w:tab w:val="right" w:pos="9198"/>
        </w:tabs>
        <w:autoSpaceDE w:val="0"/>
        <w:autoSpaceDN w:val="0"/>
        <w:adjustRightInd w:val="0"/>
        <w:spacing w:line="288" w:lineRule="auto"/>
        <w:ind w:right="-28"/>
        <w:jc w:val="both"/>
        <w:rPr>
          <w:rFonts w:asciiTheme="majorHAnsi" w:hAnsiTheme="majorHAnsi" w:cstheme="majorHAnsi"/>
          <w:sz w:val="24"/>
          <w:szCs w:val="24"/>
        </w:rPr>
      </w:pPr>
      <w:r w:rsidRPr="00995A32">
        <w:rPr>
          <w:rFonts w:asciiTheme="majorHAnsi" w:hAnsiTheme="majorHAnsi" w:cstheme="majorHAnsi"/>
          <w:b/>
          <w:bCs/>
          <w:sz w:val="24"/>
          <w:szCs w:val="24"/>
        </w:rPr>
        <w:t>O</w:t>
      </w:r>
      <w:r w:rsidRPr="00995A32">
        <w:rPr>
          <w:rFonts w:asciiTheme="majorHAnsi" w:hAnsiTheme="majorHAnsi" w:cstheme="majorHAnsi"/>
          <w:sz w:val="24"/>
          <w:szCs w:val="24"/>
        </w:rPr>
        <w:t xml:space="preserve"> </w:t>
      </w:r>
      <w:r w:rsidRPr="00995A32">
        <w:rPr>
          <w:rFonts w:asciiTheme="majorHAnsi" w:hAnsiTheme="majorHAnsi" w:cstheme="majorHAnsi"/>
          <w:b/>
          <w:sz w:val="24"/>
          <w:szCs w:val="24"/>
        </w:rPr>
        <w:t>MUNICÍPIO DE COARI</w:t>
      </w:r>
      <w:r w:rsidRPr="00995A32">
        <w:rPr>
          <w:rFonts w:asciiTheme="majorHAnsi" w:hAnsiTheme="majorHAnsi" w:cstheme="majorHAnsi"/>
          <w:sz w:val="24"/>
          <w:szCs w:val="24"/>
        </w:rPr>
        <w:t xml:space="preserve">, por intermédio da Prefeitura Municipal, com sede na </w:t>
      </w:r>
      <w:r w:rsidRPr="00995A32">
        <w:rPr>
          <w:rFonts w:asciiTheme="majorHAnsi" w:eastAsia="Calibri" w:hAnsiTheme="majorHAnsi" w:cstheme="majorHAnsi"/>
          <w:sz w:val="24"/>
          <w:szCs w:val="24"/>
        </w:rPr>
        <w:t>Rua Cinco (05) de setembro, nº 1000, Bairro: Centro - Coari - Amazonas</w:t>
      </w:r>
      <w:r w:rsidRPr="00995A32">
        <w:rPr>
          <w:rFonts w:asciiTheme="majorHAnsi" w:hAnsiTheme="majorHAnsi" w:cstheme="majorHAnsi"/>
          <w:sz w:val="24"/>
          <w:szCs w:val="24"/>
        </w:rPr>
        <w:t xml:space="preserve">, inscrito no </w:t>
      </w:r>
      <w:r w:rsidRPr="00995A32">
        <w:rPr>
          <w:rFonts w:asciiTheme="majorHAnsi" w:hAnsiTheme="majorHAnsi" w:cstheme="majorHAnsi"/>
          <w:b/>
          <w:bCs/>
          <w:sz w:val="24"/>
          <w:szCs w:val="24"/>
        </w:rPr>
        <w:t xml:space="preserve">CNPJ/MF sob o nº </w:t>
      </w:r>
      <w:r w:rsidRPr="00995A32">
        <w:rPr>
          <w:rFonts w:asciiTheme="majorHAnsi" w:hAnsiTheme="majorHAnsi" w:cstheme="majorHAnsi"/>
          <w:b/>
          <w:bCs/>
          <w:sz w:val="24"/>
          <w:szCs w:val="24"/>
          <w:shd w:val="clear" w:color="auto" w:fill="FFFFFF"/>
        </w:rPr>
        <w:t>04.262.432/0001-21</w:t>
      </w:r>
      <w:r w:rsidRPr="00995A32">
        <w:rPr>
          <w:rFonts w:asciiTheme="majorHAnsi" w:hAnsiTheme="majorHAnsi" w:cstheme="majorHAnsi"/>
          <w:sz w:val="24"/>
          <w:szCs w:val="24"/>
        </w:rPr>
        <w:t>, conforme</w:t>
      </w:r>
      <w:r w:rsidRPr="00995A32">
        <w:rPr>
          <w:rFonts w:asciiTheme="majorHAnsi" w:hAnsiTheme="majorHAnsi" w:cstheme="majorHAnsi"/>
          <w:b/>
          <w:bCs/>
          <w:sz w:val="24"/>
          <w:szCs w:val="24"/>
        </w:rPr>
        <w:t xml:space="preserve"> LEI DELEGADA N° 18, DE 07 DE DEZEMBRO DE 2022</w:t>
      </w:r>
      <w:r w:rsidRPr="00995A32">
        <w:rPr>
          <w:rFonts w:asciiTheme="majorHAnsi" w:hAnsiTheme="majorHAnsi" w:cstheme="majorHAnsi"/>
          <w:sz w:val="24"/>
          <w:szCs w:val="24"/>
        </w:rPr>
        <w:t xml:space="preserve">, publicada no dia 23 de dezembro de 2022, ficando instituída a Unidade Gestora da </w:t>
      </w:r>
      <w:r w:rsidRPr="00995A32">
        <w:rPr>
          <w:rFonts w:asciiTheme="majorHAnsi" w:hAnsiTheme="majorHAnsi" w:cstheme="majorHAnsi"/>
          <w:b/>
          <w:bCs/>
          <w:sz w:val="24"/>
          <w:szCs w:val="24"/>
        </w:rPr>
        <w:t>SECRETARIA MUNICIPAL DA CASA CIVIL</w:t>
      </w:r>
      <w:r w:rsidRPr="00995A32">
        <w:rPr>
          <w:rFonts w:asciiTheme="majorHAnsi" w:hAnsiTheme="majorHAnsi" w:cstheme="majorHAnsi"/>
          <w:sz w:val="24"/>
          <w:szCs w:val="24"/>
        </w:rPr>
        <w:t xml:space="preserve">, com sede na </w:t>
      </w:r>
      <w:r w:rsidRPr="00995A32">
        <w:rPr>
          <w:rFonts w:asciiTheme="majorHAnsi" w:eastAsia="Calibri" w:hAnsiTheme="majorHAnsi" w:cstheme="majorHAnsi"/>
          <w:sz w:val="24"/>
          <w:szCs w:val="24"/>
        </w:rPr>
        <w:t>Rua Cinco (05) de setembro, nº 1000, Bairro: Centro - Coari</w:t>
      </w:r>
      <w:r w:rsidRPr="00995A32">
        <w:rPr>
          <w:rFonts w:asciiTheme="majorHAnsi" w:hAnsiTheme="majorHAnsi" w:cstheme="majorHAnsi"/>
          <w:sz w:val="24"/>
          <w:szCs w:val="24"/>
        </w:rPr>
        <w:t xml:space="preserve">, a integrar a estrutura organizacional municipal. Tendo como administradora da Secretaria a Sra. </w:t>
      </w:r>
      <w:r w:rsidRPr="00995A32">
        <w:rPr>
          <w:rFonts w:asciiTheme="majorHAnsi" w:hAnsiTheme="majorHAnsi" w:cstheme="majorHAnsi"/>
          <w:b/>
          <w:bCs/>
          <w:sz w:val="24"/>
          <w:szCs w:val="24"/>
        </w:rPr>
        <w:t xml:space="preserve">FABÍOLA DE FREITAS REBELO, </w:t>
      </w:r>
      <w:r w:rsidRPr="00995A32">
        <w:rPr>
          <w:rFonts w:asciiTheme="majorHAnsi" w:hAnsiTheme="majorHAnsi" w:cstheme="majorHAnsi"/>
          <w:sz w:val="24"/>
          <w:szCs w:val="24"/>
        </w:rPr>
        <w:t xml:space="preserve">considerando o julgamento da licitação na modalidade de pregão, na forma eletrônica, para REGISTRO DE PREÇOS, </w:t>
      </w:r>
      <w:r w:rsidRPr="00995A32">
        <w:rPr>
          <w:rFonts w:asciiTheme="majorHAnsi" w:hAnsiTheme="majorHAnsi" w:cstheme="majorHAnsi"/>
          <w:b/>
          <w:bCs/>
          <w:sz w:val="24"/>
          <w:szCs w:val="24"/>
        </w:rPr>
        <w:t>processo administrativo nº XX/2026- SMCC</w:t>
      </w:r>
      <w:r w:rsidRPr="00995A32">
        <w:rPr>
          <w:rFonts w:asciiTheme="majorHAnsi" w:hAnsiTheme="majorHAnsi" w:cstheme="majorHAnsi"/>
          <w:sz w:val="24"/>
          <w:szCs w:val="24"/>
        </w:rPr>
        <w:t>,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e do Decreto nº 11.462, de 31 de março de 2024, e demais normas legais aplicáveis</w:t>
      </w:r>
      <w:r w:rsidRPr="00995A32">
        <w:rPr>
          <w:rFonts w:asciiTheme="majorHAnsi" w:hAnsiTheme="majorHAnsi" w:cstheme="majorHAnsi"/>
          <w:iCs/>
          <w:sz w:val="24"/>
          <w:szCs w:val="24"/>
        </w:rPr>
        <w:t>,</w:t>
      </w:r>
      <w:r w:rsidRPr="00995A32">
        <w:rPr>
          <w:rFonts w:asciiTheme="majorHAnsi" w:hAnsiTheme="majorHAnsi" w:cstheme="majorHAnsi"/>
          <w:sz w:val="24"/>
          <w:szCs w:val="24"/>
        </w:rPr>
        <w:t xml:space="preserve"> e em conformidade com as disposições a seguir:</w:t>
      </w:r>
    </w:p>
    <w:p w14:paraId="26F408B5" w14:textId="77777777" w:rsidR="000C1F11" w:rsidRPr="00995A32" w:rsidRDefault="000C1F11" w:rsidP="000C1F11">
      <w:pPr>
        <w:tabs>
          <w:tab w:val="center" w:pos="4779"/>
          <w:tab w:val="right" w:pos="9198"/>
        </w:tabs>
        <w:autoSpaceDE w:val="0"/>
        <w:autoSpaceDN w:val="0"/>
        <w:adjustRightInd w:val="0"/>
        <w:spacing w:line="288" w:lineRule="auto"/>
        <w:ind w:right="-28"/>
        <w:jc w:val="both"/>
        <w:rPr>
          <w:rFonts w:asciiTheme="majorHAnsi" w:hAnsiTheme="majorHAnsi" w:cstheme="majorHAnsi"/>
          <w:sz w:val="24"/>
          <w:szCs w:val="24"/>
        </w:rPr>
      </w:pPr>
    </w:p>
    <w:p w14:paraId="7AFEC8DD"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sz w:val="24"/>
          <w:szCs w:val="24"/>
          <w:u w:val="single"/>
        </w:rPr>
      </w:pPr>
      <w:r w:rsidRPr="00995A32">
        <w:rPr>
          <w:rFonts w:asciiTheme="majorHAnsi" w:hAnsiTheme="majorHAnsi" w:cstheme="majorHAnsi"/>
          <w:b/>
          <w:bCs/>
          <w:sz w:val="24"/>
          <w:szCs w:val="24"/>
          <w:u w:val="single"/>
        </w:rPr>
        <w:t>CLÁUSULA PRIMEIRA - DO OBJETO:</w:t>
      </w:r>
    </w:p>
    <w:p w14:paraId="1B6CC092"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sz w:val="24"/>
          <w:szCs w:val="24"/>
        </w:rPr>
      </w:pPr>
    </w:p>
    <w:p w14:paraId="3624654D"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 A presente Ata tem por objeto a</w:t>
      </w:r>
      <w:r w:rsidRPr="00995A32">
        <w:rPr>
          <w:rFonts w:asciiTheme="majorHAnsi" w:hAnsiTheme="majorHAnsi" w:cstheme="majorHAnsi"/>
          <w:b/>
          <w:bCs/>
          <w:sz w:val="24"/>
          <w:szCs w:val="24"/>
        </w:rPr>
        <w:t xml:space="preserve"> Formação .........................</w:t>
      </w:r>
      <w:r w:rsidRPr="00995A32">
        <w:rPr>
          <w:rFonts w:asciiTheme="majorHAnsi" w:hAnsiTheme="majorHAnsi" w:cstheme="majorHAnsi"/>
          <w:sz w:val="24"/>
          <w:szCs w:val="24"/>
        </w:rPr>
        <w:t>, especificado no item do Edital e de seus Anexos</w:t>
      </w:r>
      <w:r w:rsidRPr="00995A32">
        <w:rPr>
          <w:rFonts w:asciiTheme="majorHAnsi" w:eastAsia="Arial" w:hAnsiTheme="majorHAnsi" w:cstheme="majorHAnsi"/>
          <w:sz w:val="24"/>
          <w:szCs w:val="24"/>
          <w:shd w:val="clear" w:color="auto" w:fill="FFFFFF"/>
        </w:rPr>
        <w:t>, que o integram e complementam, e, ainda, na documentação, nas propostas de preços, nos lances apresentados pelas Licitantes classificadas em primeiro lugar e os demais fornecedores que tiveram seus preços registrados para a formação de cadastro de reserva, a fim de atender ao quantitativo total estimado para a contratação, observado os preços das propostas vencedoras, visando contratações futuras</w:t>
      </w:r>
      <w:r w:rsidRPr="00995A32">
        <w:rPr>
          <w:rFonts w:asciiTheme="majorHAnsi" w:hAnsiTheme="majorHAnsi" w:cstheme="majorHAnsi"/>
          <w:sz w:val="24"/>
          <w:szCs w:val="24"/>
        </w:rPr>
        <w:t>.</w:t>
      </w:r>
    </w:p>
    <w:p w14:paraId="2D4F00A8"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4AD90406"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sz w:val="24"/>
          <w:szCs w:val="24"/>
        </w:rPr>
      </w:pPr>
      <w:r w:rsidRPr="00995A32">
        <w:rPr>
          <w:rFonts w:asciiTheme="majorHAnsi" w:hAnsiTheme="majorHAnsi" w:cstheme="majorHAnsi"/>
          <w:b/>
          <w:bCs/>
          <w:sz w:val="24"/>
          <w:szCs w:val="24"/>
          <w:u w:val="single"/>
        </w:rPr>
        <w:t xml:space="preserve">CLÁUSULA SEGUNDA - </w:t>
      </w:r>
      <w:r w:rsidRPr="00995A32">
        <w:rPr>
          <w:rFonts w:asciiTheme="majorHAnsi" w:hAnsiTheme="majorHAnsi" w:cstheme="majorHAnsi"/>
          <w:b/>
          <w:bCs/>
          <w:sz w:val="24"/>
          <w:szCs w:val="24"/>
        </w:rPr>
        <w:t>DOS PREÇOS, ESPECIFICAÇÕES E QUANTITATIVOS</w:t>
      </w:r>
    </w:p>
    <w:p w14:paraId="027C2F9A" w14:textId="77777777" w:rsidR="000C1F11" w:rsidRPr="00995A32" w:rsidRDefault="000C1F11" w:rsidP="000C1F11">
      <w:pPr>
        <w:autoSpaceDE w:val="0"/>
        <w:autoSpaceDN w:val="0"/>
        <w:adjustRightInd w:val="0"/>
        <w:spacing w:line="288" w:lineRule="auto"/>
        <w:jc w:val="both"/>
        <w:rPr>
          <w:rFonts w:asciiTheme="majorHAnsi" w:hAnsiTheme="majorHAnsi" w:cstheme="majorHAnsi"/>
          <w:b/>
          <w:sz w:val="24"/>
          <w:szCs w:val="24"/>
        </w:rPr>
      </w:pPr>
    </w:p>
    <w:p w14:paraId="713ADD1E"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2.1 Os preços registrados, as especificações do objeto, as quantidades, fornecedores e as demais condições ofertadas nas propostas são as que seguem: </w:t>
      </w:r>
    </w:p>
    <w:p w14:paraId="7A41AE40"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44C6C2D0" w14:textId="77777777" w:rsidR="000C1F11" w:rsidRPr="00995A32" w:rsidRDefault="000C1F11" w:rsidP="000C1F11">
      <w:pPr>
        <w:widowControl w:val="0"/>
        <w:tabs>
          <w:tab w:val="center" w:pos="4779"/>
          <w:tab w:val="right" w:pos="9198"/>
        </w:tabs>
        <w:autoSpaceDE w:val="0"/>
        <w:autoSpaceDN w:val="0"/>
        <w:adjustRightInd w:val="0"/>
        <w:spacing w:line="288" w:lineRule="auto"/>
        <w:ind w:right="-28"/>
        <w:jc w:val="both"/>
        <w:rPr>
          <w:rFonts w:asciiTheme="majorHAnsi" w:hAnsiTheme="majorHAnsi" w:cstheme="majorHAnsi"/>
          <w:bCs/>
          <w:sz w:val="24"/>
          <w:szCs w:val="24"/>
        </w:rPr>
      </w:pPr>
      <w:r w:rsidRPr="00995A32">
        <w:rPr>
          <w:rFonts w:asciiTheme="majorHAnsi" w:hAnsiTheme="majorHAnsi" w:cstheme="majorHAnsi"/>
          <w:b/>
          <w:sz w:val="24"/>
          <w:szCs w:val="24"/>
        </w:rPr>
        <w:t>Fornecedor Beneficiário: ..........................</w:t>
      </w:r>
      <w:r w:rsidRPr="00995A32">
        <w:rPr>
          <w:rFonts w:asciiTheme="majorHAnsi" w:hAnsiTheme="majorHAnsi" w:cstheme="majorHAnsi"/>
          <w:sz w:val="24"/>
          <w:szCs w:val="24"/>
        </w:rPr>
        <w:t xml:space="preserve">, pessoa jurídica de direito privado, inscrita no </w:t>
      </w:r>
      <w:r w:rsidRPr="00995A32">
        <w:rPr>
          <w:rFonts w:asciiTheme="majorHAnsi" w:hAnsiTheme="majorHAnsi" w:cstheme="majorHAnsi"/>
          <w:b/>
          <w:sz w:val="24"/>
          <w:szCs w:val="24"/>
        </w:rPr>
        <w:t>CNPJ nº ............</w:t>
      </w:r>
      <w:r w:rsidRPr="00995A32">
        <w:rPr>
          <w:rFonts w:asciiTheme="majorHAnsi" w:hAnsiTheme="majorHAnsi" w:cstheme="majorHAnsi"/>
          <w:bCs/>
          <w:sz w:val="24"/>
          <w:szCs w:val="24"/>
        </w:rPr>
        <w:t xml:space="preserve">, estabelecida na </w:t>
      </w:r>
      <w:r w:rsidRPr="00995A32">
        <w:rPr>
          <w:rFonts w:asciiTheme="majorHAnsi" w:hAnsiTheme="majorHAnsi" w:cstheme="majorHAnsi"/>
          <w:b/>
          <w:sz w:val="24"/>
          <w:szCs w:val="24"/>
        </w:rPr>
        <w:t>.................</w:t>
      </w:r>
      <w:r w:rsidRPr="00995A32">
        <w:rPr>
          <w:rFonts w:asciiTheme="majorHAnsi" w:hAnsiTheme="majorHAnsi" w:cstheme="majorHAnsi"/>
          <w:bCs/>
          <w:sz w:val="24"/>
          <w:szCs w:val="24"/>
        </w:rPr>
        <w:t xml:space="preserve">, Bairro: </w:t>
      </w:r>
      <w:r w:rsidRPr="00995A32">
        <w:rPr>
          <w:rFonts w:asciiTheme="majorHAnsi" w:hAnsiTheme="majorHAnsi" w:cstheme="majorHAnsi"/>
          <w:b/>
          <w:sz w:val="24"/>
          <w:szCs w:val="24"/>
        </w:rPr>
        <w:t>..........</w:t>
      </w:r>
      <w:r w:rsidRPr="00995A32">
        <w:rPr>
          <w:rFonts w:asciiTheme="majorHAnsi" w:hAnsiTheme="majorHAnsi" w:cstheme="majorHAnsi"/>
          <w:bCs/>
          <w:sz w:val="24"/>
          <w:szCs w:val="24"/>
        </w:rPr>
        <w:t xml:space="preserve">, Cidade: </w:t>
      </w:r>
      <w:r w:rsidRPr="00995A32">
        <w:rPr>
          <w:rFonts w:asciiTheme="majorHAnsi" w:hAnsiTheme="majorHAnsi" w:cstheme="majorHAnsi"/>
          <w:b/>
          <w:sz w:val="24"/>
          <w:szCs w:val="24"/>
        </w:rPr>
        <w:t>.............</w:t>
      </w:r>
      <w:r w:rsidRPr="00995A32">
        <w:rPr>
          <w:rFonts w:asciiTheme="majorHAnsi" w:hAnsiTheme="majorHAnsi" w:cstheme="majorHAnsi"/>
          <w:bCs/>
          <w:sz w:val="24"/>
          <w:szCs w:val="24"/>
        </w:rPr>
        <w:t xml:space="preserve">/AM, CEP: </w:t>
      </w:r>
      <w:r w:rsidRPr="00995A32">
        <w:rPr>
          <w:rFonts w:asciiTheme="majorHAnsi" w:hAnsiTheme="majorHAnsi" w:cstheme="majorHAnsi"/>
          <w:b/>
          <w:sz w:val="24"/>
          <w:szCs w:val="24"/>
        </w:rPr>
        <w:t>...........</w:t>
      </w:r>
      <w:r w:rsidRPr="00995A32">
        <w:rPr>
          <w:rFonts w:asciiTheme="majorHAnsi" w:hAnsiTheme="majorHAnsi" w:cstheme="majorHAnsi"/>
          <w:bCs/>
          <w:sz w:val="24"/>
          <w:szCs w:val="24"/>
        </w:rPr>
        <w:t xml:space="preserve"> </w:t>
      </w:r>
    </w:p>
    <w:p w14:paraId="182C7F41" w14:textId="77777777" w:rsidR="000C1F11" w:rsidRPr="00995A32" w:rsidRDefault="000C1F11" w:rsidP="000C1F11">
      <w:pPr>
        <w:widowControl w:val="0"/>
        <w:tabs>
          <w:tab w:val="center" w:pos="4779"/>
          <w:tab w:val="right" w:pos="9198"/>
        </w:tabs>
        <w:autoSpaceDE w:val="0"/>
        <w:autoSpaceDN w:val="0"/>
        <w:adjustRightInd w:val="0"/>
        <w:spacing w:line="288" w:lineRule="auto"/>
        <w:ind w:right="-28"/>
        <w:jc w:val="both"/>
        <w:rPr>
          <w:rFonts w:asciiTheme="majorHAnsi" w:hAnsiTheme="majorHAnsi" w:cstheme="majorHAnsi"/>
          <w:sz w:val="24"/>
          <w:szCs w:val="24"/>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8"/>
        <w:gridCol w:w="4252"/>
        <w:gridCol w:w="1134"/>
        <w:gridCol w:w="1134"/>
        <w:gridCol w:w="1701"/>
        <w:gridCol w:w="1559"/>
      </w:tblGrid>
      <w:tr w:rsidR="00995A32" w:rsidRPr="00995A32" w14:paraId="5F1FCBF6" w14:textId="77777777" w:rsidTr="00A66F57">
        <w:trPr>
          <w:trHeight w:val="301"/>
        </w:trPr>
        <w:tc>
          <w:tcPr>
            <w:tcW w:w="10348" w:type="dxa"/>
            <w:gridSpan w:val="6"/>
            <w:tcBorders>
              <w:top w:val="single" w:sz="4" w:space="0" w:color="auto"/>
              <w:left w:val="single" w:sz="4" w:space="0" w:color="auto"/>
              <w:bottom w:val="single" w:sz="4" w:space="0" w:color="auto"/>
              <w:right w:val="single" w:sz="4" w:space="0" w:color="auto"/>
            </w:tcBorders>
            <w:vAlign w:val="center"/>
          </w:tcPr>
          <w:p w14:paraId="7E1AA458"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r w:rsidRPr="00995A32">
              <w:rPr>
                <w:rFonts w:asciiTheme="majorHAnsi" w:hAnsiTheme="majorHAnsi" w:cstheme="majorHAnsi"/>
                <w:b/>
                <w:bCs/>
                <w:sz w:val="24"/>
                <w:szCs w:val="24"/>
              </w:rPr>
              <w:t>EMPRESA/CNPJ</w:t>
            </w:r>
          </w:p>
        </w:tc>
      </w:tr>
      <w:tr w:rsidR="00995A32" w:rsidRPr="00995A32" w14:paraId="4EFD5F8C" w14:textId="77777777" w:rsidTr="00A66F57">
        <w:trPr>
          <w:trHeight w:val="560"/>
        </w:trPr>
        <w:tc>
          <w:tcPr>
            <w:tcW w:w="568" w:type="dxa"/>
            <w:tcBorders>
              <w:top w:val="single" w:sz="4" w:space="0" w:color="auto"/>
              <w:left w:val="single" w:sz="4" w:space="0" w:color="auto"/>
              <w:bottom w:val="single" w:sz="4" w:space="0" w:color="auto"/>
              <w:right w:val="single" w:sz="4" w:space="0" w:color="auto"/>
            </w:tcBorders>
            <w:vAlign w:val="center"/>
            <w:hideMark/>
          </w:tcPr>
          <w:p w14:paraId="61E09048"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r w:rsidRPr="00995A32">
              <w:rPr>
                <w:rFonts w:asciiTheme="majorHAnsi" w:hAnsiTheme="majorHAnsi" w:cstheme="majorHAnsi"/>
                <w:b/>
                <w:bCs/>
                <w:sz w:val="24"/>
                <w:szCs w:val="24"/>
              </w:rPr>
              <w:t>Item</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F0BF3EB"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r w:rsidRPr="00995A32">
              <w:rPr>
                <w:rFonts w:asciiTheme="majorHAnsi" w:hAnsiTheme="majorHAnsi" w:cstheme="majorHAnsi"/>
                <w:b/>
                <w:bCs/>
                <w:sz w:val="24"/>
                <w:szCs w:val="24"/>
              </w:rPr>
              <w:t>Descrição do Produto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996F71" w14:textId="77777777" w:rsidR="000C1F11" w:rsidRPr="00995A32" w:rsidRDefault="000C1F11" w:rsidP="00A66F57">
            <w:pPr>
              <w:widowControl w:val="0"/>
              <w:autoSpaceDE w:val="0"/>
              <w:autoSpaceDN w:val="0"/>
              <w:adjustRightInd w:val="0"/>
              <w:ind w:right="-30"/>
              <w:jc w:val="center"/>
              <w:rPr>
                <w:rFonts w:asciiTheme="majorHAnsi" w:hAnsiTheme="majorHAnsi" w:cstheme="majorHAnsi"/>
                <w:sz w:val="24"/>
                <w:szCs w:val="24"/>
              </w:rPr>
            </w:pPr>
            <w:r w:rsidRPr="00995A32">
              <w:rPr>
                <w:rFonts w:asciiTheme="majorHAnsi" w:hAnsiTheme="majorHAnsi" w:cstheme="majorHAnsi"/>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54F947" w14:textId="77777777" w:rsidR="000C1F11" w:rsidRPr="00995A32" w:rsidRDefault="000C1F11" w:rsidP="00A66F57">
            <w:pPr>
              <w:widowControl w:val="0"/>
              <w:autoSpaceDE w:val="0"/>
              <w:autoSpaceDN w:val="0"/>
              <w:adjustRightInd w:val="0"/>
              <w:ind w:right="-30"/>
              <w:jc w:val="center"/>
              <w:rPr>
                <w:rFonts w:asciiTheme="majorHAnsi" w:hAnsiTheme="majorHAnsi" w:cstheme="majorHAnsi"/>
                <w:sz w:val="24"/>
                <w:szCs w:val="24"/>
              </w:rPr>
            </w:pPr>
            <w:r w:rsidRPr="00995A32">
              <w:rPr>
                <w:rFonts w:asciiTheme="majorHAnsi" w:hAnsiTheme="majorHAnsi" w:cstheme="majorHAnsi"/>
                <w:b/>
                <w:bCs/>
                <w:sz w:val="24"/>
                <w:szCs w:val="24"/>
              </w:rPr>
              <w:t>Quant.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EBC740"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r w:rsidRPr="00995A32">
              <w:rPr>
                <w:rFonts w:asciiTheme="majorHAnsi" w:hAnsiTheme="majorHAnsi" w:cstheme="majorHAnsi"/>
                <w:b/>
                <w:bCs/>
                <w:sz w:val="24"/>
                <w:szCs w:val="24"/>
              </w:rPr>
              <w:t>Marca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47AD67"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r w:rsidRPr="00995A32">
              <w:rPr>
                <w:rFonts w:asciiTheme="majorHAnsi" w:hAnsiTheme="majorHAnsi" w:cstheme="majorHAnsi"/>
                <w:b/>
                <w:bCs/>
                <w:sz w:val="24"/>
                <w:szCs w:val="24"/>
              </w:rPr>
              <w:t>Valor</w:t>
            </w:r>
          </w:p>
          <w:p w14:paraId="13D434E1"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r w:rsidRPr="00995A32">
              <w:rPr>
                <w:rFonts w:asciiTheme="majorHAnsi" w:hAnsiTheme="majorHAnsi" w:cstheme="majorHAnsi"/>
                <w:b/>
                <w:bCs/>
                <w:sz w:val="24"/>
                <w:szCs w:val="24"/>
              </w:rPr>
              <w:t xml:space="preserve"> Unitário</w:t>
            </w:r>
          </w:p>
        </w:tc>
      </w:tr>
      <w:tr w:rsidR="00995A32" w:rsidRPr="00995A32" w14:paraId="4AE1F19A" w14:textId="77777777" w:rsidTr="00A66F57">
        <w:trPr>
          <w:trHeight w:val="209"/>
        </w:trPr>
        <w:tc>
          <w:tcPr>
            <w:tcW w:w="568" w:type="dxa"/>
            <w:tcBorders>
              <w:top w:val="single" w:sz="4" w:space="0" w:color="auto"/>
              <w:left w:val="single" w:sz="4" w:space="0" w:color="auto"/>
              <w:bottom w:val="single" w:sz="4" w:space="0" w:color="auto"/>
              <w:right w:val="single" w:sz="4" w:space="0" w:color="auto"/>
            </w:tcBorders>
            <w:vAlign w:val="center"/>
          </w:tcPr>
          <w:p w14:paraId="69476675"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r w:rsidRPr="00995A32">
              <w:rPr>
                <w:rFonts w:asciiTheme="majorHAnsi" w:hAnsiTheme="majorHAnsi" w:cstheme="majorHAnsi"/>
                <w:b/>
                <w:bCs/>
                <w:sz w:val="24"/>
                <w:szCs w:val="24"/>
              </w:rPr>
              <w:t>1</w:t>
            </w:r>
          </w:p>
        </w:tc>
        <w:tc>
          <w:tcPr>
            <w:tcW w:w="4252" w:type="dxa"/>
            <w:tcBorders>
              <w:top w:val="single" w:sz="4" w:space="0" w:color="auto"/>
              <w:left w:val="single" w:sz="4" w:space="0" w:color="auto"/>
              <w:bottom w:val="single" w:sz="4" w:space="0" w:color="auto"/>
              <w:right w:val="single" w:sz="4" w:space="0" w:color="auto"/>
            </w:tcBorders>
            <w:vAlign w:val="center"/>
          </w:tcPr>
          <w:p w14:paraId="73328638" w14:textId="77777777" w:rsidR="000C1F11" w:rsidRPr="00995A32" w:rsidRDefault="000C1F11" w:rsidP="00A66F57">
            <w:pPr>
              <w:widowControl w:val="0"/>
              <w:autoSpaceDE w:val="0"/>
              <w:autoSpaceDN w:val="0"/>
              <w:adjustRightInd w:val="0"/>
              <w:ind w:left="136" w:right="126"/>
              <w:jc w:val="both"/>
              <w:rPr>
                <w:rFonts w:asciiTheme="majorHAnsi" w:hAnsiTheme="majorHAnsi" w:cstheme="majorHAnsi"/>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4540BE0" w14:textId="77777777" w:rsidR="000C1F11" w:rsidRPr="00995A32" w:rsidRDefault="000C1F11" w:rsidP="00A66F57">
            <w:pPr>
              <w:widowControl w:val="0"/>
              <w:autoSpaceDE w:val="0"/>
              <w:autoSpaceDN w:val="0"/>
              <w:adjustRightInd w:val="0"/>
              <w:ind w:left="268" w:right="-30"/>
              <w:rPr>
                <w:rFonts w:asciiTheme="majorHAnsi" w:hAnsiTheme="majorHAnsi" w:cstheme="majorHAnsi"/>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7588231"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9876857" w14:textId="77777777" w:rsidR="000C1F11" w:rsidRPr="00995A32" w:rsidRDefault="000C1F11" w:rsidP="00A66F57">
            <w:pPr>
              <w:widowControl w:val="0"/>
              <w:autoSpaceDE w:val="0"/>
              <w:autoSpaceDN w:val="0"/>
              <w:adjustRightInd w:val="0"/>
              <w:ind w:right="-30"/>
              <w:jc w:val="center"/>
              <w:rPr>
                <w:rFonts w:asciiTheme="majorHAnsi" w:hAnsiTheme="majorHAnsi" w:cstheme="majorHAnsi"/>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ABAC9F0"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p>
        </w:tc>
      </w:tr>
      <w:tr w:rsidR="00995A32" w:rsidRPr="00995A32" w14:paraId="388B78AF" w14:textId="77777777" w:rsidTr="00A66F57">
        <w:trPr>
          <w:trHeight w:val="261"/>
        </w:trPr>
        <w:tc>
          <w:tcPr>
            <w:tcW w:w="568" w:type="dxa"/>
            <w:tcBorders>
              <w:top w:val="single" w:sz="4" w:space="0" w:color="auto"/>
              <w:left w:val="single" w:sz="4" w:space="0" w:color="auto"/>
              <w:bottom w:val="single" w:sz="4" w:space="0" w:color="auto"/>
              <w:right w:val="single" w:sz="4" w:space="0" w:color="auto"/>
            </w:tcBorders>
            <w:vAlign w:val="center"/>
          </w:tcPr>
          <w:p w14:paraId="58FE6C9F"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r w:rsidRPr="00995A32">
              <w:rPr>
                <w:rFonts w:asciiTheme="majorHAnsi" w:hAnsiTheme="majorHAnsi" w:cstheme="majorHAnsi"/>
                <w:b/>
                <w:bCs/>
                <w:sz w:val="24"/>
                <w:szCs w:val="24"/>
              </w:rPr>
              <w:t>2</w:t>
            </w:r>
          </w:p>
        </w:tc>
        <w:tc>
          <w:tcPr>
            <w:tcW w:w="4252" w:type="dxa"/>
            <w:tcBorders>
              <w:top w:val="single" w:sz="4" w:space="0" w:color="auto"/>
              <w:left w:val="single" w:sz="4" w:space="0" w:color="auto"/>
              <w:bottom w:val="single" w:sz="4" w:space="0" w:color="auto"/>
              <w:right w:val="single" w:sz="4" w:space="0" w:color="auto"/>
            </w:tcBorders>
            <w:vAlign w:val="center"/>
          </w:tcPr>
          <w:p w14:paraId="3399FB23" w14:textId="77777777" w:rsidR="000C1F11" w:rsidRPr="00995A32" w:rsidRDefault="000C1F11" w:rsidP="00A66F57">
            <w:pPr>
              <w:widowControl w:val="0"/>
              <w:autoSpaceDE w:val="0"/>
              <w:autoSpaceDN w:val="0"/>
              <w:adjustRightInd w:val="0"/>
              <w:ind w:left="135" w:right="126"/>
              <w:jc w:val="both"/>
              <w:rPr>
                <w:rFonts w:asciiTheme="majorHAnsi" w:hAnsiTheme="majorHAnsi" w:cstheme="majorHAnsi"/>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5442C5B" w14:textId="77777777" w:rsidR="000C1F11" w:rsidRPr="00995A32" w:rsidRDefault="000C1F11" w:rsidP="00A66F57">
            <w:pPr>
              <w:widowControl w:val="0"/>
              <w:autoSpaceDE w:val="0"/>
              <w:autoSpaceDN w:val="0"/>
              <w:adjustRightInd w:val="0"/>
              <w:ind w:left="-16" w:right="-30"/>
              <w:jc w:val="center"/>
              <w:rPr>
                <w:rFonts w:asciiTheme="majorHAnsi" w:hAnsiTheme="majorHAnsi" w:cstheme="majorHAnsi"/>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3667335"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C5E6B0E" w14:textId="77777777" w:rsidR="000C1F11" w:rsidRPr="00995A32" w:rsidRDefault="000C1F11" w:rsidP="00A66F57">
            <w:pPr>
              <w:widowControl w:val="0"/>
              <w:autoSpaceDE w:val="0"/>
              <w:autoSpaceDN w:val="0"/>
              <w:adjustRightInd w:val="0"/>
              <w:ind w:right="-30"/>
              <w:jc w:val="center"/>
              <w:rPr>
                <w:rFonts w:asciiTheme="majorHAnsi" w:hAnsiTheme="majorHAnsi" w:cstheme="majorHAnsi"/>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D3DD7C5"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p>
        </w:tc>
      </w:tr>
      <w:tr w:rsidR="000230F8" w:rsidRPr="00995A32" w14:paraId="25BEC6B5" w14:textId="77777777" w:rsidTr="00A66F57">
        <w:trPr>
          <w:trHeight w:val="261"/>
        </w:trPr>
        <w:tc>
          <w:tcPr>
            <w:tcW w:w="568" w:type="dxa"/>
            <w:tcBorders>
              <w:top w:val="single" w:sz="4" w:space="0" w:color="auto"/>
              <w:left w:val="single" w:sz="4" w:space="0" w:color="auto"/>
              <w:bottom w:val="single" w:sz="4" w:space="0" w:color="auto"/>
              <w:right w:val="single" w:sz="4" w:space="0" w:color="auto"/>
            </w:tcBorders>
            <w:vAlign w:val="center"/>
          </w:tcPr>
          <w:p w14:paraId="59A19C6D"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r w:rsidRPr="00995A32">
              <w:rPr>
                <w:rFonts w:asciiTheme="majorHAnsi" w:hAnsiTheme="majorHAnsi" w:cstheme="majorHAnsi"/>
                <w:b/>
                <w:bCs/>
                <w:sz w:val="24"/>
                <w:szCs w:val="24"/>
              </w:rPr>
              <w:t>3</w:t>
            </w:r>
          </w:p>
        </w:tc>
        <w:tc>
          <w:tcPr>
            <w:tcW w:w="4252" w:type="dxa"/>
            <w:tcBorders>
              <w:top w:val="single" w:sz="4" w:space="0" w:color="auto"/>
              <w:left w:val="single" w:sz="4" w:space="0" w:color="auto"/>
              <w:bottom w:val="single" w:sz="4" w:space="0" w:color="auto"/>
              <w:right w:val="single" w:sz="4" w:space="0" w:color="auto"/>
            </w:tcBorders>
            <w:vAlign w:val="center"/>
          </w:tcPr>
          <w:p w14:paraId="27FAED0C" w14:textId="77777777" w:rsidR="000C1F11" w:rsidRPr="00995A32" w:rsidRDefault="000C1F11" w:rsidP="00A66F57">
            <w:pPr>
              <w:widowControl w:val="0"/>
              <w:autoSpaceDE w:val="0"/>
              <w:autoSpaceDN w:val="0"/>
              <w:adjustRightInd w:val="0"/>
              <w:ind w:left="135" w:right="126"/>
              <w:jc w:val="both"/>
              <w:rPr>
                <w:rFonts w:asciiTheme="majorHAnsi" w:hAnsiTheme="majorHAnsi" w:cstheme="majorHAnsi"/>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064AAF7" w14:textId="77777777" w:rsidR="000C1F11" w:rsidRPr="00995A32" w:rsidRDefault="000C1F11" w:rsidP="00A66F57">
            <w:pPr>
              <w:widowControl w:val="0"/>
              <w:autoSpaceDE w:val="0"/>
              <w:autoSpaceDN w:val="0"/>
              <w:adjustRightInd w:val="0"/>
              <w:ind w:left="-16" w:right="-30"/>
              <w:jc w:val="center"/>
              <w:rPr>
                <w:rFonts w:asciiTheme="majorHAnsi" w:hAnsiTheme="majorHAnsi" w:cstheme="majorHAnsi"/>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FFBC1F"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DE0A470" w14:textId="77777777" w:rsidR="000C1F11" w:rsidRPr="00995A32" w:rsidRDefault="000C1F11" w:rsidP="00A66F57">
            <w:pPr>
              <w:widowControl w:val="0"/>
              <w:autoSpaceDE w:val="0"/>
              <w:autoSpaceDN w:val="0"/>
              <w:adjustRightInd w:val="0"/>
              <w:ind w:right="-30"/>
              <w:jc w:val="center"/>
              <w:rPr>
                <w:rFonts w:asciiTheme="majorHAnsi" w:hAnsiTheme="majorHAnsi" w:cstheme="majorHAnsi"/>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6E1138D9" w14:textId="77777777" w:rsidR="000C1F11" w:rsidRPr="00995A32" w:rsidRDefault="000C1F11" w:rsidP="00A66F57">
            <w:pPr>
              <w:widowControl w:val="0"/>
              <w:autoSpaceDE w:val="0"/>
              <w:autoSpaceDN w:val="0"/>
              <w:adjustRightInd w:val="0"/>
              <w:ind w:right="-30"/>
              <w:jc w:val="center"/>
              <w:rPr>
                <w:rFonts w:asciiTheme="majorHAnsi" w:hAnsiTheme="majorHAnsi" w:cstheme="majorHAnsi"/>
                <w:b/>
                <w:bCs/>
                <w:sz w:val="24"/>
                <w:szCs w:val="24"/>
              </w:rPr>
            </w:pPr>
          </w:p>
        </w:tc>
      </w:tr>
    </w:tbl>
    <w:p w14:paraId="22D9DA8F" w14:textId="77777777" w:rsidR="000C1F11" w:rsidRPr="00995A32" w:rsidRDefault="000C1F11" w:rsidP="000C1F11">
      <w:pPr>
        <w:widowControl w:val="0"/>
        <w:tabs>
          <w:tab w:val="center" w:pos="4779"/>
          <w:tab w:val="right" w:pos="9198"/>
        </w:tabs>
        <w:autoSpaceDE w:val="0"/>
        <w:autoSpaceDN w:val="0"/>
        <w:adjustRightInd w:val="0"/>
        <w:spacing w:line="288" w:lineRule="auto"/>
        <w:ind w:right="-28"/>
        <w:jc w:val="both"/>
        <w:rPr>
          <w:rFonts w:asciiTheme="majorHAnsi" w:hAnsiTheme="majorHAnsi" w:cstheme="majorHAnsi"/>
          <w:sz w:val="24"/>
          <w:szCs w:val="24"/>
        </w:rPr>
      </w:pPr>
    </w:p>
    <w:p w14:paraId="1AA25A65" w14:textId="77777777" w:rsidR="000C1F11" w:rsidRPr="00995A32" w:rsidRDefault="000C1F11" w:rsidP="000C1F11">
      <w:pPr>
        <w:spacing w:line="288" w:lineRule="auto"/>
        <w:jc w:val="both"/>
        <w:textAlignment w:val="baseline"/>
        <w:rPr>
          <w:rFonts w:asciiTheme="majorHAnsi" w:hAnsiTheme="majorHAnsi" w:cstheme="majorHAnsi"/>
          <w:b/>
          <w:sz w:val="24"/>
          <w:szCs w:val="24"/>
        </w:rPr>
      </w:pPr>
    </w:p>
    <w:p w14:paraId="6172A23E"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2.2. Os preços a serem pagos ao FORNECEDOR serão os vigentes na data da ordem de fornecimento, independentemente da data da entrega dos materiais.</w:t>
      </w:r>
    </w:p>
    <w:p w14:paraId="05C6FE4B"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3E162796"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 xml:space="preserve">2.3. Os preços registrados constituirão a única e completa remuneração </w:t>
      </w:r>
      <w:r w:rsidRPr="00995A32">
        <w:rPr>
          <w:rFonts w:asciiTheme="majorHAnsi" w:hAnsiTheme="majorHAnsi" w:cstheme="majorHAnsi"/>
          <w:b/>
          <w:bCs/>
          <w:sz w:val="24"/>
          <w:szCs w:val="24"/>
        </w:rPr>
        <w:t>pela</w:t>
      </w:r>
      <w:r w:rsidRPr="00995A32">
        <w:rPr>
          <w:rFonts w:asciiTheme="majorHAnsi" w:hAnsiTheme="majorHAnsi" w:cstheme="majorHAnsi"/>
          <w:sz w:val="24"/>
          <w:szCs w:val="24"/>
        </w:rPr>
        <w:t xml:space="preserve"> </w:t>
      </w:r>
      <w:r w:rsidRPr="00995A32">
        <w:rPr>
          <w:rFonts w:asciiTheme="majorHAnsi" w:hAnsiTheme="majorHAnsi" w:cstheme="majorHAnsi"/>
          <w:b/>
          <w:bCs/>
          <w:sz w:val="24"/>
          <w:szCs w:val="24"/>
        </w:rPr>
        <w:t>...................</w:t>
      </w:r>
      <w:r w:rsidRPr="00995A32">
        <w:rPr>
          <w:rFonts w:asciiTheme="majorHAnsi" w:hAnsiTheme="majorHAnsi" w:cstheme="majorHAnsi"/>
          <w:sz w:val="24"/>
          <w:szCs w:val="24"/>
        </w:rPr>
        <w:t xml:space="preserve">, objeto desta Ata de Registro de Preço, incluído frete até os locais de entrega, a serem indicados pelo Órgão Gerenciador. </w:t>
      </w:r>
    </w:p>
    <w:p w14:paraId="72F98300" w14:textId="77777777" w:rsidR="000C1F11" w:rsidRPr="00995A32" w:rsidRDefault="000C1F11" w:rsidP="000C1F11">
      <w:pPr>
        <w:autoSpaceDE w:val="0"/>
        <w:autoSpaceDN w:val="0"/>
        <w:adjustRightInd w:val="0"/>
        <w:spacing w:line="288" w:lineRule="auto"/>
        <w:ind w:right="-30"/>
        <w:jc w:val="both"/>
        <w:rPr>
          <w:rFonts w:asciiTheme="majorHAnsi" w:hAnsiTheme="majorHAnsi" w:cstheme="majorHAnsi"/>
          <w:iCs/>
          <w:sz w:val="24"/>
          <w:szCs w:val="24"/>
        </w:rPr>
      </w:pPr>
    </w:p>
    <w:p w14:paraId="69238B36"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sz w:val="24"/>
          <w:szCs w:val="24"/>
          <w:u w:val="single"/>
        </w:rPr>
      </w:pPr>
      <w:r w:rsidRPr="00995A32">
        <w:rPr>
          <w:rFonts w:asciiTheme="majorHAnsi" w:hAnsiTheme="majorHAnsi" w:cstheme="majorHAnsi"/>
          <w:b/>
          <w:bCs/>
          <w:sz w:val="24"/>
          <w:szCs w:val="24"/>
          <w:u w:val="single"/>
        </w:rPr>
        <w:t>CLÁUSULA TERCEIRA – ÓRGÃO(S) GERENCIADOR E PARTICIPANTES</w:t>
      </w:r>
    </w:p>
    <w:p w14:paraId="13A08C55" w14:textId="77777777" w:rsidR="000C1F11" w:rsidRPr="00995A32" w:rsidRDefault="000C1F11" w:rsidP="000C1F11">
      <w:pPr>
        <w:autoSpaceDE w:val="0"/>
        <w:autoSpaceDN w:val="0"/>
        <w:adjustRightInd w:val="0"/>
        <w:spacing w:line="288" w:lineRule="auto"/>
        <w:ind w:right="-30"/>
        <w:jc w:val="both"/>
        <w:rPr>
          <w:rFonts w:asciiTheme="majorHAnsi" w:hAnsiTheme="majorHAnsi" w:cstheme="majorHAnsi"/>
          <w:iCs/>
          <w:sz w:val="24"/>
          <w:szCs w:val="24"/>
        </w:rPr>
      </w:pPr>
    </w:p>
    <w:p w14:paraId="11345A12" w14:textId="77777777" w:rsidR="000C1F11" w:rsidRPr="00995A32" w:rsidRDefault="000C1F11" w:rsidP="000C1F11">
      <w:pPr>
        <w:autoSpaceDE w:val="0"/>
        <w:autoSpaceDN w:val="0"/>
        <w:adjustRightInd w:val="0"/>
        <w:spacing w:line="276" w:lineRule="auto"/>
        <w:ind w:right="-30"/>
        <w:jc w:val="both"/>
        <w:rPr>
          <w:rFonts w:asciiTheme="majorHAnsi" w:hAnsiTheme="majorHAnsi" w:cstheme="majorHAnsi"/>
          <w:iCs/>
          <w:sz w:val="24"/>
          <w:szCs w:val="24"/>
        </w:rPr>
      </w:pPr>
      <w:r w:rsidRPr="00995A32">
        <w:rPr>
          <w:rFonts w:asciiTheme="majorHAnsi" w:hAnsiTheme="majorHAnsi" w:cstheme="majorHAnsi"/>
          <w:sz w:val="24"/>
          <w:szCs w:val="24"/>
        </w:rPr>
        <w:t xml:space="preserve">3.1. O Órgão Gerenciador será a </w:t>
      </w:r>
      <w:r w:rsidRPr="00995A32">
        <w:rPr>
          <w:rFonts w:asciiTheme="majorHAnsi" w:hAnsiTheme="majorHAnsi" w:cstheme="majorHAnsi"/>
          <w:b/>
          <w:bCs/>
          <w:sz w:val="24"/>
          <w:szCs w:val="24"/>
        </w:rPr>
        <w:t>Secretaria Municipal de Fazenda - SEMFAZ</w:t>
      </w:r>
    </w:p>
    <w:p w14:paraId="20701911" w14:textId="77777777" w:rsidR="000C1F11" w:rsidRPr="00995A32" w:rsidRDefault="000C1F11" w:rsidP="000C1F11">
      <w:pPr>
        <w:autoSpaceDE w:val="0"/>
        <w:autoSpaceDN w:val="0"/>
        <w:adjustRightInd w:val="0"/>
        <w:spacing w:line="288" w:lineRule="auto"/>
        <w:ind w:right="-30"/>
        <w:jc w:val="both"/>
        <w:rPr>
          <w:rFonts w:asciiTheme="majorHAnsi" w:hAnsiTheme="majorHAnsi" w:cstheme="majorHAnsi"/>
          <w:b/>
          <w:bCs/>
          <w:iCs/>
          <w:sz w:val="24"/>
          <w:szCs w:val="24"/>
        </w:rPr>
      </w:pPr>
    </w:p>
    <w:p w14:paraId="077E6151"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sz w:val="24"/>
          <w:szCs w:val="24"/>
          <w:u w:val="single"/>
        </w:rPr>
      </w:pPr>
      <w:r w:rsidRPr="00995A32">
        <w:rPr>
          <w:rFonts w:asciiTheme="majorHAnsi" w:hAnsiTheme="majorHAnsi" w:cstheme="majorHAnsi"/>
          <w:b/>
          <w:bCs/>
          <w:sz w:val="24"/>
          <w:szCs w:val="24"/>
          <w:u w:val="single"/>
        </w:rPr>
        <w:t>CLÁUSULA QUARTA – DA ADESÃO À ATA DE REGISTRO DE PREÇOS</w:t>
      </w:r>
    </w:p>
    <w:p w14:paraId="1668267D" w14:textId="77777777" w:rsidR="000C1F11" w:rsidRPr="00995A32" w:rsidRDefault="000C1F11" w:rsidP="000C1F11">
      <w:pPr>
        <w:autoSpaceDE w:val="0"/>
        <w:autoSpaceDN w:val="0"/>
        <w:adjustRightInd w:val="0"/>
        <w:spacing w:line="288" w:lineRule="auto"/>
        <w:jc w:val="both"/>
        <w:rPr>
          <w:rFonts w:asciiTheme="majorHAnsi" w:hAnsiTheme="majorHAnsi" w:cstheme="majorHAnsi"/>
          <w:iCs/>
          <w:sz w:val="24"/>
          <w:szCs w:val="24"/>
          <w:u w:val="single"/>
        </w:rPr>
      </w:pPr>
    </w:p>
    <w:p w14:paraId="34993685" w14:textId="77777777" w:rsidR="000C1F11" w:rsidRPr="00995A32" w:rsidRDefault="000C1F11" w:rsidP="000C1F11">
      <w:pPr>
        <w:tabs>
          <w:tab w:val="left" w:pos="8222"/>
        </w:tabs>
        <w:autoSpaceDE w:val="0"/>
        <w:autoSpaceDN w:val="0"/>
        <w:adjustRightInd w:val="0"/>
        <w:spacing w:line="288" w:lineRule="auto"/>
        <w:ind w:right="-1"/>
        <w:jc w:val="both"/>
        <w:rPr>
          <w:rFonts w:asciiTheme="majorHAnsi" w:hAnsiTheme="majorHAnsi" w:cstheme="majorHAnsi"/>
          <w:sz w:val="24"/>
          <w:szCs w:val="24"/>
        </w:rPr>
      </w:pPr>
      <w:r w:rsidRPr="00995A32">
        <w:rPr>
          <w:rFonts w:asciiTheme="majorHAnsi" w:hAnsiTheme="majorHAnsi" w:cstheme="majorHAnsi"/>
          <w:sz w:val="24"/>
          <w:szCs w:val="24"/>
        </w:rPr>
        <w:t>4.1. Esta Ata de Registro de Preços, durante sua vigência, poderá ser utilizada por qualquer órgão ou entidade da Administração Municipal que não tenha participado deste certame.</w:t>
      </w:r>
    </w:p>
    <w:p w14:paraId="74CD4D20" w14:textId="77777777" w:rsidR="000C1F11" w:rsidRPr="00995A32" w:rsidRDefault="000C1F11" w:rsidP="000C1F11">
      <w:pPr>
        <w:tabs>
          <w:tab w:val="left" w:pos="8222"/>
        </w:tabs>
        <w:autoSpaceDE w:val="0"/>
        <w:autoSpaceDN w:val="0"/>
        <w:adjustRightInd w:val="0"/>
        <w:spacing w:line="288" w:lineRule="auto"/>
        <w:ind w:right="-1"/>
        <w:jc w:val="both"/>
        <w:rPr>
          <w:rFonts w:asciiTheme="majorHAnsi" w:hAnsiTheme="majorHAnsi" w:cstheme="majorHAnsi"/>
          <w:sz w:val="24"/>
          <w:szCs w:val="24"/>
        </w:rPr>
      </w:pPr>
    </w:p>
    <w:p w14:paraId="0314C967" w14:textId="77777777" w:rsidR="000C1F11" w:rsidRPr="00995A32" w:rsidRDefault="000C1F11" w:rsidP="000C1F11">
      <w:pPr>
        <w:pStyle w:val="PargrafodaLista"/>
        <w:tabs>
          <w:tab w:val="left" w:pos="745"/>
        </w:tabs>
        <w:spacing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4.2. Durante a</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vigência da ata,</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os</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órgãos e as entidades da Administração Pública federal, estadual, distrital e municipal que não participaram do procedimento de IRP poderão aderir à ata de registro de preços na condição de não participantes, observados os seguintes requisitos:</w:t>
      </w:r>
    </w:p>
    <w:p w14:paraId="4F7F22CC" w14:textId="77777777" w:rsidR="000C1F11" w:rsidRPr="00995A32" w:rsidRDefault="000C1F11" w:rsidP="000C1F11">
      <w:pPr>
        <w:pStyle w:val="PargrafodaLista"/>
        <w:tabs>
          <w:tab w:val="left" w:pos="1513"/>
        </w:tabs>
        <w:spacing w:line="288" w:lineRule="auto"/>
        <w:ind w:left="0" w:right="-1"/>
        <w:jc w:val="both"/>
        <w:rPr>
          <w:rFonts w:asciiTheme="majorHAnsi" w:hAnsiTheme="majorHAnsi" w:cstheme="majorHAnsi"/>
          <w:sz w:val="24"/>
          <w:szCs w:val="24"/>
        </w:rPr>
      </w:pPr>
    </w:p>
    <w:p w14:paraId="5B66D6A9" w14:textId="77777777" w:rsidR="000C1F11" w:rsidRPr="00995A32" w:rsidRDefault="000C1F11" w:rsidP="000C1F11">
      <w:pPr>
        <w:pStyle w:val="PargrafodaLista"/>
        <w:tabs>
          <w:tab w:val="left" w:pos="1513"/>
        </w:tabs>
        <w:spacing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a) apresentação de justificativa da vantagem da adesão, inclusive em situações de provável desabastecimento ou descontinuidade de serviço público;</w:t>
      </w:r>
    </w:p>
    <w:p w14:paraId="1345E71E" w14:textId="77777777" w:rsidR="000C1F11" w:rsidRPr="00995A32" w:rsidRDefault="000C1F11" w:rsidP="000C1F11">
      <w:pPr>
        <w:pStyle w:val="PargrafodaLista"/>
        <w:tabs>
          <w:tab w:val="left" w:pos="1496"/>
        </w:tabs>
        <w:spacing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b) demonstração de que os valores registrados estão compatíveis com os valores praticados pelo mercado na forma do art. 23 da Lei nº 14.133, de 2021; e</w:t>
      </w:r>
    </w:p>
    <w:p w14:paraId="7BC01594" w14:textId="77777777" w:rsidR="000C1F11" w:rsidRPr="00995A32" w:rsidRDefault="000C1F11" w:rsidP="000C1F11">
      <w:pPr>
        <w:pStyle w:val="PargrafodaLista"/>
        <w:tabs>
          <w:tab w:val="left" w:pos="1515"/>
        </w:tabs>
        <w:spacing w:line="288" w:lineRule="auto"/>
        <w:ind w:left="0" w:right="-1"/>
        <w:jc w:val="both"/>
        <w:rPr>
          <w:rFonts w:asciiTheme="majorHAnsi" w:hAnsiTheme="majorHAnsi" w:cstheme="majorHAnsi"/>
          <w:spacing w:val="-2"/>
          <w:sz w:val="24"/>
          <w:szCs w:val="24"/>
        </w:rPr>
      </w:pPr>
      <w:r w:rsidRPr="00995A32">
        <w:rPr>
          <w:rFonts w:asciiTheme="majorHAnsi" w:hAnsiTheme="majorHAnsi" w:cstheme="majorHAnsi"/>
          <w:sz w:val="24"/>
          <w:szCs w:val="24"/>
        </w:rPr>
        <w:t>c) consulta e aceitação prévias do órgão ou da entidade gerenciadora e do</w:t>
      </w:r>
      <w:r w:rsidRPr="00995A32">
        <w:rPr>
          <w:rFonts w:asciiTheme="majorHAnsi" w:hAnsiTheme="majorHAnsi" w:cstheme="majorHAnsi"/>
          <w:spacing w:val="80"/>
          <w:w w:val="150"/>
          <w:sz w:val="24"/>
          <w:szCs w:val="24"/>
        </w:rPr>
        <w:t xml:space="preserve"> </w:t>
      </w:r>
      <w:r w:rsidRPr="00995A32">
        <w:rPr>
          <w:rFonts w:asciiTheme="majorHAnsi" w:hAnsiTheme="majorHAnsi" w:cstheme="majorHAnsi"/>
          <w:spacing w:val="-2"/>
          <w:sz w:val="24"/>
          <w:szCs w:val="24"/>
        </w:rPr>
        <w:t>fornecedor.</w:t>
      </w:r>
    </w:p>
    <w:p w14:paraId="1308CB00" w14:textId="77777777" w:rsidR="000C1F11" w:rsidRPr="00995A32" w:rsidRDefault="000C1F11" w:rsidP="000C1F11">
      <w:pPr>
        <w:pStyle w:val="PargrafodaLista"/>
        <w:tabs>
          <w:tab w:val="left" w:pos="1515"/>
        </w:tabs>
        <w:spacing w:line="288" w:lineRule="auto"/>
        <w:ind w:left="0" w:right="-1"/>
        <w:jc w:val="both"/>
        <w:rPr>
          <w:rFonts w:asciiTheme="majorHAnsi" w:hAnsiTheme="majorHAnsi" w:cstheme="majorHAnsi"/>
          <w:sz w:val="24"/>
          <w:szCs w:val="24"/>
        </w:rPr>
      </w:pPr>
    </w:p>
    <w:p w14:paraId="536078C5" w14:textId="77777777" w:rsidR="000C1F11" w:rsidRPr="00995A32" w:rsidRDefault="000C1F11" w:rsidP="000C1F11">
      <w:pPr>
        <w:pStyle w:val="PargrafodaLista"/>
        <w:tabs>
          <w:tab w:val="left" w:pos="768"/>
        </w:tabs>
        <w:spacing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4.3. A autorização do órgão ou entidade gerenciadora apenas será realizada após a</w:t>
      </w:r>
      <w:r w:rsidRPr="00995A32">
        <w:rPr>
          <w:rFonts w:asciiTheme="majorHAnsi" w:hAnsiTheme="majorHAnsi" w:cstheme="majorHAnsi"/>
          <w:spacing w:val="80"/>
          <w:w w:val="150"/>
          <w:sz w:val="24"/>
          <w:szCs w:val="24"/>
        </w:rPr>
        <w:t xml:space="preserve"> </w:t>
      </w:r>
      <w:r w:rsidRPr="00995A32">
        <w:rPr>
          <w:rFonts w:asciiTheme="majorHAnsi" w:hAnsiTheme="majorHAnsi" w:cstheme="majorHAnsi"/>
          <w:sz w:val="24"/>
          <w:szCs w:val="24"/>
        </w:rPr>
        <w:t>aceitação da adesão pelo fornecedor.</w:t>
      </w:r>
    </w:p>
    <w:p w14:paraId="3705F921" w14:textId="77777777" w:rsidR="000C1F11" w:rsidRPr="00995A32" w:rsidRDefault="000C1F11" w:rsidP="000C1F11">
      <w:pPr>
        <w:pStyle w:val="PargrafodaLista"/>
        <w:tabs>
          <w:tab w:val="left" w:pos="1506"/>
        </w:tabs>
        <w:spacing w:line="288" w:lineRule="auto"/>
        <w:ind w:left="0" w:right="-1"/>
        <w:jc w:val="both"/>
        <w:rPr>
          <w:rFonts w:asciiTheme="majorHAnsi" w:hAnsiTheme="majorHAnsi" w:cstheme="majorHAnsi"/>
          <w:sz w:val="24"/>
          <w:szCs w:val="24"/>
        </w:rPr>
      </w:pPr>
    </w:p>
    <w:p w14:paraId="7B333F7A" w14:textId="77777777" w:rsidR="000C1F11" w:rsidRPr="00995A32" w:rsidRDefault="000C1F11" w:rsidP="000C1F11">
      <w:pPr>
        <w:pStyle w:val="PargrafodaLista"/>
        <w:tabs>
          <w:tab w:val="left" w:pos="1506"/>
        </w:tabs>
        <w:spacing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a) O órgão ou entidade gerenciadora poderá rejeitar adesões caso elas possam acarretar prejuízo à execução de seus próprios contratos ou à sua capacidade de gerenciamento.</w:t>
      </w:r>
    </w:p>
    <w:p w14:paraId="78171903" w14:textId="77777777" w:rsidR="000C1F11" w:rsidRPr="00995A32" w:rsidRDefault="000C1F11" w:rsidP="000C1F11">
      <w:pPr>
        <w:pStyle w:val="PargrafodaLista"/>
        <w:tabs>
          <w:tab w:val="left" w:pos="819"/>
        </w:tabs>
        <w:spacing w:line="288" w:lineRule="auto"/>
        <w:ind w:left="0" w:right="-1"/>
        <w:jc w:val="both"/>
        <w:rPr>
          <w:rFonts w:asciiTheme="majorHAnsi" w:hAnsiTheme="majorHAnsi" w:cstheme="majorHAnsi"/>
          <w:sz w:val="24"/>
          <w:szCs w:val="24"/>
        </w:rPr>
      </w:pPr>
    </w:p>
    <w:p w14:paraId="2927854C" w14:textId="77777777" w:rsidR="000C1F11" w:rsidRPr="00995A32" w:rsidRDefault="000C1F11" w:rsidP="000C1F11">
      <w:pPr>
        <w:pStyle w:val="PargrafodaLista"/>
        <w:tabs>
          <w:tab w:val="left" w:pos="819"/>
        </w:tabs>
        <w:spacing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4.4. Após a autorização do órgão ou da entidade gerenciadora, o órgão ou entidade não participante deverá efetivar a aquisição ou a contratação solicitada em até no- venta dias, observado o prazo de vigência da ata.</w:t>
      </w:r>
    </w:p>
    <w:p w14:paraId="6C317C2A" w14:textId="77777777" w:rsidR="000C1F11" w:rsidRPr="00995A32" w:rsidRDefault="000C1F11" w:rsidP="000C1F11">
      <w:pPr>
        <w:pStyle w:val="PargrafodaLista"/>
        <w:tabs>
          <w:tab w:val="left" w:pos="831"/>
        </w:tabs>
        <w:spacing w:line="288" w:lineRule="auto"/>
        <w:ind w:left="0" w:right="-1"/>
        <w:jc w:val="both"/>
        <w:rPr>
          <w:rFonts w:asciiTheme="majorHAnsi" w:hAnsiTheme="majorHAnsi" w:cstheme="majorHAnsi"/>
          <w:sz w:val="24"/>
          <w:szCs w:val="24"/>
        </w:rPr>
      </w:pPr>
    </w:p>
    <w:p w14:paraId="41754301" w14:textId="77777777" w:rsidR="000C1F11" w:rsidRPr="00995A32" w:rsidRDefault="000C1F11" w:rsidP="000C1F11">
      <w:pPr>
        <w:pStyle w:val="PargrafodaLista"/>
        <w:tabs>
          <w:tab w:val="left" w:pos="831"/>
        </w:tabs>
        <w:spacing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A985EFF" w14:textId="77777777" w:rsidR="000C1F11" w:rsidRPr="00995A32" w:rsidRDefault="000C1F11" w:rsidP="000C1F11">
      <w:pPr>
        <w:tabs>
          <w:tab w:val="left" w:pos="8222"/>
        </w:tabs>
        <w:autoSpaceDE w:val="0"/>
        <w:autoSpaceDN w:val="0"/>
        <w:adjustRightInd w:val="0"/>
        <w:spacing w:line="288" w:lineRule="auto"/>
        <w:ind w:right="-1"/>
        <w:jc w:val="both"/>
        <w:rPr>
          <w:rFonts w:asciiTheme="majorHAnsi" w:hAnsiTheme="majorHAnsi" w:cstheme="majorHAnsi"/>
          <w:sz w:val="24"/>
          <w:szCs w:val="24"/>
        </w:rPr>
      </w:pPr>
    </w:p>
    <w:p w14:paraId="52812A1D" w14:textId="77777777" w:rsidR="000C1F11" w:rsidRPr="00995A32" w:rsidRDefault="000C1F11" w:rsidP="000C1F11">
      <w:pPr>
        <w:tabs>
          <w:tab w:val="left" w:pos="8222"/>
        </w:tabs>
        <w:autoSpaceDE w:val="0"/>
        <w:autoSpaceDN w:val="0"/>
        <w:adjustRightInd w:val="0"/>
        <w:spacing w:line="288" w:lineRule="auto"/>
        <w:ind w:right="-1"/>
        <w:jc w:val="both"/>
        <w:rPr>
          <w:rFonts w:asciiTheme="majorHAnsi" w:hAnsiTheme="majorHAnsi" w:cstheme="majorHAnsi"/>
          <w:iCs/>
          <w:sz w:val="24"/>
          <w:szCs w:val="24"/>
          <w:u w:val="single"/>
        </w:rPr>
      </w:pPr>
      <w:r w:rsidRPr="00995A32">
        <w:rPr>
          <w:rFonts w:asciiTheme="majorHAnsi" w:hAnsiTheme="majorHAnsi" w:cstheme="majorHAnsi"/>
          <w:sz w:val="24"/>
          <w:szCs w:val="24"/>
        </w:rPr>
        <w:t>4.6. O órgão ou a entidade poderá aderir a item da ata de registro de preços da qual seja integrante, na qualidade de não participante, para aqueles itens para os quais não tenha quantitativo registrado, observados os requisitos do Item 4.2</w:t>
      </w:r>
    </w:p>
    <w:p w14:paraId="40396D55" w14:textId="77777777" w:rsidR="000C1F11" w:rsidRPr="00995A32" w:rsidRDefault="000C1F11" w:rsidP="000C1F11">
      <w:pPr>
        <w:tabs>
          <w:tab w:val="left" w:pos="8222"/>
        </w:tabs>
        <w:autoSpaceDE w:val="0"/>
        <w:autoSpaceDN w:val="0"/>
        <w:adjustRightInd w:val="0"/>
        <w:spacing w:line="288" w:lineRule="auto"/>
        <w:ind w:right="-1"/>
        <w:jc w:val="both"/>
        <w:rPr>
          <w:rFonts w:asciiTheme="majorHAnsi" w:hAnsiTheme="majorHAnsi" w:cstheme="majorHAnsi"/>
          <w:iCs/>
          <w:sz w:val="24"/>
          <w:szCs w:val="24"/>
        </w:rPr>
      </w:pPr>
    </w:p>
    <w:p w14:paraId="762424B3"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iCs/>
          <w:sz w:val="24"/>
          <w:szCs w:val="24"/>
        </w:rPr>
      </w:pPr>
      <w:r w:rsidRPr="00995A32">
        <w:rPr>
          <w:rFonts w:asciiTheme="majorHAnsi" w:hAnsiTheme="majorHAnsi" w:cstheme="majorHAnsi"/>
          <w:b/>
          <w:bCs/>
          <w:sz w:val="24"/>
          <w:szCs w:val="24"/>
        </w:rPr>
        <w:t>DOS</w:t>
      </w:r>
      <w:r w:rsidRPr="00995A32">
        <w:rPr>
          <w:rFonts w:asciiTheme="majorHAnsi" w:hAnsiTheme="majorHAnsi" w:cstheme="majorHAnsi"/>
          <w:b/>
          <w:bCs/>
          <w:spacing w:val="-4"/>
          <w:sz w:val="24"/>
          <w:szCs w:val="24"/>
        </w:rPr>
        <w:t xml:space="preserve"> </w:t>
      </w:r>
      <w:r w:rsidRPr="00995A32">
        <w:rPr>
          <w:rFonts w:asciiTheme="majorHAnsi" w:hAnsiTheme="majorHAnsi" w:cstheme="majorHAnsi"/>
          <w:b/>
          <w:bCs/>
          <w:sz w:val="24"/>
          <w:szCs w:val="24"/>
        </w:rPr>
        <w:t>LIMITES</w:t>
      </w:r>
      <w:r w:rsidRPr="00995A32">
        <w:rPr>
          <w:rFonts w:asciiTheme="majorHAnsi" w:hAnsiTheme="majorHAnsi" w:cstheme="majorHAnsi"/>
          <w:b/>
          <w:bCs/>
          <w:spacing w:val="-5"/>
          <w:sz w:val="24"/>
          <w:szCs w:val="24"/>
        </w:rPr>
        <w:t xml:space="preserve"> </w:t>
      </w:r>
      <w:r w:rsidRPr="00995A32">
        <w:rPr>
          <w:rFonts w:asciiTheme="majorHAnsi" w:hAnsiTheme="majorHAnsi" w:cstheme="majorHAnsi"/>
          <w:b/>
          <w:bCs/>
          <w:sz w:val="24"/>
          <w:szCs w:val="24"/>
        </w:rPr>
        <w:t>PARA</w:t>
      </w:r>
      <w:r w:rsidRPr="00995A32">
        <w:rPr>
          <w:rFonts w:asciiTheme="majorHAnsi" w:hAnsiTheme="majorHAnsi" w:cstheme="majorHAnsi"/>
          <w:b/>
          <w:bCs/>
          <w:spacing w:val="-3"/>
          <w:sz w:val="24"/>
          <w:szCs w:val="24"/>
        </w:rPr>
        <w:t xml:space="preserve"> </w:t>
      </w:r>
      <w:r w:rsidRPr="00995A32">
        <w:rPr>
          <w:rFonts w:asciiTheme="majorHAnsi" w:hAnsiTheme="majorHAnsi" w:cstheme="majorHAnsi"/>
          <w:b/>
          <w:bCs/>
          <w:sz w:val="24"/>
          <w:szCs w:val="24"/>
        </w:rPr>
        <w:t>AS</w:t>
      </w:r>
      <w:r w:rsidRPr="00995A32">
        <w:rPr>
          <w:rFonts w:asciiTheme="majorHAnsi" w:hAnsiTheme="majorHAnsi" w:cstheme="majorHAnsi"/>
          <w:b/>
          <w:bCs/>
          <w:spacing w:val="-3"/>
          <w:sz w:val="24"/>
          <w:szCs w:val="24"/>
        </w:rPr>
        <w:t xml:space="preserve"> </w:t>
      </w:r>
      <w:r w:rsidRPr="00995A32">
        <w:rPr>
          <w:rFonts w:asciiTheme="majorHAnsi" w:hAnsiTheme="majorHAnsi" w:cstheme="majorHAnsi"/>
          <w:b/>
          <w:bCs/>
          <w:spacing w:val="-2"/>
          <w:sz w:val="24"/>
          <w:szCs w:val="24"/>
        </w:rPr>
        <w:t>ADESÕES</w:t>
      </w:r>
    </w:p>
    <w:p w14:paraId="63A0EA86" w14:textId="77777777" w:rsidR="000C1F11" w:rsidRPr="00995A32" w:rsidRDefault="000C1F11" w:rsidP="000C1F11">
      <w:pPr>
        <w:autoSpaceDE w:val="0"/>
        <w:autoSpaceDN w:val="0"/>
        <w:adjustRightInd w:val="0"/>
        <w:spacing w:line="288" w:lineRule="auto"/>
        <w:jc w:val="both"/>
        <w:rPr>
          <w:rFonts w:asciiTheme="majorHAnsi" w:hAnsiTheme="majorHAnsi" w:cstheme="majorHAnsi"/>
          <w:iCs/>
          <w:sz w:val="24"/>
          <w:szCs w:val="24"/>
        </w:rPr>
      </w:pPr>
    </w:p>
    <w:p w14:paraId="2F520E7E" w14:textId="77777777" w:rsidR="000C1F11" w:rsidRPr="00995A32" w:rsidRDefault="000C1F11" w:rsidP="000C1F11">
      <w:pPr>
        <w:pStyle w:val="PargrafodaLista"/>
        <w:tabs>
          <w:tab w:val="left" w:pos="810"/>
        </w:tabs>
        <w:spacing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4.7. As aquisições ou contratações adicionais não poderão exceder, por órgão ou entidade, a</w:t>
      </w:r>
      <w:r w:rsidRPr="00995A32">
        <w:rPr>
          <w:rFonts w:asciiTheme="majorHAnsi" w:hAnsiTheme="majorHAnsi" w:cstheme="majorHAnsi"/>
          <w:spacing w:val="-3"/>
          <w:sz w:val="24"/>
          <w:szCs w:val="24"/>
        </w:rPr>
        <w:t xml:space="preserve"> </w:t>
      </w:r>
      <w:r w:rsidRPr="00995A32">
        <w:rPr>
          <w:rFonts w:asciiTheme="majorHAnsi" w:hAnsiTheme="majorHAnsi" w:cstheme="majorHAnsi"/>
          <w:b/>
          <w:sz w:val="24"/>
          <w:szCs w:val="24"/>
        </w:rPr>
        <w:t>50 % (cinquenta) por cento</w:t>
      </w:r>
      <w:r w:rsidRPr="00995A32">
        <w:rPr>
          <w:rFonts w:asciiTheme="majorHAnsi" w:hAnsiTheme="majorHAnsi" w:cstheme="majorHAnsi"/>
          <w:b/>
          <w:spacing w:val="40"/>
          <w:sz w:val="24"/>
          <w:szCs w:val="24"/>
        </w:rPr>
        <w:t xml:space="preserve"> </w:t>
      </w:r>
      <w:r w:rsidRPr="00995A32">
        <w:rPr>
          <w:rFonts w:asciiTheme="majorHAnsi" w:hAnsiTheme="majorHAnsi" w:cstheme="majorHAnsi"/>
          <w:sz w:val="24"/>
          <w:szCs w:val="24"/>
        </w:rPr>
        <w:t>dos quantitativos do saldo dos itens do instrumento convocatório registrados na ata de registro de preços.</w:t>
      </w:r>
    </w:p>
    <w:p w14:paraId="7A02BC41" w14:textId="77777777" w:rsidR="000C1F11" w:rsidRPr="00995A32" w:rsidRDefault="000C1F11" w:rsidP="000C1F11">
      <w:pPr>
        <w:pStyle w:val="PargrafodaLista"/>
        <w:tabs>
          <w:tab w:val="left" w:pos="838"/>
        </w:tabs>
        <w:spacing w:line="288" w:lineRule="auto"/>
        <w:ind w:left="0" w:right="-1"/>
        <w:jc w:val="both"/>
        <w:rPr>
          <w:rFonts w:asciiTheme="majorHAnsi" w:hAnsiTheme="majorHAnsi" w:cstheme="majorHAnsi"/>
          <w:sz w:val="24"/>
          <w:szCs w:val="24"/>
        </w:rPr>
      </w:pPr>
    </w:p>
    <w:p w14:paraId="55FD0A90" w14:textId="77777777" w:rsidR="000C1F11" w:rsidRPr="00995A32" w:rsidRDefault="000C1F11" w:rsidP="000C1F11">
      <w:pPr>
        <w:pStyle w:val="PargrafodaLista"/>
        <w:tabs>
          <w:tab w:val="left" w:pos="838"/>
        </w:tabs>
        <w:spacing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4.8. O quantitativo decorrente das adesões não poderá exceder, na totalidade, ao dobro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quantitativo de cada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item</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registrado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na</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ata de</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registro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de preços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para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o</w:t>
      </w:r>
      <w:r w:rsidRPr="00995A32">
        <w:rPr>
          <w:rFonts w:asciiTheme="majorHAnsi" w:hAnsiTheme="majorHAnsi" w:cstheme="majorHAnsi"/>
          <w:spacing w:val="3"/>
          <w:sz w:val="24"/>
          <w:szCs w:val="24"/>
        </w:rPr>
        <w:t xml:space="preserve"> </w:t>
      </w:r>
      <w:r w:rsidRPr="00995A32">
        <w:rPr>
          <w:rFonts w:asciiTheme="majorHAnsi" w:hAnsiTheme="majorHAnsi" w:cstheme="majorHAnsi"/>
          <w:spacing w:val="-5"/>
          <w:sz w:val="24"/>
          <w:szCs w:val="24"/>
        </w:rPr>
        <w:t>ge</w:t>
      </w:r>
      <w:r w:rsidRPr="00995A32">
        <w:rPr>
          <w:rFonts w:asciiTheme="majorHAnsi" w:hAnsiTheme="majorHAnsi" w:cstheme="majorHAnsi"/>
          <w:sz w:val="24"/>
          <w:szCs w:val="24"/>
        </w:rPr>
        <w:t>renciador e os participantes, independentemente do número de órgãos ou entidades não participantes que aderirem à ata de registro de preços.</w:t>
      </w:r>
    </w:p>
    <w:p w14:paraId="678B2761" w14:textId="77777777" w:rsidR="000C1F11" w:rsidRPr="00995A32" w:rsidRDefault="000C1F11" w:rsidP="000C1F11">
      <w:pPr>
        <w:pStyle w:val="PargrafodaLista"/>
        <w:tabs>
          <w:tab w:val="left" w:pos="838"/>
        </w:tabs>
        <w:spacing w:before="121" w:line="288" w:lineRule="auto"/>
        <w:ind w:left="0" w:right="-1"/>
        <w:jc w:val="both"/>
        <w:rPr>
          <w:rFonts w:asciiTheme="majorHAnsi" w:hAnsiTheme="majorHAnsi" w:cstheme="majorHAnsi"/>
          <w:sz w:val="24"/>
          <w:szCs w:val="24"/>
        </w:rPr>
      </w:pPr>
    </w:p>
    <w:p w14:paraId="607291BF" w14:textId="77777777" w:rsidR="000C1F11" w:rsidRPr="00995A32" w:rsidRDefault="000C1F11" w:rsidP="000C1F11">
      <w:pPr>
        <w:pStyle w:val="PargrafodaLista"/>
        <w:tabs>
          <w:tab w:val="left" w:pos="936"/>
        </w:tabs>
        <w:spacing w:before="119" w:line="288" w:lineRule="auto"/>
        <w:ind w:left="0" w:right="-1"/>
        <w:jc w:val="both"/>
        <w:rPr>
          <w:rFonts w:asciiTheme="majorHAnsi" w:hAnsiTheme="majorHAnsi" w:cstheme="majorHAnsi"/>
          <w:sz w:val="24"/>
          <w:szCs w:val="24"/>
        </w:rPr>
      </w:pPr>
      <w:r w:rsidRPr="00995A32">
        <w:rPr>
          <w:rFonts w:asciiTheme="majorHAnsi" w:hAnsiTheme="majorHAnsi" w:cstheme="majorHAnsi"/>
          <w:sz w:val="24"/>
          <w:szCs w:val="24"/>
        </w:rPr>
        <w:t>4.9. A adesão à ata de registro de preços por órgãos e entidades da Administração Pública estadual, distrital</w:t>
      </w:r>
      <w:r w:rsidRPr="00995A32">
        <w:rPr>
          <w:rFonts w:asciiTheme="majorHAnsi" w:hAnsiTheme="majorHAnsi" w:cstheme="majorHAnsi"/>
          <w:spacing w:val="-14"/>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municipal poderá ser exigida para fins de transferências voluntárias, não ficando sujeita ao limite de que trata o item anterior, desde que seja destinada à execução descentralizada de programa ou projeto federal</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comprovada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a</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compatibilidade</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dos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preços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registrados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com os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valores praticados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no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mercado</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na forma do art. 23 da Lei nº 14.133, de 2021.</w:t>
      </w:r>
    </w:p>
    <w:p w14:paraId="264E409A"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23112339"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4.10. É</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vedado</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efetuar</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acréscimos</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nos</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quantitativos</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fixados</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na</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ata</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registro</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7"/>
          <w:sz w:val="24"/>
          <w:szCs w:val="24"/>
        </w:rPr>
        <w:t xml:space="preserve"> </w:t>
      </w:r>
      <w:r w:rsidRPr="00995A32">
        <w:rPr>
          <w:rFonts w:asciiTheme="majorHAnsi" w:hAnsiTheme="majorHAnsi" w:cstheme="majorHAnsi"/>
          <w:spacing w:val="-2"/>
          <w:sz w:val="24"/>
          <w:szCs w:val="24"/>
        </w:rPr>
        <w:t>preços</w:t>
      </w:r>
    </w:p>
    <w:p w14:paraId="6380FBED"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p>
    <w:p w14:paraId="664D921B"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sz w:val="24"/>
          <w:szCs w:val="24"/>
        </w:rPr>
      </w:pPr>
      <w:r w:rsidRPr="00995A32">
        <w:rPr>
          <w:rFonts w:asciiTheme="majorHAnsi" w:hAnsiTheme="majorHAnsi" w:cstheme="majorHAnsi"/>
          <w:b/>
          <w:bCs/>
          <w:sz w:val="24"/>
          <w:szCs w:val="24"/>
        </w:rPr>
        <w:t>VEDAÇÃO A ACRÉSCIMO DE QUANTITATIVOS</w:t>
      </w:r>
    </w:p>
    <w:p w14:paraId="48EAFBF0"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iCs/>
          <w:sz w:val="24"/>
          <w:szCs w:val="24"/>
        </w:rPr>
      </w:pPr>
    </w:p>
    <w:p w14:paraId="79CFEFC4"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iCs/>
          <w:sz w:val="24"/>
          <w:szCs w:val="24"/>
        </w:rPr>
        <w:t xml:space="preserve">4.11 </w:t>
      </w:r>
      <w:r w:rsidRPr="00995A32">
        <w:rPr>
          <w:rFonts w:asciiTheme="majorHAnsi" w:hAnsiTheme="majorHAnsi" w:cstheme="majorHAnsi"/>
          <w:sz w:val="24"/>
          <w:szCs w:val="24"/>
        </w:rPr>
        <w:t>É vedado efetuar acréscimos nos quantitativos fixados na ata de registro de preços</w:t>
      </w:r>
    </w:p>
    <w:p w14:paraId="392E1A47" w14:textId="77777777" w:rsidR="000C1F11" w:rsidRPr="00995A32" w:rsidRDefault="000C1F11" w:rsidP="000C1F11">
      <w:pPr>
        <w:autoSpaceDE w:val="0"/>
        <w:autoSpaceDN w:val="0"/>
        <w:adjustRightInd w:val="0"/>
        <w:spacing w:line="288" w:lineRule="auto"/>
        <w:jc w:val="both"/>
        <w:rPr>
          <w:rFonts w:asciiTheme="majorHAnsi" w:hAnsiTheme="majorHAnsi" w:cstheme="majorHAnsi"/>
          <w:iCs/>
          <w:sz w:val="24"/>
          <w:szCs w:val="24"/>
        </w:rPr>
      </w:pPr>
    </w:p>
    <w:p w14:paraId="38B2FB2C"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iCs/>
          <w:sz w:val="24"/>
          <w:szCs w:val="24"/>
          <w:u w:val="single"/>
        </w:rPr>
      </w:pPr>
      <w:r w:rsidRPr="00995A32">
        <w:rPr>
          <w:rFonts w:asciiTheme="majorHAnsi" w:hAnsiTheme="majorHAnsi" w:cstheme="majorHAnsi"/>
          <w:b/>
          <w:bCs/>
          <w:sz w:val="24"/>
          <w:szCs w:val="24"/>
          <w:u w:val="single"/>
        </w:rPr>
        <w:t>CLÁUSULA QUINTA – VALIDADE, FORMALIZAÇÃO DA ATA DE REGISTRO DE PREÇOS E CADASTRO RESERVA</w:t>
      </w:r>
    </w:p>
    <w:p w14:paraId="455A979B" w14:textId="77777777" w:rsidR="000C1F11" w:rsidRPr="00995A32" w:rsidRDefault="000C1F11" w:rsidP="000C1F11">
      <w:pPr>
        <w:autoSpaceDE w:val="0"/>
        <w:autoSpaceDN w:val="0"/>
        <w:adjustRightInd w:val="0"/>
        <w:spacing w:line="288" w:lineRule="auto"/>
        <w:jc w:val="both"/>
        <w:rPr>
          <w:rFonts w:asciiTheme="majorHAnsi" w:hAnsiTheme="majorHAnsi" w:cstheme="majorHAnsi"/>
          <w:iCs/>
          <w:sz w:val="24"/>
          <w:szCs w:val="24"/>
        </w:rPr>
      </w:pPr>
    </w:p>
    <w:p w14:paraId="3F77003B"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5.1. A vigência da Ata de Registro de Preço será de 12 (doze) meses,</w:t>
      </w:r>
      <w:r w:rsidRPr="00995A32">
        <w:rPr>
          <w:rFonts w:asciiTheme="majorHAnsi" w:hAnsiTheme="majorHAnsi" w:cstheme="majorHAnsi"/>
          <w:spacing w:val="40"/>
          <w:sz w:val="24"/>
          <w:szCs w:val="24"/>
        </w:rPr>
        <w:t xml:space="preserve"> </w:t>
      </w:r>
      <w:r w:rsidRPr="00995A32">
        <w:rPr>
          <w:rFonts w:asciiTheme="majorHAnsi" w:hAnsiTheme="majorHAnsi" w:cstheme="majorHAnsi"/>
          <w:sz w:val="24"/>
          <w:szCs w:val="24"/>
        </w:rPr>
        <w:t>ou até existir saldo da Ata,</w:t>
      </w:r>
      <w:r w:rsidRPr="00995A32">
        <w:rPr>
          <w:rFonts w:asciiTheme="majorHAnsi" w:hAnsiTheme="majorHAnsi" w:cstheme="majorHAnsi"/>
          <w:spacing w:val="40"/>
          <w:sz w:val="24"/>
          <w:szCs w:val="24"/>
        </w:rPr>
        <w:t xml:space="preserve"> </w:t>
      </w:r>
      <w:r w:rsidRPr="00995A32">
        <w:rPr>
          <w:rFonts w:asciiTheme="majorHAnsi" w:hAnsiTheme="majorHAnsi" w:cstheme="majorHAnsi"/>
          <w:sz w:val="24"/>
          <w:szCs w:val="24"/>
        </w:rPr>
        <w:t>a</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contar da data da assinatura, com eficácia legal após a da data da publicação</w:t>
      </w:r>
      <w:r w:rsidRPr="00995A32">
        <w:rPr>
          <w:rFonts w:asciiTheme="majorHAnsi" w:hAnsiTheme="majorHAnsi" w:cstheme="majorHAnsi"/>
          <w:spacing w:val="80"/>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80"/>
          <w:sz w:val="24"/>
          <w:szCs w:val="24"/>
        </w:rPr>
        <w:t xml:space="preserve"> </w:t>
      </w:r>
      <w:r w:rsidRPr="00995A32">
        <w:rPr>
          <w:rFonts w:asciiTheme="majorHAnsi" w:hAnsiTheme="majorHAnsi" w:cstheme="majorHAnsi"/>
          <w:sz w:val="24"/>
          <w:szCs w:val="24"/>
        </w:rPr>
        <w:t>seu</w:t>
      </w:r>
      <w:r w:rsidRPr="00995A32">
        <w:rPr>
          <w:rFonts w:asciiTheme="majorHAnsi" w:hAnsiTheme="majorHAnsi" w:cstheme="majorHAnsi"/>
          <w:spacing w:val="80"/>
          <w:sz w:val="24"/>
          <w:szCs w:val="24"/>
        </w:rPr>
        <w:t xml:space="preserve"> </w:t>
      </w:r>
      <w:r w:rsidRPr="00995A32">
        <w:rPr>
          <w:rFonts w:asciiTheme="majorHAnsi" w:hAnsiTheme="majorHAnsi" w:cstheme="majorHAnsi"/>
          <w:sz w:val="24"/>
          <w:szCs w:val="24"/>
        </w:rPr>
        <w:t>extrato</w:t>
      </w:r>
      <w:r w:rsidRPr="00995A32">
        <w:rPr>
          <w:rFonts w:asciiTheme="majorHAnsi" w:hAnsiTheme="majorHAnsi" w:cstheme="majorHAnsi"/>
          <w:spacing w:val="80"/>
          <w:w w:val="150"/>
          <w:sz w:val="24"/>
          <w:szCs w:val="24"/>
        </w:rPr>
        <w:t xml:space="preserve"> </w:t>
      </w:r>
      <w:r w:rsidRPr="00995A32">
        <w:rPr>
          <w:rFonts w:asciiTheme="majorHAnsi" w:hAnsiTheme="majorHAnsi" w:cstheme="majorHAnsi"/>
          <w:sz w:val="24"/>
          <w:szCs w:val="24"/>
        </w:rPr>
        <w:t>no</w:t>
      </w:r>
      <w:r w:rsidRPr="00995A32">
        <w:rPr>
          <w:rFonts w:asciiTheme="majorHAnsi" w:hAnsiTheme="majorHAnsi" w:cstheme="majorHAnsi"/>
          <w:spacing w:val="80"/>
          <w:sz w:val="24"/>
          <w:szCs w:val="24"/>
        </w:rPr>
        <w:t xml:space="preserve"> </w:t>
      </w:r>
      <w:r w:rsidRPr="00995A32">
        <w:rPr>
          <w:rFonts w:asciiTheme="majorHAnsi" w:hAnsiTheme="majorHAnsi" w:cstheme="majorHAnsi"/>
          <w:sz w:val="24"/>
          <w:szCs w:val="24"/>
        </w:rPr>
        <w:t>Diário</w:t>
      </w:r>
      <w:r w:rsidRPr="00995A32">
        <w:rPr>
          <w:rFonts w:asciiTheme="majorHAnsi" w:hAnsiTheme="majorHAnsi" w:cstheme="majorHAnsi"/>
          <w:spacing w:val="80"/>
          <w:sz w:val="24"/>
          <w:szCs w:val="24"/>
        </w:rPr>
        <w:t xml:space="preserve"> </w:t>
      </w:r>
      <w:r w:rsidRPr="00995A32">
        <w:rPr>
          <w:rFonts w:asciiTheme="majorHAnsi" w:hAnsiTheme="majorHAnsi" w:cstheme="majorHAnsi"/>
          <w:sz w:val="24"/>
          <w:szCs w:val="24"/>
        </w:rPr>
        <w:t>Oficial dos Municípios e</w:t>
      </w:r>
      <w:r w:rsidRPr="00995A32">
        <w:rPr>
          <w:rFonts w:asciiTheme="majorHAnsi" w:hAnsiTheme="majorHAnsi" w:cstheme="majorHAnsi"/>
          <w:spacing w:val="80"/>
          <w:sz w:val="24"/>
          <w:szCs w:val="24"/>
        </w:rPr>
        <w:t xml:space="preserve"> </w:t>
      </w:r>
      <w:r w:rsidRPr="00995A32">
        <w:rPr>
          <w:rFonts w:asciiTheme="majorHAnsi" w:hAnsiTheme="majorHAnsi" w:cstheme="majorHAnsi"/>
          <w:sz w:val="24"/>
          <w:szCs w:val="24"/>
        </w:rPr>
        <w:t>no</w:t>
      </w:r>
      <w:r w:rsidRPr="00995A32">
        <w:rPr>
          <w:rFonts w:asciiTheme="majorHAnsi" w:hAnsiTheme="majorHAnsi" w:cstheme="majorHAnsi"/>
          <w:spacing w:val="40"/>
          <w:sz w:val="24"/>
          <w:szCs w:val="24"/>
        </w:rPr>
        <w:t xml:space="preserve"> </w:t>
      </w:r>
      <w:r w:rsidRPr="00995A32">
        <w:rPr>
          <w:rFonts w:asciiTheme="majorHAnsi" w:hAnsiTheme="majorHAnsi" w:cstheme="majorHAnsi"/>
          <w:sz w:val="24"/>
          <w:szCs w:val="24"/>
        </w:rPr>
        <w:t>PNCP,</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 xml:space="preserve">podendo ser prorrogada por igual período, mediante a anuência do fornecedor, desde que comprovado o preço vantajoso, conforme o artigo 84 da Lei </w:t>
      </w:r>
      <w:r w:rsidRPr="00995A32">
        <w:rPr>
          <w:rFonts w:asciiTheme="majorHAnsi" w:hAnsiTheme="majorHAnsi" w:cstheme="majorHAnsi"/>
          <w:spacing w:val="-2"/>
          <w:sz w:val="24"/>
          <w:szCs w:val="24"/>
        </w:rPr>
        <w:t>14.133/2021.</w:t>
      </w:r>
    </w:p>
    <w:p w14:paraId="5350B8FD"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p>
    <w:p w14:paraId="5AD5AEC8"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pacing w:val="-2"/>
          <w:sz w:val="24"/>
          <w:szCs w:val="24"/>
        </w:rPr>
        <w:t xml:space="preserve">5.1.1 </w:t>
      </w:r>
      <w:r w:rsidRPr="00995A32">
        <w:rPr>
          <w:rFonts w:asciiTheme="majorHAnsi" w:hAnsiTheme="majorHAnsi" w:cstheme="majorHAnsi"/>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29F0592"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p>
    <w:p w14:paraId="39A5A6DA"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pacing w:val="-2"/>
          <w:sz w:val="24"/>
          <w:szCs w:val="24"/>
        </w:rPr>
        <w:t xml:space="preserve">5.1.2 </w:t>
      </w:r>
      <w:r w:rsidRPr="00995A32">
        <w:rPr>
          <w:rFonts w:asciiTheme="majorHAnsi" w:hAnsiTheme="majorHAnsi" w:cstheme="majorHAnsi"/>
          <w:sz w:val="24"/>
          <w:szCs w:val="24"/>
        </w:rPr>
        <w:t>Na formalização do contrato ou do instrumento substituto deverá haver a indicação da disponibilidade dos créditos orçamentários respectivos</w:t>
      </w:r>
    </w:p>
    <w:p w14:paraId="22FED9DB"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25F8662D"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5.2 Nos termos do Parecer nº 00075/2024/DECOR/CGU/AGU, sempre que houver prorrogação da vigência desta Ata de Registro de Preços, poderá ser realizada, de forma concomitante, a renovação do saldo originalmente registrado, observado o quantitativo inicial e as condições estabelecidas no edital e na proposta.</w:t>
      </w:r>
    </w:p>
    <w:p w14:paraId="457487FE"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2291E53B"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5.2 A contratação com os fornecedores registrados na ata será formalizada pelo órgão ou pela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interessada por intermédio de instrumento contratual, emissão de nota de empenho de despesa, autorização de compra ou outro instrumento hábil, conforme o art. 95 da Lei nº 14.133, de 2021.</w:t>
      </w:r>
    </w:p>
    <w:p w14:paraId="5213C6A0"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5BB7B8D2"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5.2.1 O instrumento contratual de que trata o item 5.2. deverá ser assinado no prazo de validade da ata de registro de preços</w:t>
      </w:r>
    </w:p>
    <w:p w14:paraId="323A422E"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0009BC27"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pacing w:val="-2"/>
          <w:sz w:val="24"/>
          <w:szCs w:val="24"/>
        </w:rPr>
        <w:t xml:space="preserve">5.3 </w:t>
      </w:r>
      <w:r w:rsidRPr="00995A32">
        <w:rPr>
          <w:rFonts w:asciiTheme="majorHAnsi" w:hAnsiTheme="majorHAnsi" w:cstheme="majorHAnsi"/>
          <w:sz w:val="24"/>
          <w:szCs w:val="24"/>
        </w:rPr>
        <w:t>Os contratos decorrentes do sistema de registro de preços poderão ser alterados, observado o art. 124 da Lei nº 14.133, de 2021</w:t>
      </w:r>
    </w:p>
    <w:p w14:paraId="1083C4B1"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5.4 Após a homologação da licitação ou da contratação direta, deverão ser observadas as seguintes condições para formalização da ata de registro de preços:</w:t>
      </w:r>
    </w:p>
    <w:p w14:paraId="2A1D6756"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5.4.1 Serão registrados na ata os preços e os quantita</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 xml:space="preserve">vos do adjudicatário, devendo ser observada a possibilidade de o licitante oferecer ou não proposta em quantitativo inferior ao máximo previsto </w:t>
      </w:r>
      <w:r w:rsidRPr="00995A32">
        <w:rPr>
          <w:rFonts w:asciiTheme="majorHAnsi" w:hAnsiTheme="majorHAnsi" w:cstheme="majorHAnsi"/>
          <w:i/>
          <w:iCs/>
          <w:sz w:val="24"/>
          <w:szCs w:val="24"/>
        </w:rPr>
        <w:t xml:space="preserve">no edital </w:t>
      </w:r>
      <w:r w:rsidRPr="00995A32">
        <w:rPr>
          <w:rFonts w:asciiTheme="majorHAnsi" w:hAnsiTheme="majorHAnsi" w:cstheme="majorHAnsi"/>
          <w:sz w:val="24"/>
          <w:szCs w:val="24"/>
        </w:rPr>
        <w:t>e se obrigar nos limites dela;</w:t>
      </w:r>
    </w:p>
    <w:p w14:paraId="451215BE"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5.4.2 Será incluído na ata, na forma de anexo, o registro dos licitantes ou dos fornecedores que:</w:t>
      </w:r>
    </w:p>
    <w:p w14:paraId="61D8F6EF" w14:textId="77777777" w:rsidR="000C1F11" w:rsidRPr="00995A32" w:rsidRDefault="000C1F11" w:rsidP="000C1F11">
      <w:pPr>
        <w:pStyle w:val="Nvel4"/>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 xml:space="preserve">5.4.2.1 Aceitarem cotar os bens, as obras ou os serviços com preços iguais aos do adjudicatário, observada a classificação da licitação; e </w:t>
      </w:r>
    </w:p>
    <w:p w14:paraId="5B8611A7" w14:textId="77777777" w:rsidR="000C1F11" w:rsidRPr="00995A32" w:rsidRDefault="000C1F11" w:rsidP="000C1F11">
      <w:pPr>
        <w:pStyle w:val="Nvel4"/>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 xml:space="preserve">5.4.2.2 Mantiverem sua proposta original. </w:t>
      </w:r>
      <w:bookmarkStart w:id="56" w:name="cadastro_reserva"/>
      <w:bookmarkEnd w:id="56"/>
    </w:p>
    <w:p w14:paraId="416023E9"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5.4.3 Será respeitada, nas contratações, a ordem de classificação dos licitantes ou dos fornecedores registrados na ata.</w:t>
      </w:r>
    </w:p>
    <w:p w14:paraId="204E7F3B"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5.5 O registro a que se refere o item 5.4.2</w:t>
      </w:r>
      <w:r w:rsidRPr="00995A32">
        <w:rPr>
          <w:rFonts w:asciiTheme="majorHAnsi" w:hAnsiTheme="majorHAnsi" w:cstheme="majorHAnsi"/>
          <w:b/>
          <w:bCs/>
          <w:sz w:val="24"/>
          <w:szCs w:val="24"/>
        </w:rPr>
        <w:t xml:space="preserve"> </w:t>
      </w:r>
      <w:r w:rsidRPr="00995A32">
        <w:rPr>
          <w:rFonts w:asciiTheme="majorHAnsi" w:hAnsiTheme="majorHAnsi" w:cstheme="majorHAnsi"/>
          <w:sz w:val="24"/>
          <w:szCs w:val="24"/>
        </w:rPr>
        <w:t>tem por obje</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vo a formação de cadastro de reserva para o caso de impossibilidade de atendimento pelo signatário da ata.</w:t>
      </w:r>
    </w:p>
    <w:p w14:paraId="7E73CF40"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5.6 Para fins da ordem de classificação, os licitantes ou fornecedores que aceitarem reduzir suas propostas para o preço do adjudicatário antecederão aqueles que mantiverem sua proposta original.</w:t>
      </w:r>
    </w:p>
    <w:p w14:paraId="3BE2BBC4" w14:textId="2E3899D9"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 xml:space="preserve">5.7 A habilitação dos licitantes que comporão o cadastro de reserva a que se refere o item </w:t>
      </w:r>
      <w:r w:rsidRPr="00995A32">
        <w:rPr>
          <w:rFonts w:asciiTheme="majorHAnsi" w:hAnsiTheme="majorHAnsi" w:cstheme="majorHAnsi"/>
          <w:sz w:val="24"/>
          <w:szCs w:val="24"/>
        </w:rPr>
        <w:fldChar w:fldCharType="begin"/>
      </w:r>
      <w:r w:rsidRPr="00995A32">
        <w:rPr>
          <w:rFonts w:asciiTheme="majorHAnsi" w:hAnsiTheme="majorHAnsi" w:cstheme="majorHAnsi"/>
          <w:sz w:val="24"/>
          <w:szCs w:val="24"/>
        </w:rPr>
        <w:instrText xml:space="preserve"> REF cadastro_reserva \r \h  \* MERGEFORMAT </w:instrText>
      </w:r>
      <w:r w:rsidRPr="00995A32">
        <w:rPr>
          <w:rFonts w:asciiTheme="majorHAnsi" w:hAnsiTheme="majorHAnsi" w:cstheme="majorHAnsi"/>
          <w:sz w:val="24"/>
          <w:szCs w:val="24"/>
        </w:rPr>
      </w:r>
      <w:r w:rsidRPr="00995A32">
        <w:rPr>
          <w:rFonts w:asciiTheme="majorHAnsi" w:hAnsiTheme="majorHAnsi" w:cstheme="majorHAnsi"/>
          <w:sz w:val="24"/>
          <w:szCs w:val="24"/>
        </w:rPr>
        <w:fldChar w:fldCharType="separate"/>
      </w:r>
      <w:r w:rsidR="00EB6365" w:rsidRPr="00995A32">
        <w:rPr>
          <w:rFonts w:asciiTheme="majorHAnsi" w:hAnsiTheme="majorHAnsi" w:cstheme="majorHAnsi"/>
          <w:sz w:val="24"/>
          <w:szCs w:val="24"/>
        </w:rPr>
        <w:t>0</w:t>
      </w:r>
      <w:r w:rsidRPr="00995A32">
        <w:rPr>
          <w:rFonts w:asciiTheme="majorHAnsi" w:hAnsiTheme="majorHAnsi" w:cstheme="majorHAnsi"/>
          <w:sz w:val="24"/>
          <w:szCs w:val="24"/>
        </w:rPr>
        <w:fldChar w:fldCharType="end"/>
      </w:r>
      <w:r w:rsidRPr="00995A32">
        <w:rPr>
          <w:rFonts w:asciiTheme="majorHAnsi" w:hAnsiTheme="majorHAnsi" w:cstheme="majorHAnsi"/>
          <w:sz w:val="24"/>
          <w:szCs w:val="24"/>
        </w:rPr>
        <w:t xml:space="preserve"> somente será efetuada quando houver necessidade de contratação dos licitantes remanescentes, nas seguintes hipóteses:</w:t>
      </w:r>
      <w:bookmarkStart w:id="57" w:name="habilitacao_reserva"/>
      <w:bookmarkEnd w:id="57"/>
    </w:p>
    <w:p w14:paraId="044A2F3D"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 xml:space="preserve">5.7.1 Quando o licitante vencedor não assinar a ata de registro de preços, no prazo e nas condições estabelecidos </w:t>
      </w:r>
      <w:r w:rsidRPr="00995A32">
        <w:rPr>
          <w:rFonts w:asciiTheme="majorHAnsi" w:hAnsiTheme="majorHAnsi" w:cstheme="majorHAnsi"/>
          <w:i/>
          <w:iCs/>
          <w:sz w:val="24"/>
          <w:szCs w:val="24"/>
        </w:rPr>
        <w:t>no edital;</w:t>
      </w:r>
      <w:r w:rsidRPr="00995A32">
        <w:rPr>
          <w:rFonts w:asciiTheme="majorHAnsi" w:hAnsiTheme="majorHAnsi" w:cstheme="majorHAnsi"/>
          <w:sz w:val="24"/>
          <w:szCs w:val="24"/>
        </w:rPr>
        <w:t xml:space="preserve"> e</w:t>
      </w:r>
    </w:p>
    <w:p w14:paraId="2D02F341" w14:textId="6C4F14F4"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 xml:space="preserve">5.7.2 Quando houver o cancelamento do registro do licitante ou do registro de preços nas hipóteses previstas no item </w:t>
      </w:r>
      <w:r w:rsidRPr="00995A32">
        <w:rPr>
          <w:rFonts w:asciiTheme="majorHAnsi" w:hAnsiTheme="majorHAnsi" w:cstheme="majorHAnsi"/>
          <w:sz w:val="24"/>
          <w:szCs w:val="24"/>
        </w:rPr>
        <w:fldChar w:fldCharType="begin"/>
      </w:r>
      <w:r w:rsidRPr="00995A32">
        <w:rPr>
          <w:rFonts w:asciiTheme="majorHAnsi" w:hAnsiTheme="majorHAnsi" w:cstheme="majorHAnsi"/>
          <w:sz w:val="24"/>
          <w:szCs w:val="24"/>
        </w:rPr>
        <w:instrText xml:space="preserve"> REF cancelamento \r \h  \* MERGEFORMAT </w:instrText>
      </w:r>
      <w:r w:rsidRPr="00995A32">
        <w:rPr>
          <w:rFonts w:asciiTheme="majorHAnsi" w:hAnsiTheme="majorHAnsi" w:cstheme="majorHAnsi"/>
          <w:sz w:val="24"/>
          <w:szCs w:val="24"/>
        </w:rPr>
      </w:r>
      <w:r w:rsidRPr="00995A32">
        <w:rPr>
          <w:rFonts w:asciiTheme="majorHAnsi" w:hAnsiTheme="majorHAnsi" w:cstheme="majorHAnsi"/>
          <w:sz w:val="24"/>
          <w:szCs w:val="24"/>
        </w:rPr>
        <w:fldChar w:fldCharType="separate"/>
      </w:r>
      <w:r w:rsidR="00EB6365" w:rsidRPr="00995A32">
        <w:rPr>
          <w:rFonts w:asciiTheme="majorHAnsi" w:hAnsiTheme="majorHAnsi" w:cstheme="majorHAnsi"/>
          <w:sz w:val="24"/>
          <w:szCs w:val="24"/>
        </w:rPr>
        <w:t>0</w:t>
      </w:r>
      <w:r w:rsidRPr="00995A32">
        <w:rPr>
          <w:rFonts w:asciiTheme="majorHAnsi" w:hAnsiTheme="majorHAnsi" w:cstheme="majorHAnsi"/>
          <w:sz w:val="24"/>
          <w:szCs w:val="24"/>
        </w:rPr>
        <w:fldChar w:fldCharType="end"/>
      </w:r>
      <w:r w:rsidRPr="00995A32">
        <w:rPr>
          <w:rFonts w:asciiTheme="majorHAnsi" w:hAnsiTheme="majorHAnsi" w:cstheme="majorHAnsi"/>
          <w:sz w:val="24"/>
          <w:szCs w:val="24"/>
        </w:rPr>
        <w:t>.</w:t>
      </w:r>
    </w:p>
    <w:p w14:paraId="653AD203"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5.8 O preço registrado com indicação dos licitantes e fornecedores será divulgado no PNCP e ficará disponibilizado durante a vigência da ata de registro de preços.</w:t>
      </w:r>
    </w:p>
    <w:p w14:paraId="1C97AF48" w14:textId="77777777" w:rsidR="000C1F11" w:rsidRPr="00995A32" w:rsidRDefault="000C1F11" w:rsidP="000C1F11">
      <w:pPr>
        <w:pStyle w:val="Nivel2"/>
        <w:numPr>
          <w:ilvl w:val="0"/>
          <w:numId w:val="0"/>
        </w:numPr>
        <w:spacing w:line="288" w:lineRule="auto"/>
        <w:ind w:hanging="7"/>
        <w:rPr>
          <w:rFonts w:asciiTheme="majorHAnsi" w:hAnsiTheme="majorHAnsi" w:cstheme="majorHAnsi"/>
          <w:sz w:val="24"/>
          <w:szCs w:val="24"/>
        </w:rPr>
      </w:pPr>
      <w:r w:rsidRPr="00995A32">
        <w:rPr>
          <w:rFonts w:asciiTheme="majorHAnsi" w:hAnsiTheme="majorHAnsi" w:cstheme="majorHAnsi"/>
          <w:sz w:val="24"/>
          <w:szCs w:val="24"/>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22C301B"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743E3234"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5.10 A ata de registro de preços será assinada por meio de assinatura digital e disponibilizada no Sistema de Registro de Preços.</w:t>
      </w:r>
    </w:p>
    <w:p w14:paraId="1118F027" w14:textId="2D8C09AF"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 xml:space="preserve">5.11 Quando o convocado não assinar a ata de registro de preços no prazo e nas condições estabelecidos no edital ou no aviso de contratação, e observado o disposto no item </w:t>
      </w:r>
      <w:r w:rsidRPr="00995A32">
        <w:rPr>
          <w:rFonts w:asciiTheme="majorHAnsi" w:hAnsiTheme="majorHAnsi" w:cstheme="majorHAnsi"/>
          <w:sz w:val="24"/>
          <w:szCs w:val="24"/>
        </w:rPr>
        <w:fldChar w:fldCharType="begin"/>
      </w:r>
      <w:r w:rsidRPr="00995A32">
        <w:rPr>
          <w:rFonts w:asciiTheme="majorHAnsi" w:hAnsiTheme="majorHAnsi" w:cstheme="majorHAnsi"/>
          <w:sz w:val="24"/>
          <w:szCs w:val="24"/>
        </w:rPr>
        <w:instrText xml:space="preserve"> REF habilitacao_reserva \r \h  \* MERGEFORMAT </w:instrText>
      </w:r>
      <w:r w:rsidRPr="00995A32">
        <w:rPr>
          <w:rFonts w:asciiTheme="majorHAnsi" w:hAnsiTheme="majorHAnsi" w:cstheme="majorHAnsi"/>
          <w:sz w:val="24"/>
          <w:szCs w:val="24"/>
        </w:rPr>
      </w:r>
      <w:r w:rsidRPr="00995A32">
        <w:rPr>
          <w:rFonts w:asciiTheme="majorHAnsi" w:hAnsiTheme="majorHAnsi" w:cstheme="majorHAnsi"/>
          <w:sz w:val="24"/>
          <w:szCs w:val="24"/>
        </w:rPr>
        <w:fldChar w:fldCharType="separate"/>
      </w:r>
      <w:r w:rsidR="00EB6365" w:rsidRPr="00995A32">
        <w:rPr>
          <w:rFonts w:asciiTheme="majorHAnsi" w:hAnsiTheme="majorHAnsi" w:cstheme="majorHAnsi"/>
          <w:sz w:val="24"/>
          <w:szCs w:val="24"/>
        </w:rPr>
        <w:t>0</w:t>
      </w:r>
      <w:r w:rsidRPr="00995A32">
        <w:rPr>
          <w:rFonts w:asciiTheme="majorHAnsi" w:hAnsiTheme="majorHAnsi" w:cstheme="majorHAnsi"/>
          <w:sz w:val="24"/>
          <w:szCs w:val="24"/>
        </w:rPr>
        <w:fldChar w:fldCharType="end"/>
      </w:r>
      <w:r w:rsidRPr="00995A32">
        <w:rPr>
          <w:rFonts w:asciiTheme="majorHAnsi" w:hAnsiTheme="majorHAnsi" w:cstheme="majorHAnsi"/>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04C1CAEF"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5.12 Na hipótese de nenhum dos licitantes que trata o item 5.4.2.1, aceitar a contratação nos termos do item anterior, a Administração, observados o valor es</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 xml:space="preserve">mado e sua eventual atualização nos termos </w:t>
      </w:r>
      <w:r w:rsidRPr="00995A32">
        <w:rPr>
          <w:rFonts w:asciiTheme="majorHAnsi" w:hAnsiTheme="majorHAnsi" w:cstheme="majorHAnsi"/>
          <w:i/>
          <w:iCs/>
          <w:sz w:val="24"/>
          <w:szCs w:val="24"/>
        </w:rPr>
        <w:t>do edital</w:t>
      </w:r>
      <w:r w:rsidRPr="00995A32">
        <w:rPr>
          <w:rFonts w:asciiTheme="majorHAnsi" w:hAnsiTheme="majorHAnsi" w:cstheme="majorHAnsi"/>
          <w:sz w:val="24"/>
          <w:szCs w:val="24"/>
        </w:rPr>
        <w:t>, poderá:</w:t>
      </w:r>
    </w:p>
    <w:p w14:paraId="1992E03C" w14:textId="77777777" w:rsidR="000C1F11" w:rsidRPr="00995A32" w:rsidRDefault="000C1F11" w:rsidP="000C1F11">
      <w:pPr>
        <w:pStyle w:val="Nvel3"/>
        <w:spacing w:line="288" w:lineRule="auto"/>
        <w:rPr>
          <w:rFonts w:asciiTheme="majorHAnsi" w:hAnsiTheme="majorHAnsi" w:cstheme="majorHAnsi"/>
          <w:sz w:val="24"/>
          <w:szCs w:val="24"/>
        </w:rPr>
      </w:pPr>
      <w:r w:rsidRPr="00995A32">
        <w:rPr>
          <w:rFonts w:asciiTheme="majorHAnsi" w:hAnsiTheme="majorHAnsi" w:cstheme="majorHAnsi"/>
          <w:sz w:val="24"/>
          <w:szCs w:val="24"/>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2B1141F" w14:textId="77777777" w:rsidR="000C1F11" w:rsidRPr="00995A32" w:rsidRDefault="000C1F11" w:rsidP="000C1F11">
      <w:pPr>
        <w:pStyle w:val="Nvel3"/>
        <w:spacing w:line="288" w:lineRule="auto"/>
        <w:rPr>
          <w:rFonts w:asciiTheme="majorHAnsi" w:hAnsiTheme="majorHAnsi" w:cstheme="majorHAnsi"/>
          <w:sz w:val="24"/>
          <w:szCs w:val="24"/>
        </w:rPr>
      </w:pPr>
      <w:r w:rsidRPr="00995A32">
        <w:rPr>
          <w:rFonts w:asciiTheme="majorHAnsi" w:hAnsiTheme="majorHAnsi" w:cstheme="majorHAnsi"/>
          <w:sz w:val="24"/>
          <w:szCs w:val="24"/>
        </w:rPr>
        <w:t>5.12.2 Adjudicar e firmar o contrato nas condições ofertadas pelos licitantes ou fornecedores remanescentes, atendida a ordem classificatória, quando frustrada a negociação de melhor condição.</w:t>
      </w:r>
    </w:p>
    <w:p w14:paraId="4E5DB730" w14:textId="77777777" w:rsidR="000C1F11" w:rsidRPr="00995A32" w:rsidRDefault="000C1F11" w:rsidP="000C1F11">
      <w:pPr>
        <w:pStyle w:val="Nvel3"/>
        <w:spacing w:line="288" w:lineRule="auto"/>
        <w:rPr>
          <w:rFonts w:asciiTheme="majorHAnsi" w:hAnsiTheme="majorHAnsi" w:cstheme="majorHAnsi"/>
          <w:sz w:val="24"/>
          <w:szCs w:val="24"/>
        </w:rPr>
      </w:pPr>
    </w:p>
    <w:p w14:paraId="7C4982AD" w14:textId="77777777" w:rsidR="000C1F11" w:rsidRPr="00995A32" w:rsidRDefault="000C1F11" w:rsidP="000C1F11">
      <w:pPr>
        <w:pStyle w:val="Nvel3"/>
        <w:spacing w:line="288" w:lineRule="auto"/>
        <w:rPr>
          <w:rFonts w:asciiTheme="majorHAnsi" w:hAnsiTheme="majorHAnsi" w:cstheme="majorHAnsi"/>
          <w:spacing w:val="-2"/>
          <w:sz w:val="24"/>
          <w:szCs w:val="24"/>
        </w:rPr>
      </w:pPr>
      <w:r w:rsidRPr="00995A32">
        <w:rPr>
          <w:rFonts w:asciiTheme="majorHAnsi" w:hAnsiTheme="majorHAnsi" w:cstheme="majorHAnsi"/>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2729AD" w14:textId="77777777" w:rsidR="000C1F11" w:rsidRPr="00995A32" w:rsidRDefault="000C1F11" w:rsidP="000C1F11">
      <w:pPr>
        <w:autoSpaceDE w:val="0"/>
        <w:autoSpaceDN w:val="0"/>
        <w:adjustRightInd w:val="0"/>
        <w:spacing w:line="288" w:lineRule="auto"/>
        <w:jc w:val="both"/>
        <w:rPr>
          <w:rFonts w:asciiTheme="majorHAnsi" w:hAnsiTheme="majorHAnsi" w:cstheme="majorHAnsi"/>
          <w:b/>
          <w:bCs/>
          <w:iCs/>
          <w:sz w:val="24"/>
          <w:szCs w:val="24"/>
          <w:u w:val="single"/>
        </w:rPr>
      </w:pPr>
      <w:r w:rsidRPr="00995A32">
        <w:rPr>
          <w:rFonts w:asciiTheme="majorHAnsi" w:hAnsiTheme="majorHAnsi" w:cstheme="majorHAnsi"/>
          <w:b/>
          <w:bCs/>
          <w:sz w:val="24"/>
          <w:szCs w:val="24"/>
          <w:u w:val="single"/>
        </w:rPr>
        <w:t>CLÁUSULA SEXTA – ALTERAÇÃO OU ATUALIZAÇÃO DOS PREÇOS REGISTRADOS</w:t>
      </w:r>
    </w:p>
    <w:p w14:paraId="18768B05" w14:textId="77777777" w:rsidR="000C1F11" w:rsidRPr="00995A32" w:rsidRDefault="000C1F11" w:rsidP="000C1F11">
      <w:pPr>
        <w:autoSpaceDE w:val="0"/>
        <w:autoSpaceDN w:val="0"/>
        <w:adjustRightInd w:val="0"/>
        <w:spacing w:line="288" w:lineRule="auto"/>
        <w:jc w:val="both"/>
        <w:rPr>
          <w:rFonts w:asciiTheme="majorHAnsi" w:hAnsiTheme="majorHAnsi" w:cstheme="majorHAnsi"/>
          <w:iCs/>
          <w:sz w:val="24"/>
          <w:szCs w:val="24"/>
        </w:rPr>
      </w:pPr>
    </w:p>
    <w:p w14:paraId="16C00900"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6.1. Os preços registrados poderão ser alterados ou atualizados em decorrência de eventual redução dos preços pra</w:t>
      </w:r>
      <w:r w:rsidRPr="00995A32">
        <w:rPr>
          <w:rFonts w:asciiTheme="majorHAnsi" w:eastAsia="Calibri" w:hAnsiTheme="majorHAnsi" w:cstheme="majorHAnsi"/>
          <w:sz w:val="24"/>
          <w:szCs w:val="24"/>
        </w:rPr>
        <w:t>ti</w:t>
      </w:r>
      <w:r w:rsidRPr="00995A32">
        <w:rPr>
          <w:rFonts w:asciiTheme="majorHAnsi" w:hAnsiTheme="majorHAnsi" w:cstheme="majorHAnsi"/>
          <w:sz w:val="24"/>
          <w:szCs w:val="24"/>
        </w:rPr>
        <w:t>cados no mercado ou de fato que eleve o custo dos bens, das obras ou dos serviços registrados, nas seguintes situações:</w:t>
      </w:r>
    </w:p>
    <w:p w14:paraId="6025F1BB"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AB77DA2"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6.1.2. Em caso de criação, alteração ou ex</w:t>
      </w:r>
      <w:r w:rsidRPr="00995A32">
        <w:rPr>
          <w:rFonts w:asciiTheme="majorHAnsi" w:eastAsia="Calibri" w:hAnsiTheme="majorHAnsi" w:cstheme="majorHAnsi"/>
          <w:sz w:val="24"/>
          <w:szCs w:val="24"/>
        </w:rPr>
        <w:t>ti</w:t>
      </w:r>
      <w:r w:rsidRPr="00995A32">
        <w:rPr>
          <w:rFonts w:asciiTheme="majorHAnsi" w:hAnsiTheme="majorHAnsi" w:cstheme="majorHAnsi"/>
          <w:sz w:val="24"/>
          <w:szCs w:val="24"/>
        </w:rPr>
        <w:t xml:space="preserve">nção de quaisquer tributos ou encargos legais ou a superveniência de disposições legais, com comprovada repercussão sobre os preços registrados; </w:t>
      </w:r>
    </w:p>
    <w:p w14:paraId="5C5B7C80"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6.1.3. Na hipótese de previsão no edital ou no aviso de contratação direta de cláusula de reajustamento ou repactuação sobre os preços registrados, nos termos da Lei nº 14.133, de 2021.</w:t>
      </w:r>
    </w:p>
    <w:p w14:paraId="3CC433BC" w14:textId="77777777" w:rsidR="000C1F11" w:rsidRPr="00995A32" w:rsidRDefault="000C1F11" w:rsidP="000C1F11">
      <w:pPr>
        <w:pStyle w:val="Nvel4"/>
        <w:spacing w:line="288" w:lineRule="auto"/>
        <w:rPr>
          <w:rFonts w:asciiTheme="majorHAnsi" w:hAnsiTheme="majorHAnsi" w:cstheme="majorHAnsi"/>
          <w:sz w:val="24"/>
          <w:szCs w:val="24"/>
        </w:rPr>
      </w:pPr>
      <w:r w:rsidRPr="00995A32">
        <w:rPr>
          <w:rFonts w:asciiTheme="majorHAnsi" w:hAnsiTheme="majorHAnsi" w:cstheme="majorHAnsi"/>
          <w:sz w:val="24"/>
          <w:szCs w:val="24"/>
        </w:rPr>
        <w:t xml:space="preserve">6.1.3.1 No caso do reajustamento, deverá ser respeitada a contagem da anualidade e o índice previstos para a contratação;  </w:t>
      </w:r>
    </w:p>
    <w:p w14:paraId="4E018917" w14:textId="77777777" w:rsidR="000C1F11" w:rsidRPr="00995A32" w:rsidRDefault="000C1F11" w:rsidP="000C1F11">
      <w:pPr>
        <w:pStyle w:val="Nvel4"/>
        <w:spacing w:line="288" w:lineRule="auto"/>
        <w:rPr>
          <w:rFonts w:asciiTheme="majorHAnsi" w:hAnsiTheme="majorHAnsi" w:cstheme="majorHAnsi"/>
          <w:sz w:val="24"/>
          <w:szCs w:val="24"/>
        </w:rPr>
      </w:pPr>
      <w:r w:rsidRPr="00995A32">
        <w:rPr>
          <w:rFonts w:asciiTheme="majorHAnsi" w:hAnsiTheme="majorHAnsi" w:cstheme="majorHAnsi"/>
          <w:sz w:val="24"/>
          <w:szCs w:val="24"/>
        </w:rPr>
        <w:t>6.1.3.2 No caso da repactuação, poderá ser a pedido do interessado, conforme critérios definidos para a contratação</w:t>
      </w:r>
    </w:p>
    <w:p w14:paraId="2BF5105F" w14:textId="77777777" w:rsidR="000C1F11" w:rsidRPr="00995A32" w:rsidRDefault="000C1F11" w:rsidP="000C1F11">
      <w:pPr>
        <w:pStyle w:val="Nvel4"/>
        <w:spacing w:line="288" w:lineRule="auto"/>
        <w:rPr>
          <w:rFonts w:asciiTheme="majorHAnsi" w:hAnsiTheme="majorHAnsi" w:cstheme="majorHAnsi"/>
          <w:sz w:val="24"/>
          <w:szCs w:val="24"/>
        </w:rPr>
      </w:pPr>
    </w:p>
    <w:p w14:paraId="7381DE41" w14:textId="77777777" w:rsidR="000C1F11" w:rsidRPr="00995A32" w:rsidRDefault="000C1F11" w:rsidP="000C1F11">
      <w:pPr>
        <w:autoSpaceDE w:val="0"/>
        <w:autoSpaceDN w:val="0"/>
        <w:adjustRightInd w:val="0"/>
        <w:spacing w:line="288" w:lineRule="auto"/>
        <w:jc w:val="both"/>
        <w:rPr>
          <w:rFonts w:asciiTheme="majorHAnsi" w:hAnsiTheme="majorHAnsi" w:cstheme="majorHAnsi"/>
          <w:iCs/>
          <w:sz w:val="24"/>
          <w:szCs w:val="24"/>
        </w:rPr>
      </w:pPr>
      <w:r w:rsidRPr="00995A32">
        <w:rPr>
          <w:rFonts w:asciiTheme="majorHAnsi" w:hAnsiTheme="majorHAnsi" w:cstheme="majorHAnsi"/>
          <w:b/>
          <w:bCs/>
          <w:sz w:val="24"/>
          <w:szCs w:val="24"/>
          <w:u w:val="single"/>
        </w:rPr>
        <w:t>CLÁUSULA SÉTIMA – NEGOCIAÇÃO DE PREÇOS REGISTRADOS</w:t>
      </w:r>
    </w:p>
    <w:p w14:paraId="58386A55"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07542F80"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7.1. Na hipótese de o preço registrado tornar-se superior ao preço praticado no mercado por motivo superveniente, o órgão ou entidade gerenciadora convocará o fornecedor para negociar a redução do preço registrado</w:t>
      </w:r>
    </w:p>
    <w:p w14:paraId="43AEF533"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2A018C1B"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7.1.1. Caso não aceite reduzir seu preço aos valores praticados pelo mercado, o fornecedor será liberado do compromisso assumido quanto ao item registrado, sem aplicação de penalidades administrativas</w:t>
      </w:r>
    </w:p>
    <w:p w14:paraId="1868B4D6"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03EE4518"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6DD6AE8"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575B212B"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7.1.3. Se não obtiver êxito nas negociações, o órgão ou entidade gerenciadora procederá ao cancelamento da ata de registro de preços, adotando as medidas cabíveis para obtenção de contratação mais vantajosa</w:t>
      </w:r>
    </w:p>
    <w:p w14:paraId="5E14551F"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4D1272AF"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7.1.4. Na hipótese de redução do preço registrado, o gerenciador comunicará aos órgãos e às entidades que tiverem firmado contratos decorrentes da ata de registro de preços para que avaliem a conveniência e 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oportunidade de diligencia- rem negociação com vistas à alteração contratual, observado o disposto no art. 124 da Lei nº 14.133, de 2021</w:t>
      </w:r>
    </w:p>
    <w:p w14:paraId="57C6770B"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73D1C82B"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 xml:space="preserve">7.2. Na hipótese de o preço de mercado tornar-se superior ao preço registrado e o fornecedor não poder cumprir as obrigações estabelecidas na ata, será facultado ao fornecedor requerer ao gerenciador a alteração do preço registrado, mediante com- provação de fato superveniente que supostamente o impossibilite de cumprir o </w:t>
      </w:r>
      <w:r w:rsidRPr="00995A32">
        <w:rPr>
          <w:rFonts w:asciiTheme="majorHAnsi" w:hAnsiTheme="majorHAnsi" w:cstheme="majorHAnsi"/>
          <w:spacing w:val="-2"/>
          <w:sz w:val="24"/>
          <w:szCs w:val="24"/>
        </w:rPr>
        <w:t>compromisso</w:t>
      </w:r>
    </w:p>
    <w:p w14:paraId="51F91E65"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p>
    <w:p w14:paraId="5D0FDD6F"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4"/>
          <w:sz w:val="24"/>
          <w:szCs w:val="24"/>
        </w:rPr>
      </w:pPr>
      <w:r w:rsidRPr="00995A32">
        <w:rPr>
          <w:rFonts w:asciiTheme="majorHAnsi" w:hAnsiTheme="majorHAnsi" w:cstheme="majorHAnsi"/>
          <w:sz w:val="24"/>
          <w:szCs w:val="24"/>
        </w:rPr>
        <w:t>7.2.1. Neste caso, o fornecedor encaminhará, juntamente com o pedido de alteração, a documentação comprobatória ou a planilha de custos que demonstre a inviabilidade do preço registrado em relação às condições inicialmente pactua</w:t>
      </w:r>
      <w:r w:rsidRPr="00995A32">
        <w:rPr>
          <w:rFonts w:asciiTheme="majorHAnsi" w:hAnsiTheme="majorHAnsi" w:cstheme="majorHAnsi"/>
          <w:spacing w:val="-4"/>
          <w:sz w:val="24"/>
          <w:szCs w:val="24"/>
        </w:rPr>
        <w:t>das</w:t>
      </w:r>
    </w:p>
    <w:p w14:paraId="44AED5DF"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4"/>
          <w:sz w:val="24"/>
          <w:szCs w:val="24"/>
        </w:rPr>
      </w:pPr>
    </w:p>
    <w:p w14:paraId="024FB118"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7.2.2. Não hipótese de não comprovação da existência de fato superveniente que inviabilize o preço registrado, o pedido será indeferido pelo órgão ou entidade gerenciadora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o fornecedor</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deverá</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cumprir as</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obrigações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estabelecidas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na ata, sob</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pena</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cancelamento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do seu registro,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nos</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termos</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item 10.1, sem</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prejuízo das sanções previstas na Lei nº 14.133, de 2021, e na legislação aplicável</w:t>
      </w:r>
    </w:p>
    <w:p w14:paraId="46499A78"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10B7C2A5"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7.2.3. Na hipótese de cancelamento do registro do fornecedor, nos termos do item anterior, a Administração Municipal convocará os fornecedores do cadastro de reserva, na ordem de classificação, para verificar se aceitam manter seus preços registrados, observado o disposto no item 6.7</w:t>
      </w:r>
    </w:p>
    <w:p w14:paraId="74B2DE46"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0D061553"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4"/>
          <w:sz w:val="24"/>
          <w:szCs w:val="24"/>
        </w:rPr>
      </w:pPr>
      <w:r w:rsidRPr="00995A32">
        <w:rPr>
          <w:rFonts w:asciiTheme="majorHAnsi" w:hAnsiTheme="majorHAnsi" w:cstheme="majorHAnsi"/>
          <w:sz w:val="24"/>
          <w:szCs w:val="24"/>
        </w:rPr>
        <w:t>7.2.4. Se não obtiver êxito nas negociações, o órgão ou entidade gerenciadora procederá ao cancelamento da ata de registro de preços, nos termos do item</w:t>
      </w:r>
      <w:r w:rsidRPr="00995A32">
        <w:rPr>
          <w:rFonts w:asciiTheme="majorHAnsi" w:hAnsiTheme="majorHAnsi" w:cstheme="majorHAnsi"/>
          <w:spacing w:val="40"/>
          <w:sz w:val="24"/>
          <w:szCs w:val="24"/>
        </w:rPr>
        <w:t xml:space="preserve"> </w:t>
      </w:r>
      <w:r w:rsidRPr="00995A32">
        <w:rPr>
          <w:rFonts w:asciiTheme="majorHAnsi" w:hAnsiTheme="majorHAnsi" w:cstheme="majorHAnsi"/>
          <w:sz w:val="24"/>
          <w:szCs w:val="24"/>
        </w:rPr>
        <w:t>10.4, e adotará as medidas cabíveis para a obtenção da contratação mais vantajos</w:t>
      </w:r>
      <w:r w:rsidRPr="00995A32">
        <w:rPr>
          <w:rFonts w:asciiTheme="majorHAnsi" w:hAnsiTheme="majorHAnsi" w:cstheme="majorHAnsi"/>
          <w:spacing w:val="-4"/>
          <w:sz w:val="24"/>
          <w:szCs w:val="24"/>
        </w:rPr>
        <w:t>as</w:t>
      </w:r>
    </w:p>
    <w:p w14:paraId="3D6CC83A"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4"/>
          <w:sz w:val="24"/>
          <w:szCs w:val="24"/>
        </w:rPr>
      </w:pPr>
    </w:p>
    <w:p w14:paraId="114A1FF5"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7.2.5. Na hipótese de comprovação da majoração do preço de mercado que inviabilize</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preço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registrado,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conforme</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previsto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no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item</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7.2</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no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item</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7.2.1,</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órgão ou entidade gerenciadora atualizará o preço registrado, de acordo com a realidade dos valores praticados pelo mercado</w:t>
      </w:r>
    </w:p>
    <w:p w14:paraId="63B8A709"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3DECE47A"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405FEDA"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350EC591"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 xml:space="preserve">7.3. Na hipótese de cancelamento do registro do fornecedor, o órgão ou a entidade gerenciadora poderá convocar os licitantes que compõem o cadastro de reserva, observada a ordem de classificação, conforme o §3º do art. 28 do Decreto nº </w:t>
      </w:r>
      <w:r w:rsidRPr="00995A32">
        <w:rPr>
          <w:rFonts w:asciiTheme="majorHAnsi" w:hAnsiTheme="majorHAnsi" w:cstheme="majorHAnsi"/>
          <w:spacing w:val="-2"/>
          <w:sz w:val="24"/>
          <w:szCs w:val="24"/>
        </w:rPr>
        <w:t>11.462/2024</w:t>
      </w:r>
    </w:p>
    <w:p w14:paraId="12BE1363"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p>
    <w:p w14:paraId="20FA69ED" w14:textId="77777777" w:rsidR="000C1F11" w:rsidRPr="00995A32" w:rsidRDefault="000C1F11" w:rsidP="000C1F11">
      <w:pPr>
        <w:pStyle w:val="Nivel01"/>
        <w:rPr>
          <w:rFonts w:asciiTheme="majorHAnsi" w:hAnsiTheme="majorHAnsi" w:cstheme="majorHAnsi"/>
          <w:szCs w:val="24"/>
        </w:rPr>
      </w:pPr>
      <w:r w:rsidRPr="00995A32">
        <w:rPr>
          <w:rFonts w:asciiTheme="majorHAnsi" w:hAnsiTheme="majorHAnsi" w:cstheme="majorHAnsi"/>
          <w:szCs w:val="24"/>
        </w:rPr>
        <w:t>CLÁUSULA OITAVA – REMANEJAMENTO DAS QUANTIDADES REGISTRADAS NA ATA DE REGISTRO DE PREÇOS</w:t>
      </w:r>
    </w:p>
    <w:p w14:paraId="41BE5BF9"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8.1 As quan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dades previstas para os itens com preços registrados nas atas de registro de preços poderão ser remanejadas pelo órgão ou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gerenciadora entre os órgãos ou as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dades par</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cipantes e não par</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cipantes do registro de preços.</w:t>
      </w:r>
    </w:p>
    <w:p w14:paraId="3EDB461C"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8.2  O remanejamento somente poderá ser feito:</w:t>
      </w:r>
    </w:p>
    <w:p w14:paraId="7D1D742A"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8.2.1 De órgão ou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par</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cipante para órgão ou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par</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cipante; ou</w:t>
      </w:r>
    </w:p>
    <w:p w14:paraId="6DFE60D9"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8.2.2 De órgão ou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par</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cipante para órgão ou entidade não participante.</w:t>
      </w:r>
    </w:p>
    <w:p w14:paraId="52D64CC2"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8.3 O órgão ou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gerenciadora que tiver es</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mado as quan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dades que pretende contratar será considerado participante para efeito do remanejamento.</w:t>
      </w:r>
      <w:bookmarkStart w:id="59" w:name="gerenciador_estimador_é_partic_em_remane"/>
      <w:bookmarkEnd w:id="59"/>
    </w:p>
    <w:p w14:paraId="024B85EC"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8.4 Na hipótese de remanejamento de órgão ou entidade par</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cipante para órgão ou entidade não participante, serão observados os limites previstos no art. 32 do Decreto nº 11.462, de 2024.</w:t>
      </w:r>
    </w:p>
    <w:p w14:paraId="265D613D"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8.5 Competirá ao órgão ou à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gerenciadora autorizar o remanejamento solicitado, com a redução do quan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ta</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vo inicialmente informado pelo órgão ou pela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par</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cipante, desde que haja prévia anuência do órgão ou da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que sofrer redução dos quantitativos informados.</w:t>
      </w:r>
    </w:p>
    <w:p w14:paraId="676824F8"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8.6 Caso o remanejamento seja feito entre órgãos ou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dades dos Estados, do Distrito Federal ou de Municípios dis</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ntos, caberá ao fornecedor beneficiário da ata de registro de preços, observadas as condições nela estabelecidas, optar pela aceitação ou não do fornecimento decorrente do remanejamento dos itens.</w:t>
      </w:r>
    </w:p>
    <w:p w14:paraId="215F3DB3" w14:textId="21BB8C0D"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8.7 Na hipótese da compra centralizada, não havendo indicação pelo órgão ou pela en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dade gerenciadora, dos quan</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ta</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vos dos par</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 xml:space="preserve">cipantes da compra centralizada, nos termos do item </w:t>
      </w:r>
      <w:r w:rsidRPr="00995A32">
        <w:rPr>
          <w:rFonts w:asciiTheme="majorHAnsi" w:hAnsiTheme="majorHAnsi" w:cstheme="majorHAnsi"/>
          <w:sz w:val="24"/>
          <w:szCs w:val="24"/>
        </w:rPr>
        <w:fldChar w:fldCharType="begin"/>
      </w:r>
      <w:r w:rsidRPr="00995A32">
        <w:rPr>
          <w:rFonts w:asciiTheme="majorHAnsi" w:hAnsiTheme="majorHAnsi" w:cstheme="majorHAnsi"/>
          <w:sz w:val="24"/>
          <w:szCs w:val="24"/>
        </w:rPr>
        <w:instrText xml:space="preserve"> REF gerenciador_estimador_é_partic_em_remane \r \h  \* MERGEFORMAT </w:instrText>
      </w:r>
      <w:r w:rsidRPr="00995A32">
        <w:rPr>
          <w:rFonts w:asciiTheme="majorHAnsi" w:hAnsiTheme="majorHAnsi" w:cstheme="majorHAnsi"/>
          <w:sz w:val="24"/>
          <w:szCs w:val="24"/>
        </w:rPr>
      </w:r>
      <w:r w:rsidRPr="00995A32">
        <w:rPr>
          <w:rFonts w:asciiTheme="majorHAnsi" w:hAnsiTheme="majorHAnsi" w:cstheme="majorHAnsi"/>
          <w:sz w:val="24"/>
          <w:szCs w:val="24"/>
        </w:rPr>
        <w:fldChar w:fldCharType="separate"/>
      </w:r>
      <w:r w:rsidR="00EB6365" w:rsidRPr="00995A32">
        <w:rPr>
          <w:rFonts w:asciiTheme="majorHAnsi" w:hAnsiTheme="majorHAnsi" w:cstheme="majorHAnsi"/>
          <w:sz w:val="24"/>
          <w:szCs w:val="24"/>
        </w:rPr>
        <w:t>0</w:t>
      </w:r>
      <w:r w:rsidRPr="00995A32">
        <w:rPr>
          <w:rFonts w:asciiTheme="majorHAnsi" w:hAnsiTheme="majorHAnsi" w:cstheme="majorHAnsi"/>
          <w:sz w:val="24"/>
          <w:szCs w:val="24"/>
        </w:rPr>
        <w:fldChar w:fldCharType="end"/>
      </w:r>
      <w:r w:rsidRPr="00995A32">
        <w:rPr>
          <w:rFonts w:asciiTheme="majorHAnsi" w:hAnsiTheme="majorHAnsi" w:cstheme="majorHAnsi"/>
          <w:sz w:val="24"/>
          <w:szCs w:val="24"/>
        </w:rPr>
        <w:t>, a distribuição das quantidades para a execução descentralizada será por meio do remanejamento.</w:t>
      </w:r>
    </w:p>
    <w:p w14:paraId="5DCEBC50" w14:textId="77777777" w:rsidR="000C1F11" w:rsidRPr="00995A32" w:rsidRDefault="000C1F11" w:rsidP="000C1F11">
      <w:pPr>
        <w:pStyle w:val="Nivel01"/>
        <w:rPr>
          <w:rFonts w:asciiTheme="majorHAnsi" w:hAnsiTheme="majorHAnsi" w:cstheme="majorHAnsi"/>
          <w:iCs/>
          <w:szCs w:val="24"/>
        </w:rPr>
      </w:pPr>
      <w:r w:rsidRPr="00995A32">
        <w:rPr>
          <w:rFonts w:asciiTheme="majorHAnsi" w:hAnsiTheme="majorHAnsi" w:cstheme="majorHAnsi"/>
          <w:szCs w:val="24"/>
        </w:rPr>
        <w:t>CLÁUSULA NONA – CANCELAMENTO DO REGISTRO DO LICITANTE VENCEDOR E DOS PREÇOS REGISTRADOS</w:t>
      </w:r>
      <w:bookmarkStart w:id="60" w:name="cancelamento"/>
      <w:bookmarkEnd w:id="60"/>
    </w:p>
    <w:p w14:paraId="5F1B436B"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9.1 O registro do fornecedor será cancelado pelo gerenciador, quando o fornecedor:</w:t>
      </w:r>
      <w:bookmarkStart w:id="61" w:name="cancelamento_do_fornecedor"/>
      <w:bookmarkEnd w:id="61"/>
    </w:p>
    <w:p w14:paraId="33F65177"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9.1.1 Descumprir as condições da ata de registro de preços, sem motivo justificado;</w:t>
      </w:r>
    </w:p>
    <w:p w14:paraId="0BA003CC"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9.1.2 Não re</w:t>
      </w:r>
      <w:r w:rsidRPr="00995A32">
        <w:rPr>
          <w:rFonts w:asciiTheme="majorHAnsi" w:eastAsia="Arial" w:hAnsiTheme="majorHAnsi" w:cstheme="majorHAnsi"/>
          <w:sz w:val="24"/>
          <w:szCs w:val="24"/>
        </w:rPr>
        <w:t>ti</w:t>
      </w:r>
      <w:r w:rsidRPr="00995A32">
        <w:rPr>
          <w:rFonts w:asciiTheme="majorHAnsi" w:hAnsiTheme="majorHAnsi" w:cstheme="majorHAnsi"/>
          <w:sz w:val="24"/>
          <w:szCs w:val="24"/>
        </w:rPr>
        <w:t>rar a nota de empenho, ou instrumento equivalente, no prazo estabelecido pela Administração sem justificativa razoável;</w:t>
      </w:r>
    </w:p>
    <w:p w14:paraId="14BE5A1E"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9.1.3 Não aceitar manter seu preço registrado, na hipótese prevista no artigo 27, § 2º, do Decreto nº 11.462, de 2024; ou</w:t>
      </w:r>
    </w:p>
    <w:p w14:paraId="6593DC6E"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9.1.4  Sofrer sanção prevista nos incisos III ou IV do caput do art. 156 da Lei nº 14.133, de 2021.</w:t>
      </w:r>
    </w:p>
    <w:p w14:paraId="747C5641" w14:textId="77777777" w:rsidR="000C1F11" w:rsidRPr="00995A32" w:rsidRDefault="000C1F11" w:rsidP="000C1F11">
      <w:pPr>
        <w:pStyle w:val="Nvel4"/>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9.1.4.1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105E3D6" w14:textId="07BAF5BF"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 xml:space="preserve">9.2  O cancelamento de registros nas hipóteses previstas no item </w:t>
      </w:r>
      <w:r w:rsidRPr="00995A32">
        <w:rPr>
          <w:rFonts w:asciiTheme="majorHAnsi" w:hAnsiTheme="majorHAnsi" w:cstheme="majorHAnsi"/>
          <w:sz w:val="24"/>
          <w:szCs w:val="24"/>
        </w:rPr>
        <w:fldChar w:fldCharType="begin"/>
      </w:r>
      <w:r w:rsidRPr="00995A32">
        <w:rPr>
          <w:rFonts w:asciiTheme="majorHAnsi" w:hAnsiTheme="majorHAnsi" w:cstheme="majorHAnsi"/>
          <w:sz w:val="24"/>
          <w:szCs w:val="24"/>
        </w:rPr>
        <w:instrText xml:space="preserve"> REF cancelamento_do_fornecedor \r \h  \* MERGEFORMAT </w:instrText>
      </w:r>
      <w:r w:rsidRPr="00995A32">
        <w:rPr>
          <w:rFonts w:asciiTheme="majorHAnsi" w:hAnsiTheme="majorHAnsi" w:cstheme="majorHAnsi"/>
          <w:sz w:val="24"/>
          <w:szCs w:val="24"/>
        </w:rPr>
      </w:r>
      <w:r w:rsidRPr="00995A32">
        <w:rPr>
          <w:rFonts w:asciiTheme="majorHAnsi" w:hAnsiTheme="majorHAnsi" w:cstheme="majorHAnsi"/>
          <w:sz w:val="24"/>
          <w:szCs w:val="24"/>
        </w:rPr>
        <w:fldChar w:fldCharType="separate"/>
      </w:r>
      <w:r w:rsidR="00EB6365" w:rsidRPr="00995A32">
        <w:rPr>
          <w:rFonts w:asciiTheme="majorHAnsi" w:hAnsiTheme="majorHAnsi" w:cstheme="majorHAnsi"/>
          <w:sz w:val="24"/>
          <w:szCs w:val="24"/>
        </w:rPr>
        <w:t>0</w:t>
      </w:r>
      <w:r w:rsidRPr="00995A32">
        <w:rPr>
          <w:rFonts w:asciiTheme="majorHAnsi" w:hAnsiTheme="majorHAnsi" w:cstheme="majorHAnsi"/>
          <w:sz w:val="24"/>
          <w:szCs w:val="24"/>
        </w:rPr>
        <w:fldChar w:fldCharType="end"/>
      </w:r>
      <w:r w:rsidRPr="00995A32">
        <w:rPr>
          <w:rFonts w:asciiTheme="majorHAnsi" w:hAnsiTheme="majorHAnsi" w:cstheme="majorHAnsi"/>
          <w:sz w:val="24"/>
          <w:szCs w:val="24"/>
        </w:rPr>
        <w:t xml:space="preserve"> será formalizado por despacho do órgão ou da entidade gerenciadora, garantidos os princípios do contraditório e da ampla defesa.</w:t>
      </w:r>
    </w:p>
    <w:p w14:paraId="3A027C0F"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9.3 Na hipótese de cancelamento do registro do fornecedor, o órgão ou a entidade gerenciadora poderá convocar os licitantes que compõem o cadastro de reserva, observada a ordem de classificação.</w:t>
      </w:r>
    </w:p>
    <w:p w14:paraId="0C5E13D5"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9.4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995A32">
        <w:rPr>
          <w:rFonts w:asciiTheme="majorHAnsi" w:hAnsiTheme="majorHAnsi" w:cstheme="majorHAnsi"/>
          <w:sz w:val="24"/>
          <w:szCs w:val="24"/>
        </w:rPr>
        <w:t xml:space="preserve"> </w:t>
      </w:r>
    </w:p>
    <w:p w14:paraId="102B97B1" w14:textId="77777777" w:rsidR="000C1F11" w:rsidRPr="00995A32" w:rsidRDefault="000C1F11" w:rsidP="000C1F11">
      <w:pPr>
        <w:pStyle w:val="Nvel3"/>
        <w:spacing w:line="288" w:lineRule="auto"/>
        <w:rPr>
          <w:rFonts w:asciiTheme="majorHAnsi" w:hAnsiTheme="majorHAnsi" w:cstheme="majorHAnsi"/>
          <w:sz w:val="24"/>
          <w:szCs w:val="24"/>
        </w:rPr>
      </w:pPr>
      <w:r w:rsidRPr="00995A32">
        <w:rPr>
          <w:rFonts w:asciiTheme="majorHAnsi" w:hAnsiTheme="majorHAnsi" w:cstheme="majorHAnsi"/>
          <w:sz w:val="24"/>
          <w:szCs w:val="24"/>
        </w:rPr>
        <w:t>9.4.1 Por razão de interesse público;</w:t>
      </w:r>
    </w:p>
    <w:p w14:paraId="73671573" w14:textId="77777777" w:rsidR="000C1F11" w:rsidRPr="00995A32" w:rsidRDefault="000C1F11" w:rsidP="000C1F11">
      <w:pPr>
        <w:pStyle w:val="Nvel3"/>
        <w:spacing w:line="288" w:lineRule="auto"/>
        <w:rPr>
          <w:rFonts w:asciiTheme="majorHAnsi" w:hAnsiTheme="majorHAnsi" w:cstheme="majorHAnsi"/>
          <w:sz w:val="24"/>
          <w:szCs w:val="24"/>
        </w:rPr>
      </w:pPr>
      <w:r w:rsidRPr="00995A32">
        <w:rPr>
          <w:rFonts w:asciiTheme="majorHAnsi" w:hAnsiTheme="majorHAnsi" w:cstheme="majorHAnsi"/>
          <w:sz w:val="24"/>
          <w:szCs w:val="24"/>
        </w:rPr>
        <w:t>9.4.2 A pedido do fornecedor, decorrente de caso fortuito ou força maior; ou</w:t>
      </w:r>
    </w:p>
    <w:p w14:paraId="54AEC6CD" w14:textId="77777777" w:rsidR="000C1F11" w:rsidRPr="00995A32" w:rsidRDefault="000C1F11" w:rsidP="000C1F11">
      <w:pPr>
        <w:pStyle w:val="Nvel3"/>
        <w:spacing w:line="288" w:lineRule="auto"/>
        <w:rPr>
          <w:rFonts w:asciiTheme="majorHAnsi" w:hAnsiTheme="majorHAnsi" w:cstheme="majorHAnsi"/>
          <w:sz w:val="24"/>
          <w:szCs w:val="24"/>
        </w:rPr>
      </w:pPr>
      <w:r w:rsidRPr="00995A32">
        <w:rPr>
          <w:rFonts w:asciiTheme="majorHAnsi" w:hAnsiTheme="majorHAnsi" w:cstheme="majorHAnsi"/>
          <w:sz w:val="24"/>
          <w:szCs w:val="24"/>
        </w:rPr>
        <w:t xml:space="preserve">9.4.3 Se não houver êxito nas negociações, nas hipóteses em que o preço de mercado tornar-se superior ou inferior ao preço registrado, nos termos do artigos 26, § 3º e  27, § 4º, ambos do Decreto nº 11.462, de 2024. </w:t>
      </w:r>
    </w:p>
    <w:p w14:paraId="500D8136" w14:textId="77777777" w:rsidR="000C1F11" w:rsidRPr="00995A32" w:rsidRDefault="000C1F11" w:rsidP="000C1F11">
      <w:pPr>
        <w:pStyle w:val="Nivel01"/>
        <w:rPr>
          <w:rFonts w:asciiTheme="majorHAnsi" w:hAnsiTheme="majorHAnsi" w:cstheme="majorHAnsi"/>
          <w:szCs w:val="24"/>
        </w:rPr>
      </w:pPr>
      <w:r w:rsidRPr="00995A32">
        <w:rPr>
          <w:rFonts w:asciiTheme="majorHAnsi" w:hAnsiTheme="majorHAnsi" w:cstheme="majorHAnsi"/>
          <w:szCs w:val="24"/>
        </w:rPr>
        <w:t>CLÁUSULA DECIMA – DAS PENALIDADES</w:t>
      </w:r>
    </w:p>
    <w:p w14:paraId="3122CD2F"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 xml:space="preserve">10.1 O descumprimento da Ata de Registro de Preços ensejará aplicação das penalidades estabelecidas </w:t>
      </w:r>
      <w:r w:rsidRPr="00995A32">
        <w:rPr>
          <w:rFonts w:asciiTheme="majorHAnsi" w:hAnsiTheme="majorHAnsi" w:cstheme="majorHAnsi"/>
          <w:i/>
          <w:sz w:val="24"/>
          <w:szCs w:val="24"/>
        </w:rPr>
        <w:t>no edital.</w:t>
      </w:r>
    </w:p>
    <w:p w14:paraId="1F265260" w14:textId="77777777" w:rsidR="000C1F11" w:rsidRPr="00995A32" w:rsidRDefault="000C1F11" w:rsidP="000C1F11">
      <w:pPr>
        <w:pStyle w:val="Nvel3"/>
        <w:spacing w:line="288" w:lineRule="auto"/>
        <w:ind w:left="0"/>
        <w:rPr>
          <w:rFonts w:asciiTheme="majorHAnsi" w:hAnsiTheme="majorHAnsi" w:cstheme="majorHAnsi"/>
          <w:sz w:val="24"/>
          <w:szCs w:val="24"/>
        </w:rPr>
      </w:pPr>
      <w:r w:rsidRPr="00995A32">
        <w:rPr>
          <w:rFonts w:asciiTheme="majorHAnsi" w:hAnsiTheme="majorHAnsi" w:cstheme="majorHAnsi"/>
          <w:sz w:val="24"/>
          <w:szCs w:val="24"/>
        </w:rPr>
        <w:t xml:space="preserve">10.1.1 As sanções também se aplicam aos integrantes do cadastro de reserva no registro de preços que, convocados, não honrarem o compromisso assumido injustificadamente após terem assinado a ata. </w:t>
      </w:r>
    </w:p>
    <w:p w14:paraId="1C32FF99"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10.2 É da competência do gerenciador a aplicação das penalidades decorrentes do descumprimento do pactuado nesta ata de registro de preço (art. 7º, inc. XIV, do Decreto nº 11.462, de 2024), exceto nas hipóteses em que o descumprimento disser respeito às contratações dos órgãos ou entidade participante, caso no qual caberá ao respectivo órgão participante a aplicação da penalidade (art. 8º, inc. IX, do Decreto nº 11.462, de 2024).</w:t>
      </w:r>
    </w:p>
    <w:p w14:paraId="6B845870" w14:textId="77777777" w:rsidR="000C1F11" w:rsidRPr="00995A32" w:rsidRDefault="000C1F11" w:rsidP="000C1F11">
      <w:pPr>
        <w:pStyle w:val="Nivel2"/>
        <w:numPr>
          <w:ilvl w:val="0"/>
          <w:numId w:val="0"/>
        </w:numPr>
        <w:spacing w:line="288" w:lineRule="auto"/>
        <w:rPr>
          <w:rFonts w:asciiTheme="majorHAnsi" w:hAnsiTheme="majorHAnsi" w:cstheme="majorHAnsi"/>
          <w:sz w:val="24"/>
          <w:szCs w:val="24"/>
        </w:rPr>
      </w:pPr>
      <w:r w:rsidRPr="00995A32">
        <w:rPr>
          <w:rFonts w:asciiTheme="majorHAnsi" w:hAnsiTheme="majorHAnsi" w:cstheme="majorHAnsi"/>
          <w:sz w:val="24"/>
          <w:szCs w:val="24"/>
        </w:rPr>
        <w:t>10.3 O órgão ou entidade participante deverá comunicar ao órgão gerenciador qualquer das ocorrências previstas no item 9.1, dada a necessidade de instauração de procedimento para cancelamento do registro do fornecedor.</w:t>
      </w:r>
    </w:p>
    <w:p w14:paraId="4F41A1F2"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23EE9210" w14:textId="77777777" w:rsidR="000C1F11" w:rsidRPr="00995A32" w:rsidRDefault="000C1F11" w:rsidP="000C1F11">
      <w:pPr>
        <w:autoSpaceDE w:val="0"/>
        <w:autoSpaceDN w:val="0"/>
        <w:adjustRightInd w:val="0"/>
        <w:spacing w:line="288" w:lineRule="auto"/>
        <w:jc w:val="both"/>
        <w:rPr>
          <w:rFonts w:asciiTheme="majorHAnsi" w:hAnsiTheme="majorHAnsi" w:cstheme="majorHAnsi"/>
          <w:iCs/>
          <w:sz w:val="24"/>
          <w:szCs w:val="24"/>
        </w:rPr>
      </w:pPr>
      <w:r w:rsidRPr="00995A32">
        <w:rPr>
          <w:rFonts w:asciiTheme="majorHAnsi" w:hAnsiTheme="majorHAnsi" w:cstheme="majorHAnsi"/>
          <w:b/>
          <w:bCs/>
          <w:sz w:val="24"/>
          <w:szCs w:val="24"/>
          <w:u w:val="single"/>
        </w:rPr>
        <w:t xml:space="preserve">CLÁUSULA DECIMA PRIMEIRA – DAS DISPOSIÇÕES FINAIS </w:t>
      </w:r>
    </w:p>
    <w:p w14:paraId="12663ECA"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77839017"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11.1. As</w:t>
      </w:r>
      <w:r w:rsidRPr="00995A32">
        <w:rPr>
          <w:rFonts w:asciiTheme="majorHAnsi" w:hAnsiTheme="majorHAnsi" w:cstheme="majorHAnsi"/>
          <w:spacing w:val="-11"/>
          <w:sz w:val="24"/>
          <w:szCs w:val="24"/>
        </w:rPr>
        <w:t xml:space="preserve"> </w:t>
      </w:r>
      <w:r w:rsidRPr="00995A32">
        <w:rPr>
          <w:rFonts w:asciiTheme="majorHAnsi" w:hAnsiTheme="majorHAnsi" w:cstheme="majorHAnsi"/>
          <w:sz w:val="24"/>
          <w:szCs w:val="24"/>
        </w:rPr>
        <w:t>partes</w:t>
      </w:r>
      <w:r w:rsidRPr="00995A32">
        <w:rPr>
          <w:rFonts w:asciiTheme="majorHAnsi" w:hAnsiTheme="majorHAnsi" w:cstheme="majorHAnsi"/>
          <w:spacing w:val="-5"/>
          <w:sz w:val="24"/>
          <w:szCs w:val="24"/>
        </w:rPr>
        <w:t xml:space="preserve"> </w:t>
      </w:r>
      <w:r w:rsidRPr="00995A32">
        <w:rPr>
          <w:rFonts w:asciiTheme="majorHAnsi" w:hAnsiTheme="majorHAnsi" w:cstheme="majorHAnsi"/>
          <w:sz w:val="24"/>
          <w:szCs w:val="24"/>
        </w:rPr>
        <w:t>ficam,</w:t>
      </w:r>
      <w:r w:rsidRPr="00995A32">
        <w:rPr>
          <w:rFonts w:asciiTheme="majorHAnsi" w:hAnsiTheme="majorHAnsi" w:cstheme="majorHAnsi"/>
          <w:spacing w:val="-7"/>
          <w:sz w:val="24"/>
          <w:szCs w:val="24"/>
        </w:rPr>
        <w:t xml:space="preserve"> </w:t>
      </w:r>
      <w:r w:rsidRPr="00995A32">
        <w:rPr>
          <w:rFonts w:asciiTheme="majorHAnsi" w:hAnsiTheme="majorHAnsi" w:cstheme="majorHAnsi"/>
          <w:sz w:val="24"/>
          <w:szCs w:val="24"/>
        </w:rPr>
        <w:t>ainda,</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adstritas</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às</w:t>
      </w:r>
      <w:r w:rsidRPr="00995A32">
        <w:rPr>
          <w:rFonts w:asciiTheme="majorHAnsi" w:hAnsiTheme="majorHAnsi" w:cstheme="majorHAnsi"/>
          <w:spacing w:val="-8"/>
          <w:sz w:val="24"/>
          <w:szCs w:val="24"/>
        </w:rPr>
        <w:t xml:space="preserve"> </w:t>
      </w:r>
      <w:r w:rsidRPr="00995A32">
        <w:rPr>
          <w:rFonts w:asciiTheme="majorHAnsi" w:hAnsiTheme="majorHAnsi" w:cstheme="majorHAnsi"/>
          <w:sz w:val="24"/>
          <w:szCs w:val="24"/>
        </w:rPr>
        <w:t>seguintes</w:t>
      </w:r>
      <w:r w:rsidRPr="00995A32">
        <w:rPr>
          <w:rFonts w:asciiTheme="majorHAnsi" w:hAnsiTheme="majorHAnsi" w:cstheme="majorHAnsi"/>
          <w:spacing w:val="-5"/>
          <w:sz w:val="24"/>
          <w:szCs w:val="24"/>
        </w:rPr>
        <w:t xml:space="preserve"> </w:t>
      </w:r>
      <w:r w:rsidRPr="00995A32">
        <w:rPr>
          <w:rFonts w:asciiTheme="majorHAnsi" w:hAnsiTheme="majorHAnsi" w:cstheme="majorHAnsi"/>
          <w:spacing w:val="-2"/>
          <w:sz w:val="24"/>
          <w:szCs w:val="24"/>
        </w:rPr>
        <w:t>disposições</w:t>
      </w:r>
    </w:p>
    <w:p w14:paraId="0D3BB1DA"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p>
    <w:p w14:paraId="4622B676"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11.1.1. todas as alterações que se fizerem necessárias serão registradas por intermédio de lavratura de Termo Aditivo à presente ata de Registro de Preços</w:t>
      </w:r>
    </w:p>
    <w:p w14:paraId="3CBEA489"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78BAE32C"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11.1.2. integram esta Ata o Fornecedor Beneficiário do Registro de Preços, sua proposta e, ainda, o Edital de Pregão e seus anexos</w:t>
      </w:r>
    </w:p>
    <w:p w14:paraId="34AA1329"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7BADCF40"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11.2. É vedado efetuar acréscimos nos quantitativos fixados por esta ata de registro de preços, inclusive o acréscimo de que trata a Lei nº 14.133/2021</w:t>
      </w:r>
    </w:p>
    <w:p w14:paraId="55F4D5C4"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2CB9A270"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11.3. Os contratos decorrentes do sistema de registro de preços poderão ser altera- dos, observado o disposto no art. 124 da Lei 14;133/2021</w:t>
      </w:r>
    </w:p>
    <w:p w14:paraId="68995B2E"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5E4BF243"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11.4. Os</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dirigentes e os agentes públicos que utilizarem o SRP digital responderão administrativa, civil e penalmente, na forma prevista na legislação aplicável, por ato ou fato que caracterize o uso indevido de senhas de acesso ou que transgrida as normas de segurança instituídas</w:t>
      </w:r>
    </w:p>
    <w:p w14:paraId="2299EC87"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0613B802"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11.5. Os</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órgãos e</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as entidades assegurarão o sigilo e a integridade dos dados e das in- formações do SRP digital e os protegerão contra danos e utilizações indevidas ou de</w:t>
      </w:r>
      <w:r w:rsidRPr="00995A32">
        <w:rPr>
          <w:rFonts w:asciiTheme="majorHAnsi" w:hAnsiTheme="majorHAnsi" w:cstheme="majorHAnsi"/>
          <w:spacing w:val="-2"/>
          <w:sz w:val="24"/>
          <w:szCs w:val="24"/>
        </w:rPr>
        <w:t>sautorizadas</w:t>
      </w:r>
    </w:p>
    <w:p w14:paraId="3D86EAB6"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p>
    <w:p w14:paraId="7BE7149E"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11.6. A critério da Administração Municipal, a presente Ata de Registro poderá ser</w:t>
      </w:r>
    </w:p>
    <w:p w14:paraId="6B0EDCB2"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343576B3"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11.6.1. Revogada, se considerada inoportuna ou inconveniente ao interesse público, decorrente de fato superveniente devidamente comprovado, pertinente e suficiente para justificar tal conduta</w:t>
      </w:r>
    </w:p>
    <w:p w14:paraId="0217895F"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5BFDBAE8"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11.6.2. Anulada, se houver ilegalidade, de ofício ou por provocação de terceiros, me- diante parecer escrito e devidamente fundamentado na defesa do interesse do serviço público e de acordo com a legislação vigente</w:t>
      </w:r>
    </w:p>
    <w:p w14:paraId="2FF8355E"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602434E2"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11.7. Na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contagem</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dos</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prazos</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deste</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edital</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será</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excluído 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dia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início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e</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incluído</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o dia do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vencimento,</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considerando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se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o</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expediente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normal</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deste</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Órgão,</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segunda</w:t>
      </w:r>
      <w:r w:rsidRPr="00995A32">
        <w:rPr>
          <w:rFonts w:asciiTheme="majorHAnsi" w:hAnsiTheme="majorHAnsi" w:cstheme="majorHAnsi"/>
          <w:spacing w:val="-2"/>
          <w:sz w:val="24"/>
          <w:szCs w:val="24"/>
        </w:rPr>
        <w:t xml:space="preserve"> </w:t>
      </w:r>
      <w:r w:rsidRPr="00995A32">
        <w:rPr>
          <w:rFonts w:asciiTheme="majorHAnsi" w:hAnsiTheme="majorHAnsi" w:cstheme="majorHAnsi"/>
          <w:sz w:val="24"/>
          <w:szCs w:val="24"/>
        </w:rPr>
        <w:t>a</w:t>
      </w:r>
      <w:r w:rsidRPr="00995A32">
        <w:rPr>
          <w:rFonts w:asciiTheme="majorHAnsi" w:hAnsiTheme="majorHAnsi" w:cstheme="majorHAnsi"/>
          <w:spacing w:val="-1"/>
          <w:sz w:val="24"/>
          <w:szCs w:val="24"/>
        </w:rPr>
        <w:t xml:space="preserve"> </w:t>
      </w:r>
      <w:r w:rsidRPr="00995A32">
        <w:rPr>
          <w:rFonts w:asciiTheme="majorHAnsi" w:hAnsiTheme="majorHAnsi" w:cstheme="majorHAnsi"/>
          <w:sz w:val="24"/>
          <w:szCs w:val="24"/>
        </w:rPr>
        <w:t>sexta - feira, salvo expressa disposição em contrário</w:t>
      </w:r>
    </w:p>
    <w:p w14:paraId="680DA4DB"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6E7A4ED5" w14:textId="77777777" w:rsidR="000C1F11" w:rsidRPr="00995A32" w:rsidRDefault="000C1F11" w:rsidP="000C1F11">
      <w:pPr>
        <w:jc w:val="both"/>
        <w:rPr>
          <w:rFonts w:asciiTheme="majorHAnsi" w:hAnsiTheme="majorHAnsi" w:cstheme="majorHAnsi"/>
          <w:sz w:val="24"/>
          <w:szCs w:val="24"/>
        </w:rPr>
      </w:pPr>
      <w:r w:rsidRPr="00995A32">
        <w:rPr>
          <w:rFonts w:asciiTheme="majorHAnsi" w:hAnsiTheme="majorHAnsi" w:cstheme="majorHAnsi"/>
          <w:sz w:val="24"/>
          <w:szCs w:val="24"/>
        </w:rPr>
        <w:t xml:space="preserve">11.8. Integram esta ARP, o edital do </w:t>
      </w:r>
      <w:r w:rsidRPr="00995A32">
        <w:rPr>
          <w:rFonts w:asciiTheme="majorHAnsi" w:hAnsiTheme="majorHAnsi" w:cstheme="majorHAnsi"/>
          <w:bCs/>
          <w:sz w:val="24"/>
          <w:szCs w:val="24"/>
        </w:rPr>
        <w:t>PREGÃO ELETRÔNICO Nº XX/2026-CCC</w:t>
      </w:r>
      <w:r w:rsidRPr="00995A32">
        <w:rPr>
          <w:rFonts w:asciiTheme="majorHAnsi" w:hAnsiTheme="majorHAnsi" w:cstheme="majorHAnsi"/>
          <w:sz w:val="24"/>
          <w:szCs w:val="24"/>
        </w:rPr>
        <w:t xml:space="preserve">, e seus anexos, e as propostas das empresas: </w:t>
      </w:r>
      <w:r w:rsidRPr="00995A32">
        <w:rPr>
          <w:rFonts w:asciiTheme="majorHAnsi" w:hAnsiTheme="majorHAnsi" w:cstheme="majorHAnsi"/>
          <w:b/>
          <w:bCs/>
          <w:sz w:val="24"/>
          <w:szCs w:val="24"/>
        </w:rPr>
        <w:t>...........................CNPJ N°..........</w:t>
      </w:r>
      <w:r w:rsidRPr="00995A32">
        <w:rPr>
          <w:rFonts w:asciiTheme="majorHAnsi" w:hAnsiTheme="majorHAnsi" w:cstheme="majorHAnsi"/>
          <w:sz w:val="24"/>
          <w:szCs w:val="24"/>
        </w:rPr>
        <w:t xml:space="preserve">, </w:t>
      </w:r>
      <w:r w:rsidRPr="00995A32">
        <w:rPr>
          <w:rFonts w:asciiTheme="majorHAnsi" w:hAnsiTheme="majorHAnsi" w:cstheme="majorHAnsi"/>
          <w:bCs/>
          <w:sz w:val="24"/>
          <w:szCs w:val="24"/>
        </w:rPr>
        <w:t>vencedoras</w:t>
      </w:r>
      <w:r w:rsidRPr="00995A32">
        <w:rPr>
          <w:rFonts w:asciiTheme="majorHAnsi" w:hAnsiTheme="majorHAnsi" w:cstheme="majorHAnsi"/>
          <w:sz w:val="24"/>
          <w:szCs w:val="24"/>
        </w:rPr>
        <w:t xml:space="preserve"> do certame supramencionado</w:t>
      </w:r>
    </w:p>
    <w:p w14:paraId="652F2315"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5C61D76F"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16.9. Os casos omissos serão dirimidos pelo Prefeito. A presente Ata, após lida e achada conforme, é assinada pelos representantes legais da Prefeitura Municipal de Coari e do Fornecedores Beneficiários</w:t>
      </w:r>
    </w:p>
    <w:p w14:paraId="3092B25D" w14:textId="77777777" w:rsidR="000C1F11" w:rsidRPr="00995A32" w:rsidRDefault="000C1F11" w:rsidP="000C1F11">
      <w:pPr>
        <w:autoSpaceDE w:val="0"/>
        <w:autoSpaceDN w:val="0"/>
        <w:adjustRightInd w:val="0"/>
        <w:spacing w:line="288" w:lineRule="auto"/>
        <w:jc w:val="both"/>
        <w:rPr>
          <w:rFonts w:asciiTheme="majorHAnsi" w:hAnsiTheme="majorHAnsi" w:cstheme="majorHAnsi"/>
          <w:i/>
          <w:sz w:val="24"/>
          <w:szCs w:val="24"/>
        </w:rPr>
      </w:pPr>
    </w:p>
    <w:p w14:paraId="06D168FD" w14:textId="77777777" w:rsidR="000C1F11" w:rsidRPr="00995A32" w:rsidRDefault="000C1F11" w:rsidP="000C1F11">
      <w:pPr>
        <w:autoSpaceDE w:val="0"/>
        <w:autoSpaceDN w:val="0"/>
        <w:adjustRightInd w:val="0"/>
        <w:spacing w:line="288" w:lineRule="auto"/>
        <w:jc w:val="both"/>
        <w:rPr>
          <w:rFonts w:asciiTheme="majorHAnsi" w:hAnsiTheme="majorHAnsi" w:cstheme="majorHAnsi"/>
          <w:iCs/>
          <w:sz w:val="24"/>
          <w:szCs w:val="24"/>
        </w:rPr>
      </w:pPr>
      <w:r w:rsidRPr="00995A32">
        <w:rPr>
          <w:rFonts w:asciiTheme="majorHAnsi" w:hAnsiTheme="majorHAnsi" w:cstheme="majorHAnsi"/>
          <w:b/>
          <w:bCs/>
          <w:sz w:val="24"/>
          <w:szCs w:val="24"/>
          <w:u w:val="single"/>
        </w:rPr>
        <w:t xml:space="preserve">CLÁUSULA DECIMA SEGUNDA – DO FORO </w:t>
      </w:r>
    </w:p>
    <w:p w14:paraId="2AB5652A"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0BF6B907"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12.1. Fica</w:t>
      </w:r>
      <w:r w:rsidRPr="00995A32">
        <w:rPr>
          <w:rFonts w:asciiTheme="majorHAnsi" w:hAnsiTheme="majorHAnsi" w:cstheme="majorHAnsi"/>
          <w:spacing w:val="29"/>
          <w:sz w:val="24"/>
          <w:szCs w:val="24"/>
        </w:rPr>
        <w:t xml:space="preserve"> </w:t>
      </w:r>
      <w:r w:rsidRPr="00995A32">
        <w:rPr>
          <w:rFonts w:asciiTheme="majorHAnsi" w:hAnsiTheme="majorHAnsi" w:cstheme="majorHAnsi"/>
          <w:sz w:val="24"/>
          <w:szCs w:val="24"/>
        </w:rPr>
        <w:t>eleito</w:t>
      </w:r>
      <w:r w:rsidRPr="00995A32">
        <w:rPr>
          <w:rFonts w:asciiTheme="majorHAnsi" w:hAnsiTheme="majorHAnsi" w:cstheme="majorHAnsi"/>
          <w:spacing w:val="33"/>
          <w:sz w:val="24"/>
          <w:szCs w:val="24"/>
        </w:rPr>
        <w:t xml:space="preserve"> </w:t>
      </w:r>
      <w:r w:rsidRPr="00995A32">
        <w:rPr>
          <w:rFonts w:asciiTheme="majorHAnsi" w:hAnsiTheme="majorHAnsi" w:cstheme="majorHAnsi"/>
          <w:sz w:val="24"/>
          <w:szCs w:val="24"/>
        </w:rPr>
        <w:t>na</w:t>
      </w:r>
      <w:r w:rsidRPr="00995A32">
        <w:rPr>
          <w:rFonts w:asciiTheme="majorHAnsi" w:hAnsiTheme="majorHAnsi" w:cstheme="majorHAnsi"/>
          <w:spacing w:val="29"/>
          <w:sz w:val="24"/>
          <w:szCs w:val="24"/>
        </w:rPr>
        <w:t xml:space="preserve"> </w:t>
      </w:r>
      <w:r w:rsidRPr="00995A32">
        <w:rPr>
          <w:rFonts w:asciiTheme="majorHAnsi" w:hAnsiTheme="majorHAnsi" w:cstheme="majorHAnsi"/>
          <w:sz w:val="24"/>
          <w:szCs w:val="24"/>
        </w:rPr>
        <w:t>Comarca</w:t>
      </w:r>
      <w:r w:rsidRPr="00995A32">
        <w:rPr>
          <w:rFonts w:asciiTheme="majorHAnsi" w:hAnsiTheme="majorHAnsi" w:cstheme="majorHAnsi"/>
          <w:spacing w:val="32"/>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28"/>
          <w:sz w:val="24"/>
          <w:szCs w:val="24"/>
        </w:rPr>
        <w:t xml:space="preserve"> </w:t>
      </w:r>
      <w:r w:rsidRPr="00995A32">
        <w:rPr>
          <w:rFonts w:asciiTheme="majorHAnsi" w:hAnsiTheme="majorHAnsi" w:cstheme="majorHAnsi"/>
          <w:sz w:val="24"/>
          <w:szCs w:val="24"/>
        </w:rPr>
        <w:t>Coari -</w:t>
      </w:r>
      <w:r w:rsidRPr="00995A32">
        <w:rPr>
          <w:rFonts w:asciiTheme="majorHAnsi" w:hAnsiTheme="majorHAnsi" w:cstheme="majorHAnsi"/>
          <w:spacing w:val="31"/>
          <w:sz w:val="24"/>
          <w:szCs w:val="24"/>
        </w:rPr>
        <w:t xml:space="preserve"> </w:t>
      </w:r>
      <w:r w:rsidRPr="00995A32">
        <w:rPr>
          <w:rFonts w:asciiTheme="majorHAnsi" w:hAnsiTheme="majorHAnsi" w:cstheme="majorHAnsi"/>
          <w:sz w:val="24"/>
          <w:szCs w:val="24"/>
        </w:rPr>
        <w:t>AM,</w:t>
      </w:r>
      <w:r w:rsidRPr="00995A32">
        <w:rPr>
          <w:rFonts w:asciiTheme="majorHAnsi" w:hAnsiTheme="majorHAnsi" w:cstheme="majorHAnsi"/>
          <w:spacing w:val="29"/>
          <w:sz w:val="24"/>
          <w:szCs w:val="24"/>
        </w:rPr>
        <w:t xml:space="preserve"> </w:t>
      </w:r>
      <w:r w:rsidRPr="00995A32">
        <w:rPr>
          <w:rFonts w:asciiTheme="majorHAnsi" w:hAnsiTheme="majorHAnsi" w:cstheme="majorHAnsi"/>
          <w:sz w:val="24"/>
          <w:szCs w:val="24"/>
        </w:rPr>
        <w:t>para</w:t>
      </w:r>
      <w:r w:rsidRPr="00995A32">
        <w:rPr>
          <w:rFonts w:asciiTheme="majorHAnsi" w:hAnsiTheme="majorHAnsi" w:cstheme="majorHAnsi"/>
          <w:spacing w:val="32"/>
          <w:sz w:val="24"/>
          <w:szCs w:val="24"/>
        </w:rPr>
        <w:t xml:space="preserve"> </w:t>
      </w:r>
      <w:r w:rsidRPr="00995A32">
        <w:rPr>
          <w:rFonts w:asciiTheme="majorHAnsi" w:hAnsiTheme="majorHAnsi" w:cstheme="majorHAnsi"/>
          <w:sz w:val="24"/>
          <w:szCs w:val="24"/>
        </w:rPr>
        <w:t>dirimir</w:t>
      </w:r>
      <w:r w:rsidRPr="00995A32">
        <w:rPr>
          <w:rFonts w:asciiTheme="majorHAnsi" w:hAnsiTheme="majorHAnsi" w:cstheme="majorHAnsi"/>
          <w:spacing w:val="31"/>
          <w:sz w:val="24"/>
          <w:szCs w:val="24"/>
        </w:rPr>
        <w:t xml:space="preserve"> </w:t>
      </w:r>
      <w:r w:rsidRPr="00995A32">
        <w:rPr>
          <w:rFonts w:asciiTheme="majorHAnsi" w:hAnsiTheme="majorHAnsi" w:cstheme="majorHAnsi"/>
          <w:sz w:val="24"/>
          <w:szCs w:val="24"/>
        </w:rPr>
        <w:t>quaisquer</w:t>
      </w:r>
      <w:r w:rsidRPr="00995A32">
        <w:rPr>
          <w:rFonts w:asciiTheme="majorHAnsi" w:hAnsiTheme="majorHAnsi" w:cstheme="majorHAnsi"/>
          <w:spacing w:val="29"/>
          <w:sz w:val="24"/>
          <w:szCs w:val="24"/>
        </w:rPr>
        <w:t xml:space="preserve"> </w:t>
      </w:r>
      <w:r w:rsidRPr="00995A32">
        <w:rPr>
          <w:rFonts w:asciiTheme="majorHAnsi" w:hAnsiTheme="majorHAnsi" w:cstheme="majorHAnsi"/>
          <w:sz w:val="24"/>
          <w:szCs w:val="24"/>
        </w:rPr>
        <w:t>questões</w:t>
      </w:r>
      <w:r w:rsidRPr="00995A32">
        <w:rPr>
          <w:rFonts w:asciiTheme="majorHAnsi" w:hAnsiTheme="majorHAnsi" w:cstheme="majorHAnsi"/>
          <w:spacing w:val="26"/>
          <w:sz w:val="24"/>
          <w:szCs w:val="24"/>
        </w:rPr>
        <w:t xml:space="preserve"> </w:t>
      </w:r>
      <w:r w:rsidRPr="00995A32">
        <w:rPr>
          <w:rFonts w:asciiTheme="majorHAnsi" w:hAnsiTheme="majorHAnsi" w:cstheme="majorHAnsi"/>
          <w:sz w:val="24"/>
          <w:szCs w:val="24"/>
        </w:rPr>
        <w:t>oriundas decorrentes da utilização da presente Ata de Registro de Preços</w:t>
      </w:r>
    </w:p>
    <w:p w14:paraId="132500EF"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0DA19DEE"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r w:rsidRPr="00995A32">
        <w:rPr>
          <w:rFonts w:asciiTheme="majorHAnsi" w:hAnsiTheme="majorHAnsi" w:cstheme="majorHAnsi"/>
          <w:sz w:val="24"/>
          <w:szCs w:val="24"/>
        </w:rPr>
        <w:t>12.2. E por estarem justas e compromissadas, assinam a presente Ata, para todos os fins</w:t>
      </w:r>
      <w:r w:rsidRPr="00995A32">
        <w:rPr>
          <w:rFonts w:asciiTheme="majorHAnsi" w:hAnsiTheme="majorHAnsi" w:cstheme="majorHAnsi"/>
          <w:spacing w:val="80"/>
          <w:sz w:val="24"/>
          <w:szCs w:val="24"/>
        </w:rPr>
        <w:t xml:space="preserve"> </w:t>
      </w:r>
      <w:r w:rsidRPr="00995A32">
        <w:rPr>
          <w:rFonts w:asciiTheme="majorHAnsi" w:hAnsiTheme="majorHAnsi" w:cstheme="majorHAnsi"/>
          <w:sz w:val="24"/>
          <w:szCs w:val="24"/>
        </w:rPr>
        <w:t>de direito, as partes e as duas testemunhas abaixo, que a tudo assistiram</w:t>
      </w:r>
    </w:p>
    <w:p w14:paraId="0C34636B" w14:textId="77777777" w:rsidR="000C1F11" w:rsidRPr="00995A32" w:rsidRDefault="000C1F11" w:rsidP="000C1F11">
      <w:pPr>
        <w:autoSpaceDE w:val="0"/>
        <w:autoSpaceDN w:val="0"/>
        <w:adjustRightInd w:val="0"/>
        <w:spacing w:line="288" w:lineRule="auto"/>
        <w:jc w:val="both"/>
        <w:rPr>
          <w:rFonts w:asciiTheme="majorHAnsi" w:hAnsiTheme="majorHAnsi" w:cstheme="majorHAnsi"/>
          <w:sz w:val="24"/>
          <w:szCs w:val="24"/>
        </w:rPr>
      </w:pPr>
    </w:p>
    <w:p w14:paraId="50D6BCF0" w14:textId="77777777" w:rsidR="000C1F11" w:rsidRPr="00995A32" w:rsidRDefault="000C1F11" w:rsidP="000C1F11">
      <w:pPr>
        <w:autoSpaceDE w:val="0"/>
        <w:autoSpaceDN w:val="0"/>
        <w:adjustRightInd w:val="0"/>
        <w:spacing w:line="288" w:lineRule="auto"/>
        <w:jc w:val="both"/>
        <w:rPr>
          <w:rFonts w:asciiTheme="majorHAnsi" w:hAnsiTheme="majorHAnsi" w:cstheme="majorHAnsi"/>
          <w:spacing w:val="-2"/>
          <w:sz w:val="24"/>
          <w:szCs w:val="24"/>
        </w:rPr>
      </w:pPr>
      <w:r w:rsidRPr="00995A32">
        <w:rPr>
          <w:rFonts w:asciiTheme="majorHAnsi" w:hAnsiTheme="majorHAnsi" w:cstheme="majorHAnsi"/>
          <w:sz w:val="24"/>
          <w:szCs w:val="24"/>
        </w:rPr>
        <w:t>12.3. Fica a administração autorizada</w:t>
      </w:r>
      <w:r w:rsidRPr="00995A32">
        <w:rPr>
          <w:rFonts w:asciiTheme="majorHAnsi" w:hAnsiTheme="majorHAnsi" w:cstheme="majorHAnsi"/>
          <w:spacing w:val="40"/>
          <w:sz w:val="24"/>
          <w:szCs w:val="24"/>
        </w:rPr>
        <w:t xml:space="preserve"> </w:t>
      </w:r>
      <w:r w:rsidRPr="00995A32">
        <w:rPr>
          <w:rFonts w:asciiTheme="majorHAnsi" w:hAnsiTheme="majorHAnsi" w:cstheme="majorHAnsi"/>
          <w:sz w:val="24"/>
          <w:szCs w:val="24"/>
        </w:rPr>
        <w:t>a utilizar de meios alternativos de resolução de controvérsias na forma dos artigos 151 a 154 da Lei 14.133/2021</w:t>
      </w:r>
    </w:p>
    <w:p w14:paraId="591B1E73" w14:textId="77777777" w:rsidR="000C1F11" w:rsidRPr="00995A32" w:rsidRDefault="000C1F11" w:rsidP="000C1F11">
      <w:pPr>
        <w:autoSpaceDE w:val="0"/>
        <w:autoSpaceDN w:val="0"/>
        <w:adjustRightInd w:val="0"/>
        <w:spacing w:line="288" w:lineRule="auto"/>
        <w:ind w:right="-15"/>
        <w:jc w:val="both"/>
        <w:rPr>
          <w:rFonts w:asciiTheme="majorHAnsi" w:hAnsiTheme="majorHAnsi" w:cstheme="majorHAnsi"/>
          <w:sz w:val="24"/>
          <w:szCs w:val="24"/>
        </w:rPr>
      </w:pPr>
    </w:p>
    <w:p w14:paraId="006C04C3" w14:textId="77777777" w:rsidR="000C1F11" w:rsidRPr="00995A32" w:rsidRDefault="000C1F11" w:rsidP="000C1F11">
      <w:pPr>
        <w:autoSpaceDE w:val="0"/>
        <w:autoSpaceDN w:val="0"/>
        <w:adjustRightInd w:val="0"/>
        <w:spacing w:line="288" w:lineRule="auto"/>
        <w:ind w:right="-15"/>
        <w:jc w:val="both"/>
        <w:rPr>
          <w:rFonts w:asciiTheme="majorHAnsi" w:hAnsiTheme="majorHAnsi" w:cstheme="majorHAnsi"/>
          <w:iCs/>
          <w:sz w:val="24"/>
          <w:szCs w:val="24"/>
        </w:rPr>
      </w:pPr>
      <w:r w:rsidRPr="00995A32">
        <w:rPr>
          <w:rFonts w:asciiTheme="majorHAnsi" w:hAnsiTheme="majorHAnsi" w:cstheme="majorHAnsi"/>
          <w:sz w:val="24"/>
          <w:szCs w:val="24"/>
        </w:rPr>
        <w:t xml:space="preserve">12.4. A presente Ata, após lida e achada conforme, é assinada pelos representantes legais do Município de Coari e do Fornecedores Beneficiários. </w:t>
      </w:r>
      <w:r w:rsidRPr="00995A32">
        <w:rPr>
          <w:rFonts w:asciiTheme="majorHAnsi" w:hAnsiTheme="majorHAnsi" w:cstheme="majorHAnsi"/>
          <w:iCs/>
          <w:sz w:val="24"/>
          <w:szCs w:val="24"/>
        </w:rPr>
        <w:t xml:space="preserve"> </w:t>
      </w:r>
    </w:p>
    <w:p w14:paraId="4AFF5E4B" w14:textId="77777777" w:rsidR="000C1F11" w:rsidRPr="00995A32" w:rsidRDefault="000C1F11" w:rsidP="000C1F11">
      <w:pPr>
        <w:autoSpaceDE w:val="0"/>
        <w:autoSpaceDN w:val="0"/>
        <w:adjustRightInd w:val="0"/>
        <w:spacing w:line="288" w:lineRule="auto"/>
        <w:ind w:right="-15"/>
        <w:jc w:val="both"/>
        <w:rPr>
          <w:rFonts w:asciiTheme="majorHAnsi" w:hAnsiTheme="majorHAnsi" w:cstheme="majorHAnsi"/>
          <w:iCs/>
          <w:sz w:val="24"/>
          <w:szCs w:val="24"/>
        </w:rPr>
      </w:pPr>
    </w:p>
    <w:p w14:paraId="41D13897" w14:textId="77777777" w:rsidR="000C1F11" w:rsidRPr="00995A32" w:rsidRDefault="000C1F11" w:rsidP="000C1F11">
      <w:pPr>
        <w:autoSpaceDE w:val="0"/>
        <w:autoSpaceDN w:val="0"/>
        <w:adjustRightInd w:val="0"/>
        <w:spacing w:line="288" w:lineRule="auto"/>
        <w:ind w:right="-15"/>
        <w:jc w:val="both"/>
        <w:rPr>
          <w:rFonts w:asciiTheme="majorHAnsi" w:hAnsiTheme="majorHAnsi" w:cstheme="majorHAnsi"/>
          <w:iCs/>
          <w:sz w:val="24"/>
          <w:szCs w:val="24"/>
        </w:rPr>
      </w:pPr>
    </w:p>
    <w:p w14:paraId="1274D9E4" w14:textId="77777777" w:rsidR="000C1F11" w:rsidRPr="00995A32" w:rsidRDefault="000C1F11" w:rsidP="000C1F11">
      <w:pPr>
        <w:spacing w:line="276" w:lineRule="auto"/>
        <w:textAlignment w:val="baseline"/>
        <w:rPr>
          <w:rFonts w:asciiTheme="majorHAnsi" w:hAnsiTheme="majorHAnsi" w:cstheme="majorHAnsi"/>
          <w:sz w:val="24"/>
          <w:szCs w:val="24"/>
        </w:rPr>
      </w:pPr>
      <w:r w:rsidRPr="00995A32">
        <w:rPr>
          <w:rFonts w:asciiTheme="majorHAnsi" w:eastAsia="MS Mincho" w:hAnsiTheme="majorHAnsi" w:cstheme="majorHAnsi"/>
          <w:b/>
          <w:sz w:val="24"/>
          <w:szCs w:val="24"/>
        </w:rPr>
        <w:t xml:space="preserve">GABINETE DA </w:t>
      </w:r>
      <w:r w:rsidRPr="00995A32">
        <w:rPr>
          <w:rFonts w:asciiTheme="majorHAnsi" w:hAnsiTheme="majorHAnsi" w:cstheme="majorHAnsi"/>
          <w:b/>
          <w:sz w:val="24"/>
          <w:szCs w:val="24"/>
        </w:rPr>
        <w:t xml:space="preserve">SECRETÁRIA MUNICIPAL DA CASA CIVIL, </w:t>
      </w:r>
      <w:r w:rsidRPr="00995A32">
        <w:rPr>
          <w:rFonts w:asciiTheme="majorHAnsi" w:hAnsiTheme="majorHAnsi" w:cstheme="majorHAnsi"/>
          <w:sz w:val="24"/>
          <w:szCs w:val="24"/>
        </w:rPr>
        <w:t>em Coari/AM, XX de XXXXX de 2026.</w:t>
      </w:r>
    </w:p>
    <w:p w14:paraId="27D7BBEC" w14:textId="77777777" w:rsidR="000C1F11" w:rsidRPr="00995A32" w:rsidRDefault="000C1F11" w:rsidP="000C1F11">
      <w:pPr>
        <w:spacing w:line="276" w:lineRule="auto"/>
        <w:textAlignment w:val="baseline"/>
        <w:rPr>
          <w:rFonts w:asciiTheme="majorHAnsi" w:hAnsiTheme="majorHAnsi" w:cstheme="majorHAnsi"/>
          <w:sz w:val="24"/>
          <w:szCs w:val="24"/>
        </w:rPr>
      </w:pPr>
    </w:p>
    <w:p w14:paraId="1A511A23" w14:textId="77777777" w:rsidR="000C1F11" w:rsidRPr="00995A32" w:rsidRDefault="000C1F11" w:rsidP="000C1F11">
      <w:pPr>
        <w:spacing w:line="276" w:lineRule="auto"/>
        <w:textAlignment w:val="baseline"/>
        <w:rPr>
          <w:rFonts w:asciiTheme="majorHAnsi" w:hAnsiTheme="majorHAnsi" w:cstheme="majorHAnsi"/>
          <w:b/>
          <w:bCs/>
          <w:sz w:val="24"/>
          <w:szCs w:val="24"/>
          <w:bdr w:val="none" w:sz="0" w:space="0" w:color="auto" w:frame="1"/>
        </w:rPr>
      </w:pPr>
      <w:r w:rsidRPr="00995A32">
        <w:rPr>
          <w:rFonts w:asciiTheme="majorHAnsi" w:hAnsiTheme="majorHAnsi" w:cstheme="majorHAnsi"/>
          <w:b/>
          <w:bCs/>
          <w:sz w:val="24"/>
          <w:szCs w:val="24"/>
          <w:bdr w:val="none" w:sz="0" w:space="0" w:color="auto" w:frame="1"/>
        </w:rPr>
        <w:t>FABÍOLA DE FREITAS REBELO</w:t>
      </w:r>
    </w:p>
    <w:p w14:paraId="34647C8B" w14:textId="77777777" w:rsidR="000C1F11" w:rsidRPr="00995A32" w:rsidRDefault="000C1F11" w:rsidP="000C1F11">
      <w:pPr>
        <w:spacing w:line="276" w:lineRule="auto"/>
        <w:textAlignment w:val="baseline"/>
        <w:rPr>
          <w:rFonts w:asciiTheme="majorHAnsi" w:hAnsiTheme="majorHAnsi" w:cstheme="majorHAnsi"/>
          <w:bCs/>
          <w:sz w:val="24"/>
          <w:szCs w:val="24"/>
        </w:rPr>
      </w:pPr>
      <w:r w:rsidRPr="00995A32">
        <w:rPr>
          <w:rFonts w:asciiTheme="majorHAnsi" w:hAnsiTheme="majorHAnsi" w:cstheme="majorHAnsi"/>
          <w:bCs/>
          <w:sz w:val="24"/>
          <w:szCs w:val="24"/>
        </w:rPr>
        <w:t xml:space="preserve">Secretária Municipal da Casa Civil </w:t>
      </w:r>
    </w:p>
    <w:p w14:paraId="0E0AB372" w14:textId="77777777" w:rsidR="000C1F11" w:rsidRPr="00995A32" w:rsidRDefault="000C1F11" w:rsidP="000C1F11">
      <w:pPr>
        <w:spacing w:line="276" w:lineRule="auto"/>
        <w:textAlignment w:val="baseline"/>
        <w:rPr>
          <w:rFonts w:asciiTheme="majorHAnsi" w:hAnsiTheme="majorHAnsi" w:cstheme="majorHAnsi"/>
          <w:sz w:val="24"/>
          <w:szCs w:val="24"/>
        </w:rPr>
      </w:pPr>
      <w:r w:rsidRPr="00995A32">
        <w:rPr>
          <w:rFonts w:asciiTheme="majorHAnsi" w:hAnsiTheme="majorHAnsi" w:cstheme="majorHAnsi"/>
          <w:sz w:val="24"/>
          <w:szCs w:val="24"/>
          <w:bdr w:val="none" w:sz="0" w:space="0" w:color="auto" w:frame="1"/>
        </w:rPr>
        <w:t>Decreto Municipal de 15 de setembro de 2025.</w:t>
      </w:r>
    </w:p>
    <w:p w14:paraId="4B92D2D0" w14:textId="77777777" w:rsidR="000C1F11" w:rsidRPr="00995A32" w:rsidRDefault="000C1F11" w:rsidP="000C1F11">
      <w:pPr>
        <w:rPr>
          <w:rFonts w:asciiTheme="majorHAnsi" w:hAnsiTheme="majorHAnsi" w:cstheme="majorHAnsi"/>
          <w:sz w:val="24"/>
          <w:szCs w:val="24"/>
        </w:rPr>
      </w:pPr>
    </w:p>
    <w:p w14:paraId="5AAE4A74" w14:textId="77777777" w:rsidR="000C1F11" w:rsidRPr="00995A32" w:rsidRDefault="000C1F11" w:rsidP="000C1F11">
      <w:pPr>
        <w:rPr>
          <w:rFonts w:asciiTheme="majorHAnsi" w:hAnsiTheme="majorHAnsi" w:cstheme="majorHAnsi"/>
          <w:sz w:val="24"/>
          <w:szCs w:val="24"/>
        </w:rPr>
      </w:pPr>
    </w:p>
    <w:p w14:paraId="6B6B3C9F" w14:textId="77777777" w:rsidR="000C1F11" w:rsidRPr="00995A32" w:rsidRDefault="000C1F11" w:rsidP="000C1F11">
      <w:pPr>
        <w:spacing w:line="360" w:lineRule="auto"/>
        <w:jc w:val="both"/>
        <w:rPr>
          <w:rFonts w:asciiTheme="majorHAnsi" w:hAnsiTheme="majorHAnsi" w:cstheme="majorHAnsi"/>
          <w:b/>
          <w:bCs/>
          <w:sz w:val="24"/>
          <w:szCs w:val="24"/>
        </w:rPr>
      </w:pPr>
      <w:r w:rsidRPr="00995A32">
        <w:rPr>
          <w:rFonts w:asciiTheme="majorHAnsi" w:hAnsiTheme="majorHAnsi" w:cstheme="majorHAnsi"/>
          <w:b/>
          <w:bCs/>
          <w:sz w:val="24"/>
          <w:szCs w:val="24"/>
        </w:rPr>
        <w:t>EMPRESA/CNPJ</w:t>
      </w:r>
    </w:p>
    <w:p w14:paraId="0C01A2F7" w14:textId="77777777" w:rsidR="000C1F11" w:rsidRPr="00995A32" w:rsidRDefault="000C1F11" w:rsidP="000C1F11">
      <w:pPr>
        <w:spacing w:line="360" w:lineRule="auto"/>
        <w:jc w:val="both"/>
        <w:rPr>
          <w:rFonts w:asciiTheme="majorHAnsi" w:hAnsiTheme="majorHAnsi" w:cstheme="majorHAnsi"/>
          <w:b/>
          <w:bCs/>
          <w:sz w:val="24"/>
          <w:szCs w:val="24"/>
        </w:rPr>
      </w:pPr>
    </w:p>
    <w:p w14:paraId="35D5934E" w14:textId="77777777" w:rsidR="000C1F11" w:rsidRPr="00995A32" w:rsidRDefault="000C1F11" w:rsidP="000C1F11">
      <w:pPr>
        <w:spacing w:line="360" w:lineRule="auto"/>
        <w:jc w:val="both"/>
        <w:rPr>
          <w:rFonts w:asciiTheme="majorHAnsi" w:hAnsiTheme="majorHAnsi" w:cstheme="majorHAnsi"/>
          <w:b/>
          <w:bCs/>
          <w:sz w:val="24"/>
          <w:szCs w:val="24"/>
        </w:rPr>
      </w:pPr>
      <w:r w:rsidRPr="00995A32">
        <w:rPr>
          <w:rFonts w:asciiTheme="majorHAnsi" w:hAnsiTheme="majorHAnsi" w:cstheme="majorHAnsi"/>
          <w:b/>
          <w:bCs/>
          <w:sz w:val="24"/>
          <w:szCs w:val="24"/>
        </w:rPr>
        <w:t>EMPRESA/CNPJ</w:t>
      </w:r>
    </w:p>
    <w:p w14:paraId="603154FD" w14:textId="77777777" w:rsidR="000C1F11" w:rsidRPr="00995A32" w:rsidRDefault="000C1F11" w:rsidP="00AA5F24">
      <w:pPr>
        <w:spacing w:line="288" w:lineRule="auto"/>
        <w:jc w:val="center"/>
        <w:rPr>
          <w:rFonts w:asciiTheme="majorHAnsi" w:hAnsiTheme="majorHAnsi" w:cstheme="majorHAnsi"/>
          <w:b/>
          <w:bCs/>
          <w:sz w:val="24"/>
          <w:szCs w:val="24"/>
        </w:rPr>
      </w:pPr>
    </w:p>
    <w:p w14:paraId="73797481" w14:textId="77777777" w:rsidR="00AA5F24" w:rsidRPr="00995A32" w:rsidRDefault="00AA5F24" w:rsidP="00AA5F24">
      <w:pPr>
        <w:tabs>
          <w:tab w:val="left" w:pos="1701"/>
        </w:tabs>
        <w:spacing w:line="288" w:lineRule="auto"/>
        <w:rPr>
          <w:rFonts w:asciiTheme="majorHAnsi" w:hAnsiTheme="majorHAnsi" w:cstheme="majorHAnsi"/>
          <w:sz w:val="24"/>
          <w:szCs w:val="24"/>
        </w:rPr>
      </w:pPr>
    </w:p>
    <w:p w14:paraId="313362BC" w14:textId="00629B44" w:rsidR="00397AD9" w:rsidRPr="00995A32" w:rsidRDefault="00397AD9" w:rsidP="00397AD9">
      <w:pPr>
        <w:tabs>
          <w:tab w:val="left" w:pos="709"/>
        </w:tabs>
        <w:spacing w:line="276" w:lineRule="auto"/>
        <w:ind w:right="-15"/>
        <w:rPr>
          <w:rFonts w:asciiTheme="majorHAnsi" w:hAnsiTheme="majorHAnsi" w:cstheme="majorHAnsi"/>
          <w:b/>
          <w:sz w:val="24"/>
          <w:szCs w:val="24"/>
        </w:rPr>
      </w:pPr>
    </w:p>
    <w:p w14:paraId="61EB2ED5" w14:textId="167084E3"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75A6C2B7" w14:textId="1988E6E9"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340F3902" w14:textId="470ADCB0"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06C13969" w14:textId="3DC43315"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2AE8807A" w14:textId="3495859D"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6733A1D6" w14:textId="42D48BB9"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6F011125" w14:textId="16FBA996"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4FA59DC2" w14:textId="1FA1F325"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22F999DA" w14:textId="5C8FF7A4"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1A1C384E" w14:textId="47A8C720"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30EBF8B5" w14:textId="67B108AD"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0DA6B549" w14:textId="4F855C3A"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4A300B70" w14:textId="3033B6E2"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4AFBC4DB" w14:textId="37BBEDB6"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3F9B2507" w14:textId="3DE84314"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12621F53" w14:textId="59586A73"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2FF89991" w14:textId="6F2816B5"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6FFBFF15" w14:textId="3175C709"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0E61683C" w14:textId="49E86F9B"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750E74C8" w14:textId="46A316F0"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79B3DFCF" w14:textId="049DF440"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3AAFEC07" w14:textId="09FEABE7"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0A156ADA" w14:textId="72B0EDEE"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08A4C145" w14:textId="339726A5"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48B252B8" w14:textId="7C1C4152"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6302D6E1" w14:textId="7EFA6BBF" w:rsidR="002E0853" w:rsidRPr="00995A32" w:rsidRDefault="002E0853" w:rsidP="00397AD9">
      <w:pPr>
        <w:tabs>
          <w:tab w:val="left" w:pos="709"/>
        </w:tabs>
        <w:spacing w:line="276" w:lineRule="auto"/>
        <w:ind w:right="-15"/>
        <w:rPr>
          <w:rFonts w:asciiTheme="majorHAnsi" w:hAnsiTheme="majorHAnsi" w:cstheme="majorHAnsi"/>
          <w:b/>
          <w:sz w:val="24"/>
          <w:szCs w:val="24"/>
        </w:rPr>
      </w:pPr>
    </w:p>
    <w:p w14:paraId="4B43AD4F" w14:textId="77777777" w:rsidR="000C1F11" w:rsidRPr="00995A32" w:rsidRDefault="000C1F11" w:rsidP="00397AD9">
      <w:pPr>
        <w:tabs>
          <w:tab w:val="left" w:pos="709"/>
        </w:tabs>
        <w:spacing w:line="276" w:lineRule="auto"/>
        <w:ind w:right="-15"/>
        <w:jc w:val="center"/>
        <w:rPr>
          <w:rFonts w:asciiTheme="majorHAnsi" w:hAnsiTheme="majorHAnsi" w:cstheme="majorHAnsi"/>
          <w:sz w:val="24"/>
          <w:szCs w:val="24"/>
        </w:rPr>
      </w:pPr>
    </w:p>
    <w:p w14:paraId="105E8C07" w14:textId="635EE9FE" w:rsidR="00397AD9" w:rsidRPr="00995A32" w:rsidRDefault="00397AD9" w:rsidP="00397AD9">
      <w:pPr>
        <w:tabs>
          <w:tab w:val="left" w:pos="709"/>
        </w:tabs>
        <w:spacing w:line="276" w:lineRule="auto"/>
        <w:ind w:right="-15"/>
        <w:jc w:val="center"/>
        <w:rPr>
          <w:rFonts w:asciiTheme="majorHAnsi" w:hAnsiTheme="majorHAnsi" w:cstheme="majorHAnsi"/>
          <w:sz w:val="24"/>
          <w:szCs w:val="24"/>
        </w:rPr>
      </w:pPr>
      <w:r w:rsidRPr="00995A32">
        <w:rPr>
          <w:rFonts w:asciiTheme="majorHAnsi" w:hAnsiTheme="majorHAnsi" w:cstheme="majorHAnsi"/>
          <w:sz w:val="24"/>
          <w:szCs w:val="24"/>
        </w:rPr>
        <w:t>ANEXO</w:t>
      </w:r>
      <w:r w:rsidRPr="00995A32">
        <w:rPr>
          <w:rFonts w:asciiTheme="majorHAnsi" w:hAnsiTheme="majorHAnsi" w:cstheme="majorHAnsi"/>
          <w:spacing w:val="-5"/>
          <w:sz w:val="24"/>
          <w:szCs w:val="24"/>
        </w:rPr>
        <w:t xml:space="preserve"> I</w:t>
      </w:r>
      <w:r w:rsidRPr="00995A32">
        <w:rPr>
          <w:rFonts w:asciiTheme="majorHAnsi" w:hAnsiTheme="majorHAnsi" w:cstheme="majorHAnsi"/>
          <w:sz w:val="24"/>
          <w:szCs w:val="24"/>
        </w:rPr>
        <w:t>V</w:t>
      </w:r>
      <w:r w:rsidRPr="00995A32">
        <w:rPr>
          <w:rFonts w:asciiTheme="majorHAnsi" w:hAnsiTheme="majorHAnsi" w:cstheme="majorHAnsi"/>
          <w:spacing w:val="-6"/>
          <w:sz w:val="24"/>
          <w:szCs w:val="24"/>
        </w:rPr>
        <w:t xml:space="preserve"> </w:t>
      </w:r>
      <w:r w:rsidRPr="00995A32">
        <w:rPr>
          <w:rFonts w:asciiTheme="majorHAnsi" w:hAnsiTheme="majorHAnsi" w:cstheme="majorHAnsi"/>
          <w:sz w:val="24"/>
          <w:szCs w:val="24"/>
        </w:rPr>
        <w:t>–</w:t>
      </w:r>
      <w:r w:rsidRPr="00995A32">
        <w:rPr>
          <w:rFonts w:asciiTheme="majorHAnsi" w:hAnsiTheme="majorHAnsi" w:cstheme="majorHAnsi"/>
          <w:spacing w:val="-3"/>
          <w:sz w:val="24"/>
          <w:szCs w:val="24"/>
        </w:rPr>
        <w:t xml:space="preserve"> </w:t>
      </w:r>
      <w:r w:rsidRPr="00995A32">
        <w:rPr>
          <w:rFonts w:asciiTheme="majorHAnsi" w:hAnsiTheme="majorHAnsi" w:cstheme="majorHAnsi"/>
          <w:sz w:val="24"/>
          <w:szCs w:val="24"/>
        </w:rPr>
        <w:t>Minuta</w:t>
      </w:r>
      <w:r w:rsidRPr="00995A32">
        <w:rPr>
          <w:rFonts w:asciiTheme="majorHAnsi" w:hAnsiTheme="majorHAnsi" w:cstheme="majorHAnsi"/>
          <w:spacing w:val="-4"/>
          <w:sz w:val="24"/>
          <w:szCs w:val="24"/>
        </w:rPr>
        <w:t xml:space="preserve"> </w:t>
      </w:r>
      <w:r w:rsidRPr="00995A32">
        <w:rPr>
          <w:rFonts w:asciiTheme="majorHAnsi" w:hAnsiTheme="majorHAnsi" w:cstheme="majorHAnsi"/>
          <w:sz w:val="24"/>
          <w:szCs w:val="24"/>
        </w:rPr>
        <w:t>de</w:t>
      </w:r>
      <w:r w:rsidRPr="00995A32">
        <w:rPr>
          <w:rFonts w:asciiTheme="majorHAnsi" w:hAnsiTheme="majorHAnsi" w:cstheme="majorHAnsi"/>
          <w:spacing w:val="-5"/>
          <w:sz w:val="24"/>
          <w:szCs w:val="24"/>
        </w:rPr>
        <w:t xml:space="preserve"> </w:t>
      </w:r>
      <w:r w:rsidRPr="00995A32">
        <w:rPr>
          <w:rFonts w:asciiTheme="majorHAnsi" w:hAnsiTheme="majorHAnsi" w:cstheme="majorHAnsi"/>
          <w:spacing w:val="-2"/>
          <w:sz w:val="24"/>
          <w:szCs w:val="24"/>
        </w:rPr>
        <w:t>Contrato</w:t>
      </w:r>
    </w:p>
    <w:p w14:paraId="162E9E7F" w14:textId="77777777" w:rsidR="00397AD9" w:rsidRPr="00995A32" w:rsidRDefault="00397AD9" w:rsidP="00397AD9">
      <w:pPr>
        <w:tabs>
          <w:tab w:val="left" w:pos="709"/>
        </w:tabs>
        <w:spacing w:line="276" w:lineRule="auto"/>
        <w:ind w:right="-15"/>
        <w:jc w:val="center"/>
        <w:rPr>
          <w:rFonts w:asciiTheme="majorHAnsi" w:hAnsiTheme="majorHAnsi" w:cstheme="majorHAnsi"/>
          <w:sz w:val="24"/>
          <w:szCs w:val="24"/>
        </w:rPr>
      </w:pPr>
    </w:p>
    <w:p w14:paraId="65E124E7" w14:textId="77777777" w:rsidR="008D13BD" w:rsidRPr="00995A32" w:rsidRDefault="008D13BD" w:rsidP="008D13BD">
      <w:pPr>
        <w:jc w:val="center"/>
        <w:rPr>
          <w:rFonts w:asciiTheme="majorHAnsi" w:hAnsiTheme="majorHAnsi" w:cstheme="majorHAnsi"/>
          <w:sz w:val="24"/>
          <w:szCs w:val="24"/>
        </w:rPr>
      </w:pPr>
      <w:r w:rsidRPr="00995A32">
        <w:rPr>
          <w:rFonts w:asciiTheme="majorHAnsi" w:hAnsiTheme="majorHAnsi" w:cstheme="majorHAnsi"/>
          <w:sz w:val="24"/>
          <w:szCs w:val="24"/>
        </w:rPr>
        <w:t>Minuta de Termo de Contrato de Aquisição</w:t>
      </w:r>
    </w:p>
    <w:p w14:paraId="0951956D" w14:textId="77777777" w:rsidR="008D13BD" w:rsidRPr="00995A32" w:rsidRDefault="008D13BD" w:rsidP="008D13BD">
      <w:pPr>
        <w:spacing w:afterLines="120" w:after="288" w:line="312" w:lineRule="auto"/>
        <w:jc w:val="center"/>
        <w:rPr>
          <w:rFonts w:asciiTheme="majorHAnsi" w:hAnsiTheme="majorHAnsi" w:cstheme="majorHAnsi"/>
          <w:sz w:val="24"/>
          <w:szCs w:val="24"/>
        </w:rPr>
      </w:pPr>
      <w:r w:rsidRPr="00995A32">
        <w:rPr>
          <w:rFonts w:asciiTheme="majorHAnsi" w:hAnsiTheme="majorHAnsi" w:cstheme="majorHAnsi"/>
          <w:sz w:val="24"/>
          <w:szCs w:val="24"/>
        </w:rPr>
        <w:t>Lei nº 14.133 de 1º de abril de 2021</w:t>
      </w:r>
    </w:p>
    <w:p w14:paraId="19DE3278" w14:textId="77777777" w:rsidR="008D13BD" w:rsidRPr="00995A32" w:rsidRDefault="008D13BD" w:rsidP="008D13BD">
      <w:pPr>
        <w:spacing w:before="120" w:afterLines="120" w:after="288" w:line="312" w:lineRule="auto"/>
        <w:jc w:val="center"/>
        <w:rPr>
          <w:rFonts w:asciiTheme="majorHAnsi" w:hAnsiTheme="majorHAnsi" w:cstheme="majorHAnsi"/>
          <w:bCs/>
          <w:sz w:val="24"/>
          <w:szCs w:val="24"/>
        </w:rPr>
      </w:pPr>
      <w:r w:rsidRPr="00995A32">
        <w:rPr>
          <w:rFonts w:asciiTheme="majorHAnsi" w:hAnsiTheme="majorHAnsi" w:cstheme="majorHAnsi"/>
          <w:sz w:val="24"/>
          <w:szCs w:val="24"/>
        </w:rPr>
        <w:t>(Processo Administrativo n</w:t>
      </w:r>
      <w:r w:rsidRPr="00995A32">
        <w:rPr>
          <w:rFonts w:asciiTheme="majorHAnsi" w:hAnsiTheme="majorHAnsi" w:cstheme="majorHAnsi"/>
          <w:bCs/>
          <w:sz w:val="24"/>
          <w:szCs w:val="24"/>
        </w:rPr>
        <w:t xml:space="preserve">° </w:t>
      </w:r>
      <w:r w:rsidRPr="00995A32">
        <w:rPr>
          <w:rFonts w:asciiTheme="majorHAnsi" w:hAnsiTheme="majorHAnsi" w:cstheme="majorHAnsi"/>
          <w:bCs/>
          <w:i/>
          <w:iCs/>
          <w:sz w:val="24"/>
          <w:szCs w:val="24"/>
        </w:rPr>
        <w:t>xxxxx</w:t>
      </w:r>
      <w:r w:rsidRPr="00995A32">
        <w:rPr>
          <w:rFonts w:asciiTheme="majorHAnsi" w:hAnsiTheme="majorHAnsi" w:cstheme="majorHAnsi"/>
          <w:bCs/>
          <w:sz w:val="24"/>
          <w:szCs w:val="24"/>
        </w:rPr>
        <w:t>.</w:t>
      </w:r>
      <w:r w:rsidRPr="00995A32">
        <w:rPr>
          <w:rFonts w:asciiTheme="majorHAnsi" w:hAnsiTheme="majorHAnsi" w:cstheme="majorHAnsi"/>
          <w:bCs/>
          <w:i/>
          <w:iCs/>
          <w:sz w:val="24"/>
          <w:szCs w:val="24"/>
        </w:rPr>
        <w:t>xxxxxx</w:t>
      </w:r>
      <w:r w:rsidRPr="00995A32">
        <w:rPr>
          <w:rFonts w:asciiTheme="majorHAnsi" w:hAnsiTheme="majorHAnsi" w:cstheme="majorHAnsi"/>
          <w:bCs/>
          <w:sz w:val="24"/>
          <w:szCs w:val="24"/>
        </w:rPr>
        <w:t>/</w:t>
      </w:r>
      <w:r w:rsidRPr="00995A32">
        <w:rPr>
          <w:rFonts w:asciiTheme="majorHAnsi" w:hAnsiTheme="majorHAnsi" w:cstheme="majorHAnsi"/>
          <w:bCs/>
          <w:i/>
          <w:iCs/>
          <w:sz w:val="24"/>
          <w:szCs w:val="24"/>
        </w:rPr>
        <w:t>xxxx</w:t>
      </w:r>
      <w:r w:rsidRPr="00995A32">
        <w:rPr>
          <w:rFonts w:asciiTheme="majorHAnsi" w:hAnsiTheme="majorHAnsi" w:cstheme="majorHAnsi"/>
          <w:bCs/>
          <w:sz w:val="24"/>
          <w:szCs w:val="24"/>
        </w:rPr>
        <w:t>-</w:t>
      </w:r>
      <w:r w:rsidRPr="00995A32">
        <w:rPr>
          <w:rFonts w:asciiTheme="majorHAnsi" w:hAnsiTheme="majorHAnsi" w:cstheme="majorHAnsi"/>
          <w:bCs/>
          <w:i/>
          <w:iCs/>
          <w:sz w:val="24"/>
          <w:szCs w:val="24"/>
        </w:rPr>
        <w:t>xx</w:t>
      </w:r>
      <w:r w:rsidRPr="00995A32">
        <w:rPr>
          <w:rFonts w:asciiTheme="majorHAnsi" w:hAnsiTheme="majorHAnsi" w:cstheme="majorHAnsi"/>
          <w:bCs/>
          <w:sz w:val="24"/>
          <w:szCs w:val="24"/>
        </w:rPr>
        <w:t>)</w:t>
      </w:r>
    </w:p>
    <w:p w14:paraId="7C42DE16" w14:textId="77777777" w:rsidR="008D13BD" w:rsidRPr="00995A32" w:rsidRDefault="008D13BD" w:rsidP="008D13BD">
      <w:pPr>
        <w:pStyle w:val="Prembulo"/>
        <w:spacing w:before="120" w:afterLines="120" w:after="288" w:line="312" w:lineRule="auto"/>
        <w:rPr>
          <w:rFonts w:asciiTheme="majorHAnsi" w:hAnsiTheme="majorHAnsi" w:cstheme="majorHAnsi"/>
          <w:bCs w:val="0"/>
          <w:sz w:val="24"/>
          <w:szCs w:val="24"/>
        </w:rPr>
      </w:pPr>
      <w:r w:rsidRPr="00995A32">
        <w:rPr>
          <w:rFonts w:asciiTheme="majorHAnsi" w:hAnsiTheme="majorHAnsi" w:cstheme="majorHAnsi"/>
          <w:bCs w:val="0"/>
          <w:sz w:val="24"/>
          <w:szCs w:val="24"/>
        </w:rPr>
        <w:t xml:space="preserve">CONTRATO ADMINISTRATIVO Nº </w:t>
      </w:r>
      <w:r w:rsidRPr="00995A32">
        <w:rPr>
          <w:rFonts w:asciiTheme="majorHAnsi" w:hAnsiTheme="majorHAnsi" w:cstheme="majorHAnsi"/>
          <w:bCs w:val="0"/>
          <w:i/>
          <w:iCs/>
          <w:sz w:val="24"/>
          <w:szCs w:val="24"/>
        </w:rPr>
        <w:t>xx</w:t>
      </w:r>
      <w:r w:rsidRPr="00995A32">
        <w:rPr>
          <w:rFonts w:asciiTheme="majorHAnsi" w:hAnsiTheme="majorHAnsi" w:cstheme="majorHAnsi"/>
          <w:bCs w:val="0"/>
          <w:sz w:val="24"/>
          <w:szCs w:val="24"/>
        </w:rPr>
        <w:t>/</w:t>
      </w:r>
      <w:r w:rsidRPr="00995A32">
        <w:rPr>
          <w:rFonts w:asciiTheme="majorHAnsi" w:hAnsiTheme="majorHAnsi" w:cstheme="majorHAnsi"/>
          <w:bCs w:val="0"/>
          <w:i/>
          <w:iCs/>
          <w:sz w:val="24"/>
          <w:szCs w:val="24"/>
        </w:rPr>
        <w:t>xxxx</w:t>
      </w:r>
      <w:r w:rsidRPr="00995A32">
        <w:rPr>
          <w:rFonts w:asciiTheme="majorHAnsi" w:hAnsiTheme="majorHAnsi" w:cstheme="majorHAnsi"/>
          <w:bCs w:val="0"/>
          <w:sz w:val="24"/>
          <w:szCs w:val="24"/>
        </w:rPr>
        <w:t xml:space="preserve">, QUE FAZEM ENTRE SI A PREFEITURA MUNICIPAL DE COARI, POR INTERMÉDIO DA SECRETARIA XXXXXXXXXX E A EMPRESA XXXXXXXXXXXXXXXX.  </w:t>
      </w:r>
    </w:p>
    <w:p w14:paraId="2C4EF08C" w14:textId="77777777" w:rsidR="008D13BD" w:rsidRPr="00995A32" w:rsidRDefault="008D13BD" w:rsidP="008D13BD">
      <w:pPr>
        <w:spacing w:before="120" w:after="120" w:line="276" w:lineRule="auto"/>
        <w:ind w:firstLine="1418"/>
        <w:jc w:val="both"/>
        <w:rPr>
          <w:rFonts w:asciiTheme="majorHAnsi" w:eastAsia="Arial" w:hAnsiTheme="majorHAnsi" w:cstheme="majorHAnsi"/>
          <w:sz w:val="24"/>
          <w:szCs w:val="24"/>
        </w:rPr>
      </w:pPr>
      <w:r w:rsidRPr="00995A32">
        <w:rPr>
          <w:rFonts w:asciiTheme="majorHAnsi" w:hAnsiTheme="majorHAnsi" w:cstheme="majorHAnsi"/>
          <w:sz w:val="24"/>
          <w:szCs w:val="24"/>
        </w:rPr>
        <w:t xml:space="preserve">A </w:t>
      </w:r>
      <w:r w:rsidRPr="00995A32">
        <w:rPr>
          <w:rFonts w:asciiTheme="majorHAnsi" w:hAnsiTheme="majorHAnsi" w:cstheme="majorHAnsi"/>
          <w:b/>
          <w:bCs/>
          <w:sz w:val="24"/>
          <w:szCs w:val="24"/>
        </w:rPr>
        <w:t>Prefeitura Municipal de Coari,</w:t>
      </w:r>
      <w:r w:rsidRPr="00995A32">
        <w:rPr>
          <w:rFonts w:asciiTheme="majorHAnsi" w:hAnsiTheme="majorHAnsi" w:cstheme="majorHAnsi"/>
          <w:sz w:val="24"/>
          <w:szCs w:val="24"/>
        </w:rPr>
        <w:t xml:space="preserve"> situada na rua 05 de Setembro, 1000 - Centro, na cidade de Coari/AM, inscrito no CNPJ sob o nº 04.262.432/0001-21, neste ato representado pelo Prefeito Municipal o Exmo. </w:t>
      </w:r>
      <w:r w:rsidRPr="00995A32">
        <w:rPr>
          <w:rFonts w:asciiTheme="majorHAnsi" w:hAnsiTheme="majorHAnsi" w:cstheme="majorHAnsi"/>
          <w:b/>
          <w:bCs/>
          <w:sz w:val="24"/>
          <w:szCs w:val="24"/>
        </w:rPr>
        <w:t>Sr. Manoel Adail Amaral Pinheiro,</w:t>
      </w:r>
      <w:r w:rsidRPr="00995A32">
        <w:rPr>
          <w:rFonts w:asciiTheme="majorHAnsi" w:hAnsiTheme="majorHAnsi" w:cstheme="majorHAnsi"/>
          <w:sz w:val="24"/>
          <w:szCs w:val="24"/>
        </w:rPr>
        <w:t xml:space="preserve"> doravante denominado CONTRATANTE</w:t>
      </w:r>
      <w:r w:rsidRPr="00995A32">
        <w:rPr>
          <w:rFonts w:asciiTheme="majorHAnsi" w:eastAsia="Arial" w:hAnsiTheme="majorHAnsi" w:cstheme="majorHAnsi"/>
          <w:sz w:val="24"/>
          <w:szCs w:val="24"/>
        </w:rPr>
        <w:t xml:space="preserve">, e o(a) </w:t>
      </w:r>
      <w:r w:rsidRPr="00995A32">
        <w:rPr>
          <w:rFonts w:asciiTheme="majorHAnsi" w:eastAsia="Arial" w:hAnsiTheme="majorHAnsi" w:cstheme="majorHAnsi"/>
          <w:i/>
          <w:iCs/>
          <w:sz w:val="24"/>
          <w:szCs w:val="24"/>
        </w:rPr>
        <w:t>EMPRESA [CONTRATADO]</w:t>
      </w:r>
      <w:r w:rsidRPr="00995A32">
        <w:rPr>
          <w:rFonts w:asciiTheme="majorHAnsi" w:eastAsia="Arial" w:hAnsiTheme="majorHAnsi" w:cstheme="majorHAnsi"/>
          <w:sz w:val="24"/>
          <w:szCs w:val="24"/>
        </w:rPr>
        <w:t xml:space="preserve">, inscrito(a) no CNPJ/MF sob o nº </w:t>
      </w:r>
      <w:r w:rsidRPr="00995A32">
        <w:rPr>
          <w:rFonts w:asciiTheme="majorHAnsi" w:eastAsia="Arial" w:hAnsiTheme="majorHAnsi" w:cstheme="majorHAnsi"/>
          <w:i/>
          <w:iCs/>
          <w:sz w:val="24"/>
          <w:szCs w:val="24"/>
        </w:rPr>
        <w:t xml:space="preserve">[CNPJ], </w:t>
      </w:r>
      <w:r w:rsidRPr="00995A32">
        <w:rPr>
          <w:rFonts w:asciiTheme="majorHAnsi" w:eastAsia="Arial" w:hAnsiTheme="majorHAnsi" w:cstheme="majorHAnsi"/>
          <w:sz w:val="24"/>
          <w:szCs w:val="24"/>
        </w:rPr>
        <w:t xml:space="preserve">sediado(a) na </w:t>
      </w:r>
      <w:r w:rsidRPr="00995A32">
        <w:rPr>
          <w:rFonts w:asciiTheme="majorHAnsi" w:eastAsia="Arial" w:hAnsiTheme="majorHAnsi" w:cstheme="majorHAnsi"/>
          <w:i/>
          <w:iCs/>
          <w:sz w:val="24"/>
          <w:szCs w:val="24"/>
        </w:rPr>
        <w:t>[endereço]</w:t>
      </w:r>
      <w:r w:rsidRPr="00995A32">
        <w:rPr>
          <w:rFonts w:asciiTheme="majorHAnsi" w:eastAsia="Arial" w:hAnsiTheme="majorHAnsi" w:cstheme="majorHAnsi"/>
          <w:sz w:val="24"/>
          <w:szCs w:val="24"/>
        </w:rPr>
        <w:t xml:space="preserve">, na cidade de </w:t>
      </w:r>
      <w:r w:rsidRPr="00995A32">
        <w:rPr>
          <w:rFonts w:asciiTheme="majorHAnsi" w:eastAsia="Arial" w:hAnsiTheme="majorHAnsi" w:cstheme="majorHAnsi"/>
          <w:i/>
          <w:iCs/>
          <w:sz w:val="24"/>
          <w:szCs w:val="24"/>
        </w:rPr>
        <w:t>[cidade]</w:t>
      </w:r>
      <w:r w:rsidRPr="00995A32">
        <w:rPr>
          <w:rFonts w:asciiTheme="majorHAnsi" w:eastAsia="Arial" w:hAnsiTheme="majorHAnsi" w:cstheme="majorHAnsi"/>
          <w:sz w:val="24"/>
          <w:szCs w:val="24"/>
        </w:rPr>
        <w:t>/</w:t>
      </w:r>
      <w:r w:rsidRPr="00995A32">
        <w:rPr>
          <w:rFonts w:asciiTheme="majorHAnsi" w:eastAsia="Arial" w:hAnsiTheme="majorHAnsi" w:cstheme="majorHAnsi"/>
          <w:i/>
          <w:iCs/>
          <w:sz w:val="24"/>
          <w:szCs w:val="24"/>
        </w:rPr>
        <w:t>[UF]</w:t>
      </w:r>
      <w:r w:rsidRPr="00995A32">
        <w:rPr>
          <w:rFonts w:asciiTheme="majorHAnsi" w:eastAsia="Arial" w:hAnsiTheme="majorHAnsi" w:cstheme="majorHAnsi"/>
          <w:sz w:val="24"/>
          <w:szCs w:val="24"/>
        </w:rPr>
        <w:t xml:space="preserve">, doravante designado CONTRATADO, neste ato representado(a) por </w:t>
      </w:r>
      <w:r w:rsidRPr="00995A32">
        <w:rPr>
          <w:rFonts w:asciiTheme="majorHAnsi" w:eastAsia="Arial" w:hAnsiTheme="majorHAnsi" w:cstheme="majorHAnsi"/>
          <w:i/>
          <w:iCs/>
          <w:sz w:val="24"/>
          <w:szCs w:val="24"/>
        </w:rPr>
        <w:t>[nome e função no CONTRATADO]</w:t>
      </w:r>
      <w:r w:rsidRPr="00995A32">
        <w:rPr>
          <w:rFonts w:asciiTheme="majorHAnsi" w:eastAsia="Arial" w:hAnsiTheme="majorHAnsi" w:cstheme="majorHAnsi"/>
          <w:sz w:val="24"/>
          <w:szCs w:val="24"/>
        </w:rPr>
        <w:t>, conforme</w:t>
      </w:r>
      <w:r w:rsidRPr="00995A32">
        <w:rPr>
          <w:rFonts w:asciiTheme="majorHAnsi" w:eastAsia="Arial" w:hAnsiTheme="majorHAnsi" w:cstheme="majorHAnsi"/>
          <w:i/>
          <w:iCs/>
          <w:sz w:val="24"/>
          <w:szCs w:val="24"/>
        </w:rPr>
        <w:t xml:space="preserve"> [atos constitutivos da empresa] </w:t>
      </w:r>
      <w:r w:rsidRPr="00995A32">
        <w:rPr>
          <w:rFonts w:asciiTheme="majorHAnsi" w:eastAsia="Arial" w:hAnsiTheme="majorHAnsi" w:cstheme="majorHAnsi"/>
          <w:b/>
          <w:bCs/>
          <w:i/>
          <w:iCs/>
          <w:sz w:val="24"/>
          <w:szCs w:val="24"/>
        </w:rPr>
        <w:t>OU</w:t>
      </w:r>
      <w:r w:rsidRPr="00995A32">
        <w:rPr>
          <w:rFonts w:asciiTheme="majorHAnsi" w:eastAsia="Arial" w:hAnsiTheme="majorHAnsi" w:cstheme="majorHAnsi"/>
          <w:i/>
          <w:iCs/>
          <w:sz w:val="24"/>
          <w:szCs w:val="24"/>
        </w:rPr>
        <w:t xml:space="preserve"> [procuração apresentada nos autos], </w:t>
      </w:r>
      <w:r w:rsidRPr="00995A32">
        <w:rPr>
          <w:rFonts w:asciiTheme="majorHAnsi" w:eastAsia="Arial" w:hAnsiTheme="majorHAnsi" w:cstheme="majorHAnsi"/>
          <w:sz w:val="24"/>
          <w:szCs w:val="24"/>
        </w:rPr>
        <w:t xml:space="preserve">tendo em vista o que consta no Processo nº </w:t>
      </w:r>
      <w:r w:rsidRPr="00995A32">
        <w:rPr>
          <w:rFonts w:asciiTheme="majorHAnsi" w:hAnsiTheme="majorHAnsi" w:cstheme="majorHAnsi"/>
          <w:bCs/>
          <w:i/>
          <w:iCs/>
          <w:sz w:val="24"/>
          <w:szCs w:val="24"/>
        </w:rPr>
        <w:t>xxxxx</w:t>
      </w:r>
      <w:r w:rsidRPr="00995A32">
        <w:rPr>
          <w:rFonts w:asciiTheme="majorHAnsi" w:hAnsiTheme="majorHAnsi" w:cstheme="majorHAnsi"/>
          <w:bCs/>
          <w:sz w:val="24"/>
          <w:szCs w:val="24"/>
        </w:rPr>
        <w:t>.</w:t>
      </w:r>
      <w:r w:rsidRPr="00995A32">
        <w:rPr>
          <w:rFonts w:asciiTheme="majorHAnsi" w:hAnsiTheme="majorHAnsi" w:cstheme="majorHAnsi"/>
          <w:bCs/>
          <w:i/>
          <w:iCs/>
          <w:sz w:val="24"/>
          <w:szCs w:val="24"/>
        </w:rPr>
        <w:t>xxxxxx</w:t>
      </w:r>
      <w:r w:rsidRPr="00995A32">
        <w:rPr>
          <w:rFonts w:asciiTheme="majorHAnsi" w:hAnsiTheme="majorHAnsi" w:cstheme="majorHAnsi"/>
          <w:bCs/>
          <w:sz w:val="24"/>
          <w:szCs w:val="24"/>
        </w:rPr>
        <w:t>/</w:t>
      </w:r>
      <w:r w:rsidRPr="00995A32">
        <w:rPr>
          <w:rFonts w:asciiTheme="majorHAnsi" w:hAnsiTheme="majorHAnsi" w:cstheme="majorHAnsi"/>
          <w:bCs/>
          <w:i/>
          <w:iCs/>
          <w:sz w:val="24"/>
          <w:szCs w:val="24"/>
        </w:rPr>
        <w:t>xxxx</w:t>
      </w:r>
      <w:r w:rsidRPr="00995A32">
        <w:rPr>
          <w:rFonts w:asciiTheme="majorHAnsi" w:hAnsiTheme="majorHAnsi" w:cstheme="majorHAnsi"/>
          <w:bCs/>
          <w:sz w:val="24"/>
          <w:szCs w:val="24"/>
        </w:rPr>
        <w:t>-</w:t>
      </w:r>
      <w:r w:rsidRPr="00995A32">
        <w:rPr>
          <w:rFonts w:asciiTheme="majorHAnsi" w:hAnsiTheme="majorHAnsi" w:cstheme="majorHAnsi"/>
          <w:bCs/>
          <w:i/>
          <w:iCs/>
          <w:sz w:val="24"/>
          <w:szCs w:val="24"/>
        </w:rPr>
        <w:t>xx</w:t>
      </w:r>
      <w:r w:rsidRPr="00995A32">
        <w:rPr>
          <w:rFonts w:asciiTheme="majorHAnsi" w:eastAsia="Arial" w:hAnsiTheme="majorHAnsi" w:cstheme="majorHAnsi"/>
          <w:sz w:val="24"/>
          <w:szCs w:val="24"/>
        </w:rPr>
        <w:t xml:space="preserve"> e em observância às disposições da Lei nº 14.133, de 1º de abril de 2021, e demais legislação aplicável, resolvem celebrar o presente Termo de Contrato, decorrente do </w:t>
      </w:r>
      <w:r w:rsidRPr="00995A32">
        <w:rPr>
          <w:rFonts w:asciiTheme="majorHAnsi" w:eastAsia="Arial" w:hAnsiTheme="majorHAnsi" w:cstheme="majorHAnsi"/>
          <w:i/>
          <w:iCs/>
          <w:sz w:val="24"/>
          <w:szCs w:val="24"/>
        </w:rPr>
        <w:t xml:space="preserve">Pregão Eletrônico </w:t>
      </w:r>
      <w:r w:rsidRPr="00995A32">
        <w:rPr>
          <w:rFonts w:asciiTheme="majorHAnsi" w:eastAsia="Arial" w:hAnsiTheme="majorHAnsi" w:cstheme="majorHAnsi"/>
          <w:sz w:val="24"/>
          <w:szCs w:val="24"/>
        </w:rPr>
        <w:t>nº</w:t>
      </w:r>
      <w:r w:rsidRPr="00995A32">
        <w:rPr>
          <w:rFonts w:asciiTheme="majorHAnsi" w:eastAsia="Arial" w:hAnsiTheme="majorHAnsi" w:cstheme="majorHAnsi"/>
          <w:i/>
          <w:iCs/>
          <w:sz w:val="24"/>
          <w:szCs w:val="24"/>
        </w:rPr>
        <w:t xml:space="preserve"> XX/XXXX,</w:t>
      </w:r>
      <w:r w:rsidRPr="00995A32">
        <w:rPr>
          <w:rFonts w:asciiTheme="majorHAnsi" w:eastAsia="Arial" w:hAnsiTheme="majorHAnsi" w:cstheme="majorHAnsi"/>
          <w:sz w:val="24"/>
          <w:szCs w:val="24"/>
        </w:rPr>
        <w:t xml:space="preserve"> mediante as cláusulas e condições a seguir enunciadas.</w:t>
      </w:r>
    </w:p>
    <w:p w14:paraId="6B6EFCC1" w14:textId="77777777" w:rsidR="008D13BD" w:rsidRPr="00995A32" w:rsidRDefault="008D13BD" w:rsidP="008D13BD">
      <w:pPr>
        <w:pStyle w:val="Nivel01"/>
        <w:numPr>
          <w:ilvl w:val="0"/>
          <w:numId w:val="22"/>
        </w:numPr>
        <w:tabs>
          <w:tab w:val="clear" w:pos="567"/>
          <w:tab w:val="left" w:pos="0"/>
        </w:tabs>
        <w:spacing w:beforeLines="0" w:before="240" w:afterLines="0" w:after="120" w:line="240" w:lineRule="auto"/>
        <w:ind w:left="360"/>
        <w:rPr>
          <w:rFonts w:asciiTheme="majorHAnsi" w:hAnsiTheme="majorHAnsi" w:cstheme="majorHAnsi"/>
          <w:szCs w:val="24"/>
        </w:rPr>
      </w:pPr>
      <w:r w:rsidRPr="00995A32">
        <w:rPr>
          <w:rFonts w:asciiTheme="majorHAnsi" w:hAnsiTheme="majorHAnsi" w:cstheme="majorHAnsi"/>
          <w:szCs w:val="24"/>
        </w:rPr>
        <w:t>CLÁUSULA PRIMEIRA – OBJETO</w:t>
      </w:r>
    </w:p>
    <w:p w14:paraId="1BE36669"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objeto do presente instrumento é a contratação de [</w:t>
      </w:r>
      <w:r w:rsidRPr="00995A32">
        <w:rPr>
          <w:rFonts w:asciiTheme="majorHAnsi" w:hAnsiTheme="majorHAnsi" w:cstheme="majorHAnsi"/>
          <w:i/>
          <w:iCs/>
          <w:sz w:val="24"/>
          <w:szCs w:val="24"/>
        </w:rPr>
        <w:t>objeto</w:t>
      </w:r>
      <w:r w:rsidRPr="00995A32">
        <w:rPr>
          <w:rFonts w:asciiTheme="majorHAnsi" w:hAnsiTheme="majorHAnsi" w:cstheme="majorHAnsi"/>
          <w:sz w:val="24"/>
          <w:szCs w:val="24"/>
        </w:rPr>
        <w:t>], nas condições estabelecidas no Termo de Referência.</w:t>
      </w:r>
    </w:p>
    <w:p w14:paraId="7DDC8C01"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995A32" w:rsidRPr="00995A32" w14:paraId="561275A6" w14:textId="77777777" w:rsidTr="00A25A08">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3F59B"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b/>
                <w:bCs/>
                <w:sz w:val="24"/>
                <w:szCs w:val="24"/>
              </w:rPr>
            </w:pPr>
            <w:r w:rsidRPr="00995A32">
              <w:rPr>
                <w:rFonts w:asciiTheme="majorHAnsi" w:eastAsia="Arial" w:hAnsiTheme="majorHAnsi" w:cstheme="majorHAnsi"/>
                <w:b/>
                <w:bCs/>
                <w:sz w:val="24"/>
                <w:szCs w:val="24"/>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1FCDE"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sz w:val="24"/>
                <w:szCs w:val="24"/>
              </w:rPr>
            </w:pPr>
            <w:r w:rsidRPr="00995A32">
              <w:rPr>
                <w:rFonts w:asciiTheme="majorHAnsi" w:eastAsia="Arial" w:hAnsiTheme="majorHAnsi" w:cstheme="majorHAnsi"/>
                <w:b/>
                <w:bCs/>
                <w:sz w:val="24"/>
                <w:szCs w:val="24"/>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ECE62"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sz w:val="24"/>
                <w:szCs w:val="24"/>
              </w:rPr>
            </w:pPr>
            <w:r w:rsidRPr="00995A32">
              <w:rPr>
                <w:rFonts w:asciiTheme="majorHAnsi" w:eastAsia="Arial" w:hAnsiTheme="majorHAnsi" w:cstheme="majorHAnsi"/>
                <w:b/>
                <w:bCs/>
                <w:sz w:val="24"/>
                <w:szCs w:val="24"/>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03149"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sz w:val="24"/>
                <w:szCs w:val="24"/>
              </w:rPr>
            </w:pPr>
            <w:r w:rsidRPr="00995A32">
              <w:rPr>
                <w:rFonts w:asciiTheme="majorHAnsi" w:eastAsia="Arial" w:hAnsiTheme="majorHAnsi" w:cstheme="majorHAnsi"/>
                <w:b/>
                <w:bCs/>
                <w:sz w:val="24"/>
                <w:szCs w:val="24"/>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F9363"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b/>
                <w:bCs/>
                <w:sz w:val="24"/>
                <w:szCs w:val="24"/>
              </w:rPr>
            </w:pPr>
            <w:r w:rsidRPr="00995A32">
              <w:rPr>
                <w:rFonts w:asciiTheme="majorHAnsi" w:eastAsia="Arial" w:hAnsiTheme="majorHAnsi" w:cstheme="majorHAnsi"/>
                <w:b/>
                <w:bCs/>
                <w:sz w:val="24"/>
                <w:szCs w:val="24"/>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661CF3"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b/>
                <w:bCs/>
                <w:sz w:val="24"/>
                <w:szCs w:val="24"/>
              </w:rPr>
            </w:pPr>
            <w:r w:rsidRPr="00995A32">
              <w:rPr>
                <w:rFonts w:asciiTheme="majorHAnsi" w:eastAsia="Arial" w:hAnsiTheme="majorHAnsi" w:cstheme="majorHAnsi"/>
                <w:b/>
                <w:bCs/>
                <w:sz w:val="24"/>
                <w:szCs w:val="24"/>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163E7"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b/>
                <w:bCs/>
                <w:sz w:val="24"/>
                <w:szCs w:val="24"/>
              </w:rPr>
            </w:pPr>
            <w:r w:rsidRPr="00995A32">
              <w:rPr>
                <w:rFonts w:asciiTheme="majorHAnsi" w:eastAsia="Arial" w:hAnsiTheme="majorHAnsi" w:cstheme="majorHAnsi"/>
                <w:b/>
                <w:bCs/>
                <w:sz w:val="24"/>
                <w:szCs w:val="24"/>
              </w:rPr>
              <w:t>VALOR TOTAL</w:t>
            </w:r>
          </w:p>
        </w:tc>
      </w:tr>
      <w:tr w:rsidR="00995A32" w:rsidRPr="00995A32" w14:paraId="6137021C" w14:textId="77777777" w:rsidTr="00A25A08">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84E41"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b/>
                <w:bCs/>
                <w:sz w:val="24"/>
                <w:szCs w:val="24"/>
              </w:rPr>
            </w:pPr>
            <w:r w:rsidRPr="00995A32">
              <w:rPr>
                <w:rFonts w:asciiTheme="majorHAnsi" w:eastAsia="Arial" w:hAnsiTheme="majorHAnsi" w:cstheme="majorHAnsi"/>
                <w:b/>
                <w:bCs/>
                <w:sz w:val="24"/>
                <w:szCs w:val="24"/>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ECB23"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3C80A"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E2F08"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5F0213"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F6745"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89B022"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r>
      <w:tr w:rsidR="00995A32" w:rsidRPr="00995A32" w14:paraId="4817700A" w14:textId="77777777" w:rsidTr="00A25A08">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58CC75"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b/>
                <w:bCs/>
                <w:sz w:val="24"/>
                <w:szCs w:val="24"/>
              </w:rPr>
            </w:pPr>
            <w:r w:rsidRPr="00995A32">
              <w:rPr>
                <w:rFonts w:asciiTheme="majorHAnsi" w:eastAsia="Arial" w:hAnsiTheme="majorHAnsi" w:cstheme="majorHAnsi"/>
                <w:b/>
                <w:bCs/>
                <w:sz w:val="24"/>
                <w:szCs w:val="24"/>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A867A3"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CCED4"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7631A"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185E1"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9F3BC"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85BD3"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r>
      <w:tr w:rsidR="00995A32" w:rsidRPr="00995A32" w14:paraId="326253F2" w14:textId="77777777" w:rsidTr="00A25A08">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206ED"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b/>
                <w:bCs/>
                <w:sz w:val="24"/>
                <w:szCs w:val="24"/>
              </w:rPr>
            </w:pPr>
            <w:r w:rsidRPr="00995A32">
              <w:rPr>
                <w:rFonts w:asciiTheme="majorHAnsi" w:eastAsia="Arial" w:hAnsiTheme="majorHAnsi" w:cstheme="majorHAnsi"/>
                <w:b/>
                <w:bCs/>
                <w:sz w:val="24"/>
                <w:szCs w:val="24"/>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07D08"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94199"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64C11"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11EEF"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4CB335"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3BFD0"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r>
      <w:tr w:rsidR="00995A32" w:rsidRPr="00995A32" w14:paraId="65E3FDD9" w14:textId="77777777" w:rsidTr="00A25A08">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4C66"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b/>
                <w:bCs/>
                <w:sz w:val="24"/>
                <w:szCs w:val="24"/>
              </w:rPr>
            </w:pPr>
            <w:r w:rsidRPr="00995A32">
              <w:rPr>
                <w:rFonts w:asciiTheme="majorHAnsi" w:eastAsia="Arial" w:hAnsiTheme="majorHAnsi" w:cstheme="majorHAnsi"/>
                <w:b/>
                <w:bCs/>
                <w:sz w:val="24"/>
                <w:szCs w:val="24"/>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EEA498" w14:textId="77777777" w:rsidR="008D13BD" w:rsidRPr="00995A32" w:rsidRDefault="008D13BD" w:rsidP="00A25A08">
            <w:pPr>
              <w:widowControl w:val="0"/>
              <w:spacing w:before="120" w:afterLines="120" w:after="288" w:line="312" w:lineRule="auto"/>
              <w:jc w:val="center"/>
              <w:rPr>
                <w:rFonts w:asciiTheme="majorHAnsi" w:eastAsia="Arial" w:hAnsiTheme="majorHAnsi" w:cstheme="majorHAnsi"/>
                <w:sz w:val="24"/>
                <w:szCs w:val="24"/>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D3643"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75B84"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EB31E"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A496A"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F0DDE" w14:textId="77777777" w:rsidR="008D13BD" w:rsidRPr="00995A32" w:rsidRDefault="008D13BD" w:rsidP="00A25A08">
            <w:pPr>
              <w:widowControl w:val="0"/>
              <w:spacing w:before="120" w:afterLines="120" w:after="288" w:line="312" w:lineRule="auto"/>
              <w:rPr>
                <w:rFonts w:asciiTheme="majorHAnsi" w:eastAsia="Arial" w:hAnsiTheme="majorHAnsi" w:cstheme="majorHAnsi"/>
                <w:sz w:val="24"/>
                <w:szCs w:val="24"/>
              </w:rPr>
            </w:pPr>
          </w:p>
        </w:tc>
      </w:tr>
    </w:tbl>
    <w:p w14:paraId="768E65F0"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Vinculam esta contratação, independentemente de transcrição:</w:t>
      </w:r>
    </w:p>
    <w:p w14:paraId="4FE9AEE8"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O Termo de Referência;</w:t>
      </w:r>
    </w:p>
    <w:p w14:paraId="52E7EAE6" w14:textId="77777777" w:rsidR="008D13BD" w:rsidRPr="00995A32" w:rsidRDefault="008D13BD" w:rsidP="008D13BD">
      <w:pPr>
        <w:pStyle w:val="Nivel3"/>
        <w:numPr>
          <w:ilvl w:val="2"/>
          <w:numId w:val="1"/>
        </w:numPr>
        <w:ind w:left="284" w:firstLine="0"/>
        <w:rPr>
          <w:rFonts w:asciiTheme="majorHAnsi" w:hAnsiTheme="majorHAnsi" w:cstheme="majorHAnsi"/>
          <w:i/>
          <w:iCs/>
          <w:color w:val="auto"/>
          <w:sz w:val="24"/>
          <w:szCs w:val="24"/>
        </w:rPr>
      </w:pPr>
      <w:r w:rsidRPr="00995A32">
        <w:rPr>
          <w:rFonts w:asciiTheme="majorHAnsi" w:hAnsiTheme="majorHAnsi" w:cstheme="majorHAnsi"/>
          <w:color w:val="auto"/>
          <w:sz w:val="24"/>
          <w:szCs w:val="24"/>
        </w:rPr>
        <w:t>O Edital da Licitação;</w:t>
      </w:r>
    </w:p>
    <w:p w14:paraId="262B539F"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A Proposta do CONTRATADO;</w:t>
      </w:r>
    </w:p>
    <w:p w14:paraId="6733BAF9"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Eventuais anexos dos documentos supracitados.</w:t>
      </w:r>
    </w:p>
    <w:p w14:paraId="4698D5D9"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SEGUNDA – VIGÊNCIA E PRORROGAÇÃO</w:t>
      </w:r>
    </w:p>
    <w:p w14:paraId="7050B52E"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 xml:space="preserve">O prazo de vigência da contratação é de </w:t>
      </w:r>
      <w:r w:rsidRPr="00995A32">
        <w:rPr>
          <w:rFonts w:asciiTheme="majorHAnsi" w:hAnsiTheme="majorHAnsi" w:cstheme="majorHAnsi"/>
          <w:b/>
          <w:bCs/>
          <w:sz w:val="24"/>
          <w:szCs w:val="24"/>
        </w:rPr>
        <w:t>[indicar o prazo]</w:t>
      </w:r>
      <w:r w:rsidRPr="00995A32">
        <w:rPr>
          <w:rFonts w:asciiTheme="majorHAnsi" w:hAnsiTheme="majorHAnsi" w:cstheme="majorHAnsi"/>
          <w:sz w:val="24"/>
          <w:szCs w:val="24"/>
        </w:rPr>
        <w:t xml:space="preserve"> contados do(a) </w:t>
      </w:r>
      <w:r w:rsidRPr="00995A32">
        <w:rPr>
          <w:rFonts w:asciiTheme="majorHAnsi" w:hAnsiTheme="majorHAnsi" w:cstheme="majorHAnsi"/>
          <w:b/>
          <w:bCs/>
          <w:sz w:val="24"/>
          <w:szCs w:val="24"/>
        </w:rPr>
        <w:t>[indicar o termo inicial da vigência]</w:t>
      </w:r>
      <w:r w:rsidRPr="00995A32">
        <w:rPr>
          <w:rFonts w:asciiTheme="majorHAnsi" w:hAnsiTheme="majorHAnsi" w:cstheme="majorHAnsi"/>
          <w:sz w:val="24"/>
          <w:szCs w:val="24"/>
        </w:rPr>
        <w:t>, prorrogável sucessivamente por até 10 anos, na forma dos artigos 106 e 107 da Lei n° 14.133, de 2021.</w:t>
      </w:r>
    </w:p>
    <w:p w14:paraId="63438D43"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w:t>
      </w:r>
    </w:p>
    <w:p w14:paraId="318F1E61"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CONTRATADO não tem direito subjetivo à prorrogação contratual.</w:t>
      </w:r>
    </w:p>
    <w:p w14:paraId="5A8D3D50"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 prorrogação de contrato deverá ser promovida mediante celebração de termo aditivo.</w:t>
      </w:r>
    </w:p>
    <w:p w14:paraId="77760A3D"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contrato não poderá ser prorrogado quando o CONTRATADO tiver sido penalizado nas sanções de declaração de inidoneidade ou impedimento de licitar e contratar com poder público, observadas as abrangências de aplicação.</w:t>
      </w:r>
    </w:p>
    <w:p w14:paraId="0673C0BF"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TERCEIRA – MODELOS DE EXECUÇÃO E GESTÃO CONTRATUAIS</w:t>
      </w:r>
    </w:p>
    <w:p w14:paraId="21B61929"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regime de execução contratual, os modelos de gestão e de execução, assim como os prazos e condições de conclusão, entrega, observação e recebimento do objeto constam no Termo de Referência, anexo a este Contrato.</w:t>
      </w:r>
    </w:p>
    <w:p w14:paraId="61EFEF18"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QUARTA – SUBCONTRATAÇÃO</w:t>
      </w:r>
    </w:p>
    <w:p w14:paraId="4CB44435"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bookmarkStart w:id="63" w:name="_Hlk182220156"/>
      <w:bookmarkStart w:id="64" w:name="_Hlk182221373"/>
      <w:r w:rsidRPr="00995A32">
        <w:rPr>
          <w:rFonts w:asciiTheme="majorHAnsi" w:hAnsiTheme="majorHAnsi" w:cstheme="majorHAnsi"/>
          <w:sz w:val="24"/>
          <w:szCs w:val="24"/>
        </w:rPr>
        <w:t>As regras sobre a subcontratação do objeto são aquelas estabelecidas no Termo de Referência, anexo a este Contrato</w:t>
      </w:r>
      <w:bookmarkEnd w:id="63"/>
      <w:r w:rsidRPr="00995A32">
        <w:rPr>
          <w:rFonts w:asciiTheme="majorHAnsi" w:hAnsiTheme="majorHAnsi" w:cstheme="majorHAnsi"/>
          <w:sz w:val="24"/>
          <w:szCs w:val="24"/>
        </w:rPr>
        <w:t>.</w:t>
      </w:r>
    </w:p>
    <w:bookmarkEnd w:id="64"/>
    <w:p w14:paraId="3AA992F3"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QUINTA – PREÇO</w:t>
      </w:r>
    </w:p>
    <w:p w14:paraId="16774B1F" w14:textId="77777777" w:rsidR="008D13BD" w:rsidRPr="00995A32" w:rsidRDefault="008D13BD" w:rsidP="008D13BD">
      <w:pPr>
        <w:pStyle w:val="Nvel2-Red"/>
        <w:rPr>
          <w:rFonts w:asciiTheme="majorHAnsi" w:hAnsiTheme="majorHAnsi" w:cstheme="majorHAnsi"/>
          <w:color w:val="auto"/>
          <w:sz w:val="24"/>
          <w:szCs w:val="24"/>
        </w:rPr>
      </w:pPr>
      <w:r w:rsidRPr="00995A32">
        <w:rPr>
          <w:rFonts w:asciiTheme="majorHAnsi" w:hAnsiTheme="majorHAnsi" w:cstheme="majorHAnsi"/>
          <w:color w:val="auto"/>
          <w:sz w:val="24"/>
          <w:szCs w:val="24"/>
          <w:lang w:eastAsia="en-US"/>
        </w:rPr>
        <w:t xml:space="preserve">O valor mensal da </w:t>
      </w:r>
      <w:r w:rsidRPr="00995A32">
        <w:rPr>
          <w:rFonts w:asciiTheme="majorHAnsi" w:hAnsiTheme="majorHAnsi" w:cstheme="majorHAnsi"/>
          <w:color w:val="auto"/>
          <w:sz w:val="24"/>
          <w:szCs w:val="24"/>
        </w:rPr>
        <w:t>contratação</w:t>
      </w:r>
      <w:r w:rsidRPr="00995A32">
        <w:rPr>
          <w:rFonts w:asciiTheme="majorHAnsi" w:hAnsiTheme="majorHAnsi" w:cstheme="majorHAnsi"/>
          <w:color w:val="auto"/>
          <w:sz w:val="24"/>
          <w:szCs w:val="24"/>
          <w:lang w:eastAsia="en-US"/>
        </w:rPr>
        <w:t xml:space="preserve"> é de R$ </w:t>
      </w:r>
      <w:r w:rsidRPr="00995A32">
        <w:rPr>
          <w:rFonts w:asciiTheme="majorHAnsi" w:hAnsiTheme="majorHAnsi" w:cstheme="majorHAnsi"/>
          <w:b/>
          <w:bCs/>
          <w:color w:val="auto"/>
          <w:sz w:val="24"/>
          <w:szCs w:val="24"/>
          <w:lang w:eastAsia="en-US"/>
        </w:rPr>
        <w:t>xxxxxx</w:t>
      </w:r>
      <w:r w:rsidRPr="00995A32">
        <w:rPr>
          <w:rFonts w:asciiTheme="majorHAnsi" w:hAnsiTheme="majorHAnsi" w:cstheme="majorHAnsi"/>
          <w:color w:val="auto"/>
          <w:sz w:val="24"/>
          <w:szCs w:val="24"/>
          <w:lang w:eastAsia="en-US"/>
        </w:rPr>
        <w:t xml:space="preserve"> (</w:t>
      </w:r>
      <w:r w:rsidRPr="00995A32">
        <w:rPr>
          <w:rFonts w:asciiTheme="majorHAnsi" w:hAnsiTheme="majorHAnsi" w:cstheme="majorHAnsi"/>
          <w:b/>
          <w:bCs/>
          <w:color w:val="auto"/>
          <w:sz w:val="24"/>
          <w:szCs w:val="24"/>
          <w:lang w:eastAsia="en-US"/>
        </w:rPr>
        <w:t>xxxxxxxxx</w:t>
      </w:r>
      <w:r w:rsidRPr="00995A32">
        <w:rPr>
          <w:rFonts w:asciiTheme="majorHAnsi" w:hAnsiTheme="majorHAnsi" w:cstheme="majorHAnsi"/>
          <w:color w:val="auto"/>
          <w:sz w:val="24"/>
          <w:szCs w:val="24"/>
          <w:lang w:eastAsia="en-US"/>
        </w:rPr>
        <w:t xml:space="preserve">), perfazendo o valor total de R$ </w:t>
      </w:r>
      <w:r w:rsidRPr="00995A32">
        <w:rPr>
          <w:rFonts w:asciiTheme="majorHAnsi" w:hAnsiTheme="majorHAnsi" w:cstheme="majorHAnsi"/>
          <w:b/>
          <w:bCs/>
          <w:color w:val="auto"/>
          <w:sz w:val="24"/>
          <w:szCs w:val="24"/>
          <w:lang w:eastAsia="en-US"/>
        </w:rPr>
        <w:t>xxxxxx</w:t>
      </w:r>
      <w:r w:rsidRPr="00995A32">
        <w:rPr>
          <w:rFonts w:asciiTheme="majorHAnsi" w:hAnsiTheme="majorHAnsi" w:cstheme="majorHAnsi"/>
          <w:color w:val="auto"/>
          <w:sz w:val="24"/>
          <w:szCs w:val="24"/>
          <w:lang w:eastAsia="en-US"/>
        </w:rPr>
        <w:t xml:space="preserve"> (</w:t>
      </w:r>
      <w:r w:rsidRPr="00995A32">
        <w:rPr>
          <w:rFonts w:asciiTheme="majorHAnsi" w:hAnsiTheme="majorHAnsi" w:cstheme="majorHAnsi"/>
          <w:b/>
          <w:bCs/>
          <w:color w:val="auto"/>
          <w:sz w:val="24"/>
          <w:szCs w:val="24"/>
          <w:lang w:eastAsia="en-US"/>
        </w:rPr>
        <w:t>xxxxxxxxx</w:t>
      </w:r>
      <w:r w:rsidRPr="00995A32">
        <w:rPr>
          <w:rFonts w:asciiTheme="majorHAnsi" w:hAnsiTheme="majorHAnsi" w:cstheme="majorHAnsi"/>
          <w:color w:val="auto"/>
          <w:sz w:val="24"/>
          <w:szCs w:val="24"/>
          <w:lang w:eastAsia="en-US"/>
        </w:rPr>
        <w:t>).</w:t>
      </w:r>
    </w:p>
    <w:p w14:paraId="7989ABBD"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18E7CCE"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 xml:space="preserve">A Prefeitura de Coari reverterá 1% (um por cento) do valor total do pagamento, realizado pelo Município de Coari, relativo à aquisição de bens, à prestação de serviços de qualquer natureza, serviços e contratação de obras ao Fundo Municipal de Assistência e Desenvolvimento aos Pequenos Negócios de Coari – FUNAPEC em consonância com o art. 3º, I, da Lei Municipal nº 791, de 6 de março de 2023. </w:t>
      </w:r>
    </w:p>
    <w:p w14:paraId="4256AA27"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SEXTA - PAGAMENTO</w:t>
      </w:r>
    </w:p>
    <w:p w14:paraId="11CA604E"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 xml:space="preserve">O prazo para pagamento </w:t>
      </w:r>
      <w:r w:rsidRPr="00995A32">
        <w:rPr>
          <w:rFonts w:asciiTheme="majorHAnsi" w:hAnsiTheme="majorHAnsi" w:cstheme="majorHAnsi"/>
          <w:sz w:val="24"/>
          <w:szCs w:val="24"/>
          <w:lang w:eastAsia="en-US"/>
        </w:rPr>
        <w:t>ao CONTRATADO</w:t>
      </w:r>
      <w:r w:rsidRPr="00995A32">
        <w:rPr>
          <w:rFonts w:asciiTheme="majorHAnsi" w:hAnsiTheme="majorHAnsi" w:cstheme="majorHAnsi"/>
          <w:sz w:val="24"/>
          <w:szCs w:val="24"/>
        </w:rPr>
        <w:t xml:space="preserve"> e demais condições a ele referentes encontram-se definidos no Termo de Referência, anexo a este Contrato.</w:t>
      </w:r>
    </w:p>
    <w:p w14:paraId="1BDD446A"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 xml:space="preserve">CLÁUSULA SÉTIMA - REAJUSTE </w:t>
      </w:r>
    </w:p>
    <w:p w14:paraId="12965334"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As regras acerca do reajuste do valor contratual são aquelas definidas no Termo de Referência, anexo a este Contrato.</w:t>
      </w:r>
    </w:p>
    <w:p w14:paraId="2C02AA50"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OITAVA - OBRIGAÇÕES DO CONTRATANTE</w:t>
      </w:r>
    </w:p>
    <w:p w14:paraId="7D4C9048" w14:textId="77777777" w:rsidR="008D13BD" w:rsidRPr="00995A32" w:rsidRDefault="008D13BD" w:rsidP="008D13BD">
      <w:pPr>
        <w:pStyle w:val="Nivel2"/>
        <w:numPr>
          <w:ilvl w:val="1"/>
          <w:numId w:val="1"/>
        </w:numPr>
        <w:ind w:left="0" w:firstLine="0"/>
        <w:rPr>
          <w:rFonts w:asciiTheme="majorHAnsi" w:hAnsiTheme="majorHAnsi" w:cstheme="majorHAnsi"/>
          <w:b/>
          <w:bCs/>
          <w:sz w:val="24"/>
          <w:szCs w:val="24"/>
        </w:rPr>
      </w:pPr>
      <w:r w:rsidRPr="00995A32">
        <w:rPr>
          <w:rFonts w:asciiTheme="majorHAnsi" w:hAnsiTheme="majorHAnsi" w:cstheme="majorHAnsi"/>
          <w:sz w:val="24"/>
          <w:szCs w:val="24"/>
        </w:rPr>
        <w:t>São obrigações do CONTRATANTE:</w:t>
      </w:r>
    </w:p>
    <w:p w14:paraId="7D481675"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Exigir o cumprimento de todas as obrigações assumidas pelo CONTRATADO, de acordo com o contrato e seus anexos;</w:t>
      </w:r>
    </w:p>
    <w:p w14:paraId="519293E5"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Receber o objeto no prazo e condições estabelecidas no Termo de Referência;</w:t>
      </w:r>
    </w:p>
    <w:p w14:paraId="7F4088BC"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9CA9E9D"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Acompanhar e fiscalizar a execução do contrato e o cumprimento das obrigações pelo CONTRATADO;</w:t>
      </w:r>
    </w:p>
    <w:p w14:paraId="1D33D2DD"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Efetuar o pagamento ao CONTRATADO do valor correspondente ao fornecimento do objeto, no prazo, forma e condições estabelecidos no presente Contrato e no Termo de Referência.</w:t>
      </w:r>
    </w:p>
    <w:p w14:paraId="682D3C5A"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 xml:space="preserve">Aplicar ao CONTRATADO as sanções previstas na lei e neste Contrato; </w:t>
      </w:r>
    </w:p>
    <w:p w14:paraId="2A714142"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Cientificar o órgão de representação judicial da Advocacia-Geral da União para adoção das medidas cabíveis quando do descumprimento de obrigações pelo CONTRATADO;</w:t>
      </w:r>
    </w:p>
    <w:p w14:paraId="55E13E6B"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D24669D" w14:textId="77777777" w:rsidR="008D13BD" w:rsidRPr="00995A32" w:rsidRDefault="008D13BD" w:rsidP="008D13BD">
      <w:pPr>
        <w:pStyle w:val="Nivel4"/>
        <w:numPr>
          <w:ilvl w:val="3"/>
          <w:numId w:val="1"/>
        </w:numPr>
        <w:ind w:left="567" w:firstLine="0"/>
        <w:rPr>
          <w:rFonts w:asciiTheme="majorHAnsi" w:hAnsiTheme="majorHAnsi" w:cstheme="majorHAnsi"/>
          <w:sz w:val="24"/>
          <w:szCs w:val="24"/>
        </w:rPr>
      </w:pPr>
      <w:r w:rsidRPr="00995A32">
        <w:rPr>
          <w:rFonts w:asciiTheme="majorHAnsi" w:hAnsiTheme="majorHAnsi" w:cstheme="majorHAnsi"/>
          <w:sz w:val="24"/>
          <w:szCs w:val="24"/>
        </w:rPr>
        <w:t>A Administração terá o prazo de</w:t>
      </w:r>
      <w:r w:rsidRPr="00995A32">
        <w:rPr>
          <w:rFonts w:asciiTheme="majorHAnsi" w:hAnsiTheme="majorHAnsi" w:cstheme="majorHAnsi"/>
          <w:i/>
          <w:iCs/>
          <w:sz w:val="24"/>
          <w:szCs w:val="24"/>
        </w:rPr>
        <w:t xml:space="preserve"> XXXXXXX</w:t>
      </w:r>
      <w:r w:rsidRPr="00995A32">
        <w:rPr>
          <w:rFonts w:asciiTheme="majorHAnsi" w:hAnsiTheme="majorHAnsi" w:cstheme="majorHAnsi"/>
          <w:sz w:val="24"/>
          <w:szCs w:val="24"/>
        </w:rPr>
        <w:t>, a contar da data do protocolo do requerimento para decidir, admitida a prorrogação motivada, por igual período.</w:t>
      </w:r>
    </w:p>
    <w:p w14:paraId="38816369"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Responder eventuais pedidos de reestabelecimento do equilíbrio econômico-financeiro feitos pelo CONTRATADO no prazo máximo de XXXXXX;</w:t>
      </w:r>
    </w:p>
    <w:p w14:paraId="56CF8CD5"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Notificar os emitentes das garantias quanto ao início de processo administrativo para apuração de descumprimento de cláusulas contratuais.</w:t>
      </w:r>
    </w:p>
    <w:p w14:paraId="735AB179"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5776F3"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 xml:space="preserve">CLÁUSULA NONA - OBRIGAÇÕES DO CONTRATADO </w:t>
      </w:r>
    </w:p>
    <w:p w14:paraId="2B7B3C31"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1C0FDA4"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Atender às determinações regulares emitidas pelo fiscal ou gestor do contrato ou autoridade superior e prestar todo esclarecimento ou informação por eles solicitados;</w:t>
      </w:r>
    </w:p>
    <w:p w14:paraId="53CF4E40"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2F9C6A3"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3464FCD"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4B705D97"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prova de regularidade relativa à Seguridade Social;</w:t>
      </w:r>
    </w:p>
    <w:p w14:paraId="30C335D6"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certidão conjunta relativa aos tributos federais e à Dívida Ativa da União;</w:t>
      </w:r>
    </w:p>
    <w:p w14:paraId="4BF50D43"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certidões que comprovem a regularidade perante a Fazenda Estadual ou Distrital do domicílio ou sede do CONTRATADO;</w:t>
      </w:r>
    </w:p>
    <w:p w14:paraId="130A97DD"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Certidão de Regularidade do FGTS – CRF; e</w:t>
      </w:r>
    </w:p>
    <w:p w14:paraId="1870A891"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Certidão Negativa de Débitos Trabalhistas – CNDT.</w:t>
      </w:r>
    </w:p>
    <w:p w14:paraId="34FF8DC1"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4AEDFF1A"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2760680E"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Paralisar, por determinação do CONTRATANTE, qualquer atividade que não esteja sendo executada de acordo com a boa técnica ou que ponha em risco a segurança de pessoas ou bens de terceiros;</w:t>
      </w:r>
    </w:p>
    <w:p w14:paraId="3884B23C"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 xml:space="preserve">Manter, durante toda a vigência do contrato, em compatibilidade com as obrigações assumidas, todas as condições exigidas para habilitação na licitação </w:t>
      </w:r>
      <w:bookmarkStart w:id="65" w:name="_Hlk191044414"/>
      <w:r w:rsidRPr="00995A32">
        <w:rPr>
          <w:rFonts w:asciiTheme="majorHAnsi" w:hAnsiTheme="majorHAnsi" w:cstheme="majorHAnsi"/>
          <w:sz w:val="24"/>
          <w:szCs w:val="24"/>
        </w:rPr>
        <w:t>ou para qualificação na contratação direta;</w:t>
      </w:r>
    </w:p>
    <w:bookmarkEnd w:id="65"/>
    <w:p w14:paraId="55B676C5" w14:textId="77777777" w:rsidR="008D13BD" w:rsidRPr="00995A32" w:rsidRDefault="008D13BD" w:rsidP="008D13BD">
      <w:pPr>
        <w:pStyle w:val="Nivel2"/>
        <w:numPr>
          <w:ilvl w:val="1"/>
          <w:numId w:val="1"/>
        </w:numPr>
        <w:ind w:left="0" w:firstLine="0"/>
        <w:rPr>
          <w:rFonts w:asciiTheme="majorHAnsi" w:hAnsiTheme="majorHAnsi" w:cstheme="majorHAnsi"/>
          <w:b/>
          <w:bCs/>
          <w:sz w:val="24"/>
          <w:szCs w:val="24"/>
        </w:rPr>
      </w:pPr>
      <w:r w:rsidRPr="00995A32">
        <w:rPr>
          <w:rFonts w:asciiTheme="majorHAnsi" w:hAnsiTheme="majorHAnsi" w:cstheme="majorHAnsi"/>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3F74EA3"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Comprovar a reserva de cargos a que se refere a cláusula acima, no prazo fixado pelo fiscal do contrato, com a indicação dos empregados que preencheram as referidas vagas;</w:t>
      </w:r>
    </w:p>
    <w:p w14:paraId="5190B2B5"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Guardar sigilo sobre todas as informações obtidas em decorrência do cumprimento do contrato;</w:t>
      </w:r>
    </w:p>
    <w:p w14:paraId="3724AE62"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542BD45"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 xml:space="preserve">Cumprir, além dos postulados legais vigentes de âmbito federal, estadual ou municipal, as normas de segurança do CONTRATANTE; </w:t>
      </w:r>
    </w:p>
    <w:p w14:paraId="3C63C779"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Entregar o objeto acompanhado do manual do usuário, com uma versão em português, e da relação da rede de assistência técnica autorizada;</w:t>
      </w:r>
    </w:p>
    <w:p w14:paraId="5AE84AC4"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Responsabilizar-se pelos vícios e danos decorrentes do objeto, de acordo com o Código de Defesa do Consumidor (Lei nº 8.078, de 1990);</w:t>
      </w:r>
    </w:p>
    <w:p w14:paraId="1C892AEE"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Comunicar ao CONTRATANTE, no prazo máximo de 24 (vinte e quatro) horas que antecede a data da entrega, os motivos que impossibilitem o cumprimento do prazo previsto, com a devida comprovação;</w:t>
      </w:r>
    </w:p>
    <w:p w14:paraId="5540AB40"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DÉCIMA – GARANTIA DE EXECUÇÃO</w:t>
      </w:r>
    </w:p>
    <w:p w14:paraId="2CF69855" w14:textId="77777777" w:rsidR="008D13BD" w:rsidRPr="00995A32" w:rsidRDefault="008D13BD" w:rsidP="008D13BD">
      <w:pPr>
        <w:pStyle w:val="Nvel2-Red"/>
        <w:rPr>
          <w:rFonts w:asciiTheme="majorHAnsi" w:hAnsiTheme="majorHAnsi" w:cstheme="majorHAnsi"/>
          <w:color w:val="auto"/>
          <w:sz w:val="24"/>
          <w:szCs w:val="24"/>
        </w:rPr>
      </w:pPr>
      <w:r w:rsidRPr="00995A32">
        <w:rPr>
          <w:rFonts w:asciiTheme="majorHAnsi" w:hAnsiTheme="majorHAnsi" w:cstheme="majorHAnsi"/>
          <w:color w:val="auto"/>
          <w:sz w:val="24"/>
          <w:szCs w:val="24"/>
        </w:rPr>
        <w:t>Não haverá exigência de garantia contratual da execução.</w:t>
      </w:r>
    </w:p>
    <w:p w14:paraId="0B3EC5CE" w14:textId="77777777" w:rsidR="008D13BD" w:rsidRPr="00995A32" w:rsidRDefault="008D13BD" w:rsidP="008D13BD">
      <w:pPr>
        <w:pStyle w:val="ou"/>
        <w:rPr>
          <w:rFonts w:asciiTheme="majorHAnsi" w:hAnsiTheme="majorHAnsi" w:cstheme="majorHAnsi"/>
          <w:color w:val="auto"/>
        </w:rPr>
      </w:pPr>
      <w:r w:rsidRPr="00995A32">
        <w:rPr>
          <w:rFonts w:asciiTheme="majorHAnsi" w:hAnsiTheme="majorHAnsi" w:cstheme="majorHAnsi"/>
          <w:color w:val="auto"/>
        </w:rPr>
        <w:t>OU</w:t>
      </w:r>
    </w:p>
    <w:p w14:paraId="023729E9" w14:textId="77777777" w:rsidR="008D13BD" w:rsidRPr="00995A32" w:rsidRDefault="008D13BD" w:rsidP="008D13BD">
      <w:pPr>
        <w:pStyle w:val="Nvel2-Red"/>
        <w:rPr>
          <w:rFonts w:asciiTheme="majorHAnsi" w:hAnsiTheme="majorHAnsi" w:cstheme="majorHAnsi"/>
          <w:bCs/>
          <w:color w:val="auto"/>
          <w:sz w:val="24"/>
          <w:szCs w:val="24"/>
        </w:rPr>
      </w:pPr>
      <w:r w:rsidRPr="00995A32">
        <w:rPr>
          <w:rFonts w:asciiTheme="majorHAnsi" w:hAnsiTheme="majorHAnsi" w:cstheme="majorHAnsi"/>
          <w:color w:val="auto"/>
          <w:sz w:val="24"/>
          <w:szCs w:val="24"/>
        </w:rPr>
        <w:t>Será exigida a prestação de garantia na presente contratação, conforme regras constantes do Termo de Referência.</w:t>
      </w:r>
    </w:p>
    <w:p w14:paraId="194F7A5B"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DÉCIMA PRIMEIRA – INFRAÇÕES E SANÇÕES ADMINISTRATIVAS</w:t>
      </w:r>
    </w:p>
    <w:p w14:paraId="1915BD12"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Comete infração administrativa, nos termos da Lei nº 14.133, de 2021, o contratado que:</w:t>
      </w:r>
    </w:p>
    <w:p w14:paraId="72031502"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a)</w:t>
      </w:r>
      <w:r w:rsidRPr="00995A32">
        <w:rPr>
          <w:rFonts w:asciiTheme="majorHAnsi" w:hAnsiTheme="majorHAnsi" w:cstheme="majorHAnsi"/>
          <w:sz w:val="24"/>
          <w:szCs w:val="24"/>
        </w:rPr>
        <w:t xml:space="preserve"> der causa à inexecução parcial do contrato;</w:t>
      </w:r>
    </w:p>
    <w:p w14:paraId="7B49D3C7"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b)</w:t>
      </w:r>
      <w:r w:rsidRPr="00995A32">
        <w:rPr>
          <w:rFonts w:asciiTheme="majorHAnsi" w:hAnsiTheme="majorHAnsi" w:cstheme="majorHAnsi"/>
          <w:sz w:val="24"/>
          <w:szCs w:val="24"/>
        </w:rPr>
        <w:t xml:space="preserve"> der causa à inexecução parcial do contrato que cause grave dano à Administração ou ao funcionamento dos serviços públicos ou ao interesse coletivo;</w:t>
      </w:r>
    </w:p>
    <w:p w14:paraId="5A4E626B"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c)</w:t>
      </w:r>
      <w:r w:rsidRPr="00995A32">
        <w:rPr>
          <w:rFonts w:asciiTheme="majorHAnsi" w:hAnsiTheme="majorHAnsi" w:cstheme="majorHAnsi"/>
          <w:sz w:val="24"/>
          <w:szCs w:val="24"/>
        </w:rPr>
        <w:t xml:space="preserve"> der causa à inexecução total do contrato;</w:t>
      </w:r>
    </w:p>
    <w:p w14:paraId="0C2276B8"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d)</w:t>
      </w:r>
      <w:r w:rsidRPr="00995A32">
        <w:rPr>
          <w:rFonts w:asciiTheme="majorHAnsi" w:hAnsiTheme="majorHAnsi" w:cstheme="majorHAnsi"/>
          <w:sz w:val="24"/>
          <w:szCs w:val="24"/>
        </w:rPr>
        <w:t xml:space="preserve"> ensejar o retardamento da execução ou da entrega do objeto da contratação sem motivo justificado;</w:t>
      </w:r>
    </w:p>
    <w:p w14:paraId="21312E23"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e)</w:t>
      </w:r>
      <w:r w:rsidRPr="00995A32">
        <w:rPr>
          <w:rFonts w:asciiTheme="majorHAnsi" w:hAnsiTheme="majorHAnsi" w:cstheme="majorHAnsi"/>
          <w:sz w:val="24"/>
          <w:szCs w:val="24"/>
        </w:rPr>
        <w:t xml:space="preserve"> apresentar documentação falsa ou prestar declaração falsa durante a execução do contrato;</w:t>
      </w:r>
    </w:p>
    <w:p w14:paraId="76C3BE84"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f)</w:t>
      </w:r>
      <w:r w:rsidRPr="00995A32">
        <w:rPr>
          <w:rFonts w:asciiTheme="majorHAnsi" w:hAnsiTheme="majorHAnsi" w:cstheme="majorHAnsi"/>
          <w:sz w:val="24"/>
          <w:szCs w:val="24"/>
        </w:rPr>
        <w:t xml:space="preserve"> praticar ato fraudulento na execução do contrato;</w:t>
      </w:r>
    </w:p>
    <w:p w14:paraId="4E70CAEF"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g)</w:t>
      </w:r>
      <w:r w:rsidRPr="00995A32">
        <w:rPr>
          <w:rFonts w:asciiTheme="majorHAnsi" w:hAnsiTheme="majorHAnsi" w:cstheme="majorHAnsi"/>
          <w:sz w:val="24"/>
          <w:szCs w:val="24"/>
        </w:rPr>
        <w:t xml:space="preserve"> comportar-se de modo inidôneo ou cometer fraude de qualquer natureza;</w:t>
      </w:r>
    </w:p>
    <w:p w14:paraId="58260BC3"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h)</w:t>
      </w:r>
      <w:r w:rsidRPr="00995A32">
        <w:rPr>
          <w:rFonts w:asciiTheme="majorHAnsi" w:hAnsiTheme="majorHAnsi" w:cstheme="majorHAnsi"/>
          <w:sz w:val="24"/>
          <w:szCs w:val="24"/>
        </w:rPr>
        <w:t xml:space="preserve"> praticar ato lesivo previsto no art. 5º da Lei nº 12.846, de 1º de agosto de 2013.</w:t>
      </w:r>
    </w:p>
    <w:p w14:paraId="469E28FB"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Serão aplicadas ao contratado que incorrer nas infrações acima descritas as seguintes sanções:</w:t>
      </w:r>
    </w:p>
    <w:p w14:paraId="3C9709AA"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a)</w:t>
      </w:r>
      <w:r w:rsidRPr="00995A32">
        <w:rPr>
          <w:rFonts w:asciiTheme="majorHAnsi" w:hAnsiTheme="majorHAnsi" w:cstheme="majorHAnsi"/>
          <w:sz w:val="24"/>
          <w:szCs w:val="24"/>
        </w:rPr>
        <w:t xml:space="preserve"> Advertência, quando o contratado der causa à inexecução parcial do contrato, sempre que não se justificar a imposição de penalidade mais grave (art. 156, §2º, da Lei nº 14.133, de 2021);</w:t>
      </w:r>
    </w:p>
    <w:p w14:paraId="095A887E"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b)</w:t>
      </w:r>
      <w:r w:rsidRPr="00995A32">
        <w:rPr>
          <w:rFonts w:asciiTheme="majorHAnsi" w:hAnsiTheme="majorHAnsi" w:cstheme="majorHAnsi"/>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w:t>
      </w:r>
    </w:p>
    <w:p w14:paraId="7132F30E"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c)</w:t>
      </w:r>
      <w:r w:rsidRPr="00995A32">
        <w:rPr>
          <w:rFonts w:asciiTheme="majorHAnsi" w:hAnsiTheme="majorHAnsi" w:cstheme="majorHAnsi"/>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4AA36383"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d)</w:t>
      </w:r>
      <w:r w:rsidRPr="00995A32">
        <w:rPr>
          <w:rFonts w:asciiTheme="majorHAnsi" w:hAnsiTheme="majorHAnsi" w:cstheme="majorHAnsi"/>
          <w:sz w:val="24"/>
          <w:szCs w:val="24"/>
        </w:rPr>
        <w:t xml:space="preserve"> Multa:</w:t>
      </w:r>
    </w:p>
    <w:p w14:paraId="792D6324" w14:textId="77777777" w:rsidR="008D13BD" w:rsidRPr="00995A32" w:rsidRDefault="008D13BD" w:rsidP="008D13BD">
      <w:pPr>
        <w:spacing w:after="240" w:line="276" w:lineRule="auto"/>
        <w:ind w:left="708" w:firstLine="708"/>
        <w:jc w:val="both"/>
        <w:rPr>
          <w:rFonts w:asciiTheme="majorHAnsi" w:hAnsiTheme="majorHAnsi" w:cstheme="majorHAnsi"/>
          <w:sz w:val="24"/>
          <w:szCs w:val="24"/>
        </w:rPr>
      </w:pPr>
      <w:r w:rsidRPr="00995A32">
        <w:rPr>
          <w:rFonts w:asciiTheme="majorHAnsi" w:hAnsiTheme="majorHAnsi" w:cstheme="majorHAnsi"/>
          <w:b/>
          <w:sz w:val="24"/>
          <w:szCs w:val="24"/>
        </w:rPr>
        <w:t>1.</w:t>
      </w:r>
      <w:r w:rsidRPr="00995A32">
        <w:rPr>
          <w:rFonts w:asciiTheme="majorHAnsi" w:hAnsiTheme="majorHAnsi" w:cstheme="majorHAnsi"/>
          <w:sz w:val="24"/>
          <w:szCs w:val="24"/>
        </w:rPr>
        <w:t xml:space="preserve"> moratória de .....% (..... por cento) por dia de atraso injustificado sobre o valor da parcela inadimplida, até o limite de ...... (.......) dias;</w:t>
      </w:r>
    </w:p>
    <w:p w14:paraId="5D415204" w14:textId="77777777" w:rsidR="008D13BD" w:rsidRPr="00995A32" w:rsidRDefault="008D13BD" w:rsidP="008D13BD">
      <w:pPr>
        <w:spacing w:after="240" w:line="276" w:lineRule="auto"/>
        <w:ind w:left="708" w:firstLine="708"/>
        <w:jc w:val="both"/>
        <w:rPr>
          <w:rFonts w:asciiTheme="majorHAnsi" w:hAnsiTheme="majorHAnsi" w:cstheme="majorHAnsi"/>
          <w:sz w:val="24"/>
          <w:szCs w:val="24"/>
        </w:rPr>
      </w:pPr>
      <w:r w:rsidRPr="00995A32">
        <w:rPr>
          <w:rFonts w:asciiTheme="majorHAnsi" w:hAnsiTheme="majorHAnsi" w:cstheme="majorHAnsi"/>
          <w:b/>
          <w:sz w:val="24"/>
          <w:szCs w:val="24"/>
        </w:rPr>
        <w:t>2.</w:t>
      </w:r>
      <w:r w:rsidRPr="00995A32">
        <w:rPr>
          <w:rFonts w:asciiTheme="majorHAnsi" w:hAnsiTheme="majorHAnsi" w:cstheme="majorHAnsi"/>
          <w:sz w:val="24"/>
          <w:szCs w:val="24"/>
        </w:rPr>
        <w:t xml:space="preserve"> moratória de .....% (..... por cento) por dia de atraso injustificado sobre o valor total do contrato, até o máximo de .....% (.... por cento), pela inobservância do prazo fixado para apresentação, suplementação ou reposição da garantia.</w:t>
      </w:r>
    </w:p>
    <w:p w14:paraId="2DF439B2" w14:textId="77777777" w:rsidR="008D13BD" w:rsidRPr="00995A32" w:rsidRDefault="008D13BD" w:rsidP="008D13BD">
      <w:pPr>
        <w:spacing w:after="240" w:line="276" w:lineRule="auto"/>
        <w:ind w:left="1416" w:firstLine="707"/>
        <w:jc w:val="both"/>
        <w:rPr>
          <w:rFonts w:asciiTheme="majorHAnsi" w:hAnsiTheme="majorHAnsi" w:cstheme="majorHAnsi"/>
          <w:sz w:val="24"/>
          <w:szCs w:val="24"/>
        </w:rPr>
      </w:pPr>
      <w:r w:rsidRPr="00995A32">
        <w:rPr>
          <w:rFonts w:asciiTheme="majorHAnsi" w:hAnsiTheme="majorHAnsi" w:cstheme="majorHAnsi"/>
          <w:b/>
          <w:sz w:val="24"/>
          <w:szCs w:val="24"/>
        </w:rPr>
        <w:t>2.1.</w:t>
      </w:r>
      <w:r w:rsidRPr="00995A32">
        <w:rPr>
          <w:rFonts w:asciiTheme="majorHAnsi" w:hAnsiTheme="majorHAnsi" w:cstheme="majorHAnsi"/>
          <w:sz w:val="24"/>
          <w:szCs w:val="24"/>
        </w:rPr>
        <w:t xml:space="preserve"> O atraso superior a XXXXXX dias autoriza a Administração a promover a extinção do contrato por descumprimento ou cumprimento irregular de suas cláusulas, conforme dispõe o inciso I do art. 137 da Lei n. 14.133, de 2021. </w:t>
      </w:r>
    </w:p>
    <w:p w14:paraId="0D563E21" w14:textId="77777777" w:rsidR="008D13BD" w:rsidRPr="00995A32" w:rsidRDefault="008D13BD" w:rsidP="008D13BD">
      <w:pPr>
        <w:spacing w:after="240" w:line="276" w:lineRule="auto"/>
        <w:ind w:left="708" w:firstLine="708"/>
        <w:jc w:val="both"/>
        <w:rPr>
          <w:rFonts w:asciiTheme="majorHAnsi" w:hAnsiTheme="majorHAnsi" w:cstheme="majorHAnsi"/>
          <w:sz w:val="24"/>
          <w:szCs w:val="24"/>
        </w:rPr>
      </w:pPr>
      <w:r w:rsidRPr="00995A32">
        <w:rPr>
          <w:rFonts w:asciiTheme="majorHAnsi" w:hAnsiTheme="majorHAnsi" w:cstheme="majorHAnsi"/>
          <w:b/>
          <w:sz w:val="24"/>
          <w:szCs w:val="24"/>
        </w:rPr>
        <w:t>3.</w:t>
      </w:r>
      <w:r w:rsidRPr="00995A32">
        <w:rPr>
          <w:rFonts w:asciiTheme="majorHAnsi" w:hAnsiTheme="majorHAnsi" w:cstheme="majorHAnsi"/>
          <w:sz w:val="24"/>
          <w:szCs w:val="24"/>
        </w:rPr>
        <w:t xml:space="preserve"> Compensatória, para as infrações descritas nas alíneas “e” a “h” do subitem 12.1, de ....% a ...% do valor do Contrato.</w:t>
      </w:r>
    </w:p>
    <w:p w14:paraId="409A3102" w14:textId="77777777" w:rsidR="008D13BD" w:rsidRPr="00995A32" w:rsidRDefault="008D13BD" w:rsidP="008D13BD">
      <w:pPr>
        <w:spacing w:after="240" w:line="276" w:lineRule="auto"/>
        <w:ind w:left="708" w:firstLine="708"/>
        <w:jc w:val="both"/>
        <w:rPr>
          <w:rFonts w:asciiTheme="majorHAnsi" w:hAnsiTheme="majorHAnsi" w:cstheme="majorHAnsi"/>
          <w:sz w:val="24"/>
          <w:szCs w:val="24"/>
        </w:rPr>
      </w:pPr>
      <w:r w:rsidRPr="00995A32">
        <w:rPr>
          <w:rFonts w:asciiTheme="majorHAnsi" w:hAnsiTheme="majorHAnsi" w:cstheme="majorHAnsi"/>
          <w:b/>
          <w:sz w:val="24"/>
          <w:szCs w:val="24"/>
        </w:rPr>
        <w:t>4.</w:t>
      </w:r>
      <w:r w:rsidRPr="00995A32">
        <w:rPr>
          <w:rFonts w:asciiTheme="majorHAnsi" w:hAnsiTheme="majorHAnsi" w:cstheme="majorHAnsi"/>
          <w:sz w:val="24"/>
          <w:szCs w:val="24"/>
        </w:rPr>
        <w:t xml:space="preserve"> Compensatória, para a inexecução total do contrato prevista na alínea “c” do subitem 12.1, de ....% a ...%  do valor do Contrato. </w:t>
      </w:r>
    </w:p>
    <w:p w14:paraId="7656FC54" w14:textId="77777777" w:rsidR="008D13BD" w:rsidRPr="00995A32" w:rsidRDefault="008D13BD" w:rsidP="008D13BD">
      <w:pPr>
        <w:spacing w:after="240" w:line="276" w:lineRule="auto"/>
        <w:ind w:left="708" w:firstLine="708"/>
        <w:jc w:val="both"/>
        <w:rPr>
          <w:rFonts w:asciiTheme="majorHAnsi" w:hAnsiTheme="majorHAnsi" w:cstheme="majorHAnsi"/>
          <w:sz w:val="24"/>
          <w:szCs w:val="24"/>
        </w:rPr>
      </w:pPr>
      <w:r w:rsidRPr="00995A32">
        <w:rPr>
          <w:rFonts w:asciiTheme="majorHAnsi" w:hAnsiTheme="majorHAnsi" w:cstheme="majorHAnsi"/>
          <w:b/>
          <w:sz w:val="24"/>
          <w:szCs w:val="24"/>
        </w:rPr>
        <w:t>5.</w:t>
      </w:r>
      <w:r w:rsidRPr="00995A32">
        <w:rPr>
          <w:rFonts w:asciiTheme="majorHAnsi" w:hAnsiTheme="majorHAnsi" w:cstheme="majorHAnsi"/>
          <w:sz w:val="24"/>
          <w:szCs w:val="24"/>
        </w:rPr>
        <w:t xml:space="preserve"> Para infração descrita na alínea “b” do subitem 12.1, a multa será de ....% a ...%  do valor do Contrato.</w:t>
      </w:r>
    </w:p>
    <w:p w14:paraId="021B2438" w14:textId="77777777" w:rsidR="008D13BD" w:rsidRPr="00995A32" w:rsidRDefault="008D13BD" w:rsidP="008D13BD">
      <w:pPr>
        <w:spacing w:after="240" w:line="276" w:lineRule="auto"/>
        <w:ind w:left="708" w:firstLine="708"/>
        <w:jc w:val="both"/>
        <w:rPr>
          <w:rFonts w:asciiTheme="majorHAnsi" w:hAnsiTheme="majorHAnsi" w:cstheme="majorHAnsi"/>
          <w:sz w:val="24"/>
          <w:szCs w:val="24"/>
        </w:rPr>
      </w:pPr>
      <w:r w:rsidRPr="00995A32">
        <w:rPr>
          <w:rFonts w:asciiTheme="majorHAnsi" w:hAnsiTheme="majorHAnsi" w:cstheme="majorHAnsi"/>
          <w:b/>
          <w:sz w:val="24"/>
          <w:szCs w:val="24"/>
        </w:rPr>
        <w:t>6.</w:t>
      </w:r>
      <w:r w:rsidRPr="00995A32">
        <w:rPr>
          <w:rFonts w:asciiTheme="majorHAnsi" w:hAnsiTheme="majorHAnsi" w:cstheme="majorHAnsi"/>
          <w:sz w:val="24"/>
          <w:szCs w:val="24"/>
        </w:rPr>
        <w:t xml:space="preserve"> Para infrações descritas na alínea “d” do subitem 12.1, a multa será de ....% a ...%  do valor do Contrato.</w:t>
      </w:r>
    </w:p>
    <w:p w14:paraId="66493C01" w14:textId="77777777" w:rsidR="008D13BD" w:rsidRPr="00995A32" w:rsidRDefault="008D13BD" w:rsidP="008D13BD">
      <w:pPr>
        <w:spacing w:after="240" w:line="276" w:lineRule="auto"/>
        <w:ind w:left="708" w:firstLine="708"/>
        <w:jc w:val="both"/>
        <w:rPr>
          <w:rFonts w:asciiTheme="majorHAnsi" w:hAnsiTheme="majorHAnsi" w:cstheme="majorHAnsi"/>
          <w:sz w:val="24"/>
          <w:szCs w:val="24"/>
        </w:rPr>
      </w:pPr>
      <w:r w:rsidRPr="00995A32">
        <w:rPr>
          <w:rFonts w:asciiTheme="majorHAnsi" w:hAnsiTheme="majorHAnsi" w:cstheme="majorHAnsi"/>
          <w:b/>
          <w:sz w:val="24"/>
          <w:szCs w:val="24"/>
        </w:rPr>
        <w:t>7.</w:t>
      </w:r>
      <w:r w:rsidRPr="00995A32">
        <w:rPr>
          <w:rFonts w:asciiTheme="majorHAnsi" w:hAnsiTheme="majorHAnsi" w:cstheme="majorHAnsi"/>
          <w:sz w:val="24"/>
          <w:szCs w:val="24"/>
        </w:rPr>
        <w:t xml:space="preserve"> Para a infração descrita na alínea “a” do subitem 12.1, a multa será de ....% a ...% do valor do Contrato, ressalvadas as seguintes infrações:</w:t>
      </w:r>
    </w:p>
    <w:p w14:paraId="228FCD08"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 aplicação das sanções previstas neste Contrato não exclui, em hipótese alguma, a obrigação de reparação integral do dano causado ao Contratante (art. 156, §9º, da Lei nº 14.133, de 2021)</w:t>
      </w:r>
    </w:p>
    <w:p w14:paraId="01B96E26"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Todas as sanções previstas neste Contrato poderão ser aplicadas cumulativamente com a multa (art. 156, §7º, da Lei nº 14.133, de 2021).</w:t>
      </w:r>
    </w:p>
    <w:p w14:paraId="41C34ACC"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Antes da aplicação da multa será facultada a defesa do interessado no prazo de 15 (quinze) dias úteis, contado da data de sua intimação (art. 157, da Lei nº 14.133, de 2021)</w:t>
      </w:r>
    </w:p>
    <w:p w14:paraId="7C194747"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0D07776"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Previamente ao encaminhamento à cobrança judicial, a multa poderá ser recolhida administrativamente no prazo máximo de XX (XXXX) dias, a contar da data do recebimento da comunicação enviada pela autoridade competente.</w:t>
      </w:r>
    </w:p>
    <w:p w14:paraId="0883CFB3"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3C3B3CF"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Na aplicação das sanções serão considerados (art. 156, §1º, da Lei nº 14.133, de 2021):</w:t>
      </w:r>
    </w:p>
    <w:p w14:paraId="45D5E55D"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a)</w:t>
      </w:r>
      <w:r w:rsidRPr="00995A32">
        <w:rPr>
          <w:rFonts w:asciiTheme="majorHAnsi" w:hAnsiTheme="majorHAnsi" w:cstheme="majorHAnsi"/>
          <w:sz w:val="24"/>
          <w:szCs w:val="24"/>
        </w:rPr>
        <w:t xml:space="preserve"> a natureza e a gravidade da infração cometida;</w:t>
      </w:r>
    </w:p>
    <w:p w14:paraId="39CD0078"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b)</w:t>
      </w:r>
      <w:r w:rsidRPr="00995A32">
        <w:rPr>
          <w:rFonts w:asciiTheme="majorHAnsi" w:hAnsiTheme="majorHAnsi" w:cstheme="majorHAnsi"/>
          <w:sz w:val="24"/>
          <w:szCs w:val="24"/>
        </w:rPr>
        <w:t xml:space="preserve"> as peculiaridades do caso concreto;</w:t>
      </w:r>
    </w:p>
    <w:p w14:paraId="0897D3B7"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c)</w:t>
      </w:r>
      <w:r w:rsidRPr="00995A32">
        <w:rPr>
          <w:rFonts w:asciiTheme="majorHAnsi" w:hAnsiTheme="majorHAnsi" w:cstheme="majorHAnsi"/>
          <w:sz w:val="24"/>
          <w:szCs w:val="24"/>
        </w:rPr>
        <w:t xml:space="preserve"> as circunstâncias agravantes ou atenuantes;</w:t>
      </w:r>
    </w:p>
    <w:p w14:paraId="43A1B7F8"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d)</w:t>
      </w:r>
      <w:r w:rsidRPr="00995A32">
        <w:rPr>
          <w:rFonts w:asciiTheme="majorHAnsi" w:hAnsiTheme="majorHAnsi" w:cstheme="majorHAnsi"/>
          <w:sz w:val="24"/>
          <w:szCs w:val="24"/>
        </w:rPr>
        <w:t xml:space="preserve"> os danos que dela provierem para o Contratante;</w:t>
      </w:r>
    </w:p>
    <w:p w14:paraId="2E1B908B" w14:textId="77777777" w:rsidR="008D13BD" w:rsidRPr="00995A32" w:rsidRDefault="008D13BD" w:rsidP="008D13BD">
      <w:pPr>
        <w:spacing w:after="240" w:line="276" w:lineRule="auto"/>
        <w:ind w:firstLine="708"/>
        <w:jc w:val="both"/>
        <w:rPr>
          <w:rFonts w:asciiTheme="majorHAnsi" w:hAnsiTheme="majorHAnsi" w:cstheme="majorHAnsi"/>
          <w:sz w:val="24"/>
          <w:szCs w:val="24"/>
        </w:rPr>
      </w:pPr>
      <w:r w:rsidRPr="00995A32">
        <w:rPr>
          <w:rFonts w:asciiTheme="majorHAnsi" w:hAnsiTheme="majorHAnsi" w:cstheme="majorHAnsi"/>
          <w:b/>
          <w:sz w:val="24"/>
          <w:szCs w:val="24"/>
        </w:rPr>
        <w:t>e)</w:t>
      </w:r>
      <w:r w:rsidRPr="00995A32">
        <w:rPr>
          <w:rFonts w:asciiTheme="majorHAnsi" w:hAnsiTheme="majorHAnsi" w:cstheme="majorHAnsi"/>
          <w:sz w:val="24"/>
          <w:szCs w:val="24"/>
        </w:rPr>
        <w:t xml:space="preserve"> a implantação ou o aperfeiçoamento de programa de integridade, conforme normas e orientações dos órgãos de controle.</w:t>
      </w:r>
    </w:p>
    <w:p w14:paraId="7284EA1A"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015DDD4"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1EC0DEC"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7DECC9C"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As sanções de impedimento de licitar e contratar e declaração de inidoneidade para licitar ou contratar são passíveis de reabilitação na forma do art. 163 da Lei nº 14.133/21.</w:t>
      </w:r>
    </w:p>
    <w:p w14:paraId="295C4727"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4226BC6"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DÉCIMA SEGUNDA – DA EXTINÇÃO CONTRATUAL</w:t>
      </w:r>
    </w:p>
    <w:p w14:paraId="478D6525" w14:textId="77777777" w:rsidR="008D13BD" w:rsidRPr="00995A32" w:rsidRDefault="008D13BD" w:rsidP="008D13BD">
      <w:pPr>
        <w:pStyle w:val="Nivel2"/>
        <w:numPr>
          <w:ilvl w:val="1"/>
          <w:numId w:val="1"/>
        </w:numPr>
        <w:ind w:left="0" w:firstLine="0"/>
        <w:rPr>
          <w:rFonts w:asciiTheme="majorHAnsi" w:hAnsiTheme="majorHAnsi" w:cstheme="majorHAnsi"/>
          <w:b/>
          <w:bCs/>
          <w:sz w:val="24"/>
          <w:szCs w:val="24"/>
          <w:u w:val="single"/>
        </w:rPr>
      </w:pPr>
      <w:bookmarkStart w:id="66" w:name="_Hlk191044452"/>
      <w:r w:rsidRPr="00995A32">
        <w:rPr>
          <w:rFonts w:asciiTheme="majorHAnsi" w:hAnsiTheme="majorHAnsi" w:cstheme="majorHAnsi"/>
          <w:sz w:val="24"/>
          <w:szCs w:val="24"/>
        </w:rPr>
        <w:t>O contrato será extinto quando vencido o prazo nele estipulado, observado o art. 75, inciso VIII, da Lei n.º 14.133/2021, independentemente de terem sido cumpridas ou não as obrigações de ambas as partes contraentes.</w:t>
      </w:r>
    </w:p>
    <w:bookmarkEnd w:id="66"/>
    <w:p w14:paraId="166E0A98"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16992E01"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Nesta hipótese, aplicam-se também os artigos 138 e 139 da mesma Lei.</w:t>
      </w:r>
    </w:p>
    <w:p w14:paraId="0D86AC77"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 alteração social ou a modificação da finalidade ou da estrutura da empresa não ensejará a extinção se não restringir sua capacidade de concluir o contrato.</w:t>
      </w:r>
    </w:p>
    <w:p w14:paraId="02930B61"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Se a operação implicar mudança da pessoa jurídica contratada, deverá ser formalizado termo aditivo para alteração subjetiva.</w:t>
      </w:r>
    </w:p>
    <w:p w14:paraId="5E2839EA"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termo de extinção, sempre que possível, será precedido:</w:t>
      </w:r>
    </w:p>
    <w:p w14:paraId="4842B042"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Do balanço dos eventos contratuais já cumpridos ou parcialmente cumpridos;</w:t>
      </w:r>
    </w:p>
    <w:p w14:paraId="4170B42F"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Da relação dos pagamentos já efetuados e ainda devidos;</w:t>
      </w:r>
    </w:p>
    <w:p w14:paraId="1BBD519C"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Das indenizações e multas.</w:t>
      </w:r>
    </w:p>
    <w:p w14:paraId="48F07BAD"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 extinção do contrato não configura óbice para o reconhecimento do desequilíbrio econômico-financeiro, hipótese em que será concedida indenização por meio de termo indenizatório.</w:t>
      </w:r>
    </w:p>
    <w:p w14:paraId="4CC589EB"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CONTRATANTE poderá ainda:</w:t>
      </w:r>
    </w:p>
    <w:p w14:paraId="5148CFB1"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nos casos de obrigação de pagamento de multa pelo CONTRATADO, reter a garantia prestada a ser executada, conforme legislação que rege a matéria; e</w:t>
      </w:r>
    </w:p>
    <w:p w14:paraId="7154928A" w14:textId="77777777" w:rsidR="008D13BD" w:rsidRPr="00995A32" w:rsidRDefault="008D13BD" w:rsidP="008D13BD">
      <w:pPr>
        <w:pStyle w:val="Nivel3"/>
        <w:numPr>
          <w:ilvl w:val="2"/>
          <w:numId w:val="1"/>
        </w:numPr>
        <w:ind w:left="284" w:firstLine="0"/>
        <w:rPr>
          <w:rFonts w:asciiTheme="majorHAnsi" w:hAnsiTheme="majorHAnsi" w:cstheme="majorHAnsi"/>
          <w:color w:val="auto"/>
          <w:sz w:val="24"/>
          <w:szCs w:val="24"/>
        </w:rPr>
      </w:pPr>
      <w:r w:rsidRPr="00995A32">
        <w:rPr>
          <w:rFonts w:asciiTheme="majorHAnsi" w:hAnsiTheme="majorHAnsi" w:cstheme="majorHAnsi"/>
          <w:color w:val="auto"/>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54869EC9"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4B86592A"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DÉCIMA TERCEIRA – ALTERAÇÕES</w:t>
      </w:r>
    </w:p>
    <w:p w14:paraId="7C17796B"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Eventuais alterações contratuais reger-se-ão pela disciplina dos arts. 124 e seguintes da Lei nº 14.133, de 2021.</w:t>
      </w:r>
    </w:p>
    <w:p w14:paraId="2B9A03EB"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 CONTRATADO é obrigado a aceitar, nas mesmas condições contratuais, os acréscimos ou supressões que se fizerem necessários, até o limite de 25% (vinte e cinco por cento) do valor inicial atualizado do contrato.</w:t>
      </w:r>
    </w:p>
    <w:p w14:paraId="4E952690"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As supressões resultantes de acordo celebrado entre as partes contratantes poderão exceder o limite de 25% (vinte e cinco por cento) do valor inicial atualizado do contrato.</w:t>
      </w:r>
    </w:p>
    <w:p w14:paraId="4AF53422"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BDDE3AE"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Registros que não caracterizam alteração do contrato podem ser realizados por simples apostila, dispensada a celebração de termo aditivo, na forma do art. 136 da Lei nº 14.133, de 2021.</w:t>
      </w:r>
    </w:p>
    <w:p w14:paraId="4A745032"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DÉCIMA QUARTA – DOTAÇÃO ORÇAMENTÁRIA</w:t>
      </w:r>
    </w:p>
    <w:p w14:paraId="6B355AAA"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As despesas decorrentes da presente contratação correrão à conta de recursos específicos consignados no Orçamento Geral da União deste exercício, na dotação abaixo discriminada:</w:t>
      </w:r>
    </w:p>
    <w:p w14:paraId="78E4170D" w14:textId="77777777" w:rsidR="008D13BD" w:rsidRPr="00995A32" w:rsidRDefault="008D13BD" w:rsidP="008D13BD">
      <w:pPr>
        <w:pStyle w:val="PargrafodaLista"/>
        <w:numPr>
          <w:ilvl w:val="0"/>
          <w:numId w:val="23"/>
        </w:numPr>
        <w:suppressAutoHyphens w:val="0"/>
        <w:spacing w:before="120" w:after="120"/>
        <w:ind w:left="284" w:firstLine="0"/>
        <w:contextualSpacing/>
        <w:jc w:val="both"/>
        <w:rPr>
          <w:rFonts w:asciiTheme="majorHAnsi" w:eastAsia="Arial" w:hAnsiTheme="majorHAnsi" w:cstheme="majorHAnsi"/>
          <w:sz w:val="24"/>
          <w:szCs w:val="24"/>
        </w:rPr>
      </w:pPr>
      <w:r w:rsidRPr="00995A32">
        <w:rPr>
          <w:rFonts w:asciiTheme="majorHAnsi" w:eastAsia="Arial" w:hAnsiTheme="majorHAnsi" w:cstheme="majorHAnsi"/>
          <w:sz w:val="24"/>
          <w:szCs w:val="24"/>
        </w:rPr>
        <w:t>Gestão/unidade: [...];</w:t>
      </w:r>
    </w:p>
    <w:p w14:paraId="6155521F" w14:textId="77777777" w:rsidR="008D13BD" w:rsidRPr="00995A32" w:rsidRDefault="008D13BD" w:rsidP="008D13BD">
      <w:pPr>
        <w:pStyle w:val="PargrafodaLista"/>
        <w:numPr>
          <w:ilvl w:val="0"/>
          <w:numId w:val="23"/>
        </w:numPr>
        <w:suppressAutoHyphens w:val="0"/>
        <w:spacing w:before="120" w:after="120"/>
        <w:ind w:left="284" w:firstLine="0"/>
        <w:contextualSpacing/>
        <w:jc w:val="both"/>
        <w:rPr>
          <w:rFonts w:asciiTheme="majorHAnsi" w:eastAsia="Arial" w:hAnsiTheme="majorHAnsi" w:cstheme="majorHAnsi"/>
          <w:sz w:val="24"/>
          <w:szCs w:val="24"/>
        </w:rPr>
      </w:pPr>
      <w:r w:rsidRPr="00995A32">
        <w:rPr>
          <w:rFonts w:asciiTheme="majorHAnsi" w:eastAsia="Arial" w:hAnsiTheme="majorHAnsi" w:cstheme="majorHAnsi"/>
          <w:sz w:val="24"/>
          <w:szCs w:val="24"/>
        </w:rPr>
        <w:t>Fonte de recursos: [...];</w:t>
      </w:r>
    </w:p>
    <w:p w14:paraId="213C479B" w14:textId="77777777" w:rsidR="008D13BD" w:rsidRPr="00995A32" w:rsidRDefault="008D13BD" w:rsidP="008D13BD">
      <w:pPr>
        <w:pStyle w:val="PargrafodaLista"/>
        <w:numPr>
          <w:ilvl w:val="0"/>
          <w:numId w:val="23"/>
        </w:numPr>
        <w:suppressAutoHyphens w:val="0"/>
        <w:spacing w:before="120" w:after="120"/>
        <w:ind w:left="284" w:firstLine="0"/>
        <w:contextualSpacing/>
        <w:jc w:val="both"/>
        <w:rPr>
          <w:rFonts w:asciiTheme="majorHAnsi" w:eastAsia="Arial" w:hAnsiTheme="majorHAnsi" w:cstheme="majorHAnsi"/>
          <w:sz w:val="24"/>
          <w:szCs w:val="24"/>
        </w:rPr>
      </w:pPr>
      <w:r w:rsidRPr="00995A32">
        <w:rPr>
          <w:rFonts w:asciiTheme="majorHAnsi" w:eastAsia="Arial" w:hAnsiTheme="majorHAnsi" w:cstheme="majorHAnsi"/>
          <w:sz w:val="24"/>
          <w:szCs w:val="24"/>
        </w:rPr>
        <w:t>Programa de trabalho: [...];</w:t>
      </w:r>
    </w:p>
    <w:p w14:paraId="2093BEB5" w14:textId="77777777" w:rsidR="008D13BD" w:rsidRPr="00995A32" w:rsidRDefault="008D13BD" w:rsidP="008D13BD">
      <w:pPr>
        <w:pStyle w:val="PargrafodaLista"/>
        <w:numPr>
          <w:ilvl w:val="0"/>
          <w:numId w:val="23"/>
        </w:numPr>
        <w:suppressAutoHyphens w:val="0"/>
        <w:spacing w:before="120" w:after="120"/>
        <w:ind w:left="284" w:firstLine="0"/>
        <w:contextualSpacing/>
        <w:jc w:val="both"/>
        <w:rPr>
          <w:rFonts w:asciiTheme="majorHAnsi" w:eastAsia="Arial" w:hAnsiTheme="majorHAnsi" w:cstheme="majorHAnsi"/>
          <w:sz w:val="24"/>
          <w:szCs w:val="24"/>
        </w:rPr>
      </w:pPr>
      <w:r w:rsidRPr="00995A32">
        <w:rPr>
          <w:rFonts w:asciiTheme="majorHAnsi" w:eastAsia="Arial" w:hAnsiTheme="majorHAnsi" w:cstheme="majorHAnsi"/>
          <w:sz w:val="24"/>
          <w:szCs w:val="24"/>
        </w:rPr>
        <w:t>Elemento de despesa: [...]; e</w:t>
      </w:r>
    </w:p>
    <w:p w14:paraId="5F07DE79" w14:textId="77777777" w:rsidR="008D13BD" w:rsidRPr="00995A32" w:rsidRDefault="008D13BD" w:rsidP="008D13BD">
      <w:pPr>
        <w:pStyle w:val="PargrafodaLista"/>
        <w:numPr>
          <w:ilvl w:val="0"/>
          <w:numId w:val="23"/>
        </w:numPr>
        <w:suppressAutoHyphens w:val="0"/>
        <w:spacing w:before="120" w:after="120"/>
        <w:ind w:left="284" w:firstLine="0"/>
        <w:contextualSpacing/>
        <w:jc w:val="both"/>
        <w:rPr>
          <w:rFonts w:asciiTheme="majorHAnsi" w:eastAsia="MS Mincho" w:hAnsiTheme="majorHAnsi" w:cstheme="majorHAnsi"/>
          <w:sz w:val="24"/>
          <w:szCs w:val="24"/>
        </w:rPr>
      </w:pPr>
      <w:r w:rsidRPr="00995A32">
        <w:rPr>
          <w:rFonts w:asciiTheme="majorHAnsi" w:eastAsia="Arial" w:hAnsiTheme="majorHAnsi" w:cstheme="majorHAnsi"/>
          <w:sz w:val="24"/>
          <w:szCs w:val="24"/>
        </w:rPr>
        <w:t>Plano interno: [...]; e</w:t>
      </w:r>
    </w:p>
    <w:p w14:paraId="4BEEB50D" w14:textId="77777777" w:rsidR="008D13BD" w:rsidRPr="00995A32" w:rsidRDefault="008D13BD" w:rsidP="008D13BD">
      <w:pPr>
        <w:pStyle w:val="PargrafodaLista"/>
        <w:numPr>
          <w:ilvl w:val="0"/>
          <w:numId w:val="23"/>
        </w:numPr>
        <w:suppressAutoHyphens w:val="0"/>
        <w:spacing w:before="120" w:after="120"/>
        <w:ind w:left="284" w:firstLine="0"/>
        <w:contextualSpacing/>
        <w:jc w:val="both"/>
        <w:rPr>
          <w:rFonts w:asciiTheme="majorHAnsi" w:eastAsia="MS Mincho" w:hAnsiTheme="majorHAnsi" w:cstheme="majorHAnsi"/>
          <w:sz w:val="24"/>
          <w:szCs w:val="24"/>
        </w:rPr>
      </w:pPr>
      <w:r w:rsidRPr="00995A32">
        <w:rPr>
          <w:rFonts w:asciiTheme="majorHAnsi" w:eastAsia="Arial" w:hAnsiTheme="majorHAnsi" w:cstheme="majorHAnsi"/>
          <w:sz w:val="24"/>
          <w:szCs w:val="24"/>
        </w:rPr>
        <w:t>Nota de empenho: [...];</w:t>
      </w:r>
    </w:p>
    <w:p w14:paraId="1FA49F8C" w14:textId="77777777" w:rsidR="008D13BD" w:rsidRPr="00995A32" w:rsidRDefault="008D13BD" w:rsidP="008D13BD">
      <w:pPr>
        <w:pStyle w:val="Nvel2-Red"/>
        <w:rPr>
          <w:rFonts w:asciiTheme="majorHAnsi" w:hAnsiTheme="majorHAnsi" w:cstheme="majorHAnsi"/>
          <w:color w:val="auto"/>
          <w:sz w:val="24"/>
          <w:szCs w:val="24"/>
        </w:rPr>
      </w:pPr>
      <w:r w:rsidRPr="00995A32">
        <w:rPr>
          <w:rFonts w:asciiTheme="majorHAnsi" w:hAnsiTheme="majorHAnsi" w:cstheme="majorHAnsi"/>
          <w:color w:val="auto"/>
          <w:sz w:val="24"/>
          <w:szCs w:val="24"/>
        </w:rPr>
        <w:t>A dotação relativa aos exercícios financeiros subsequentes será indicada após aprovação da Lei Orçamentária respectiva e liberação dos créditos correspondentes, mediante apostilamento.</w:t>
      </w:r>
    </w:p>
    <w:p w14:paraId="09897FF3"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DÉCIMA QUINTA – DOS CASOS OMISSOS</w:t>
      </w:r>
    </w:p>
    <w:p w14:paraId="7AFE48B1"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7B015"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DÉCIMA SXTA – PUBLICAÇÃO</w:t>
      </w:r>
    </w:p>
    <w:p w14:paraId="5B6AB9D1"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rPr>
        <w:t xml:space="preserve">Incumbirá ao CONTRATANTE divulgar o presente instrumento no Portal Nacional de Contratações Públicas (PNCP), na forma prevista no art. 94 da Lei 14.133, de 2021, bem como no respectivo sítio oficial na Internet, em atenção ao art. 91, </w:t>
      </w:r>
      <w:r w:rsidRPr="00995A32">
        <w:rPr>
          <w:rFonts w:asciiTheme="majorHAnsi" w:hAnsiTheme="majorHAnsi" w:cstheme="majorHAnsi"/>
          <w:i/>
          <w:sz w:val="24"/>
          <w:szCs w:val="24"/>
        </w:rPr>
        <w:t>caput,</w:t>
      </w:r>
      <w:r w:rsidRPr="00995A32">
        <w:rPr>
          <w:rFonts w:asciiTheme="majorHAnsi" w:hAnsiTheme="majorHAnsi" w:cstheme="majorHAnsi"/>
          <w:sz w:val="24"/>
          <w:szCs w:val="24"/>
        </w:rPr>
        <w:t xml:space="preserve"> da Lei n.º 14.133, de 2021, e ao art. 8º, §2º, da Lei n. 12.527, de 2011, c/c art. 7º, §3º, inciso V, do Decreto n. 7.724, de 2012.</w:t>
      </w:r>
    </w:p>
    <w:p w14:paraId="28677CDD" w14:textId="77777777" w:rsidR="008D13BD" w:rsidRPr="00995A32" w:rsidRDefault="008D13BD" w:rsidP="008D13BD">
      <w:pPr>
        <w:pStyle w:val="Nivel01"/>
        <w:numPr>
          <w:ilvl w:val="0"/>
          <w:numId w:val="1"/>
        </w:numPr>
        <w:tabs>
          <w:tab w:val="clear" w:pos="567"/>
          <w:tab w:val="left" w:pos="0"/>
        </w:tabs>
        <w:spacing w:beforeLines="0" w:before="240" w:afterLines="0" w:after="120" w:line="240" w:lineRule="auto"/>
        <w:ind w:left="0" w:hanging="785"/>
        <w:rPr>
          <w:rFonts w:asciiTheme="majorHAnsi" w:hAnsiTheme="majorHAnsi" w:cstheme="majorHAnsi"/>
          <w:szCs w:val="24"/>
        </w:rPr>
      </w:pPr>
      <w:r w:rsidRPr="00995A32">
        <w:rPr>
          <w:rFonts w:asciiTheme="majorHAnsi" w:hAnsiTheme="majorHAnsi" w:cstheme="majorHAnsi"/>
          <w:szCs w:val="24"/>
        </w:rPr>
        <w:t>CLÁUSULA DÉCIMA SÉTIMA – FORO</w:t>
      </w:r>
    </w:p>
    <w:p w14:paraId="252E0061" w14:textId="77777777" w:rsidR="008D13BD" w:rsidRPr="00995A32" w:rsidRDefault="008D13BD" w:rsidP="008D13BD">
      <w:pPr>
        <w:pStyle w:val="Nivel2"/>
        <w:numPr>
          <w:ilvl w:val="1"/>
          <w:numId w:val="1"/>
        </w:numPr>
        <w:ind w:left="0" w:firstLine="0"/>
        <w:rPr>
          <w:rFonts w:asciiTheme="majorHAnsi" w:hAnsiTheme="majorHAnsi" w:cstheme="majorHAnsi"/>
          <w:sz w:val="24"/>
          <w:szCs w:val="24"/>
        </w:rPr>
      </w:pPr>
      <w:r w:rsidRPr="00995A32">
        <w:rPr>
          <w:rFonts w:asciiTheme="majorHAnsi" w:hAnsiTheme="majorHAnsi" w:cstheme="majorHAnsi"/>
          <w:sz w:val="24"/>
          <w:szCs w:val="24"/>
          <w:lang w:eastAsia="en-US"/>
        </w:rPr>
        <w:t xml:space="preserve">Fica eleito o Foro Da Comarca de Coari </w:t>
      </w:r>
      <w:r w:rsidRPr="00995A32">
        <w:rPr>
          <w:rFonts w:asciiTheme="majorHAnsi" w:hAnsiTheme="majorHAnsi" w:cstheme="majorHAnsi"/>
          <w:sz w:val="24"/>
          <w:szCs w:val="24"/>
        </w:rPr>
        <w:t xml:space="preserve"> para dirimir os litígios que decorrerem da execução deste Termo de Contrato que não puderem ser compostos pela conciliação, conforme art. 92, §1º, da Lei nº 14.133, de 2021.</w:t>
      </w:r>
    </w:p>
    <w:p w14:paraId="70D157C3" w14:textId="77777777" w:rsidR="008D13BD" w:rsidRPr="00995A32" w:rsidRDefault="008D13BD" w:rsidP="008D13BD">
      <w:pPr>
        <w:pStyle w:val="Nivel2"/>
        <w:numPr>
          <w:ilvl w:val="0"/>
          <w:numId w:val="0"/>
        </w:numPr>
        <w:spacing w:afterLines="120" w:after="288" w:line="312" w:lineRule="auto"/>
        <w:ind w:firstLine="567"/>
        <w:jc w:val="right"/>
        <w:rPr>
          <w:rFonts w:asciiTheme="majorHAnsi" w:hAnsiTheme="majorHAnsi" w:cstheme="majorHAnsi"/>
          <w:i/>
          <w:iCs/>
          <w:sz w:val="24"/>
          <w:szCs w:val="24"/>
        </w:rPr>
      </w:pPr>
      <w:r w:rsidRPr="00995A32">
        <w:rPr>
          <w:rFonts w:asciiTheme="majorHAnsi" w:hAnsiTheme="majorHAnsi" w:cstheme="majorHAnsi"/>
          <w:i/>
          <w:iCs/>
          <w:sz w:val="24"/>
          <w:szCs w:val="24"/>
        </w:rPr>
        <w:t>Coari, [dia] de [mês] de 2026.</w:t>
      </w:r>
    </w:p>
    <w:p w14:paraId="2A20BB78" w14:textId="77777777" w:rsidR="008D13BD" w:rsidRPr="00995A32" w:rsidRDefault="008D13BD" w:rsidP="008D13BD">
      <w:pPr>
        <w:spacing w:before="120" w:afterLines="120" w:after="288" w:line="312" w:lineRule="auto"/>
        <w:ind w:firstLine="567"/>
        <w:jc w:val="center"/>
        <w:rPr>
          <w:rFonts w:asciiTheme="majorHAnsi" w:hAnsiTheme="majorHAnsi" w:cstheme="majorHAnsi"/>
          <w:bCs/>
          <w:sz w:val="24"/>
          <w:szCs w:val="24"/>
        </w:rPr>
      </w:pPr>
      <w:r w:rsidRPr="00995A32">
        <w:rPr>
          <w:rFonts w:asciiTheme="majorHAnsi" w:hAnsiTheme="majorHAnsi" w:cstheme="majorHAnsi"/>
          <w:bCs/>
          <w:sz w:val="24"/>
          <w:szCs w:val="24"/>
        </w:rPr>
        <w:t>_________________________</w:t>
      </w:r>
    </w:p>
    <w:p w14:paraId="44C4A629" w14:textId="77777777" w:rsidR="008D13BD" w:rsidRPr="00995A32" w:rsidRDefault="008D13BD" w:rsidP="008D13BD">
      <w:pPr>
        <w:spacing w:before="120" w:afterLines="120" w:after="288" w:line="312" w:lineRule="auto"/>
        <w:ind w:firstLine="567"/>
        <w:jc w:val="center"/>
        <w:rPr>
          <w:rFonts w:asciiTheme="majorHAnsi" w:hAnsiTheme="majorHAnsi" w:cstheme="majorHAnsi"/>
          <w:bCs/>
          <w:sz w:val="24"/>
          <w:szCs w:val="24"/>
        </w:rPr>
      </w:pPr>
      <w:r w:rsidRPr="00995A32">
        <w:rPr>
          <w:rFonts w:asciiTheme="majorHAnsi" w:hAnsiTheme="majorHAnsi" w:cstheme="majorHAnsi"/>
          <w:bCs/>
          <w:sz w:val="24"/>
          <w:szCs w:val="24"/>
        </w:rPr>
        <w:t>Representante legal do CONTRATANTE</w:t>
      </w:r>
    </w:p>
    <w:p w14:paraId="47275C3E" w14:textId="77777777" w:rsidR="008D13BD" w:rsidRPr="00995A32" w:rsidRDefault="008D13BD" w:rsidP="008D13BD">
      <w:pPr>
        <w:spacing w:before="120" w:afterLines="120" w:after="288" w:line="312" w:lineRule="auto"/>
        <w:ind w:firstLine="567"/>
        <w:jc w:val="center"/>
        <w:rPr>
          <w:rFonts w:asciiTheme="majorHAnsi" w:hAnsiTheme="majorHAnsi" w:cstheme="majorHAnsi"/>
          <w:sz w:val="24"/>
          <w:szCs w:val="24"/>
        </w:rPr>
      </w:pPr>
      <w:r w:rsidRPr="00995A32">
        <w:rPr>
          <w:rFonts w:asciiTheme="majorHAnsi" w:hAnsiTheme="majorHAnsi" w:cstheme="majorHAnsi"/>
          <w:sz w:val="24"/>
          <w:szCs w:val="24"/>
        </w:rPr>
        <w:t>_________________________</w:t>
      </w:r>
    </w:p>
    <w:p w14:paraId="4C0A9F33" w14:textId="77777777" w:rsidR="008D13BD" w:rsidRPr="00995A32" w:rsidRDefault="008D13BD" w:rsidP="008D13BD">
      <w:pPr>
        <w:spacing w:before="120" w:afterLines="120" w:after="288" w:line="312" w:lineRule="auto"/>
        <w:ind w:firstLine="567"/>
        <w:jc w:val="center"/>
        <w:rPr>
          <w:rFonts w:asciiTheme="majorHAnsi" w:hAnsiTheme="majorHAnsi" w:cstheme="majorHAnsi"/>
          <w:sz w:val="24"/>
          <w:szCs w:val="24"/>
        </w:rPr>
      </w:pPr>
      <w:r w:rsidRPr="00995A32">
        <w:rPr>
          <w:rFonts w:asciiTheme="majorHAnsi" w:hAnsiTheme="majorHAnsi" w:cstheme="majorHAnsi"/>
          <w:bCs/>
          <w:sz w:val="24"/>
          <w:szCs w:val="24"/>
        </w:rPr>
        <w:t>Representante</w:t>
      </w:r>
      <w:r w:rsidRPr="00995A32">
        <w:rPr>
          <w:rFonts w:asciiTheme="majorHAnsi" w:hAnsiTheme="majorHAnsi" w:cstheme="majorHAnsi"/>
          <w:sz w:val="24"/>
          <w:szCs w:val="24"/>
        </w:rPr>
        <w:t xml:space="preserve"> legal do CONTRATADO</w:t>
      </w:r>
    </w:p>
    <w:p w14:paraId="4E8A37DA" w14:textId="77777777" w:rsidR="008D13BD" w:rsidRPr="00995A32" w:rsidRDefault="008D13BD" w:rsidP="008D13BD">
      <w:pPr>
        <w:rPr>
          <w:rFonts w:asciiTheme="majorHAnsi" w:hAnsiTheme="majorHAnsi" w:cstheme="majorHAnsi"/>
          <w:sz w:val="24"/>
          <w:szCs w:val="24"/>
        </w:rPr>
      </w:pPr>
    </w:p>
    <w:p w14:paraId="3C706F44" w14:textId="77777777" w:rsidR="00BE344E" w:rsidRPr="00995A32" w:rsidRDefault="00BE344E" w:rsidP="008D13BD">
      <w:pPr>
        <w:pBdr>
          <w:top w:val="nil"/>
          <w:left w:val="nil"/>
          <w:bottom w:val="nil"/>
          <w:right w:val="nil"/>
          <w:between w:val="nil"/>
        </w:pBdr>
        <w:spacing w:before="120" w:after="288" w:line="276" w:lineRule="auto"/>
        <w:ind w:right="-17"/>
        <w:jc w:val="center"/>
        <w:rPr>
          <w:rFonts w:asciiTheme="majorHAnsi" w:hAnsiTheme="majorHAnsi" w:cstheme="majorHAnsi"/>
          <w:sz w:val="24"/>
          <w:szCs w:val="24"/>
        </w:rPr>
      </w:pPr>
    </w:p>
    <w:sectPr w:rsidR="00BE344E" w:rsidRPr="00995A32" w:rsidSect="004F7AB0">
      <w:headerReference w:type="default" r:id="rId64"/>
      <w:footerReference w:type="default" r:id="rId65"/>
      <w:pgSz w:w="11906" w:h="16838"/>
      <w:pgMar w:top="1269" w:right="1133" w:bottom="1418" w:left="1276" w:header="425" w:footer="24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18946" w14:textId="77777777" w:rsidR="000230F8" w:rsidRDefault="000230F8" w:rsidP="0096500B">
      <w:r>
        <w:separator/>
      </w:r>
    </w:p>
  </w:endnote>
  <w:endnote w:type="continuationSeparator" w:id="0">
    <w:p w14:paraId="0C82E6D9" w14:textId="77777777" w:rsidR="000230F8" w:rsidRDefault="000230F8" w:rsidP="00965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Cambria"/>
    <w:charset w:val="00"/>
    <w:family w:val="roman"/>
    <w:notTrueType/>
    <w:pitch w:val="default"/>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3">
    <w:altName w:val="Cambria"/>
    <w:charset w:val="00"/>
    <w:family w:val="roman"/>
    <w:notTrueType/>
    <w:pitch w:val="default"/>
  </w:font>
  <w:font w:name="Trajan">
    <w:altName w:val="Cambria"/>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G Times">
    <w:charset w:val="00"/>
    <w:family w:val="roman"/>
    <w:notTrueType/>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StarSymbol">
    <w:altName w:val="Arial Unicode MS"/>
    <w:charset w:val="02"/>
    <w:family w:val="auto"/>
    <w:pitch w:val="default"/>
  </w:font>
  <w:font w:name="HG Mincho Light J">
    <w:altName w:val="Times New Roman"/>
    <w:charset w:val="00"/>
    <w:family w:val="auto"/>
    <w:pitch w:val="variable"/>
  </w:font>
  <w:font w:name="Lucidasans">
    <w:altName w:val="Times New Roman"/>
    <w:charset w:val="00"/>
    <w:family w:val="auto"/>
    <w:pitch w:val="variable"/>
  </w:font>
  <w:font w:name="Roman 10cpi">
    <w:altName w:val="Courier New"/>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OpenSymbol">
    <w:charset w:val="00"/>
    <w:family w:val="auto"/>
    <w:pitch w:val="variable"/>
    <w:sig w:usb0="800000AF" w:usb1="1001ECEA" w:usb2="00000000" w:usb3="00000000" w:csb0="00000001" w:csb1="00000000"/>
  </w:font>
  <w:font w:name="Lohit Hindi">
    <w:altName w:val="Cambria"/>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WenQuanYi Micro Hei">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DejaVu Sans">
    <w:altName w:val="Verdana"/>
    <w:charset w:val="00"/>
    <w:family w:val="auto"/>
    <w:pitch w:val="variable"/>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355940"/>
      <w:docPartObj>
        <w:docPartGallery w:val="Page Numbers (Bottom of Page)"/>
        <w:docPartUnique/>
      </w:docPartObj>
    </w:sdtPr>
    <w:sdtEndPr/>
    <w:sdtContent>
      <w:p w14:paraId="754C4EAD" w14:textId="2548EC00" w:rsidR="00A66F57" w:rsidRDefault="00A66F57">
        <w:pPr>
          <w:pStyle w:val="Rodap"/>
          <w:jc w:val="right"/>
        </w:pPr>
        <w:r w:rsidRPr="00A5571F">
          <w:rPr>
            <w:rFonts w:cstheme="minorHAnsi"/>
            <w:noProof/>
          </w:rPr>
          <w:drawing>
            <wp:anchor distT="0" distB="0" distL="114300" distR="114300" simplePos="0" relativeHeight="251661312" behindDoc="1" locked="0" layoutInCell="1" allowOverlap="1" wp14:anchorId="42606EA9" wp14:editId="50BE9290">
              <wp:simplePos x="0" y="0"/>
              <wp:positionH relativeFrom="column">
                <wp:posOffset>23050</wp:posOffset>
              </wp:positionH>
              <wp:positionV relativeFrom="paragraph">
                <wp:posOffset>-285115</wp:posOffset>
              </wp:positionV>
              <wp:extent cx="2000250" cy="507365"/>
              <wp:effectExtent l="0" t="0" r="0" b="698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507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pt-BR"/>
          </w:rPr>
          <w:t xml:space="preserve">Página </w:t>
        </w:r>
        <w:r>
          <w:fldChar w:fldCharType="begin"/>
        </w:r>
        <w:r>
          <w:instrText>PAGE   \* MERGEFORMAT</w:instrText>
        </w:r>
        <w:r>
          <w:fldChar w:fldCharType="separate"/>
        </w:r>
        <w:r>
          <w:rPr>
            <w:lang w:val="pt-BR"/>
          </w:rPr>
          <w:t>2</w:t>
        </w:r>
        <w:r>
          <w:fldChar w:fldCharType="end"/>
        </w:r>
        <w:r>
          <w:rPr>
            <w:lang w:val="pt-BR"/>
          </w:rPr>
          <w:t xml:space="preserve"> de 1</w:t>
        </w:r>
        <w:r w:rsidR="00467E49">
          <w:rPr>
            <w:lang w:val="pt-BR"/>
          </w:rPr>
          <w:t>24</w:t>
        </w:r>
      </w:p>
    </w:sdtContent>
  </w:sdt>
  <w:p w14:paraId="3C054221" w14:textId="5C5D8482" w:rsidR="00A66F57" w:rsidRPr="00DD0833" w:rsidRDefault="00A66F57" w:rsidP="00DD083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BF2FE" w14:textId="77777777" w:rsidR="000230F8" w:rsidRDefault="000230F8" w:rsidP="0096500B">
      <w:r>
        <w:separator/>
      </w:r>
    </w:p>
  </w:footnote>
  <w:footnote w:type="continuationSeparator" w:id="0">
    <w:p w14:paraId="079B8338" w14:textId="77777777" w:rsidR="000230F8" w:rsidRDefault="000230F8" w:rsidP="00965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804E7" w14:textId="77777777" w:rsidR="00A66F57" w:rsidRPr="00555F88" w:rsidRDefault="00A66F57" w:rsidP="00555F88">
    <w:pPr>
      <w:keepNext/>
      <w:suppressAutoHyphens w:val="0"/>
      <w:jc w:val="center"/>
      <w:outlineLvl w:val="0"/>
      <w:rPr>
        <w:b/>
        <w:sz w:val="24"/>
        <w:szCs w:val="24"/>
        <w:lang w:eastAsia="pt-BR"/>
      </w:rPr>
    </w:pPr>
    <w:r w:rsidRPr="00555F88">
      <w:rPr>
        <w:b/>
        <w:bCs/>
        <w:noProof/>
        <w:sz w:val="26"/>
        <w:szCs w:val="24"/>
        <w:lang w:eastAsia="pt-BR"/>
      </w:rPr>
      <w:drawing>
        <wp:anchor distT="0" distB="0" distL="114300" distR="114300" simplePos="0" relativeHeight="251659264" behindDoc="0" locked="0" layoutInCell="1" allowOverlap="1" wp14:anchorId="5080D446" wp14:editId="6F6E00F9">
          <wp:simplePos x="0" y="0"/>
          <wp:positionH relativeFrom="column">
            <wp:posOffset>2745740</wp:posOffset>
          </wp:positionH>
          <wp:positionV relativeFrom="paragraph">
            <wp:posOffset>-152590</wp:posOffset>
          </wp:positionV>
          <wp:extent cx="561975" cy="635951"/>
          <wp:effectExtent l="0" t="0" r="0" b="0"/>
          <wp:wrapThrough wrapText="bothSides">
            <wp:wrapPolygon edited="0">
              <wp:start x="0" y="0"/>
              <wp:lineTo x="0" y="20715"/>
              <wp:lineTo x="20502" y="20715"/>
              <wp:lineTo x="20502"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6359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50D354" w14:textId="77777777" w:rsidR="00A66F57" w:rsidRPr="00555F88" w:rsidRDefault="00A66F57" w:rsidP="00555F88">
    <w:pPr>
      <w:keepNext/>
      <w:suppressAutoHyphens w:val="0"/>
      <w:jc w:val="center"/>
      <w:outlineLvl w:val="0"/>
      <w:rPr>
        <w:rFonts w:ascii="Calibri" w:hAnsi="Calibri" w:cs="Calibri"/>
        <w:b/>
        <w:sz w:val="24"/>
        <w:szCs w:val="24"/>
        <w:lang w:eastAsia="pt-BR"/>
      </w:rPr>
    </w:pPr>
  </w:p>
  <w:p w14:paraId="27EE908E" w14:textId="77777777" w:rsidR="00A66F57" w:rsidRDefault="00A66F57" w:rsidP="00555F88">
    <w:pPr>
      <w:keepNext/>
      <w:suppressAutoHyphens w:val="0"/>
      <w:jc w:val="center"/>
      <w:outlineLvl w:val="0"/>
      <w:rPr>
        <w:rFonts w:ascii="Calibri" w:hAnsi="Calibri" w:cs="Calibri"/>
        <w:b/>
        <w:sz w:val="24"/>
        <w:szCs w:val="24"/>
        <w:lang w:eastAsia="pt-BR"/>
      </w:rPr>
    </w:pPr>
  </w:p>
  <w:p w14:paraId="01C82D50" w14:textId="208EF8E1" w:rsidR="00A66F57" w:rsidRPr="00555F88" w:rsidRDefault="00A66F57" w:rsidP="00555F88">
    <w:pPr>
      <w:keepNext/>
      <w:suppressAutoHyphens w:val="0"/>
      <w:jc w:val="center"/>
      <w:outlineLvl w:val="0"/>
      <w:rPr>
        <w:rFonts w:ascii="Calibri" w:hAnsi="Calibri" w:cs="Calibri"/>
        <w:b/>
        <w:sz w:val="24"/>
        <w:szCs w:val="24"/>
        <w:lang w:eastAsia="pt-BR"/>
      </w:rPr>
    </w:pPr>
    <w:r w:rsidRPr="00555F88">
      <w:rPr>
        <w:rFonts w:ascii="Calibri" w:hAnsi="Calibri" w:cs="Calibri"/>
        <w:b/>
        <w:sz w:val="24"/>
        <w:szCs w:val="24"/>
        <w:lang w:eastAsia="pt-BR"/>
      </w:rPr>
      <w:t>ESTADO DO AMAZONAS</w:t>
    </w:r>
  </w:p>
  <w:p w14:paraId="777F09D6" w14:textId="77777777" w:rsidR="00A66F57" w:rsidRPr="00555F88" w:rsidRDefault="00A66F57" w:rsidP="00555F88">
    <w:pPr>
      <w:keepNext/>
      <w:suppressAutoHyphens w:val="0"/>
      <w:jc w:val="center"/>
      <w:outlineLvl w:val="1"/>
      <w:rPr>
        <w:rFonts w:ascii="Calibri" w:hAnsi="Calibri" w:cs="Calibri"/>
        <w:b/>
        <w:bCs/>
        <w:sz w:val="24"/>
        <w:szCs w:val="24"/>
        <w:lang w:eastAsia="pt-BR"/>
      </w:rPr>
    </w:pPr>
    <w:r w:rsidRPr="00555F88">
      <w:rPr>
        <w:rFonts w:ascii="Calibri" w:hAnsi="Calibri" w:cs="Calibri"/>
        <w:b/>
        <w:bCs/>
        <w:sz w:val="24"/>
        <w:szCs w:val="24"/>
        <w:lang w:eastAsia="pt-BR"/>
      </w:rPr>
      <w:t>PREFEITURA MUNICIPAL DE COARI</w:t>
    </w:r>
  </w:p>
  <w:p w14:paraId="5FA9444A" w14:textId="77777777" w:rsidR="00A66F57" w:rsidRPr="00555F88" w:rsidRDefault="00A66F57" w:rsidP="00555F88">
    <w:pPr>
      <w:keepNext/>
      <w:suppressAutoHyphens w:val="0"/>
      <w:jc w:val="center"/>
      <w:outlineLvl w:val="0"/>
      <w:rPr>
        <w:rFonts w:ascii="Calibri" w:hAnsi="Calibri" w:cs="Calibri"/>
        <w:b/>
        <w:bCs/>
        <w:sz w:val="24"/>
        <w:szCs w:val="24"/>
        <w:lang w:eastAsia="pt-BR"/>
      </w:rPr>
    </w:pPr>
    <w:r w:rsidRPr="00555F88">
      <w:rPr>
        <w:rFonts w:ascii="Calibri" w:hAnsi="Calibri" w:cs="Calibri"/>
        <w:b/>
        <w:bCs/>
        <w:sz w:val="24"/>
        <w:szCs w:val="24"/>
        <w:lang w:eastAsia="pt-BR"/>
      </w:rPr>
      <w:t>COMISSÃO DE CONTRATAÇÃO DE COARI – CCC/PMC</w:t>
    </w:r>
  </w:p>
  <w:p w14:paraId="7BADAADD" w14:textId="77777777" w:rsidR="00A66F57" w:rsidRPr="00555F88" w:rsidRDefault="00A66F57" w:rsidP="00555F88">
    <w:pPr>
      <w:suppressAutoHyphens w:val="0"/>
      <w:spacing w:after="160" w:line="256" w:lineRule="auto"/>
      <w:rPr>
        <w:rFonts w:ascii="Calibri" w:eastAsia="Calibri" w:hAnsi="Calibri"/>
        <w:sz w:val="22"/>
        <w:szCs w:val="22"/>
        <w:lang w:eastAsia="en-US"/>
      </w:rPr>
    </w:pPr>
    <w:r w:rsidRPr="00555F88">
      <w:rPr>
        <w:rFonts w:ascii="Calibri" w:eastAsia="Calibri" w:hAnsi="Calibri"/>
        <w:sz w:val="22"/>
        <w:szCs w:val="22"/>
        <w:lang w:eastAsia="pt-BR"/>
      </w:rPr>
      <w:t>_____________________________________________________________________________</w:t>
    </w:r>
  </w:p>
  <w:p w14:paraId="459B09CC" w14:textId="3B25CC32" w:rsidR="00A66F57" w:rsidRPr="00555F88" w:rsidRDefault="00A66F57" w:rsidP="00555F8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425"/>
        </w:tabs>
        <w:ind w:left="1145" w:hanging="360"/>
      </w:pPr>
      <w:rPr>
        <w:sz w:val="20"/>
        <w:szCs w:val="20"/>
      </w:rPr>
    </w:lvl>
    <w:lvl w:ilvl="1">
      <w:start w:val="1"/>
      <w:numFmt w:val="decimal"/>
      <w:lvlText w:val="%1.%2."/>
      <w:lvlJc w:val="left"/>
      <w:pPr>
        <w:tabs>
          <w:tab w:val="num" w:pos="425"/>
        </w:tabs>
        <w:ind w:left="1505" w:hanging="720"/>
      </w:pPr>
      <w:rPr>
        <w:b w:val="0"/>
        <w:color w:val="auto"/>
      </w:rPr>
    </w:lvl>
    <w:lvl w:ilvl="2">
      <w:start w:val="1"/>
      <w:numFmt w:val="decimal"/>
      <w:lvlText w:val="%1.%2.%3."/>
      <w:lvlJc w:val="left"/>
      <w:pPr>
        <w:tabs>
          <w:tab w:val="num" w:pos="425"/>
        </w:tabs>
        <w:ind w:left="1505" w:hanging="720"/>
      </w:pPr>
      <w:rPr>
        <w:color w:val="auto"/>
      </w:rPr>
    </w:lvl>
    <w:lvl w:ilvl="3">
      <w:start w:val="1"/>
      <w:numFmt w:val="decimal"/>
      <w:lvlText w:val="%1.%2.%3.%4."/>
      <w:lvlJc w:val="left"/>
      <w:pPr>
        <w:tabs>
          <w:tab w:val="num" w:pos="425"/>
        </w:tabs>
        <w:ind w:left="1865" w:hanging="1080"/>
      </w:pPr>
      <w:rPr>
        <w:color w:val="auto"/>
      </w:rPr>
    </w:lvl>
    <w:lvl w:ilvl="4">
      <w:start w:val="1"/>
      <w:numFmt w:val="decimal"/>
      <w:lvlText w:val="%1.%2.%3.%4.%5."/>
      <w:lvlJc w:val="left"/>
      <w:pPr>
        <w:tabs>
          <w:tab w:val="num" w:pos="425"/>
        </w:tabs>
        <w:ind w:left="2225" w:hanging="1440"/>
      </w:pPr>
      <w:rPr>
        <w:color w:val="auto"/>
      </w:rPr>
    </w:lvl>
    <w:lvl w:ilvl="5">
      <w:start w:val="1"/>
      <w:numFmt w:val="decimal"/>
      <w:lvlText w:val="%1.%2.%3.%4.%5.%6."/>
      <w:lvlJc w:val="left"/>
      <w:pPr>
        <w:tabs>
          <w:tab w:val="num" w:pos="425"/>
        </w:tabs>
        <w:ind w:left="2225" w:hanging="1440"/>
      </w:pPr>
      <w:rPr>
        <w:color w:val="auto"/>
      </w:rPr>
    </w:lvl>
    <w:lvl w:ilvl="6">
      <w:start w:val="1"/>
      <w:numFmt w:val="decimal"/>
      <w:lvlText w:val="%1.%2.%3.%4.%5.%6.%7."/>
      <w:lvlJc w:val="left"/>
      <w:pPr>
        <w:tabs>
          <w:tab w:val="num" w:pos="425"/>
        </w:tabs>
        <w:ind w:left="2585" w:hanging="1800"/>
      </w:pPr>
      <w:rPr>
        <w:color w:val="auto"/>
      </w:rPr>
    </w:lvl>
    <w:lvl w:ilvl="7">
      <w:start w:val="1"/>
      <w:numFmt w:val="decimal"/>
      <w:lvlText w:val="%1.%2.%3.%4.%5.%6.%7.%8."/>
      <w:lvlJc w:val="left"/>
      <w:pPr>
        <w:tabs>
          <w:tab w:val="num" w:pos="425"/>
        </w:tabs>
        <w:ind w:left="2945" w:hanging="2160"/>
      </w:pPr>
      <w:rPr>
        <w:color w:val="auto"/>
      </w:rPr>
    </w:lvl>
    <w:lvl w:ilvl="8">
      <w:start w:val="1"/>
      <w:numFmt w:val="decimal"/>
      <w:lvlText w:val="%1.%2.%3.%4.%5.%6.%7.%8.%9."/>
      <w:lvlJc w:val="left"/>
      <w:pPr>
        <w:tabs>
          <w:tab w:val="num" w:pos="425"/>
        </w:tabs>
        <w:ind w:left="2945" w:hanging="2160"/>
      </w:pPr>
      <w:rPr>
        <w:color w:val="auto"/>
      </w:rPr>
    </w:lvl>
  </w:abstractNum>
  <w:abstractNum w:abstractNumId="2"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b w:val="0"/>
        <w:i w:val="0"/>
        <w:caps w:val="0"/>
        <w:smallCaps w:val="0"/>
        <w:strike w:val="0"/>
        <w:dstrike w:val="0"/>
        <w:vanish w:val="0"/>
        <w:color w:val="000000"/>
        <w:position w:val="0"/>
        <w:sz w:val="20"/>
        <w:szCs w:val="20"/>
        <w:vertAlign w:val="baseline"/>
        <w14:shadow w14:blurRad="0" w14:dist="0" w14:dir="0" w14:sx="0" w14:sy="0" w14:kx="0" w14:ky="0" w14:algn="none">
          <w14:srgbClr w14:val="000000"/>
        </w14:shadow>
      </w:rPr>
    </w:lvl>
  </w:abstractNum>
  <w:abstractNum w:abstractNumId="3" w15:restartNumberingAfterBreak="0">
    <w:nsid w:val="03410B0C"/>
    <w:multiLevelType w:val="hybridMultilevel"/>
    <w:tmpl w:val="F39EB1BC"/>
    <w:lvl w:ilvl="0" w:tplc="0EBCB258">
      <w:start w:val="1"/>
      <w:numFmt w:val="lowerLetter"/>
      <w:lvlText w:val="%1)"/>
      <w:lvlJc w:val="left"/>
      <w:pPr>
        <w:ind w:left="1" w:hanging="243"/>
      </w:pPr>
      <w:rPr>
        <w:rFonts w:ascii="Arial Narrow" w:eastAsia="Arial Narrow" w:hAnsi="Arial Narrow" w:cs="Arial Narrow" w:hint="default"/>
        <w:b w:val="0"/>
        <w:bCs w:val="0"/>
        <w:i w:val="0"/>
        <w:iCs w:val="0"/>
        <w:spacing w:val="0"/>
        <w:w w:val="100"/>
        <w:sz w:val="24"/>
        <w:szCs w:val="24"/>
        <w:lang w:val="pt-PT" w:eastAsia="en-US" w:bidi="ar-SA"/>
      </w:rPr>
    </w:lvl>
    <w:lvl w:ilvl="1" w:tplc="5BE6FBEC">
      <w:numFmt w:val="bullet"/>
      <w:lvlText w:val="•"/>
      <w:lvlJc w:val="left"/>
      <w:pPr>
        <w:ind w:left="963" w:hanging="243"/>
      </w:pPr>
      <w:rPr>
        <w:rFonts w:hint="default"/>
        <w:lang w:val="pt-PT" w:eastAsia="en-US" w:bidi="ar-SA"/>
      </w:rPr>
    </w:lvl>
    <w:lvl w:ilvl="2" w:tplc="3078C142">
      <w:numFmt w:val="bullet"/>
      <w:lvlText w:val="•"/>
      <w:lvlJc w:val="left"/>
      <w:pPr>
        <w:ind w:left="1927" w:hanging="243"/>
      </w:pPr>
      <w:rPr>
        <w:rFonts w:hint="default"/>
        <w:lang w:val="pt-PT" w:eastAsia="en-US" w:bidi="ar-SA"/>
      </w:rPr>
    </w:lvl>
    <w:lvl w:ilvl="3" w:tplc="AAFABA72">
      <w:numFmt w:val="bullet"/>
      <w:lvlText w:val="•"/>
      <w:lvlJc w:val="left"/>
      <w:pPr>
        <w:ind w:left="2891" w:hanging="243"/>
      </w:pPr>
      <w:rPr>
        <w:rFonts w:hint="default"/>
        <w:lang w:val="pt-PT" w:eastAsia="en-US" w:bidi="ar-SA"/>
      </w:rPr>
    </w:lvl>
    <w:lvl w:ilvl="4" w:tplc="48CADD3E">
      <w:numFmt w:val="bullet"/>
      <w:lvlText w:val="•"/>
      <w:lvlJc w:val="left"/>
      <w:pPr>
        <w:ind w:left="3855" w:hanging="243"/>
      </w:pPr>
      <w:rPr>
        <w:rFonts w:hint="default"/>
        <w:lang w:val="pt-PT" w:eastAsia="en-US" w:bidi="ar-SA"/>
      </w:rPr>
    </w:lvl>
    <w:lvl w:ilvl="5" w:tplc="19EE440A">
      <w:numFmt w:val="bullet"/>
      <w:lvlText w:val="•"/>
      <w:lvlJc w:val="left"/>
      <w:pPr>
        <w:ind w:left="4819" w:hanging="243"/>
      </w:pPr>
      <w:rPr>
        <w:rFonts w:hint="default"/>
        <w:lang w:val="pt-PT" w:eastAsia="en-US" w:bidi="ar-SA"/>
      </w:rPr>
    </w:lvl>
    <w:lvl w:ilvl="6" w:tplc="8D92AAF2">
      <w:numFmt w:val="bullet"/>
      <w:lvlText w:val="•"/>
      <w:lvlJc w:val="left"/>
      <w:pPr>
        <w:ind w:left="5783" w:hanging="243"/>
      </w:pPr>
      <w:rPr>
        <w:rFonts w:hint="default"/>
        <w:lang w:val="pt-PT" w:eastAsia="en-US" w:bidi="ar-SA"/>
      </w:rPr>
    </w:lvl>
    <w:lvl w:ilvl="7" w:tplc="8CEA86CA">
      <w:numFmt w:val="bullet"/>
      <w:lvlText w:val="•"/>
      <w:lvlJc w:val="left"/>
      <w:pPr>
        <w:ind w:left="6747" w:hanging="243"/>
      </w:pPr>
      <w:rPr>
        <w:rFonts w:hint="default"/>
        <w:lang w:val="pt-PT" w:eastAsia="en-US" w:bidi="ar-SA"/>
      </w:rPr>
    </w:lvl>
    <w:lvl w:ilvl="8" w:tplc="7B1A2E78">
      <w:numFmt w:val="bullet"/>
      <w:lvlText w:val="•"/>
      <w:lvlJc w:val="left"/>
      <w:pPr>
        <w:ind w:left="7711" w:hanging="243"/>
      </w:pPr>
      <w:rPr>
        <w:rFonts w:hint="default"/>
        <w:lang w:val="pt-PT" w:eastAsia="en-US" w:bidi="ar-SA"/>
      </w:rPr>
    </w:lvl>
  </w:abstractNum>
  <w:abstractNum w:abstractNumId="4" w15:restartNumberingAfterBreak="0">
    <w:nsid w:val="080F4AB9"/>
    <w:multiLevelType w:val="multilevel"/>
    <w:tmpl w:val="C6204CBC"/>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val="0"/>
        <w:i w:val="0"/>
        <w:strike w:val="0"/>
        <w:color w:val="auto"/>
        <w:sz w:val="20"/>
        <w:szCs w:val="20"/>
        <w:u w:val="none"/>
      </w:rPr>
    </w:lvl>
    <w:lvl w:ilvl="2">
      <w:start w:val="1"/>
      <w:numFmt w:val="decimal"/>
      <w:lvlText w:val="%1.%2.%3"/>
      <w:lvlJc w:val="left"/>
      <w:pPr>
        <w:ind w:left="3624" w:hanging="504"/>
      </w:pPr>
      <w:rPr>
        <w:rFonts w:hint="default"/>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5" w15:restartNumberingAfterBreak="0">
    <w:nsid w:val="0A0B0434"/>
    <w:multiLevelType w:val="multilevel"/>
    <w:tmpl w:val="21E6C834"/>
    <w:name w:val="WW8Num42"/>
    <w:lvl w:ilvl="0">
      <w:start w:val="1"/>
      <w:numFmt w:val="decimal"/>
      <w:lvlText w:val="%1."/>
      <w:lvlJc w:val="left"/>
      <w:pPr>
        <w:tabs>
          <w:tab w:val="num" w:pos="0"/>
        </w:tabs>
        <w:ind w:left="720" w:hanging="360"/>
      </w:pPr>
      <w:rPr>
        <w:rFonts w:hint="default"/>
        <w:sz w:val="20"/>
        <w:szCs w:val="20"/>
      </w:rPr>
    </w:lvl>
    <w:lvl w:ilvl="1">
      <w:start w:val="5"/>
      <w:numFmt w:val="decimal"/>
      <w:lvlText w:val="%1.%2."/>
      <w:lvlJc w:val="left"/>
      <w:pPr>
        <w:tabs>
          <w:tab w:val="num" w:pos="0"/>
        </w:tabs>
        <w:ind w:left="1080" w:hanging="720"/>
      </w:pPr>
      <w:rPr>
        <w:rFonts w:hint="default"/>
        <w:b w:val="0"/>
        <w:color w:val="auto"/>
      </w:rPr>
    </w:lvl>
    <w:lvl w:ilvl="2">
      <w:start w:val="1"/>
      <w:numFmt w:val="decimal"/>
      <w:lvlText w:val="%1.%2.%3."/>
      <w:lvlJc w:val="left"/>
      <w:pPr>
        <w:tabs>
          <w:tab w:val="num" w:pos="0"/>
        </w:tabs>
        <w:ind w:left="1080" w:hanging="720"/>
      </w:pPr>
      <w:rPr>
        <w:rFonts w:hint="default"/>
        <w:color w:val="auto"/>
      </w:rPr>
    </w:lvl>
    <w:lvl w:ilvl="3">
      <w:start w:val="1"/>
      <w:numFmt w:val="decimal"/>
      <w:lvlText w:val="%1.%2.%3.%4."/>
      <w:lvlJc w:val="left"/>
      <w:pPr>
        <w:tabs>
          <w:tab w:val="num" w:pos="0"/>
        </w:tabs>
        <w:ind w:left="1440" w:hanging="1080"/>
      </w:pPr>
      <w:rPr>
        <w:rFonts w:hint="default"/>
        <w:color w:val="auto"/>
      </w:rPr>
    </w:lvl>
    <w:lvl w:ilvl="4">
      <w:start w:val="1"/>
      <w:numFmt w:val="decimal"/>
      <w:lvlText w:val="%1.%2.%3.%4.%5."/>
      <w:lvlJc w:val="left"/>
      <w:pPr>
        <w:tabs>
          <w:tab w:val="num" w:pos="0"/>
        </w:tabs>
        <w:ind w:left="1800" w:hanging="1440"/>
      </w:pPr>
      <w:rPr>
        <w:rFonts w:hint="default"/>
        <w:color w:val="auto"/>
      </w:rPr>
    </w:lvl>
    <w:lvl w:ilvl="5">
      <w:start w:val="1"/>
      <w:numFmt w:val="decimal"/>
      <w:lvlText w:val="%1.%2.%3.%4.%5.%6."/>
      <w:lvlJc w:val="left"/>
      <w:pPr>
        <w:tabs>
          <w:tab w:val="num" w:pos="0"/>
        </w:tabs>
        <w:ind w:left="1800" w:hanging="1440"/>
      </w:pPr>
      <w:rPr>
        <w:rFonts w:hint="default"/>
        <w:color w:val="auto"/>
      </w:rPr>
    </w:lvl>
    <w:lvl w:ilvl="6">
      <w:start w:val="1"/>
      <w:numFmt w:val="decimal"/>
      <w:lvlText w:val="%1.%2.%3.%4.%5.%6.%7."/>
      <w:lvlJc w:val="left"/>
      <w:pPr>
        <w:tabs>
          <w:tab w:val="num" w:pos="0"/>
        </w:tabs>
        <w:ind w:left="2160" w:hanging="1800"/>
      </w:pPr>
      <w:rPr>
        <w:rFonts w:hint="default"/>
        <w:color w:val="auto"/>
      </w:rPr>
    </w:lvl>
    <w:lvl w:ilvl="7">
      <w:start w:val="1"/>
      <w:numFmt w:val="decimal"/>
      <w:lvlText w:val="%1.%2.%3.%4.%5.%6.%7.%8."/>
      <w:lvlJc w:val="left"/>
      <w:pPr>
        <w:tabs>
          <w:tab w:val="num" w:pos="0"/>
        </w:tabs>
        <w:ind w:left="2520" w:hanging="2160"/>
      </w:pPr>
      <w:rPr>
        <w:rFonts w:hint="default"/>
        <w:color w:val="auto"/>
      </w:rPr>
    </w:lvl>
    <w:lvl w:ilvl="8">
      <w:start w:val="1"/>
      <w:numFmt w:val="decimal"/>
      <w:lvlText w:val="%1.%2.%3.%4.%5.%6.%7.%8.%9."/>
      <w:lvlJc w:val="left"/>
      <w:pPr>
        <w:tabs>
          <w:tab w:val="num" w:pos="0"/>
        </w:tabs>
        <w:ind w:left="2520" w:hanging="2160"/>
      </w:pPr>
      <w:rPr>
        <w:rFonts w:hint="default"/>
        <w:color w:val="auto"/>
      </w:rPr>
    </w:lvl>
  </w:abstractNum>
  <w:abstractNum w:abstractNumId="6"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7" w15:restartNumberingAfterBreak="0">
    <w:nsid w:val="14703743"/>
    <w:multiLevelType w:val="multilevel"/>
    <w:tmpl w:val="362CC02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7C0348"/>
    <w:multiLevelType w:val="multilevel"/>
    <w:tmpl w:val="08760A60"/>
    <w:lvl w:ilvl="0">
      <w:start w:val="1"/>
      <w:numFmt w:val="decimal"/>
      <w:lvlText w:val="%1."/>
      <w:lvlJc w:val="left"/>
      <w:pPr>
        <w:ind w:left="540" w:hanging="540"/>
      </w:pPr>
      <w:rPr>
        <w:rFonts w:hint="default"/>
      </w:rPr>
    </w:lvl>
    <w:lvl w:ilvl="1">
      <w:start w:val="4"/>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1D5C100D"/>
    <w:multiLevelType w:val="multilevel"/>
    <w:tmpl w:val="9424B1B0"/>
    <w:lvl w:ilvl="0">
      <w:start w:val="11"/>
      <w:numFmt w:val="decimal"/>
      <w:pStyle w:val="Nivel1"/>
      <w:lvlText w:val="%1."/>
      <w:lvlJc w:val="left"/>
      <w:pPr>
        <w:ind w:left="644" w:hanging="360"/>
      </w:pPr>
      <w:rPr>
        <w:rFonts w:hint="default"/>
      </w:rPr>
    </w:lvl>
    <w:lvl w:ilvl="1">
      <w:start w:val="1"/>
      <w:numFmt w:val="decimal"/>
      <w:pStyle w:val="Nvel2-Red"/>
      <w:lvlText w:val="%1.%2."/>
      <w:lvlJc w:val="left"/>
      <w:pPr>
        <w:ind w:left="1141" w:hanging="432"/>
      </w:pPr>
      <w:rPr>
        <w:rFonts w:hint="default"/>
        <w:i w:val="0"/>
        <w:lang w:val="x-none"/>
      </w:rPr>
    </w:lvl>
    <w:lvl w:ilvl="2">
      <w:start w:val="1"/>
      <w:numFmt w:val="decimal"/>
      <w:pStyle w:val="Nvel3-R"/>
      <w:lvlText w:val="%1.%2.%3."/>
      <w:lvlJc w:val="left"/>
      <w:pPr>
        <w:ind w:left="1922" w:hanging="504"/>
      </w:pPr>
      <w:rPr>
        <w:rFonts w:hint="default"/>
      </w:rPr>
    </w:lvl>
    <w:lvl w:ilvl="3">
      <w:start w:val="1"/>
      <w:numFmt w:val="decimal"/>
      <w:pStyle w:val="Nvel4-R"/>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747E8A"/>
    <w:multiLevelType w:val="multilevel"/>
    <w:tmpl w:val="3E48B960"/>
    <w:lvl w:ilvl="0">
      <w:start w:val="5"/>
      <w:numFmt w:val="decimal"/>
      <w:lvlText w:val="%1."/>
      <w:lvlJc w:val="left"/>
      <w:pPr>
        <w:ind w:left="360" w:hanging="360"/>
      </w:pPr>
      <w:rPr>
        <w:rFonts w:hint="default"/>
      </w:rPr>
    </w:lvl>
    <w:lvl w:ilvl="1">
      <w:start w:val="1"/>
      <w:numFmt w:val="decimal"/>
      <w:lvlText w:val="%1.%2."/>
      <w:lvlJc w:val="left"/>
      <w:pPr>
        <w:ind w:left="1077" w:hanging="360"/>
      </w:pPr>
      <w:rPr>
        <w:rFonts w:hint="default"/>
        <w:i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2" w15:restartNumberingAfterBreak="0">
    <w:nsid w:val="384C04FE"/>
    <w:multiLevelType w:val="multilevel"/>
    <w:tmpl w:val="B9BE645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D05178F"/>
    <w:multiLevelType w:val="multilevel"/>
    <w:tmpl w:val="ABD0F342"/>
    <w:styleLink w:val="Listaatual1"/>
    <w:lvl w:ilvl="0">
      <w:start w:val="3"/>
      <w:numFmt w:val="decimal"/>
      <w:lvlText w:val="%1"/>
      <w:lvlJc w:val="left"/>
      <w:pPr>
        <w:ind w:left="360" w:hanging="360"/>
      </w:pPr>
      <w:rPr>
        <w:rFonts w:ascii="Arial" w:eastAsiaTheme="minorHAnsi" w:hAnsi="Arial" w:cs="Arial" w:hint="default"/>
        <w:color w:val="auto"/>
        <w:sz w:val="24"/>
        <w:szCs w:val="24"/>
      </w:rPr>
    </w:lvl>
    <w:lvl w:ilvl="1">
      <w:start w:val="1"/>
      <w:numFmt w:val="decimal"/>
      <w:lvlText w:val="%1.%2"/>
      <w:lvlJc w:val="left"/>
      <w:pPr>
        <w:ind w:left="720" w:hanging="360"/>
      </w:pPr>
      <w:rPr>
        <w:rFonts w:ascii="Times New Roman" w:eastAsiaTheme="minorHAnsi" w:hAnsi="Times New Roman" w:cs="Times New Roman" w:hint="default"/>
        <w:i w:val="0"/>
        <w:iCs w:val="0"/>
        <w:color w:val="auto"/>
        <w:sz w:val="24"/>
        <w:szCs w:val="24"/>
      </w:rPr>
    </w:lvl>
    <w:lvl w:ilvl="2">
      <w:start w:val="1"/>
      <w:numFmt w:val="decimal"/>
      <w:lvlText w:val="%1.%2.%3"/>
      <w:lvlJc w:val="left"/>
      <w:pPr>
        <w:ind w:left="1440" w:hanging="720"/>
      </w:pPr>
      <w:rPr>
        <w:rFonts w:ascii="Times New Roman" w:eastAsiaTheme="minorHAnsi" w:hAnsi="Times New Roman" w:cs="Times New Roman" w:hint="default"/>
        <w:color w:val="auto"/>
        <w:sz w:val="24"/>
        <w:szCs w:val="24"/>
      </w:rPr>
    </w:lvl>
    <w:lvl w:ilvl="3">
      <w:start w:val="1"/>
      <w:numFmt w:val="decimal"/>
      <w:lvlText w:val="%1.%2.%3.%4"/>
      <w:lvlJc w:val="left"/>
      <w:pPr>
        <w:ind w:left="2160" w:hanging="1080"/>
      </w:pPr>
      <w:rPr>
        <w:rFonts w:asciiTheme="minorHAnsi" w:eastAsiaTheme="minorHAnsi" w:hAnsiTheme="minorHAnsi" w:cstheme="minorBidi" w:hint="default"/>
        <w:color w:val="auto"/>
        <w:sz w:val="22"/>
      </w:rPr>
    </w:lvl>
    <w:lvl w:ilvl="4">
      <w:start w:val="1"/>
      <w:numFmt w:val="decimal"/>
      <w:lvlText w:val="%1.%2.%3.%4.%5"/>
      <w:lvlJc w:val="left"/>
      <w:pPr>
        <w:ind w:left="2520" w:hanging="1080"/>
      </w:pPr>
      <w:rPr>
        <w:rFonts w:asciiTheme="minorHAnsi" w:eastAsiaTheme="minorHAnsi" w:hAnsiTheme="minorHAnsi" w:cstheme="minorBidi" w:hint="default"/>
        <w:color w:val="auto"/>
        <w:sz w:val="22"/>
      </w:rPr>
    </w:lvl>
    <w:lvl w:ilvl="5">
      <w:start w:val="1"/>
      <w:numFmt w:val="decimal"/>
      <w:lvlText w:val="%1.%2.%3.%4.%5.%6"/>
      <w:lvlJc w:val="left"/>
      <w:pPr>
        <w:ind w:left="3240" w:hanging="1440"/>
      </w:pPr>
      <w:rPr>
        <w:rFonts w:asciiTheme="minorHAnsi" w:eastAsiaTheme="minorHAnsi" w:hAnsiTheme="minorHAnsi" w:cstheme="minorBidi" w:hint="default"/>
        <w:color w:val="auto"/>
        <w:sz w:val="22"/>
      </w:rPr>
    </w:lvl>
    <w:lvl w:ilvl="6">
      <w:start w:val="1"/>
      <w:numFmt w:val="decimal"/>
      <w:lvlText w:val="%1.%2.%3.%4.%5.%6.%7"/>
      <w:lvlJc w:val="left"/>
      <w:pPr>
        <w:ind w:left="3600" w:hanging="1440"/>
      </w:pPr>
      <w:rPr>
        <w:rFonts w:asciiTheme="minorHAnsi" w:eastAsiaTheme="minorHAnsi" w:hAnsiTheme="minorHAnsi" w:cstheme="minorBidi" w:hint="default"/>
        <w:color w:val="auto"/>
        <w:sz w:val="22"/>
      </w:rPr>
    </w:lvl>
    <w:lvl w:ilvl="7">
      <w:start w:val="1"/>
      <w:numFmt w:val="decimal"/>
      <w:lvlText w:val="%1.%2.%3.%4.%5.%6.%7.%8"/>
      <w:lvlJc w:val="left"/>
      <w:pPr>
        <w:ind w:left="4320" w:hanging="1800"/>
      </w:pPr>
      <w:rPr>
        <w:rFonts w:asciiTheme="minorHAnsi" w:eastAsiaTheme="minorHAnsi" w:hAnsiTheme="minorHAnsi" w:cstheme="minorBidi" w:hint="default"/>
        <w:color w:val="auto"/>
        <w:sz w:val="22"/>
      </w:rPr>
    </w:lvl>
    <w:lvl w:ilvl="8">
      <w:start w:val="1"/>
      <w:numFmt w:val="decimal"/>
      <w:lvlText w:val="%1.%2.%3.%4.%5.%6.%7.%8.%9"/>
      <w:lvlJc w:val="left"/>
      <w:pPr>
        <w:ind w:left="4680" w:hanging="1800"/>
      </w:pPr>
      <w:rPr>
        <w:rFonts w:asciiTheme="minorHAnsi" w:eastAsiaTheme="minorHAnsi" w:hAnsiTheme="minorHAnsi" w:cstheme="minorBidi" w:hint="default"/>
        <w:color w:val="auto"/>
        <w:sz w:val="22"/>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6" w15:restartNumberingAfterBreak="0">
    <w:nsid w:val="40E438D9"/>
    <w:multiLevelType w:val="hybridMultilevel"/>
    <w:tmpl w:val="5186E7D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4691757A"/>
    <w:multiLevelType w:val="hybridMultilevel"/>
    <w:tmpl w:val="D6A4043C"/>
    <w:lvl w:ilvl="0" w:tplc="B89A9A64">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98E1D16"/>
    <w:multiLevelType w:val="multilevel"/>
    <w:tmpl w:val="10760606"/>
    <w:lvl w:ilvl="0">
      <w:start w:val="6"/>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4"/>
        <w:szCs w:val="32"/>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0" w15:restartNumberingAfterBreak="0">
    <w:nsid w:val="4B414709"/>
    <w:multiLevelType w:val="hybridMultilevel"/>
    <w:tmpl w:val="21CCDA9E"/>
    <w:lvl w:ilvl="0" w:tplc="FB245E40">
      <w:start w:val="1"/>
      <w:numFmt w:val="lowerLetter"/>
      <w:pStyle w:val="CATRACA-ALNEAS"/>
      <w:lvlText w:val="%1)"/>
      <w:lvlJc w:val="left"/>
      <w:pPr>
        <w:ind w:left="1920" w:hanging="360"/>
      </w:pPr>
      <w:rPr>
        <w:rFonts w:hint="default"/>
      </w:rPr>
    </w:lvl>
    <w:lvl w:ilvl="1" w:tplc="04160019">
      <w:start w:val="1"/>
      <w:numFmt w:val="lowerLetter"/>
      <w:lvlText w:val="%2."/>
      <w:lvlJc w:val="left"/>
      <w:pPr>
        <w:ind w:left="588" w:hanging="360"/>
      </w:pPr>
    </w:lvl>
    <w:lvl w:ilvl="2" w:tplc="0416001B" w:tentative="1">
      <w:start w:val="1"/>
      <w:numFmt w:val="lowerRoman"/>
      <w:lvlText w:val="%3."/>
      <w:lvlJc w:val="right"/>
      <w:pPr>
        <w:ind w:left="1308" w:hanging="180"/>
      </w:pPr>
    </w:lvl>
    <w:lvl w:ilvl="3" w:tplc="0416000F">
      <w:start w:val="1"/>
      <w:numFmt w:val="decimal"/>
      <w:lvlText w:val="%4."/>
      <w:lvlJc w:val="left"/>
      <w:pPr>
        <w:ind w:left="2028" w:hanging="360"/>
      </w:pPr>
    </w:lvl>
    <w:lvl w:ilvl="4" w:tplc="04160019" w:tentative="1">
      <w:start w:val="1"/>
      <w:numFmt w:val="lowerLetter"/>
      <w:lvlText w:val="%5."/>
      <w:lvlJc w:val="left"/>
      <w:pPr>
        <w:ind w:left="2748" w:hanging="360"/>
      </w:pPr>
    </w:lvl>
    <w:lvl w:ilvl="5" w:tplc="0416001B" w:tentative="1">
      <w:start w:val="1"/>
      <w:numFmt w:val="lowerRoman"/>
      <w:lvlText w:val="%6."/>
      <w:lvlJc w:val="right"/>
      <w:pPr>
        <w:ind w:left="3468" w:hanging="180"/>
      </w:pPr>
    </w:lvl>
    <w:lvl w:ilvl="6" w:tplc="0416000F" w:tentative="1">
      <w:start w:val="1"/>
      <w:numFmt w:val="decimal"/>
      <w:lvlText w:val="%7."/>
      <w:lvlJc w:val="left"/>
      <w:pPr>
        <w:ind w:left="4188" w:hanging="360"/>
      </w:pPr>
    </w:lvl>
    <w:lvl w:ilvl="7" w:tplc="04160019" w:tentative="1">
      <w:start w:val="1"/>
      <w:numFmt w:val="lowerLetter"/>
      <w:lvlText w:val="%8."/>
      <w:lvlJc w:val="left"/>
      <w:pPr>
        <w:ind w:left="4908" w:hanging="360"/>
      </w:pPr>
    </w:lvl>
    <w:lvl w:ilvl="8" w:tplc="0416001B" w:tentative="1">
      <w:start w:val="1"/>
      <w:numFmt w:val="lowerRoman"/>
      <w:lvlText w:val="%9."/>
      <w:lvlJc w:val="right"/>
      <w:pPr>
        <w:ind w:left="5628"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2B533FC"/>
    <w:multiLevelType w:val="multilevel"/>
    <w:tmpl w:val="0BEE0B6E"/>
    <w:lvl w:ilvl="0">
      <w:start w:val="5"/>
      <w:numFmt w:val="decimal"/>
      <w:lvlText w:val="%1."/>
      <w:lvlJc w:val="left"/>
      <w:pPr>
        <w:ind w:left="360" w:hanging="360"/>
      </w:pPr>
      <w:rPr>
        <w:rFonts w:hint="default"/>
      </w:rPr>
    </w:lvl>
    <w:lvl w:ilvl="1">
      <w:start w:val="1"/>
      <w:numFmt w:val="decimal"/>
      <w:pStyle w:val="Nvel02"/>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534B22C7"/>
    <w:multiLevelType w:val="multilevel"/>
    <w:tmpl w:val="DF3E106A"/>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BE0AA5"/>
    <w:multiLevelType w:val="multilevel"/>
    <w:tmpl w:val="37BA51E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000000" w:themeColor="text1"/>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color w:val="000000" w:themeColor="text1"/>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DBF33A9"/>
    <w:multiLevelType w:val="multilevel"/>
    <w:tmpl w:val="100CEA0E"/>
    <w:lvl w:ilvl="0">
      <w:start w:val="4"/>
      <w:numFmt w:val="decimal"/>
      <w:lvlText w:val="%1."/>
      <w:lvlJc w:val="left"/>
      <w:pPr>
        <w:tabs>
          <w:tab w:val="num" w:pos="454"/>
        </w:tabs>
        <w:ind w:left="454" w:hanging="454"/>
      </w:pPr>
      <w:rPr>
        <w:b w:val="0"/>
        <w:i w:val="0"/>
        <w:sz w:val="20"/>
        <w:szCs w:val="20"/>
      </w:rPr>
    </w:lvl>
    <w:lvl w:ilvl="1">
      <w:start w:val="1"/>
      <w:numFmt w:val="decimal"/>
      <w:pStyle w:val="p2"/>
      <w:lvlText w:val="%1.%2."/>
      <w:lvlJc w:val="left"/>
      <w:pPr>
        <w:tabs>
          <w:tab w:val="num" w:pos="1021"/>
        </w:tabs>
        <w:ind w:left="1021" w:hanging="567"/>
      </w:pPr>
      <w:rPr>
        <w:rFonts w:ascii="Arial" w:hAnsi="Arial" w:cs="Arial" w:hint="default"/>
        <w:b w:val="0"/>
        <w:i w:val="0"/>
      </w:rPr>
    </w:lvl>
    <w:lvl w:ilvl="2">
      <w:start w:val="1"/>
      <w:numFmt w:val="decimal"/>
      <w:lvlText w:val="%1.%2.%3."/>
      <w:lvlJc w:val="left"/>
      <w:pPr>
        <w:tabs>
          <w:tab w:val="num" w:pos="1457"/>
        </w:tabs>
        <w:ind w:left="907" w:hanging="170"/>
      </w:pPr>
      <w:rPr>
        <w:b w:val="0"/>
        <w:i w:val="0"/>
      </w:rPr>
    </w:lvl>
    <w:lvl w:ilvl="3">
      <w:start w:val="1"/>
      <w:numFmt w:val="decimal"/>
      <w:lvlText w:val="%1.%2.%3.%4."/>
      <w:lvlJc w:val="left"/>
      <w:pPr>
        <w:tabs>
          <w:tab w:val="num" w:pos="1871"/>
        </w:tabs>
        <w:ind w:left="1871" w:hanging="907"/>
      </w:pPr>
      <w:rPr>
        <w:b w:val="0"/>
        <w:i w:val="0"/>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27" w15:restartNumberingAfterBreak="0">
    <w:nsid w:val="67003AC8"/>
    <w:multiLevelType w:val="multilevel"/>
    <w:tmpl w:val="98A433FA"/>
    <w:name w:val="WW8Num32"/>
    <w:lvl w:ilvl="0">
      <w:start w:val="8"/>
      <w:numFmt w:val="decimal"/>
      <w:lvlText w:val="%1."/>
      <w:lvlJc w:val="left"/>
      <w:pPr>
        <w:tabs>
          <w:tab w:val="num" w:pos="0"/>
        </w:tabs>
        <w:ind w:left="360" w:hanging="360"/>
      </w:pPr>
      <w:rPr>
        <w:rFonts w:hint="default"/>
        <w:sz w:val="20"/>
        <w:szCs w:val="20"/>
      </w:rPr>
    </w:lvl>
    <w:lvl w:ilvl="1">
      <w:start w:val="1"/>
      <w:numFmt w:val="decimal"/>
      <w:lvlText w:val="%1.%2."/>
      <w:lvlJc w:val="left"/>
      <w:pPr>
        <w:tabs>
          <w:tab w:val="num" w:pos="0"/>
        </w:tabs>
        <w:ind w:left="432" w:hanging="432"/>
      </w:pPr>
      <w:rPr>
        <w:rFonts w:hint="default"/>
        <w:b w:val="0"/>
        <w:i w:val="0"/>
        <w:color w:val="auto"/>
        <w:sz w:val="20"/>
        <w:szCs w:val="20"/>
      </w:rPr>
    </w:lvl>
    <w:lvl w:ilvl="2">
      <w:start w:val="1"/>
      <w:numFmt w:val="decimal"/>
      <w:lvlText w:val="%1.%2.%3."/>
      <w:lvlJc w:val="left"/>
      <w:pPr>
        <w:tabs>
          <w:tab w:val="num" w:pos="0"/>
        </w:tabs>
        <w:ind w:left="1224" w:hanging="504"/>
      </w:pPr>
      <w:rPr>
        <w:rFonts w:hint="default"/>
        <w:b w:val="0"/>
        <w:color w:val="auto"/>
        <w:sz w:val="20"/>
        <w:szCs w:val="20"/>
      </w:rPr>
    </w:lvl>
    <w:lvl w:ilvl="3">
      <w:start w:val="1"/>
      <w:numFmt w:val="decimal"/>
      <w:lvlText w:val="%1.%2.%3.%4."/>
      <w:lvlJc w:val="left"/>
      <w:pPr>
        <w:tabs>
          <w:tab w:val="num" w:pos="0"/>
        </w:tabs>
        <w:ind w:left="1728" w:hanging="648"/>
      </w:pPr>
      <w:rPr>
        <w:rFonts w:hint="default"/>
        <w:b w:val="0"/>
        <w:sz w:val="20"/>
        <w:szCs w:val="2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D814F40"/>
    <w:multiLevelType w:val="multilevel"/>
    <w:tmpl w:val="BB842E9C"/>
    <w:name w:val="WW8Num422"/>
    <w:lvl w:ilvl="0">
      <w:start w:val="1"/>
      <w:numFmt w:val="decimal"/>
      <w:lvlText w:val="%1."/>
      <w:lvlJc w:val="left"/>
      <w:pPr>
        <w:tabs>
          <w:tab w:val="num" w:pos="0"/>
        </w:tabs>
        <w:ind w:left="720" w:hanging="360"/>
      </w:pPr>
      <w:rPr>
        <w:rFonts w:hint="default"/>
        <w:sz w:val="20"/>
        <w:szCs w:val="20"/>
      </w:rPr>
    </w:lvl>
    <w:lvl w:ilvl="1">
      <w:start w:val="2"/>
      <w:numFmt w:val="decimal"/>
      <w:lvlText w:val="%1.%2."/>
      <w:lvlJc w:val="left"/>
      <w:pPr>
        <w:tabs>
          <w:tab w:val="num" w:pos="0"/>
        </w:tabs>
        <w:ind w:left="1080" w:hanging="720"/>
      </w:pPr>
      <w:rPr>
        <w:rFonts w:hint="default"/>
        <w:b w:val="0"/>
        <w:color w:val="auto"/>
      </w:rPr>
    </w:lvl>
    <w:lvl w:ilvl="2">
      <w:start w:val="1"/>
      <w:numFmt w:val="decimal"/>
      <w:lvlText w:val="%1.%2.%3."/>
      <w:lvlJc w:val="left"/>
      <w:pPr>
        <w:tabs>
          <w:tab w:val="num" w:pos="0"/>
        </w:tabs>
        <w:ind w:left="1080" w:hanging="720"/>
      </w:pPr>
      <w:rPr>
        <w:rFonts w:hint="default"/>
        <w:color w:val="auto"/>
      </w:rPr>
    </w:lvl>
    <w:lvl w:ilvl="3">
      <w:start w:val="1"/>
      <w:numFmt w:val="decimal"/>
      <w:lvlText w:val="%1.%2.%3.%4."/>
      <w:lvlJc w:val="left"/>
      <w:pPr>
        <w:tabs>
          <w:tab w:val="num" w:pos="0"/>
        </w:tabs>
        <w:ind w:left="1440" w:hanging="1080"/>
      </w:pPr>
      <w:rPr>
        <w:rFonts w:hint="default"/>
        <w:color w:val="auto"/>
      </w:rPr>
    </w:lvl>
    <w:lvl w:ilvl="4">
      <w:start w:val="1"/>
      <w:numFmt w:val="decimal"/>
      <w:lvlText w:val="%1.%2.%3.%4.%5."/>
      <w:lvlJc w:val="left"/>
      <w:pPr>
        <w:tabs>
          <w:tab w:val="num" w:pos="0"/>
        </w:tabs>
        <w:ind w:left="1800" w:hanging="1440"/>
      </w:pPr>
      <w:rPr>
        <w:rFonts w:hint="default"/>
        <w:color w:val="auto"/>
      </w:rPr>
    </w:lvl>
    <w:lvl w:ilvl="5">
      <w:start w:val="1"/>
      <w:numFmt w:val="decimal"/>
      <w:lvlText w:val="%1.%2.%3.%4.%5.%6."/>
      <w:lvlJc w:val="left"/>
      <w:pPr>
        <w:tabs>
          <w:tab w:val="num" w:pos="0"/>
        </w:tabs>
        <w:ind w:left="1800" w:hanging="1440"/>
      </w:pPr>
      <w:rPr>
        <w:rFonts w:hint="default"/>
        <w:color w:val="auto"/>
      </w:rPr>
    </w:lvl>
    <w:lvl w:ilvl="6">
      <w:start w:val="1"/>
      <w:numFmt w:val="decimal"/>
      <w:lvlText w:val="%1.%2.%3.%4.%5.%6.%7."/>
      <w:lvlJc w:val="left"/>
      <w:pPr>
        <w:tabs>
          <w:tab w:val="num" w:pos="0"/>
        </w:tabs>
        <w:ind w:left="2160" w:hanging="1800"/>
      </w:pPr>
      <w:rPr>
        <w:rFonts w:hint="default"/>
        <w:color w:val="auto"/>
      </w:rPr>
    </w:lvl>
    <w:lvl w:ilvl="7">
      <w:start w:val="1"/>
      <w:numFmt w:val="decimal"/>
      <w:lvlText w:val="%1.%2.%3.%4.%5.%6.%7.%8."/>
      <w:lvlJc w:val="left"/>
      <w:pPr>
        <w:tabs>
          <w:tab w:val="num" w:pos="0"/>
        </w:tabs>
        <w:ind w:left="2520" w:hanging="2160"/>
      </w:pPr>
      <w:rPr>
        <w:rFonts w:hint="default"/>
        <w:color w:val="auto"/>
      </w:rPr>
    </w:lvl>
    <w:lvl w:ilvl="8">
      <w:start w:val="1"/>
      <w:numFmt w:val="decimal"/>
      <w:lvlText w:val="%1.%2.%3.%4.%5.%6.%7.%8.%9."/>
      <w:lvlJc w:val="left"/>
      <w:pPr>
        <w:tabs>
          <w:tab w:val="num" w:pos="0"/>
        </w:tabs>
        <w:ind w:left="2520" w:hanging="2160"/>
      </w:pPr>
      <w:rPr>
        <w:rFonts w:hint="default"/>
        <w:color w:val="auto"/>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7A11A76"/>
    <w:multiLevelType w:val="multilevel"/>
    <w:tmpl w:val="A4421088"/>
    <w:name w:val="WW8Num4222"/>
    <w:lvl w:ilvl="0">
      <w:start w:val="2"/>
      <w:numFmt w:val="decimal"/>
      <w:lvlText w:val="%1."/>
      <w:lvlJc w:val="left"/>
      <w:pPr>
        <w:tabs>
          <w:tab w:val="num" w:pos="208"/>
        </w:tabs>
        <w:ind w:left="928" w:hanging="360"/>
      </w:pPr>
      <w:rPr>
        <w:rFonts w:hint="default"/>
        <w:sz w:val="20"/>
        <w:szCs w:val="20"/>
      </w:rPr>
    </w:lvl>
    <w:lvl w:ilvl="1">
      <w:start w:val="1"/>
      <w:numFmt w:val="decimal"/>
      <w:lvlText w:val="%1.%2."/>
      <w:lvlJc w:val="left"/>
      <w:pPr>
        <w:tabs>
          <w:tab w:val="num" w:pos="208"/>
        </w:tabs>
        <w:ind w:left="1288" w:hanging="720"/>
      </w:pPr>
      <w:rPr>
        <w:rFonts w:hint="default"/>
        <w:b w:val="0"/>
        <w:color w:val="auto"/>
      </w:rPr>
    </w:lvl>
    <w:lvl w:ilvl="2">
      <w:start w:val="1"/>
      <w:numFmt w:val="decimal"/>
      <w:lvlText w:val="%1.%2.%3."/>
      <w:lvlJc w:val="left"/>
      <w:pPr>
        <w:tabs>
          <w:tab w:val="num" w:pos="208"/>
        </w:tabs>
        <w:ind w:left="1288" w:hanging="720"/>
      </w:pPr>
      <w:rPr>
        <w:rFonts w:hint="default"/>
        <w:color w:val="auto"/>
      </w:rPr>
    </w:lvl>
    <w:lvl w:ilvl="3">
      <w:start w:val="1"/>
      <w:numFmt w:val="decimal"/>
      <w:lvlText w:val="%1.%2.%3.%4."/>
      <w:lvlJc w:val="left"/>
      <w:pPr>
        <w:tabs>
          <w:tab w:val="num" w:pos="208"/>
        </w:tabs>
        <w:ind w:left="1648" w:hanging="1080"/>
      </w:pPr>
      <w:rPr>
        <w:rFonts w:hint="default"/>
        <w:color w:val="auto"/>
      </w:rPr>
    </w:lvl>
    <w:lvl w:ilvl="4">
      <w:start w:val="1"/>
      <w:numFmt w:val="decimal"/>
      <w:lvlText w:val="%1.%2.%3.%4.%5."/>
      <w:lvlJc w:val="left"/>
      <w:pPr>
        <w:tabs>
          <w:tab w:val="num" w:pos="208"/>
        </w:tabs>
        <w:ind w:left="2008" w:hanging="1440"/>
      </w:pPr>
      <w:rPr>
        <w:rFonts w:hint="default"/>
        <w:color w:val="auto"/>
      </w:rPr>
    </w:lvl>
    <w:lvl w:ilvl="5">
      <w:start w:val="1"/>
      <w:numFmt w:val="decimal"/>
      <w:lvlText w:val="%1.%2.%3.%4.%5.%6."/>
      <w:lvlJc w:val="left"/>
      <w:pPr>
        <w:tabs>
          <w:tab w:val="num" w:pos="208"/>
        </w:tabs>
        <w:ind w:left="2008" w:hanging="1440"/>
      </w:pPr>
      <w:rPr>
        <w:rFonts w:hint="default"/>
        <w:color w:val="auto"/>
      </w:rPr>
    </w:lvl>
    <w:lvl w:ilvl="6">
      <w:start w:val="1"/>
      <w:numFmt w:val="decimal"/>
      <w:lvlText w:val="%1.%2.%3.%4.%5.%6.%7."/>
      <w:lvlJc w:val="left"/>
      <w:pPr>
        <w:tabs>
          <w:tab w:val="num" w:pos="208"/>
        </w:tabs>
        <w:ind w:left="2368" w:hanging="1800"/>
      </w:pPr>
      <w:rPr>
        <w:rFonts w:hint="default"/>
        <w:color w:val="auto"/>
      </w:rPr>
    </w:lvl>
    <w:lvl w:ilvl="7">
      <w:start w:val="1"/>
      <w:numFmt w:val="decimal"/>
      <w:lvlText w:val="%1.%2.%3.%4.%5.%6.%7.%8."/>
      <w:lvlJc w:val="left"/>
      <w:pPr>
        <w:tabs>
          <w:tab w:val="num" w:pos="208"/>
        </w:tabs>
        <w:ind w:left="2728" w:hanging="2160"/>
      </w:pPr>
      <w:rPr>
        <w:rFonts w:hint="default"/>
        <w:color w:val="auto"/>
      </w:rPr>
    </w:lvl>
    <w:lvl w:ilvl="8">
      <w:start w:val="1"/>
      <w:numFmt w:val="decimal"/>
      <w:lvlText w:val="%1.%2.%3.%4.%5.%6.%7.%8.%9."/>
      <w:lvlJc w:val="left"/>
      <w:pPr>
        <w:tabs>
          <w:tab w:val="num" w:pos="208"/>
        </w:tabs>
        <w:ind w:left="2728" w:hanging="2160"/>
      </w:pPr>
      <w:rPr>
        <w:rFonts w:hint="default"/>
        <w:color w:val="auto"/>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1306627">
    <w:abstractNumId w:val="9"/>
  </w:num>
  <w:num w:numId="2" w16cid:durableId="74136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0925650">
    <w:abstractNumId w:val="26"/>
  </w:num>
  <w:num w:numId="4" w16cid:durableId="263810525">
    <w:abstractNumId w:val="20"/>
  </w:num>
  <w:num w:numId="5" w16cid:durableId="1619024115">
    <w:abstractNumId w:val="0"/>
  </w:num>
  <w:num w:numId="6" w16cid:durableId="725252840">
    <w:abstractNumId w:val="30"/>
  </w:num>
  <w:num w:numId="7" w16cid:durableId="114449327">
    <w:abstractNumId w:val="32"/>
  </w:num>
  <w:num w:numId="8" w16cid:durableId="1178816031">
    <w:abstractNumId w:val="14"/>
  </w:num>
  <w:num w:numId="9" w16cid:durableId="999771127">
    <w:abstractNumId w:val="10"/>
  </w:num>
  <w:num w:numId="10" w16cid:durableId="1509367464">
    <w:abstractNumId w:val="21"/>
  </w:num>
  <w:num w:numId="11" w16cid:durableId="607007453">
    <w:abstractNumId w:val="28"/>
  </w:num>
  <w:num w:numId="12" w16cid:durableId="600340348">
    <w:abstractNumId w:val="15"/>
  </w:num>
  <w:num w:numId="13" w16cid:durableId="1251350902">
    <w:abstractNumId w:val="4"/>
  </w:num>
  <w:num w:numId="14" w16cid:durableId="1261648027">
    <w:abstractNumId w:val="3"/>
  </w:num>
  <w:num w:numId="15" w16cid:durableId="1444111375">
    <w:abstractNumId w:val="19"/>
  </w:num>
  <w:num w:numId="16" w16cid:durableId="342781948">
    <w:abstractNumId w:val="22"/>
  </w:num>
  <w:num w:numId="17" w16cid:durableId="1004825701">
    <w:abstractNumId w:val="25"/>
  </w:num>
  <w:num w:numId="18" w16cid:durableId="2056923424">
    <w:abstractNumId w:val="16"/>
  </w:num>
  <w:num w:numId="19" w16cid:durableId="1458908183">
    <w:abstractNumId w:val="13"/>
  </w:num>
  <w:num w:numId="20" w16cid:durableId="1050033973">
    <w:abstractNumId w:val="23"/>
  </w:num>
  <w:num w:numId="21" w16cid:durableId="759257981">
    <w:abstractNumId w:val="9"/>
    <w:lvlOverride w:ilvl="0">
      <w:lvl w:ilvl="0">
        <w:start w:val="1"/>
        <w:numFmt w:val="decimal"/>
        <w:pStyle w:val="Nivel1"/>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0"/>
          <w:szCs w:val="20"/>
        </w:rPr>
      </w:lvl>
    </w:lvlOverride>
    <w:lvlOverride w:ilvl="3">
      <w:lvl w:ilvl="3">
        <w:start w:val="1"/>
        <w:numFmt w:val="decimal"/>
        <w:pStyle w:val="Nvel4-R"/>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7328529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3336630">
    <w:abstractNumId w:val="18"/>
  </w:num>
  <w:num w:numId="24" w16cid:durableId="1807235901">
    <w:abstractNumId w:val="17"/>
  </w:num>
  <w:num w:numId="25" w16cid:durableId="1161047538">
    <w:abstractNumId w:val="6"/>
  </w:num>
  <w:num w:numId="26" w16cid:durableId="497116522">
    <w:abstractNumId w:val="12"/>
  </w:num>
  <w:num w:numId="27" w16cid:durableId="1271277379">
    <w:abstractNumId w:val="7"/>
  </w:num>
  <w:num w:numId="28" w16cid:durableId="1516267856">
    <w:abstractNumId w:val="11"/>
  </w:num>
  <w:num w:numId="29" w16cid:durableId="791286033">
    <w:abstractNumId w:val="11"/>
    <w:lvlOverride w:ilvl="0">
      <w:startOverride w:val="7"/>
    </w:lvlOverride>
    <w:lvlOverride w:ilvl="1">
      <w:startOverride w:val="1"/>
    </w:lvlOverride>
    <w:lvlOverride w:ilvl="2">
      <w:startOverride w:val="2"/>
    </w:lvlOverride>
  </w:num>
  <w:num w:numId="30" w16cid:durableId="910120793">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C9B"/>
    <w:rsid w:val="00004173"/>
    <w:rsid w:val="0000656E"/>
    <w:rsid w:val="00007ADF"/>
    <w:rsid w:val="00017CD7"/>
    <w:rsid w:val="00020C60"/>
    <w:rsid w:val="00021284"/>
    <w:rsid w:val="000214E4"/>
    <w:rsid w:val="000218B2"/>
    <w:rsid w:val="000230F8"/>
    <w:rsid w:val="000241DF"/>
    <w:rsid w:val="00024DBA"/>
    <w:rsid w:val="00025D2B"/>
    <w:rsid w:val="00026F71"/>
    <w:rsid w:val="00027660"/>
    <w:rsid w:val="000346DB"/>
    <w:rsid w:val="00035FB0"/>
    <w:rsid w:val="00041FAC"/>
    <w:rsid w:val="00046D59"/>
    <w:rsid w:val="00046DC6"/>
    <w:rsid w:val="0005179E"/>
    <w:rsid w:val="000545DE"/>
    <w:rsid w:val="000552C5"/>
    <w:rsid w:val="00056AE6"/>
    <w:rsid w:val="00057191"/>
    <w:rsid w:val="00061015"/>
    <w:rsid w:val="00062627"/>
    <w:rsid w:val="000636D9"/>
    <w:rsid w:val="00066B43"/>
    <w:rsid w:val="00070DCA"/>
    <w:rsid w:val="00071568"/>
    <w:rsid w:val="000717E2"/>
    <w:rsid w:val="00071CAF"/>
    <w:rsid w:val="000753CF"/>
    <w:rsid w:val="000757B4"/>
    <w:rsid w:val="00075AF9"/>
    <w:rsid w:val="00076B9D"/>
    <w:rsid w:val="00080867"/>
    <w:rsid w:val="00080DD5"/>
    <w:rsid w:val="00080FA0"/>
    <w:rsid w:val="000810DA"/>
    <w:rsid w:val="0008160C"/>
    <w:rsid w:val="0008333B"/>
    <w:rsid w:val="00083773"/>
    <w:rsid w:val="00083A61"/>
    <w:rsid w:val="00084978"/>
    <w:rsid w:val="00085468"/>
    <w:rsid w:val="0008636E"/>
    <w:rsid w:val="00086720"/>
    <w:rsid w:val="00086EB7"/>
    <w:rsid w:val="000876D2"/>
    <w:rsid w:val="00087CA7"/>
    <w:rsid w:val="00094628"/>
    <w:rsid w:val="000963DE"/>
    <w:rsid w:val="000A2342"/>
    <w:rsid w:val="000A3A15"/>
    <w:rsid w:val="000A3A88"/>
    <w:rsid w:val="000A5B67"/>
    <w:rsid w:val="000B062E"/>
    <w:rsid w:val="000B15E3"/>
    <w:rsid w:val="000B3BEA"/>
    <w:rsid w:val="000B7218"/>
    <w:rsid w:val="000C0ED0"/>
    <w:rsid w:val="000C1F11"/>
    <w:rsid w:val="000C4E05"/>
    <w:rsid w:val="000C766E"/>
    <w:rsid w:val="000D464D"/>
    <w:rsid w:val="000D6E00"/>
    <w:rsid w:val="000E154E"/>
    <w:rsid w:val="000E2634"/>
    <w:rsid w:val="000E38C8"/>
    <w:rsid w:val="000E73E8"/>
    <w:rsid w:val="000F291F"/>
    <w:rsid w:val="000F43B7"/>
    <w:rsid w:val="000F4556"/>
    <w:rsid w:val="000F512B"/>
    <w:rsid w:val="000F6296"/>
    <w:rsid w:val="000F6586"/>
    <w:rsid w:val="000F77D4"/>
    <w:rsid w:val="000F7986"/>
    <w:rsid w:val="00100D5F"/>
    <w:rsid w:val="00102024"/>
    <w:rsid w:val="0010305E"/>
    <w:rsid w:val="00103644"/>
    <w:rsid w:val="00103A3B"/>
    <w:rsid w:val="00103A96"/>
    <w:rsid w:val="00104953"/>
    <w:rsid w:val="00105433"/>
    <w:rsid w:val="0010781C"/>
    <w:rsid w:val="00107F2B"/>
    <w:rsid w:val="001132A7"/>
    <w:rsid w:val="00115650"/>
    <w:rsid w:val="00123474"/>
    <w:rsid w:val="00123535"/>
    <w:rsid w:val="00123D7F"/>
    <w:rsid w:val="00125235"/>
    <w:rsid w:val="001271B7"/>
    <w:rsid w:val="0013115E"/>
    <w:rsid w:val="00131D07"/>
    <w:rsid w:val="00132B8A"/>
    <w:rsid w:val="00132D89"/>
    <w:rsid w:val="00133489"/>
    <w:rsid w:val="001375CE"/>
    <w:rsid w:val="001429EA"/>
    <w:rsid w:val="001430A1"/>
    <w:rsid w:val="00143BD6"/>
    <w:rsid w:val="0014563F"/>
    <w:rsid w:val="001459CD"/>
    <w:rsid w:val="00146989"/>
    <w:rsid w:val="0015150C"/>
    <w:rsid w:val="00152A64"/>
    <w:rsid w:val="0015375E"/>
    <w:rsid w:val="00153E36"/>
    <w:rsid w:val="001540E1"/>
    <w:rsid w:val="00156600"/>
    <w:rsid w:val="00165AA9"/>
    <w:rsid w:val="00167B34"/>
    <w:rsid w:val="001700C2"/>
    <w:rsid w:val="00173F93"/>
    <w:rsid w:val="001741CC"/>
    <w:rsid w:val="00174239"/>
    <w:rsid w:val="0017469D"/>
    <w:rsid w:val="001748AF"/>
    <w:rsid w:val="00174DBA"/>
    <w:rsid w:val="0017530C"/>
    <w:rsid w:val="00176CDA"/>
    <w:rsid w:val="001811F3"/>
    <w:rsid w:val="00183587"/>
    <w:rsid w:val="00183855"/>
    <w:rsid w:val="0018614A"/>
    <w:rsid w:val="00191D62"/>
    <w:rsid w:val="00192FAC"/>
    <w:rsid w:val="001932D2"/>
    <w:rsid w:val="0019551D"/>
    <w:rsid w:val="00195D5C"/>
    <w:rsid w:val="001A1715"/>
    <w:rsid w:val="001A37A1"/>
    <w:rsid w:val="001A7583"/>
    <w:rsid w:val="001A7923"/>
    <w:rsid w:val="001A7D74"/>
    <w:rsid w:val="001B1374"/>
    <w:rsid w:val="001B1F7A"/>
    <w:rsid w:val="001B379E"/>
    <w:rsid w:val="001B5B6C"/>
    <w:rsid w:val="001B5C83"/>
    <w:rsid w:val="001C1B1F"/>
    <w:rsid w:val="001C20D8"/>
    <w:rsid w:val="001C2971"/>
    <w:rsid w:val="001C2C7D"/>
    <w:rsid w:val="001C2EAF"/>
    <w:rsid w:val="001C4E41"/>
    <w:rsid w:val="001C719F"/>
    <w:rsid w:val="001D0F48"/>
    <w:rsid w:val="001D3395"/>
    <w:rsid w:val="001D3E41"/>
    <w:rsid w:val="001D4AC7"/>
    <w:rsid w:val="001D519B"/>
    <w:rsid w:val="001D5BFB"/>
    <w:rsid w:val="001D601E"/>
    <w:rsid w:val="001D63B0"/>
    <w:rsid w:val="001E022B"/>
    <w:rsid w:val="001E09BA"/>
    <w:rsid w:val="001E2444"/>
    <w:rsid w:val="001E4964"/>
    <w:rsid w:val="001E6F85"/>
    <w:rsid w:val="001F06CA"/>
    <w:rsid w:val="001F0C74"/>
    <w:rsid w:val="001F28A6"/>
    <w:rsid w:val="001F2FA4"/>
    <w:rsid w:val="001F66CD"/>
    <w:rsid w:val="0020197A"/>
    <w:rsid w:val="00203AE6"/>
    <w:rsid w:val="00205822"/>
    <w:rsid w:val="002060D5"/>
    <w:rsid w:val="00206B4A"/>
    <w:rsid w:val="0021450B"/>
    <w:rsid w:val="00215A75"/>
    <w:rsid w:val="00221851"/>
    <w:rsid w:val="00224102"/>
    <w:rsid w:val="00227DE6"/>
    <w:rsid w:val="00231D7C"/>
    <w:rsid w:val="00232030"/>
    <w:rsid w:val="002325C8"/>
    <w:rsid w:val="002330F9"/>
    <w:rsid w:val="00233600"/>
    <w:rsid w:val="00234E9A"/>
    <w:rsid w:val="002352FB"/>
    <w:rsid w:val="002359E6"/>
    <w:rsid w:val="00236221"/>
    <w:rsid w:val="00237922"/>
    <w:rsid w:val="00241C96"/>
    <w:rsid w:val="00244F16"/>
    <w:rsid w:val="00245677"/>
    <w:rsid w:val="00246125"/>
    <w:rsid w:val="00250AA7"/>
    <w:rsid w:val="00250AFA"/>
    <w:rsid w:val="00252353"/>
    <w:rsid w:val="002566BA"/>
    <w:rsid w:val="0025676B"/>
    <w:rsid w:val="00261013"/>
    <w:rsid w:val="002645D5"/>
    <w:rsid w:val="00271333"/>
    <w:rsid w:val="002732C3"/>
    <w:rsid w:val="00275D3D"/>
    <w:rsid w:val="0027643F"/>
    <w:rsid w:val="002764EA"/>
    <w:rsid w:val="00277333"/>
    <w:rsid w:val="0027787D"/>
    <w:rsid w:val="00282611"/>
    <w:rsid w:val="002835B0"/>
    <w:rsid w:val="00284ED5"/>
    <w:rsid w:val="00285102"/>
    <w:rsid w:val="002852F5"/>
    <w:rsid w:val="002871E8"/>
    <w:rsid w:val="00287C80"/>
    <w:rsid w:val="002928DE"/>
    <w:rsid w:val="00294F86"/>
    <w:rsid w:val="00295A4D"/>
    <w:rsid w:val="00296A86"/>
    <w:rsid w:val="00296C11"/>
    <w:rsid w:val="002A2E82"/>
    <w:rsid w:val="002A3FF1"/>
    <w:rsid w:val="002A41AB"/>
    <w:rsid w:val="002A6DA5"/>
    <w:rsid w:val="002A7767"/>
    <w:rsid w:val="002B188B"/>
    <w:rsid w:val="002B1E02"/>
    <w:rsid w:val="002B440E"/>
    <w:rsid w:val="002B4C7B"/>
    <w:rsid w:val="002B6A43"/>
    <w:rsid w:val="002B6B4B"/>
    <w:rsid w:val="002C043E"/>
    <w:rsid w:val="002C17C5"/>
    <w:rsid w:val="002C21E7"/>
    <w:rsid w:val="002C2C03"/>
    <w:rsid w:val="002C3351"/>
    <w:rsid w:val="002C488A"/>
    <w:rsid w:val="002C4BD9"/>
    <w:rsid w:val="002C54CC"/>
    <w:rsid w:val="002D1F18"/>
    <w:rsid w:val="002D2597"/>
    <w:rsid w:val="002D3843"/>
    <w:rsid w:val="002D3E89"/>
    <w:rsid w:val="002D3FF6"/>
    <w:rsid w:val="002D4733"/>
    <w:rsid w:val="002E02C3"/>
    <w:rsid w:val="002E0853"/>
    <w:rsid w:val="002E22B7"/>
    <w:rsid w:val="002E233F"/>
    <w:rsid w:val="002E265C"/>
    <w:rsid w:val="002E2F68"/>
    <w:rsid w:val="002E4731"/>
    <w:rsid w:val="002E579B"/>
    <w:rsid w:val="002F23BB"/>
    <w:rsid w:val="002F3366"/>
    <w:rsid w:val="002F3AB1"/>
    <w:rsid w:val="002F5969"/>
    <w:rsid w:val="002F627C"/>
    <w:rsid w:val="003032FE"/>
    <w:rsid w:val="0030686A"/>
    <w:rsid w:val="00310235"/>
    <w:rsid w:val="0031059A"/>
    <w:rsid w:val="003106BF"/>
    <w:rsid w:val="003128A8"/>
    <w:rsid w:val="00312B3C"/>
    <w:rsid w:val="00312D62"/>
    <w:rsid w:val="003147D6"/>
    <w:rsid w:val="00316B31"/>
    <w:rsid w:val="00317CD1"/>
    <w:rsid w:val="00321DD7"/>
    <w:rsid w:val="00322DFD"/>
    <w:rsid w:val="0032477A"/>
    <w:rsid w:val="00324874"/>
    <w:rsid w:val="00327236"/>
    <w:rsid w:val="00331D20"/>
    <w:rsid w:val="00331F68"/>
    <w:rsid w:val="00333A3F"/>
    <w:rsid w:val="00333A49"/>
    <w:rsid w:val="003367ED"/>
    <w:rsid w:val="00336E34"/>
    <w:rsid w:val="003374F7"/>
    <w:rsid w:val="003379EB"/>
    <w:rsid w:val="00337C99"/>
    <w:rsid w:val="0034119B"/>
    <w:rsid w:val="00341CAE"/>
    <w:rsid w:val="003465EC"/>
    <w:rsid w:val="00347D8E"/>
    <w:rsid w:val="00350403"/>
    <w:rsid w:val="00351647"/>
    <w:rsid w:val="0035309E"/>
    <w:rsid w:val="00354053"/>
    <w:rsid w:val="00355F0F"/>
    <w:rsid w:val="00360105"/>
    <w:rsid w:val="00367977"/>
    <w:rsid w:val="00372AB8"/>
    <w:rsid w:val="00373C69"/>
    <w:rsid w:val="00376C52"/>
    <w:rsid w:val="00377DEF"/>
    <w:rsid w:val="003828EE"/>
    <w:rsid w:val="00382DD2"/>
    <w:rsid w:val="00383398"/>
    <w:rsid w:val="003856E9"/>
    <w:rsid w:val="00385867"/>
    <w:rsid w:val="003858B6"/>
    <w:rsid w:val="00385E62"/>
    <w:rsid w:val="003938B2"/>
    <w:rsid w:val="0039393C"/>
    <w:rsid w:val="0039539E"/>
    <w:rsid w:val="00397232"/>
    <w:rsid w:val="003972BC"/>
    <w:rsid w:val="00397AD9"/>
    <w:rsid w:val="003A1122"/>
    <w:rsid w:val="003A775C"/>
    <w:rsid w:val="003B02B3"/>
    <w:rsid w:val="003B04BB"/>
    <w:rsid w:val="003B1865"/>
    <w:rsid w:val="003B31CD"/>
    <w:rsid w:val="003B3B60"/>
    <w:rsid w:val="003B3C76"/>
    <w:rsid w:val="003C0D27"/>
    <w:rsid w:val="003C30AF"/>
    <w:rsid w:val="003C327E"/>
    <w:rsid w:val="003C3A17"/>
    <w:rsid w:val="003C61FA"/>
    <w:rsid w:val="003C763E"/>
    <w:rsid w:val="003D35EB"/>
    <w:rsid w:val="003D378A"/>
    <w:rsid w:val="003D5F1C"/>
    <w:rsid w:val="003D6B49"/>
    <w:rsid w:val="003E3940"/>
    <w:rsid w:val="003E4FD4"/>
    <w:rsid w:val="003E66F8"/>
    <w:rsid w:val="003E7C84"/>
    <w:rsid w:val="003F001E"/>
    <w:rsid w:val="003F0B0B"/>
    <w:rsid w:val="003F2CB6"/>
    <w:rsid w:val="003F4010"/>
    <w:rsid w:val="003F586D"/>
    <w:rsid w:val="003F7805"/>
    <w:rsid w:val="003F7F49"/>
    <w:rsid w:val="004038B6"/>
    <w:rsid w:val="0040424E"/>
    <w:rsid w:val="0041124D"/>
    <w:rsid w:val="00414D05"/>
    <w:rsid w:val="004165D4"/>
    <w:rsid w:val="0041716A"/>
    <w:rsid w:val="0041791C"/>
    <w:rsid w:val="004213AA"/>
    <w:rsid w:val="00421A8A"/>
    <w:rsid w:val="00423015"/>
    <w:rsid w:val="00423A95"/>
    <w:rsid w:val="004242F4"/>
    <w:rsid w:val="00427063"/>
    <w:rsid w:val="00427D32"/>
    <w:rsid w:val="00430AD5"/>
    <w:rsid w:val="00431120"/>
    <w:rsid w:val="004317F6"/>
    <w:rsid w:val="00431C2C"/>
    <w:rsid w:val="00431C9A"/>
    <w:rsid w:val="004325FA"/>
    <w:rsid w:val="0043275C"/>
    <w:rsid w:val="004338B0"/>
    <w:rsid w:val="00434016"/>
    <w:rsid w:val="004357E0"/>
    <w:rsid w:val="004375B7"/>
    <w:rsid w:val="00440FA3"/>
    <w:rsid w:val="004449B1"/>
    <w:rsid w:val="00444B68"/>
    <w:rsid w:val="0044639D"/>
    <w:rsid w:val="0044714F"/>
    <w:rsid w:val="00447961"/>
    <w:rsid w:val="00447D1A"/>
    <w:rsid w:val="00447F96"/>
    <w:rsid w:val="00450088"/>
    <w:rsid w:val="0045380B"/>
    <w:rsid w:val="00454F11"/>
    <w:rsid w:val="00457E5E"/>
    <w:rsid w:val="00464238"/>
    <w:rsid w:val="00466EC6"/>
    <w:rsid w:val="00467E49"/>
    <w:rsid w:val="0047155C"/>
    <w:rsid w:val="00472271"/>
    <w:rsid w:val="004723D2"/>
    <w:rsid w:val="004727D9"/>
    <w:rsid w:val="00475D04"/>
    <w:rsid w:val="0047761A"/>
    <w:rsid w:val="004800EE"/>
    <w:rsid w:val="00482126"/>
    <w:rsid w:val="004823AC"/>
    <w:rsid w:val="00482ED7"/>
    <w:rsid w:val="004834FB"/>
    <w:rsid w:val="00483C05"/>
    <w:rsid w:val="0048537F"/>
    <w:rsid w:val="00485DE7"/>
    <w:rsid w:val="004870DE"/>
    <w:rsid w:val="004901C3"/>
    <w:rsid w:val="004902FE"/>
    <w:rsid w:val="004912CC"/>
    <w:rsid w:val="004916B2"/>
    <w:rsid w:val="00491ACC"/>
    <w:rsid w:val="00492BB8"/>
    <w:rsid w:val="00492E54"/>
    <w:rsid w:val="00493216"/>
    <w:rsid w:val="00493DFB"/>
    <w:rsid w:val="00494E1D"/>
    <w:rsid w:val="00495FCB"/>
    <w:rsid w:val="004A535F"/>
    <w:rsid w:val="004B6096"/>
    <w:rsid w:val="004C01A6"/>
    <w:rsid w:val="004C0AD9"/>
    <w:rsid w:val="004C2C2F"/>
    <w:rsid w:val="004C2D9C"/>
    <w:rsid w:val="004C399C"/>
    <w:rsid w:val="004C3FA3"/>
    <w:rsid w:val="004C5542"/>
    <w:rsid w:val="004C57BB"/>
    <w:rsid w:val="004D1FEB"/>
    <w:rsid w:val="004D30F4"/>
    <w:rsid w:val="004D3CE0"/>
    <w:rsid w:val="004D60DB"/>
    <w:rsid w:val="004D650E"/>
    <w:rsid w:val="004D7650"/>
    <w:rsid w:val="004D7DE5"/>
    <w:rsid w:val="004E3746"/>
    <w:rsid w:val="004E5B4D"/>
    <w:rsid w:val="004E67CA"/>
    <w:rsid w:val="004F0CCD"/>
    <w:rsid w:val="004F36E9"/>
    <w:rsid w:val="004F386C"/>
    <w:rsid w:val="004F396B"/>
    <w:rsid w:val="004F4921"/>
    <w:rsid w:val="004F4B49"/>
    <w:rsid w:val="004F6672"/>
    <w:rsid w:val="004F7147"/>
    <w:rsid w:val="004F7A22"/>
    <w:rsid w:val="004F7AB0"/>
    <w:rsid w:val="00500551"/>
    <w:rsid w:val="00502241"/>
    <w:rsid w:val="00503503"/>
    <w:rsid w:val="00504EF4"/>
    <w:rsid w:val="00510F78"/>
    <w:rsid w:val="00511EA0"/>
    <w:rsid w:val="00516C24"/>
    <w:rsid w:val="005174AF"/>
    <w:rsid w:val="00524065"/>
    <w:rsid w:val="0053093A"/>
    <w:rsid w:val="00531135"/>
    <w:rsid w:val="005347D5"/>
    <w:rsid w:val="005361FF"/>
    <w:rsid w:val="00537F9D"/>
    <w:rsid w:val="00540D15"/>
    <w:rsid w:val="00541298"/>
    <w:rsid w:val="00543602"/>
    <w:rsid w:val="0054467C"/>
    <w:rsid w:val="0054577F"/>
    <w:rsid w:val="00547E9E"/>
    <w:rsid w:val="005505AD"/>
    <w:rsid w:val="00550B30"/>
    <w:rsid w:val="00551AA7"/>
    <w:rsid w:val="00552917"/>
    <w:rsid w:val="0055299E"/>
    <w:rsid w:val="005540E0"/>
    <w:rsid w:val="00554D21"/>
    <w:rsid w:val="005551DF"/>
    <w:rsid w:val="00555B08"/>
    <w:rsid w:val="00555F88"/>
    <w:rsid w:val="005564EC"/>
    <w:rsid w:val="00557B25"/>
    <w:rsid w:val="00557E02"/>
    <w:rsid w:val="00561A67"/>
    <w:rsid w:val="00561BCD"/>
    <w:rsid w:val="00563C8E"/>
    <w:rsid w:val="0056403C"/>
    <w:rsid w:val="00564393"/>
    <w:rsid w:val="005643FD"/>
    <w:rsid w:val="00566AF5"/>
    <w:rsid w:val="00570199"/>
    <w:rsid w:val="005704C2"/>
    <w:rsid w:val="005737E9"/>
    <w:rsid w:val="0057491A"/>
    <w:rsid w:val="0057591B"/>
    <w:rsid w:val="00576783"/>
    <w:rsid w:val="005869FB"/>
    <w:rsid w:val="005876A5"/>
    <w:rsid w:val="005900F0"/>
    <w:rsid w:val="00590ED3"/>
    <w:rsid w:val="00592A8C"/>
    <w:rsid w:val="00592D10"/>
    <w:rsid w:val="00594194"/>
    <w:rsid w:val="00595338"/>
    <w:rsid w:val="005965DA"/>
    <w:rsid w:val="005A0636"/>
    <w:rsid w:val="005A16D8"/>
    <w:rsid w:val="005A1A1B"/>
    <w:rsid w:val="005A3A0F"/>
    <w:rsid w:val="005A7F9C"/>
    <w:rsid w:val="005B0205"/>
    <w:rsid w:val="005B0257"/>
    <w:rsid w:val="005B0401"/>
    <w:rsid w:val="005B2BE6"/>
    <w:rsid w:val="005B3FBF"/>
    <w:rsid w:val="005B4DBC"/>
    <w:rsid w:val="005B516B"/>
    <w:rsid w:val="005B6FD3"/>
    <w:rsid w:val="005B7C12"/>
    <w:rsid w:val="005C0005"/>
    <w:rsid w:val="005C1527"/>
    <w:rsid w:val="005C2C16"/>
    <w:rsid w:val="005C5E45"/>
    <w:rsid w:val="005C742B"/>
    <w:rsid w:val="005D2E84"/>
    <w:rsid w:val="005D4E0A"/>
    <w:rsid w:val="005D5393"/>
    <w:rsid w:val="005E3119"/>
    <w:rsid w:val="005E74B5"/>
    <w:rsid w:val="005F00ED"/>
    <w:rsid w:val="005F02D5"/>
    <w:rsid w:val="005F14E3"/>
    <w:rsid w:val="005F3FBE"/>
    <w:rsid w:val="005F649C"/>
    <w:rsid w:val="005F6E69"/>
    <w:rsid w:val="005F7DB0"/>
    <w:rsid w:val="00601716"/>
    <w:rsid w:val="0060660B"/>
    <w:rsid w:val="0061012F"/>
    <w:rsid w:val="006116BB"/>
    <w:rsid w:val="00615229"/>
    <w:rsid w:val="00615F46"/>
    <w:rsid w:val="00620989"/>
    <w:rsid w:val="00622157"/>
    <w:rsid w:val="00622B7F"/>
    <w:rsid w:val="0062377B"/>
    <w:rsid w:val="006267C7"/>
    <w:rsid w:val="00626E01"/>
    <w:rsid w:val="00630D36"/>
    <w:rsid w:val="006320C1"/>
    <w:rsid w:val="0063569E"/>
    <w:rsid w:val="006358B9"/>
    <w:rsid w:val="006403DA"/>
    <w:rsid w:val="006406DB"/>
    <w:rsid w:val="006407BB"/>
    <w:rsid w:val="0064096D"/>
    <w:rsid w:val="00643655"/>
    <w:rsid w:val="00643FC2"/>
    <w:rsid w:val="006441AB"/>
    <w:rsid w:val="006451F8"/>
    <w:rsid w:val="0065148B"/>
    <w:rsid w:val="00653247"/>
    <w:rsid w:val="00656F11"/>
    <w:rsid w:val="00660476"/>
    <w:rsid w:val="0066368B"/>
    <w:rsid w:val="00666080"/>
    <w:rsid w:val="0066655B"/>
    <w:rsid w:val="00666C5B"/>
    <w:rsid w:val="00666F4C"/>
    <w:rsid w:val="00670C76"/>
    <w:rsid w:val="006740F8"/>
    <w:rsid w:val="006747FE"/>
    <w:rsid w:val="006769AD"/>
    <w:rsid w:val="00677D95"/>
    <w:rsid w:val="006831F2"/>
    <w:rsid w:val="006836E5"/>
    <w:rsid w:val="006847AE"/>
    <w:rsid w:val="006853B0"/>
    <w:rsid w:val="006860D6"/>
    <w:rsid w:val="00691474"/>
    <w:rsid w:val="0069420B"/>
    <w:rsid w:val="00696BE5"/>
    <w:rsid w:val="006A05A3"/>
    <w:rsid w:val="006A1B19"/>
    <w:rsid w:val="006A1E25"/>
    <w:rsid w:val="006A2A24"/>
    <w:rsid w:val="006A44FB"/>
    <w:rsid w:val="006A4951"/>
    <w:rsid w:val="006A5431"/>
    <w:rsid w:val="006A7A64"/>
    <w:rsid w:val="006B4AF2"/>
    <w:rsid w:val="006B6A4D"/>
    <w:rsid w:val="006B790B"/>
    <w:rsid w:val="006C3C1A"/>
    <w:rsid w:val="006C4BEA"/>
    <w:rsid w:val="006D1AA8"/>
    <w:rsid w:val="006D427D"/>
    <w:rsid w:val="006D5B48"/>
    <w:rsid w:val="006D76BF"/>
    <w:rsid w:val="006E0E3C"/>
    <w:rsid w:val="006E23B2"/>
    <w:rsid w:val="006E34D1"/>
    <w:rsid w:val="006E4779"/>
    <w:rsid w:val="006E594D"/>
    <w:rsid w:val="006F16AC"/>
    <w:rsid w:val="006F2362"/>
    <w:rsid w:val="006F3F94"/>
    <w:rsid w:val="006F5368"/>
    <w:rsid w:val="006F6667"/>
    <w:rsid w:val="006F711C"/>
    <w:rsid w:val="006F7AA3"/>
    <w:rsid w:val="0070150D"/>
    <w:rsid w:val="0070276A"/>
    <w:rsid w:val="00703DDE"/>
    <w:rsid w:val="00704179"/>
    <w:rsid w:val="00705921"/>
    <w:rsid w:val="00706F54"/>
    <w:rsid w:val="00707028"/>
    <w:rsid w:val="00707135"/>
    <w:rsid w:val="0071129B"/>
    <w:rsid w:val="00711376"/>
    <w:rsid w:val="00712A2A"/>
    <w:rsid w:val="0071588A"/>
    <w:rsid w:val="00717874"/>
    <w:rsid w:val="00722D91"/>
    <w:rsid w:val="0072619F"/>
    <w:rsid w:val="00730632"/>
    <w:rsid w:val="00730CCE"/>
    <w:rsid w:val="00735A88"/>
    <w:rsid w:val="0073622F"/>
    <w:rsid w:val="007418FE"/>
    <w:rsid w:val="00742E59"/>
    <w:rsid w:val="0074376E"/>
    <w:rsid w:val="00743CBC"/>
    <w:rsid w:val="00751CCE"/>
    <w:rsid w:val="00754684"/>
    <w:rsid w:val="00754AC6"/>
    <w:rsid w:val="0075515D"/>
    <w:rsid w:val="00755CEB"/>
    <w:rsid w:val="007563A6"/>
    <w:rsid w:val="00761754"/>
    <w:rsid w:val="00762E39"/>
    <w:rsid w:val="007670BF"/>
    <w:rsid w:val="00772FB9"/>
    <w:rsid w:val="00777129"/>
    <w:rsid w:val="00777144"/>
    <w:rsid w:val="00777E78"/>
    <w:rsid w:val="00781020"/>
    <w:rsid w:val="00783B01"/>
    <w:rsid w:val="0078527E"/>
    <w:rsid w:val="00785C08"/>
    <w:rsid w:val="0079131C"/>
    <w:rsid w:val="00791FBF"/>
    <w:rsid w:val="00794548"/>
    <w:rsid w:val="00795BC8"/>
    <w:rsid w:val="00797D3A"/>
    <w:rsid w:val="007A1D91"/>
    <w:rsid w:val="007A2A51"/>
    <w:rsid w:val="007A2CCE"/>
    <w:rsid w:val="007A4E26"/>
    <w:rsid w:val="007A52C9"/>
    <w:rsid w:val="007B18DC"/>
    <w:rsid w:val="007B24B8"/>
    <w:rsid w:val="007B3761"/>
    <w:rsid w:val="007B534F"/>
    <w:rsid w:val="007B6DB1"/>
    <w:rsid w:val="007C417B"/>
    <w:rsid w:val="007C694F"/>
    <w:rsid w:val="007C7806"/>
    <w:rsid w:val="007D3B76"/>
    <w:rsid w:val="007E16D7"/>
    <w:rsid w:val="007E2FF0"/>
    <w:rsid w:val="007E337F"/>
    <w:rsid w:val="007E3752"/>
    <w:rsid w:val="007E387B"/>
    <w:rsid w:val="007F11C7"/>
    <w:rsid w:val="007F1B20"/>
    <w:rsid w:val="007F209A"/>
    <w:rsid w:val="007F2A7C"/>
    <w:rsid w:val="008022DF"/>
    <w:rsid w:val="00803CFB"/>
    <w:rsid w:val="00803E0C"/>
    <w:rsid w:val="00805D89"/>
    <w:rsid w:val="008061BF"/>
    <w:rsid w:val="00807F0D"/>
    <w:rsid w:val="008113F5"/>
    <w:rsid w:val="00811C42"/>
    <w:rsid w:val="00812FAF"/>
    <w:rsid w:val="00813502"/>
    <w:rsid w:val="0081399B"/>
    <w:rsid w:val="00813E2C"/>
    <w:rsid w:val="00813FF3"/>
    <w:rsid w:val="00814D11"/>
    <w:rsid w:val="00815E41"/>
    <w:rsid w:val="00815F87"/>
    <w:rsid w:val="008212B6"/>
    <w:rsid w:val="00821D70"/>
    <w:rsid w:val="008243C6"/>
    <w:rsid w:val="008259CA"/>
    <w:rsid w:val="00825A78"/>
    <w:rsid w:val="0083466C"/>
    <w:rsid w:val="00835386"/>
    <w:rsid w:val="008355A6"/>
    <w:rsid w:val="008355BC"/>
    <w:rsid w:val="0084164F"/>
    <w:rsid w:val="00841BC2"/>
    <w:rsid w:val="00842CFB"/>
    <w:rsid w:val="00843F88"/>
    <w:rsid w:val="008442A0"/>
    <w:rsid w:val="00844E1D"/>
    <w:rsid w:val="008456A1"/>
    <w:rsid w:val="00863BE3"/>
    <w:rsid w:val="00864166"/>
    <w:rsid w:val="00864A6B"/>
    <w:rsid w:val="00866409"/>
    <w:rsid w:val="008700D3"/>
    <w:rsid w:val="00872B29"/>
    <w:rsid w:val="0087339F"/>
    <w:rsid w:val="008758D0"/>
    <w:rsid w:val="00881E17"/>
    <w:rsid w:val="00885712"/>
    <w:rsid w:val="00891FE7"/>
    <w:rsid w:val="0089363B"/>
    <w:rsid w:val="00894C8E"/>
    <w:rsid w:val="008957B6"/>
    <w:rsid w:val="008974C3"/>
    <w:rsid w:val="008A103D"/>
    <w:rsid w:val="008A1AC5"/>
    <w:rsid w:val="008A2008"/>
    <w:rsid w:val="008A2E96"/>
    <w:rsid w:val="008A5C5F"/>
    <w:rsid w:val="008B17EA"/>
    <w:rsid w:val="008B27CE"/>
    <w:rsid w:val="008B4753"/>
    <w:rsid w:val="008B56C3"/>
    <w:rsid w:val="008C1D71"/>
    <w:rsid w:val="008C7511"/>
    <w:rsid w:val="008D13BD"/>
    <w:rsid w:val="008D2327"/>
    <w:rsid w:val="008D3FEB"/>
    <w:rsid w:val="008D4BC2"/>
    <w:rsid w:val="008D634A"/>
    <w:rsid w:val="008D7733"/>
    <w:rsid w:val="008D7800"/>
    <w:rsid w:val="008E16FE"/>
    <w:rsid w:val="008E6CFD"/>
    <w:rsid w:val="008E7347"/>
    <w:rsid w:val="008F1231"/>
    <w:rsid w:val="008F4C6F"/>
    <w:rsid w:val="008F50AA"/>
    <w:rsid w:val="008F627D"/>
    <w:rsid w:val="008F746C"/>
    <w:rsid w:val="008F7988"/>
    <w:rsid w:val="00900363"/>
    <w:rsid w:val="009006AF"/>
    <w:rsid w:val="00901668"/>
    <w:rsid w:val="0090169D"/>
    <w:rsid w:val="00902445"/>
    <w:rsid w:val="00902A2E"/>
    <w:rsid w:val="00906731"/>
    <w:rsid w:val="009067B8"/>
    <w:rsid w:val="00907DCE"/>
    <w:rsid w:val="0091111C"/>
    <w:rsid w:val="009137F0"/>
    <w:rsid w:val="00913BD8"/>
    <w:rsid w:val="00914739"/>
    <w:rsid w:val="00914869"/>
    <w:rsid w:val="009150C4"/>
    <w:rsid w:val="00915CF3"/>
    <w:rsid w:val="00916CAF"/>
    <w:rsid w:val="0091731B"/>
    <w:rsid w:val="0092180C"/>
    <w:rsid w:val="00922D56"/>
    <w:rsid w:val="00923C8A"/>
    <w:rsid w:val="00923DF2"/>
    <w:rsid w:val="0092488F"/>
    <w:rsid w:val="00924B38"/>
    <w:rsid w:val="00925612"/>
    <w:rsid w:val="009309B8"/>
    <w:rsid w:val="00931E24"/>
    <w:rsid w:val="00933A39"/>
    <w:rsid w:val="009345F0"/>
    <w:rsid w:val="00934F32"/>
    <w:rsid w:val="009358A0"/>
    <w:rsid w:val="00937744"/>
    <w:rsid w:val="0094233A"/>
    <w:rsid w:val="00942A20"/>
    <w:rsid w:val="00945802"/>
    <w:rsid w:val="009470E2"/>
    <w:rsid w:val="0095015B"/>
    <w:rsid w:val="00951CD2"/>
    <w:rsid w:val="00953F1B"/>
    <w:rsid w:val="0095430F"/>
    <w:rsid w:val="00955F2B"/>
    <w:rsid w:val="00956D56"/>
    <w:rsid w:val="00957A5E"/>
    <w:rsid w:val="0096191E"/>
    <w:rsid w:val="00963A2A"/>
    <w:rsid w:val="00964B8B"/>
    <w:rsid w:val="0096500B"/>
    <w:rsid w:val="00965CDB"/>
    <w:rsid w:val="00966591"/>
    <w:rsid w:val="009674EF"/>
    <w:rsid w:val="0096776F"/>
    <w:rsid w:val="00970313"/>
    <w:rsid w:val="00972E97"/>
    <w:rsid w:val="00977BEA"/>
    <w:rsid w:val="0098311C"/>
    <w:rsid w:val="00983FB7"/>
    <w:rsid w:val="00985231"/>
    <w:rsid w:val="0098605B"/>
    <w:rsid w:val="00987026"/>
    <w:rsid w:val="009918B3"/>
    <w:rsid w:val="009924D7"/>
    <w:rsid w:val="00992E49"/>
    <w:rsid w:val="009956B6"/>
    <w:rsid w:val="00995A32"/>
    <w:rsid w:val="0099636C"/>
    <w:rsid w:val="00996B22"/>
    <w:rsid w:val="0099727B"/>
    <w:rsid w:val="009A24C6"/>
    <w:rsid w:val="009A6F8E"/>
    <w:rsid w:val="009A79DD"/>
    <w:rsid w:val="009B0827"/>
    <w:rsid w:val="009B0A8D"/>
    <w:rsid w:val="009B3CFE"/>
    <w:rsid w:val="009B4E15"/>
    <w:rsid w:val="009B54EF"/>
    <w:rsid w:val="009B5859"/>
    <w:rsid w:val="009B5F22"/>
    <w:rsid w:val="009B6204"/>
    <w:rsid w:val="009B74CF"/>
    <w:rsid w:val="009B79F2"/>
    <w:rsid w:val="009C0125"/>
    <w:rsid w:val="009C1F1F"/>
    <w:rsid w:val="009C2AAB"/>
    <w:rsid w:val="009C2AAC"/>
    <w:rsid w:val="009C4108"/>
    <w:rsid w:val="009C476E"/>
    <w:rsid w:val="009C7B78"/>
    <w:rsid w:val="009D2B9E"/>
    <w:rsid w:val="009D49E1"/>
    <w:rsid w:val="009D5620"/>
    <w:rsid w:val="009D5DB5"/>
    <w:rsid w:val="009D60E2"/>
    <w:rsid w:val="009D63DC"/>
    <w:rsid w:val="009D6E8C"/>
    <w:rsid w:val="009E037E"/>
    <w:rsid w:val="009E2665"/>
    <w:rsid w:val="009E2EE1"/>
    <w:rsid w:val="009E35EE"/>
    <w:rsid w:val="009F0594"/>
    <w:rsid w:val="009F0EA9"/>
    <w:rsid w:val="009F1A51"/>
    <w:rsid w:val="009F3652"/>
    <w:rsid w:val="009F3961"/>
    <w:rsid w:val="009F403A"/>
    <w:rsid w:val="009F54BC"/>
    <w:rsid w:val="009F5743"/>
    <w:rsid w:val="009F66F4"/>
    <w:rsid w:val="009F7D87"/>
    <w:rsid w:val="00A0017F"/>
    <w:rsid w:val="00A00766"/>
    <w:rsid w:val="00A013C3"/>
    <w:rsid w:val="00A02648"/>
    <w:rsid w:val="00A05B4F"/>
    <w:rsid w:val="00A13A81"/>
    <w:rsid w:val="00A13EEA"/>
    <w:rsid w:val="00A2048C"/>
    <w:rsid w:val="00A24035"/>
    <w:rsid w:val="00A25A08"/>
    <w:rsid w:val="00A25DDB"/>
    <w:rsid w:val="00A266D4"/>
    <w:rsid w:val="00A30469"/>
    <w:rsid w:val="00A31D75"/>
    <w:rsid w:val="00A34937"/>
    <w:rsid w:val="00A34B58"/>
    <w:rsid w:val="00A35298"/>
    <w:rsid w:val="00A35771"/>
    <w:rsid w:val="00A35BB3"/>
    <w:rsid w:val="00A360E7"/>
    <w:rsid w:val="00A371C3"/>
    <w:rsid w:val="00A37813"/>
    <w:rsid w:val="00A37A0D"/>
    <w:rsid w:val="00A37CC2"/>
    <w:rsid w:val="00A40AF2"/>
    <w:rsid w:val="00A41EBD"/>
    <w:rsid w:val="00A43E7D"/>
    <w:rsid w:val="00A45A4D"/>
    <w:rsid w:val="00A477DC"/>
    <w:rsid w:val="00A47941"/>
    <w:rsid w:val="00A509BF"/>
    <w:rsid w:val="00A51734"/>
    <w:rsid w:val="00A542AF"/>
    <w:rsid w:val="00A54F40"/>
    <w:rsid w:val="00A578CD"/>
    <w:rsid w:val="00A6204D"/>
    <w:rsid w:val="00A65A28"/>
    <w:rsid w:val="00A664D5"/>
    <w:rsid w:val="00A66F57"/>
    <w:rsid w:val="00A678E2"/>
    <w:rsid w:val="00A725F1"/>
    <w:rsid w:val="00A72DA4"/>
    <w:rsid w:val="00A73BB3"/>
    <w:rsid w:val="00A73DDF"/>
    <w:rsid w:val="00A74408"/>
    <w:rsid w:val="00A80ECA"/>
    <w:rsid w:val="00A817E4"/>
    <w:rsid w:val="00A8231B"/>
    <w:rsid w:val="00A8436D"/>
    <w:rsid w:val="00A85231"/>
    <w:rsid w:val="00A85804"/>
    <w:rsid w:val="00A8742A"/>
    <w:rsid w:val="00A918B5"/>
    <w:rsid w:val="00A91E26"/>
    <w:rsid w:val="00A9361A"/>
    <w:rsid w:val="00A93803"/>
    <w:rsid w:val="00A9427A"/>
    <w:rsid w:val="00A95BB8"/>
    <w:rsid w:val="00A96827"/>
    <w:rsid w:val="00A97460"/>
    <w:rsid w:val="00A978A8"/>
    <w:rsid w:val="00A97EFA"/>
    <w:rsid w:val="00AA0A32"/>
    <w:rsid w:val="00AA11F2"/>
    <w:rsid w:val="00AA1EE3"/>
    <w:rsid w:val="00AA378B"/>
    <w:rsid w:val="00AA5F24"/>
    <w:rsid w:val="00AA7C57"/>
    <w:rsid w:val="00AB176F"/>
    <w:rsid w:val="00AB2F5C"/>
    <w:rsid w:val="00AB468A"/>
    <w:rsid w:val="00AB487C"/>
    <w:rsid w:val="00AB4B12"/>
    <w:rsid w:val="00AB4B2E"/>
    <w:rsid w:val="00AC1B85"/>
    <w:rsid w:val="00AC312D"/>
    <w:rsid w:val="00AC41A9"/>
    <w:rsid w:val="00AC44E8"/>
    <w:rsid w:val="00AC4E0B"/>
    <w:rsid w:val="00AC51FA"/>
    <w:rsid w:val="00AC54E0"/>
    <w:rsid w:val="00AC6C95"/>
    <w:rsid w:val="00AD0D42"/>
    <w:rsid w:val="00AD1710"/>
    <w:rsid w:val="00AD23A0"/>
    <w:rsid w:val="00AD2C2D"/>
    <w:rsid w:val="00AD3811"/>
    <w:rsid w:val="00AD39CC"/>
    <w:rsid w:val="00AD636E"/>
    <w:rsid w:val="00AD7EAE"/>
    <w:rsid w:val="00AE0ADB"/>
    <w:rsid w:val="00AE2F91"/>
    <w:rsid w:val="00AE38F5"/>
    <w:rsid w:val="00AE3EFE"/>
    <w:rsid w:val="00AF0B85"/>
    <w:rsid w:val="00AF1265"/>
    <w:rsid w:val="00AF455F"/>
    <w:rsid w:val="00AF6675"/>
    <w:rsid w:val="00AF6A35"/>
    <w:rsid w:val="00AF719C"/>
    <w:rsid w:val="00AF71EB"/>
    <w:rsid w:val="00B01495"/>
    <w:rsid w:val="00B01BAD"/>
    <w:rsid w:val="00B023A8"/>
    <w:rsid w:val="00B025D7"/>
    <w:rsid w:val="00B039B9"/>
    <w:rsid w:val="00B06933"/>
    <w:rsid w:val="00B07757"/>
    <w:rsid w:val="00B10CBB"/>
    <w:rsid w:val="00B16794"/>
    <w:rsid w:val="00B17417"/>
    <w:rsid w:val="00B177A1"/>
    <w:rsid w:val="00B17FF5"/>
    <w:rsid w:val="00B200FD"/>
    <w:rsid w:val="00B204AC"/>
    <w:rsid w:val="00B22FA6"/>
    <w:rsid w:val="00B2332D"/>
    <w:rsid w:val="00B23424"/>
    <w:rsid w:val="00B304EF"/>
    <w:rsid w:val="00B30C6B"/>
    <w:rsid w:val="00B316C4"/>
    <w:rsid w:val="00B34207"/>
    <w:rsid w:val="00B4166B"/>
    <w:rsid w:val="00B4478D"/>
    <w:rsid w:val="00B44B99"/>
    <w:rsid w:val="00B45B7C"/>
    <w:rsid w:val="00B52859"/>
    <w:rsid w:val="00B52DAD"/>
    <w:rsid w:val="00B55DE8"/>
    <w:rsid w:val="00B55EB7"/>
    <w:rsid w:val="00B563AE"/>
    <w:rsid w:val="00B56A16"/>
    <w:rsid w:val="00B606BD"/>
    <w:rsid w:val="00B61D8D"/>
    <w:rsid w:val="00B6260A"/>
    <w:rsid w:val="00B62C0E"/>
    <w:rsid w:val="00B66FFC"/>
    <w:rsid w:val="00B6755C"/>
    <w:rsid w:val="00B73F76"/>
    <w:rsid w:val="00B763AB"/>
    <w:rsid w:val="00B8089E"/>
    <w:rsid w:val="00B81C15"/>
    <w:rsid w:val="00B84605"/>
    <w:rsid w:val="00B868C5"/>
    <w:rsid w:val="00B86DE9"/>
    <w:rsid w:val="00B87B4B"/>
    <w:rsid w:val="00B87F07"/>
    <w:rsid w:val="00B915C2"/>
    <w:rsid w:val="00B91B06"/>
    <w:rsid w:val="00B94523"/>
    <w:rsid w:val="00B95590"/>
    <w:rsid w:val="00B95953"/>
    <w:rsid w:val="00BA0E65"/>
    <w:rsid w:val="00BA2C90"/>
    <w:rsid w:val="00BA7A76"/>
    <w:rsid w:val="00BB0754"/>
    <w:rsid w:val="00BB158B"/>
    <w:rsid w:val="00BB339D"/>
    <w:rsid w:val="00BB6E76"/>
    <w:rsid w:val="00BC0235"/>
    <w:rsid w:val="00BC3AD7"/>
    <w:rsid w:val="00BC5048"/>
    <w:rsid w:val="00BC5E25"/>
    <w:rsid w:val="00BC740B"/>
    <w:rsid w:val="00BD0D3D"/>
    <w:rsid w:val="00BD181C"/>
    <w:rsid w:val="00BD1EFE"/>
    <w:rsid w:val="00BD27A9"/>
    <w:rsid w:val="00BD27AC"/>
    <w:rsid w:val="00BD3E2D"/>
    <w:rsid w:val="00BD4511"/>
    <w:rsid w:val="00BD4D30"/>
    <w:rsid w:val="00BD6BFA"/>
    <w:rsid w:val="00BD6C0A"/>
    <w:rsid w:val="00BD6E96"/>
    <w:rsid w:val="00BD707D"/>
    <w:rsid w:val="00BD766D"/>
    <w:rsid w:val="00BE062E"/>
    <w:rsid w:val="00BE1763"/>
    <w:rsid w:val="00BE194F"/>
    <w:rsid w:val="00BE319D"/>
    <w:rsid w:val="00BE344E"/>
    <w:rsid w:val="00BE4D0D"/>
    <w:rsid w:val="00BF01AA"/>
    <w:rsid w:val="00BF166E"/>
    <w:rsid w:val="00BF26AC"/>
    <w:rsid w:val="00C00450"/>
    <w:rsid w:val="00C01268"/>
    <w:rsid w:val="00C03DD5"/>
    <w:rsid w:val="00C04C6B"/>
    <w:rsid w:val="00C058B6"/>
    <w:rsid w:val="00C07896"/>
    <w:rsid w:val="00C07FDD"/>
    <w:rsid w:val="00C10715"/>
    <w:rsid w:val="00C10F69"/>
    <w:rsid w:val="00C163C3"/>
    <w:rsid w:val="00C1739A"/>
    <w:rsid w:val="00C176C4"/>
    <w:rsid w:val="00C21016"/>
    <w:rsid w:val="00C22005"/>
    <w:rsid w:val="00C26111"/>
    <w:rsid w:val="00C2619B"/>
    <w:rsid w:val="00C27F6D"/>
    <w:rsid w:val="00C32736"/>
    <w:rsid w:val="00C3413B"/>
    <w:rsid w:val="00C3618E"/>
    <w:rsid w:val="00C37F71"/>
    <w:rsid w:val="00C41A12"/>
    <w:rsid w:val="00C41B1E"/>
    <w:rsid w:val="00C4225D"/>
    <w:rsid w:val="00C45431"/>
    <w:rsid w:val="00C46912"/>
    <w:rsid w:val="00C51FCB"/>
    <w:rsid w:val="00C5417D"/>
    <w:rsid w:val="00C54ADC"/>
    <w:rsid w:val="00C55738"/>
    <w:rsid w:val="00C606AC"/>
    <w:rsid w:val="00C60779"/>
    <w:rsid w:val="00C60F38"/>
    <w:rsid w:val="00C61BC7"/>
    <w:rsid w:val="00C63C56"/>
    <w:rsid w:val="00C64BDF"/>
    <w:rsid w:val="00C66C49"/>
    <w:rsid w:val="00C70D41"/>
    <w:rsid w:val="00C72EF6"/>
    <w:rsid w:val="00C77CAE"/>
    <w:rsid w:val="00C826B4"/>
    <w:rsid w:val="00C829D3"/>
    <w:rsid w:val="00C82FA7"/>
    <w:rsid w:val="00C83E61"/>
    <w:rsid w:val="00C8461C"/>
    <w:rsid w:val="00C91B78"/>
    <w:rsid w:val="00C9345D"/>
    <w:rsid w:val="00C93DB3"/>
    <w:rsid w:val="00C93FE6"/>
    <w:rsid w:val="00C94282"/>
    <w:rsid w:val="00C94CE5"/>
    <w:rsid w:val="00C966E2"/>
    <w:rsid w:val="00C97201"/>
    <w:rsid w:val="00CA165D"/>
    <w:rsid w:val="00CA3CBB"/>
    <w:rsid w:val="00CA4042"/>
    <w:rsid w:val="00CA6030"/>
    <w:rsid w:val="00CA6BD1"/>
    <w:rsid w:val="00CA741C"/>
    <w:rsid w:val="00CB0771"/>
    <w:rsid w:val="00CB181F"/>
    <w:rsid w:val="00CB4766"/>
    <w:rsid w:val="00CB4F7A"/>
    <w:rsid w:val="00CB5C7C"/>
    <w:rsid w:val="00CB67C5"/>
    <w:rsid w:val="00CC2131"/>
    <w:rsid w:val="00CC3825"/>
    <w:rsid w:val="00CC6312"/>
    <w:rsid w:val="00CC7F03"/>
    <w:rsid w:val="00CD4006"/>
    <w:rsid w:val="00CD4DF7"/>
    <w:rsid w:val="00CD6EE0"/>
    <w:rsid w:val="00CD7318"/>
    <w:rsid w:val="00CE2DB2"/>
    <w:rsid w:val="00CE541A"/>
    <w:rsid w:val="00CE6EFC"/>
    <w:rsid w:val="00CF4AD8"/>
    <w:rsid w:val="00CF4EFC"/>
    <w:rsid w:val="00CF5974"/>
    <w:rsid w:val="00CF64B9"/>
    <w:rsid w:val="00CF67B5"/>
    <w:rsid w:val="00CF6E9D"/>
    <w:rsid w:val="00CF7132"/>
    <w:rsid w:val="00D01623"/>
    <w:rsid w:val="00D0478F"/>
    <w:rsid w:val="00D10474"/>
    <w:rsid w:val="00D10E27"/>
    <w:rsid w:val="00D116CB"/>
    <w:rsid w:val="00D1466C"/>
    <w:rsid w:val="00D1566C"/>
    <w:rsid w:val="00D17A07"/>
    <w:rsid w:val="00D23B77"/>
    <w:rsid w:val="00D25C9B"/>
    <w:rsid w:val="00D2717E"/>
    <w:rsid w:val="00D30817"/>
    <w:rsid w:val="00D31ECB"/>
    <w:rsid w:val="00D325DB"/>
    <w:rsid w:val="00D34BAC"/>
    <w:rsid w:val="00D3660A"/>
    <w:rsid w:val="00D3742D"/>
    <w:rsid w:val="00D42B4C"/>
    <w:rsid w:val="00D47F79"/>
    <w:rsid w:val="00D50004"/>
    <w:rsid w:val="00D552C1"/>
    <w:rsid w:val="00D56285"/>
    <w:rsid w:val="00D57604"/>
    <w:rsid w:val="00D60B4D"/>
    <w:rsid w:val="00D61516"/>
    <w:rsid w:val="00D63EEE"/>
    <w:rsid w:val="00D64B9E"/>
    <w:rsid w:val="00D64DB1"/>
    <w:rsid w:val="00D71B7D"/>
    <w:rsid w:val="00D76437"/>
    <w:rsid w:val="00D76816"/>
    <w:rsid w:val="00D779E8"/>
    <w:rsid w:val="00D77F60"/>
    <w:rsid w:val="00D80552"/>
    <w:rsid w:val="00D82A7F"/>
    <w:rsid w:val="00D82AA4"/>
    <w:rsid w:val="00D84475"/>
    <w:rsid w:val="00D84DAE"/>
    <w:rsid w:val="00D864C4"/>
    <w:rsid w:val="00D86959"/>
    <w:rsid w:val="00D8773F"/>
    <w:rsid w:val="00D87AAA"/>
    <w:rsid w:val="00D90E0E"/>
    <w:rsid w:val="00D939C3"/>
    <w:rsid w:val="00D93A46"/>
    <w:rsid w:val="00D950AC"/>
    <w:rsid w:val="00D96249"/>
    <w:rsid w:val="00D962EC"/>
    <w:rsid w:val="00DA22C8"/>
    <w:rsid w:val="00DA2CDD"/>
    <w:rsid w:val="00DA4683"/>
    <w:rsid w:val="00DA79A4"/>
    <w:rsid w:val="00DA7A00"/>
    <w:rsid w:val="00DB234F"/>
    <w:rsid w:val="00DB461D"/>
    <w:rsid w:val="00DC144D"/>
    <w:rsid w:val="00DC2A5E"/>
    <w:rsid w:val="00DC4736"/>
    <w:rsid w:val="00DC6756"/>
    <w:rsid w:val="00DC6797"/>
    <w:rsid w:val="00DC74C7"/>
    <w:rsid w:val="00DC7E20"/>
    <w:rsid w:val="00DD008F"/>
    <w:rsid w:val="00DD0833"/>
    <w:rsid w:val="00DD0EBB"/>
    <w:rsid w:val="00DD10DB"/>
    <w:rsid w:val="00DD476B"/>
    <w:rsid w:val="00DD5B8E"/>
    <w:rsid w:val="00DD5D6B"/>
    <w:rsid w:val="00DE078C"/>
    <w:rsid w:val="00DE0B3B"/>
    <w:rsid w:val="00DE2A8F"/>
    <w:rsid w:val="00DE3D4B"/>
    <w:rsid w:val="00DE3EA5"/>
    <w:rsid w:val="00DE72D6"/>
    <w:rsid w:val="00DE75B3"/>
    <w:rsid w:val="00DF0E15"/>
    <w:rsid w:val="00DF3207"/>
    <w:rsid w:val="00DF4665"/>
    <w:rsid w:val="00DF54EA"/>
    <w:rsid w:val="00DF5799"/>
    <w:rsid w:val="00E011B2"/>
    <w:rsid w:val="00E03BF7"/>
    <w:rsid w:val="00E07378"/>
    <w:rsid w:val="00E07BF7"/>
    <w:rsid w:val="00E07DC4"/>
    <w:rsid w:val="00E10735"/>
    <w:rsid w:val="00E12E6F"/>
    <w:rsid w:val="00E132F6"/>
    <w:rsid w:val="00E13B51"/>
    <w:rsid w:val="00E1474C"/>
    <w:rsid w:val="00E162C7"/>
    <w:rsid w:val="00E23CA6"/>
    <w:rsid w:val="00E23EA4"/>
    <w:rsid w:val="00E272B8"/>
    <w:rsid w:val="00E30CEE"/>
    <w:rsid w:val="00E32A00"/>
    <w:rsid w:val="00E32A76"/>
    <w:rsid w:val="00E340B9"/>
    <w:rsid w:val="00E3446A"/>
    <w:rsid w:val="00E35C34"/>
    <w:rsid w:val="00E365E5"/>
    <w:rsid w:val="00E42A1F"/>
    <w:rsid w:val="00E434FF"/>
    <w:rsid w:val="00E4689A"/>
    <w:rsid w:val="00E5034D"/>
    <w:rsid w:val="00E5204F"/>
    <w:rsid w:val="00E5222C"/>
    <w:rsid w:val="00E52845"/>
    <w:rsid w:val="00E5583C"/>
    <w:rsid w:val="00E60B9C"/>
    <w:rsid w:val="00E60C35"/>
    <w:rsid w:val="00E6588E"/>
    <w:rsid w:val="00E72E14"/>
    <w:rsid w:val="00E75C4F"/>
    <w:rsid w:val="00E75EEC"/>
    <w:rsid w:val="00E775D6"/>
    <w:rsid w:val="00E7764A"/>
    <w:rsid w:val="00E80D4D"/>
    <w:rsid w:val="00E82003"/>
    <w:rsid w:val="00E843D3"/>
    <w:rsid w:val="00E84F20"/>
    <w:rsid w:val="00E84F5E"/>
    <w:rsid w:val="00E85A7F"/>
    <w:rsid w:val="00E874CD"/>
    <w:rsid w:val="00E92EE2"/>
    <w:rsid w:val="00EA2252"/>
    <w:rsid w:val="00EA60C5"/>
    <w:rsid w:val="00EA75C0"/>
    <w:rsid w:val="00EA7B95"/>
    <w:rsid w:val="00EB0616"/>
    <w:rsid w:val="00EB08A0"/>
    <w:rsid w:val="00EB0C8A"/>
    <w:rsid w:val="00EB3802"/>
    <w:rsid w:val="00EB6365"/>
    <w:rsid w:val="00EB771E"/>
    <w:rsid w:val="00EC10E0"/>
    <w:rsid w:val="00EC117D"/>
    <w:rsid w:val="00EC2625"/>
    <w:rsid w:val="00EC2812"/>
    <w:rsid w:val="00EC42FE"/>
    <w:rsid w:val="00EC68F7"/>
    <w:rsid w:val="00ED02AD"/>
    <w:rsid w:val="00ED0778"/>
    <w:rsid w:val="00ED198D"/>
    <w:rsid w:val="00ED2D79"/>
    <w:rsid w:val="00ED2F14"/>
    <w:rsid w:val="00ED367E"/>
    <w:rsid w:val="00ED603F"/>
    <w:rsid w:val="00EE407D"/>
    <w:rsid w:val="00EE42DF"/>
    <w:rsid w:val="00EE7DEC"/>
    <w:rsid w:val="00EF2C84"/>
    <w:rsid w:val="00EF2F32"/>
    <w:rsid w:val="00EF6705"/>
    <w:rsid w:val="00EF6E91"/>
    <w:rsid w:val="00EF760C"/>
    <w:rsid w:val="00F013D7"/>
    <w:rsid w:val="00F0209F"/>
    <w:rsid w:val="00F046DF"/>
    <w:rsid w:val="00F12712"/>
    <w:rsid w:val="00F12729"/>
    <w:rsid w:val="00F13398"/>
    <w:rsid w:val="00F15EA6"/>
    <w:rsid w:val="00F172DA"/>
    <w:rsid w:val="00F17CC8"/>
    <w:rsid w:val="00F21548"/>
    <w:rsid w:val="00F21EA7"/>
    <w:rsid w:val="00F259B0"/>
    <w:rsid w:val="00F25B18"/>
    <w:rsid w:val="00F26806"/>
    <w:rsid w:val="00F26C98"/>
    <w:rsid w:val="00F30134"/>
    <w:rsid w:val="00F31256"/>
    <w:rsid w:val="00F31598"/>
    <w:rsid w:val="00F34B40"/>
    <w:rsid w:val="00F3716C"/>
    <w:rsid w:val="00F37E71"/>
    <w:rsid w:val="00F4339A"/>
    <w:rsid w:val="00F433C3"/>
    <w:rsid w:val="00F44005"/>
    <w:rsid w:val="00F446DE"/>
    <w:rsid w:val="00F44C9B"/>
    <w:rsid w:val="00F4517E"/>
    <w:rsid w:val="00F47DDA"/>
    <w:rsid w:val="00F47E1A"/>
    <w:rsid w:val="00F47FA7"/>
    <w:rsid w:val="00F52ED1"/>
    <w:rsid w:val="00F53293"/>
    <w:rsid w:val="00F536EC"/>
    <w:rsid w:val="00F55112"/>
    <w:rsid w:val="00F5776D"/>
    <w:rsid w:val="00F57D04"/>
    <w:rsid w:val="00F63409"/>
    <w:rsid w:val="00F64406"/>
    <w:rsid w:val="00F65BA8"/>
    <w:rsid w:val="00F67D81"/>
    <w:rsid w:val="00F71610"/>
    <w:rsid w:val="00F73831"/>
    <w:rsid w:val="00F7554E"/>
    <w:rsid w:val="00F82C07"/>
    <w:rsid w:val="00F837CF"/>
    <w:rsid w:val="00F8610E"/>
    <w:rsid w:val="00F87050"/>
    <w:rsid w:val="00F90748"/>
    <w:rsid w:val="00F914BD"/>
    <w:rsid w:val="00F91A8B"/>
    <w:rsid w:val="00F9246F"/>
    <w:rsid w:val="00F92961"/>
    <w:rsid w:val="00F9338F"/>
    <w:rsid w:val="00F938CE"/>
    <w:rsid w:val="00F94AF0"/>
    <w:rsid w:val="00F97034"/>
    <w:rsid w:val="00F97676"/>
    <w:rsid w:val="00F97BAA"/>
    <w:rsid w:val="00FA00A9"/>
    <w:rsid w:val="00FA138D"/>
    <w:rsid w:val="00FA1930"/>
    <w:rsid w:val="00FA2659"/>
    <w:rsid w:val="00FA2E63"/>
    <w:rsid w:val="00FA3F96"/>
    <w:rsid w:val="00FA6DDB"/>
    <w:rsid w:val="00FB0A16"/>
    <w:rsid w:val="00FB3A62"/>
    <w:rsid w:val="00FB63F4"/>
    <w:rsid w:val="00FB7B4A"/>
    <w:rsid w:val="00FC0BA9"/>
    <w:rsid w:val="00FC0F48"/>
    <w:rsid w:val="00FC1FD8"/>
    <w:rsid w:val="00FC2590"/>
    <w:rsid w:val="00FC2672"/>
    <w:rsid w:val="00FC2D69"/>
    <w:rsid w:val="00FC56BB"/>
    <w:rsid w:val="00FC6A9C"/>
    <w:rsid w:val="00FC7139"/>
    <w:rsid w:val="00FC7DEA"/>
    <w:rsid w:val="00FD60CE"/>
    <w:rsid w:val="00FD7011"/>
    <w:rsid w:val="00FE441A"/>
    <w:rsid w:val="00FF18CA"/>
    <w:rsid w:val="00FF25D7"/>
    <w:rsid w:val="00FF3DED"/>
    <w:rsid w:val="00FF4FCA"/>
    <w:rsid w:val="00FF6D9C"/>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5D4D3C"/>
  <w15:chartTrackingRefBased/>
  <w15:docId w15:val="{F0CF85D9-269B-4FCD-8FB3-25E946C4E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0"/>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CDB"/>
    <w:pPr>
      <w:suppressAutoHyphens/>
    </w:pPr>
    <w:rPr>
      <w:rFonts w:ascii="Times New Roman" w:eastAsia="Times New Roman" w:hAnsi="Times New Roman"/>
      <w:lang w:eastAsia="ar-SA"/>
    </w:rPr>
  </w:style>
  <w:style w:type="paragraph" w:styleId="Ttulo1">
    <w:name w:val="heading 1"/>
    <w:basedOn w:val="Normal"/>
    <w:next w:val="Normal"/>
    <w:link w:val="Ttulo1Char"/>
    <w:uiPriority w:val="9"/>
    <w:qFormat/>
    <w:rsid w:val="00D25C9B"/>
    <w:pPr>
      <w:keepNext/>
      <w:tabs>
        <w:tab w:val="num" w:pos="0"/>
      </w:tabs>
      <w:ind w:left="432" w:hanging="432"/>
      <w:jc w:val="right"/>
      <w:outlineLvl w:val="0"/>
    </w:pPr>
    <w:rPr>
      <w:rFonts w:ascii="Trajan" w:hAnsi="Trajan"/>
      <w:b/>
      <w:bCs/>
      <w:lang w:val="x-none"/>
    </w:rPr>
  </w:style>
  <w:style w:type="paragraph" w:styleId="Ttulo2">
    <w:name w:val="heading 2"/>
    <w:basedOn w:val="Normal"/>
    <w:next w:val="Normal"/>
    <w:link w:val="Ttulo2Char"/>
    <w:uiPriority w:val="9"/>
    <w:qFormat/>
    <w:rsid w:val="00D25C9B"/>
    <w:pPr>
      <w:keepNext/>
      <w:tabs>
        <w:tab w:val="num" w:pos="0"/>
      </w:tabs>
      <w:spacing w:before="240" w:after="60"/>
      <w:ind w:left="576" w:hanging="576"/>
      <w:outlineLvl w:val="1"/>
    </w:pPr>
    <w:rPr>
      <w:rFonts w:ascii="Arial" w:hAnsi="Arial"/>
      <w:b/>
      <w:bCs/>
      <w:i/>
      <w:iCs/>
      <w:sz w:val="28"/>
      <w:szCs w:val="28"/>
      <w:lang w:val="x-none"/>
    </w:rPr>
  </w:style>
  <w:style w:type="paragraph" w:styleId="Ttulo3">
    <w:name w:val="heading 3"/>
    <w:basedOn w:val="Normal"/>
    <w:next w:val="Normal"/>
    <w:link w:val="Ttulo3Char"/>
    <w:uiPriority w:val="9"/>
    <w:qFormat/>
    <w:rsid w:val="00D25C9B"/>
    <w:pPr>
      <w:keepNext/>
      <w:tabs>
        <w:tab w:val="num" w:pos="0"/>
      </w:tabs>
      <w:spacing w:before="240" w:after="60"/>
      <w:ind w:left="720" w:hanging="720"/>
      <w:outlineLvl w:val="2"/>
    </w:pPr>
    <w:rPr>
      <w:rFonts w:ascii="Arial" w:hAnsi="Arial"/>
      <w:b/>
      <w:bCs/>
      <w:sz w:val="26"/>
      <w:szCs w:val="26"/>
      <w:lang w:val="x-none"/>
    </w:rPr>
  </w:style>
  <w:style w:type="paragraph" w:styleId="Ttulo4">
    <w:name w:val="heading 4"/>
    <w:basedOn w:val="Normal"/>
    <w:next w:val="Normal"/>
    <w:link w:val="Ttulo4Char"/>
    <w:uiPriority w:val="9"/>
    <w:qFormat/>
    <w:rsid w:val="00D25C9B"/>
    <w:pPr>
      <w:keepNext/>
      <w:tabs>
        <w:tab w:val="num" w:pos="0"/>
      </w:tabs>
      <w:spacing w:before="240" w:after="60"/>
      <w:ind w:left="864" w:hanging="864"/>
      <w:outlineLvl w:val="3"/>
    </w:pPr>
    <w:rPr>
      <w:b/>
      <w:bCs/>
      <w:sz w:val="28"/>
      <w:szCs w:val="28"/>
      <w:lang w:val="x-none"/>
    </w:rPr>
  </w:style>
  <w:style w:type="paragraph" w:styleId="Ttulo5">
    <w:name w:val="heading 5"/>
    <w:basedOn w:val="Normal"/>
    <w:next w:val="Normal"/>
    <w:link w:val="Ttulo5Char"/>
    <w:uiPriority w:val="9"/>
    <w:qFormat/>
    <w:rsid w:val="00D25C9B"/>
    <w:pPr>
      <w:keepNext/>
      <w:tabs>
        <w:tab w:val="num" w:pos="0"/>
      </w:tabs>
      <w:spacing w:after="120"/>
      <w:ind w:right="-284"/>
      <w:jc w:val="center"/>
      <w:outlineLvl w:val="4"/>
    </w:pPr>
    <w:rPr>
      <w:rFonts w:ascii="Arial" w:hAnsi="Arial"/>
      <w:color w:val="FF0000"/>
      <w:sz w:val="24"/>
      <w:lang w:val="x-none"/>
    </w:rPr>
  </w:style>
  <w:style w:type="paragraph" w:styleId="Ttulo6">
    <w:name w:val="heading 6"/>
    <w:basedOn w:val="Normal"/>
    <w:next w:val="Normal"/>
    <w:link w:val="Ttulo6Char"/>
    <w:uiPriority w:val="9"/>
    <w:qFormat/>
    <w:rsid w:val="00D25C9B"/>
    <w:pPr>
      <w:keepNext/>
      <w:tabs>
        <w:tab w:val="num" w:pos="0"/>
      </w:tabs>
      <w:ind w:left="1152" w:hanging="1152"/>
      <w:outlineLvl w:val="5"/>
    </w:pPr>
    <w:rPr>
      <w:rFonts w:ascii="Garamond" w:hAnsi="Garamond"/>
      <w:b/>
      <w:bCs/>
      <w:lang w:val="x-none"/>
    </w:rPr>
  </w:style>
  <w:style w:type="paragraph" w:styleId="Ttulo7">
    <w:name w:val="heading 7"/>
    <w:basedOn w:val="Normal"/>
    <w:next w:val="Normal"/>
    <w:link w:val="Ttulo7Char"/>
    <w:uiPriority w:val="9"/>
    <w:qFormat/>
    <w:rsid w:val="00D25C9B"/>
    <w:pPr>
      <w:keepNext/>
      <w:tabs>
        <w:tab w:val="num" w:pos="0"/>
      </w:tabs>
      <w:spacing w:line="360" w:lineRule="auto"/>
      <w:ind w:left="1296" w:hanging="1296"/>
      <w:outlineLvl w:val="6"/>
    </w:pPr>
    <w:rPr>
      <w:b/>
      <w:bCs/>
      <w:sz w:val="28"/>
      <w:lang w:val="x-none"/>
    </w:rPr>
  </w:style>
  <w:style w:type="paragraph" w:styleId="Ttulo8">
    <w:name w:val="heading 8"/>
    <w:basedOn w:val="Normal"/>
    <w:next w:val="Normal"/>
    <w:link w:val="Ttulo8Char"/>
    <w:uiPriority w:val="9"/>
    <w:qFormat/>
    <w:rsid w:val="00D25C9B"/>
    <w:pPr>
      <w:tabs>
        <w:tab w:val="num" w:pos="0"/>
      </w:tabs>
      <w:spacing w:before="240" w:after="60"/>
      <w:ind w:left="1440" w:hanging="1440"/>
      <w:outlineLvl w:val="7"/>
    </w:pPr>
    <w:rPr>
      <w:i/>
      <w:iCs/>
      <w:lang w:val="x-none"/>
    </w:rPr>
  </w:style>
  <w:style w:type="paragraph" w:styleId="Ttulo9">
    <w:name w:val="heading 9"/>
    <w:basedOn w:val="Normal"/>
    <w:next w:val="Normal"/>
    <w:link w:val="Ttulo9Char"/>
    <w:uiPriority w:val="9"/>
    <w:qFormat/>
    <w:rsid w:val="00D25C9B"/>
    <w:pPr>
      <w:keepNext/>
      <w:tabs>
        <w:tab w:val="num" w:pos="0"/>
      </w:tabs>
      <w:ind w:left="213"/>
      <w:jc w:val="center"/>
      <w:outlineLvl w:val="8"/>
    </w:pPr>
    <w:rPr>
      <w:rFonts w:ascii="Arial" w:hAnsi="Arial"/>
      <w:b/>
      <w:sz w:val="32"/>
      <w:u w:val="single"/>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D25C9B"/>
    <w:rPr>
      <w:rFonts w:ascii="Trajan" w:eastAsia="Times New Roman" w:hAnsi="Trajan" w:cs="Times New Roman"/>
      <w:b/>
      <w:bCs/>
      <w:sz w:val="20"/>
      <w:szCs w:val="20"/>
      <w:lang w:eastAsia="ar-SA"/>
    </w:rPr>
  </w:style>
  <w:style w:type="character" w:customStyle="1" w:styleId="Ttulo2Char">
    <w:name w:val="Título 2 Char"/>
    <w:link w:val="Ttulo2"/>
    <w:uiPriority w:val="9"/>
    <w:rsid w:val="00D25C9B"/>
    <w:rPr>
      <w:rFonts w:ascii="Arial" w:eastAsia="Times New Roman" w:hAnsi="Arial" w:cs="Arial"/>
      <w:b/>
      <w:bCs/>
      <w:i/>
      <w:iCs/>
      <w:sz w:val="28"/>
      <w:szCs w:val="28"/>
      <w:lang w:eastAsia="ar-SA"/>
    </w:rPr>
  </w:style>
  <w:style w:type="character" w:customStyle="1" w:styleId="Ttulo3Char">
    <w:name w:val="Título 3 Char"/>
    <w:link w:val="Ttulo3"/>
    <w:uiPriority w:val="9"/>
    <w:rsid w:val="00D25C9B"/>
    <w:rPr>
      <w:rFonts w:ascii="Arial" w:eastAsia="Times New Roman" w:hAnsi="Arial" w:cs="Arial"/>
      <w:b/>
      <w:bCs/>
      <w:sz w:val="26"/>
      <w:szCs w:val="26"/>
      <w:lang w:eastAsia="ar-SA"/>
    </w:rPr>
  </w:style>
  <w:style w:type="character" w:customStyle="1" w:styleId="Ttulo4Char">
    <w:name w:val="Título 4 Char"/>
    <w:link w:val="Ttulo4"/>
    <w:uiPriority w:val="9"/>
    <w:rsid w:val="00D25C9B"/>
    <w:rPr>
      <w:rFonts w:ascii="Times New Roman" w:eastAsia="Times New Roman" w:hAnsi="Times New Roman" w:cs="Times New Roman"/>
      <w:b/>
      <w:bCs/>
      <w:sz w:val="28"/>
      <w:szCs w:val="28"/>
      <w:lang w:eastAsia="ar-SA"/>
    </w:rPr>
  </w:style>
  <w:style w:type="character" w:customStyle="1" w:styleId="Ttulo5Char">
    <w:name w:val="Título 5 Char"/>
    <w:link w:val="Ttulo5"/>
    <w:uiPriority w:val="9"/>
    <w:rsid w:val="00D25C9B"/>
    <w:rPr>
      <w:rFonts w:ascii="Arial" w:eastAsia="Times New Roman" w:hAnsi="Arial" w:cs="Times New Roman"/>
      <w:color w:val="FF0000"/>
      <w:sz w:val="24"/>
      <w:szCs w:val="20"/>
      <w:lang w:eastAsia="ar-SA"/>
    </w:rPr>
  </w:style>
  <w:style w:type="character" w:customStyle="1" w:styleId="Ttulo6Char">
    <w:name w:val="Título 6 Char"/>
    <w:link w:val="Ttulo6"/>
    <w:uiPriority w:val="9"/>
    <w:rsid w:val="00D25C9B"/>
    <w:rPr>
      <w:rFonts w:ascii="Garamond" w:eastAsia="Times New Roman" w:hAnsi="Garamond" w:cs="Times New Roman"/>
      <w:b/>
      <w:bCs/>
      <w:sz w:val="20"/>
      <w:szCs w:val="20"/>
      <w:lang w:eastAsia="ar-SA"/>
    </w:rPr>
  </w:style>
  <w:style w:type="character" w:customStyle="1" w:styleId="Ttulo7Char">
    <w:name w:val="Título 7 Char"/>
    <w:link w:val="Ttulo7"/>
    <w:uiPriority w:val="9"/>
    <w:rsid w:val="00D25C9B"/>
    <w:rPr>
      <w:rFonts w:ascii="Times New Roman" w:eastAsia="Times New Roman" w:hAnsi="Times New Roman" w:cs="Times New Roman"/>
      <w:b/>
      <w:bCs/>
      <w:sz w:val="28"/>
      <w:szCs w:val="20"/>
      <w:lang w:eastAsia="ar-SA"/>
    </w:rPr>
  </w:style>
  <w:style w:type="character" w:customStyle="1" w:styleId="Ttulo8Char">
    <w:name w:val="Título 8 Char"/>
    <w:link w:val="Ttulo8"/>
    <w:uiPriority w:val="9"/>
    <w:rsid w:val="00D25C9B"/>
    <w:rPr>
      <w:rFonts w:ascii="Times New Roman" w:eastAsia="Times New Roman" w:hAnsi="Times New Roman" w:cs="Times New Roman"/>
      <w:i/>
      <w:iCs/>
      <w:sz w:val="20"/>
      <w:szCs w:val="20"/>
      <w:lang w:eastAsia="ar-SA"/>
    </w:rPr>
  </w:style>
  <w:style w:type="character" w:customStyle="1" w:styleId="Ttulo9Char">
    <w:name w:val="Título 9 Char"/>
    <w:link w:val="Ttulo9"/>
    <w:uiPriority w:val="9"/>
    <w:rsid w:val="00D25C9B"/>
    <w:rPr>
      <w:rFonts w:ascii="Arial" w:eastAsia="Times New Roman" w:hAnsi="Arial" w:cs="Times New Roman"/>
      <w:b/>
      <w:sz w:val="32"/>
      <w:szCs w:val="20"/>
      <w:u w:val="single"/>
      <w:lang w:eastAsia="ar-SA"/>
    </w:rPr>
  </w:style>
  <w:style w:type="character" w:customStyle="1" w:styleId="WW8Num6z1">
    <w:name w:val="WW8Num6z1"/>
    <w:rsid w:val="00D25C9B"/>
    <w:rPr>
      <w:rFonts w:ascii="Arial" w:eastAsia="Times New Roman" w:hAnsi="Arial" w:cs="Arial"/>
    </w:rPr>
  </w:style>
  <w:style w:type="character" w:customStyle="1" w:styleId="WW8Num11z0">
    <w:name w:val="WW8Num11z0"/>
    <w:rsid w:val="00D25C9B"/>
    <w:rPr>
      <w:rFonts w:ascii="Symbol" w:hAnsi="Symbol"/>
    </w:rPr>
  </w:style>
  <w:style w:type="character" w:customStyle="1" w:styleId="Fontepargpadro3">
    <w:name w:val="Fonte parág. padrão3"/>
    <w:rsid w:val="00D25C9B"/>
  </w:style>
  <w:style w:type="character" w:customStyle="1" w:styleId="Absatz-Standardschriftart">
    <w:name w:val="Absatz-Standardschriftart"/>
    <w:rsid w:val="00D25C9B"/>
  </w:style>
  <w:style w:type="character" w:customStyle="1" w:styleId="WW-Absatz-Standardschriftart">
    <w:name w:val="WW-Absatz-Standardschriftart"/>
    <w:rsid w:val="00D25C9B"/>
  </w:style>
  <w:style w:type="character" w:customStyle="1" w:styleId="WW-Absatz-Standardschriftart1">
    <w:name w:val="WW-Absatz-Standardschriftart1"/>
    <w:rsid w:val="00D25C9B"/>
  </w:style>
  <w:style w:type="character" w:customStyle="1" w:styleId="WW-Absatz-Standardschriftart11">
    <w:name w:val="WW-Absatz-Standardschriftart11"/>
    <w:rsid w:val="00D25C9B"/>
  </w:style>
  <w:style w:type="character" w:customStyle="1" w:styleId="WW8Num12z0">
    <w:name w:val="WW8Num12z0"/>
    <w:rsid w:val="00D25C9B"/>
    <w:rPr>
      <w:rFonts w:ascii="Times New Roman" w:hAnsi="Times New Roman" w:cs="Times New Roman"/>
    </w:rPr>
  </w:style>
  <w:style w:type="character" w:customStyle="1" w:styleId="WW-Absatz-Standardschriftart111">
    <w:name w:val="WW-Absatz-Standardschriftart111"/>
    <w:rsid w:val="00D25C9B"/>
  </w:style>
  <w:style w:type="character" w:customStyle="1" w:styleId="WW8Num14z0">
    <w:name w:val="WW8Num14z0"/>
    <w:rsid w:val="00D25C9B"/>
    <w:rPr>
      <w:rFonts w:ascii="Times New Roman" w:hAnsi="Times New Roman" w:cs="Times New Roman"/>
    </w:rPr>
  </w:style>
  <w:style w:type="character" w:customStyle="1" w:styleId="WW-Absatz-Standardschriftart1111">
    <w:name w:val="WW-Absatz-Standardschriftart1111"/>
    <w:rsid w:val="00D25C9B"/>
  </w:style>
  <w:style w:type="character" w:customStyle="1" w:styleId="WW-Absatz-Standardschriftart11111">
    <w:name w:val="WW-Absatz-Standardschriftart11111"/>
    <w:rsid w:val="00D25C9B"/>
  </w:style>
  <w:style w:type="character" w:customStyle="1" w:styleId="WW-Absatz-Standardschriftart111111">
    <w:name w:val="WW-Absatz-Standardschriftart111111"/>
    <w:rsid w:val="00D25C9B"/>
  </w:style>
  <w:style w:type="character" w:customStyle="1" w:styleId="WW-Absatz-Standardschriftart1111111">
    <w:name w:val="WW-Absatz-Standardschriftart1111111"/>
    <w:rsid w:val="00D25C9B"/>
  </w:style>
  <w:style w:type="character" w:customStyle="1" w:styleId="WW8Num9z0">
    <w:name w:val="WW8Num9z0"/>
    <w:rsid w:val="00D25C9B"/>
    <w:rPr>
      <w:rFonts w:ascii="Arial" w:eastAsia="SimSun" w:hAnsi="Arial" w:cs="Arial"/>
      <w:b w:val="0"/>
    </w:rPr>
  </w:style>
  <w:style w:type="character" w:customStyle="1" w:styleId="WW8Num15z0">
    <w:name w:val="WW8Num15z0"/>
    <w:rsid w:val="00D25C9B"/>
    <w:rPr>
      <w:rFonts w:ascii="Times New Roman" w:hAnsi="Times New Roman" w:cs="Times New Roman"/>
    </w:rPr>
  </w:style>
  <w:style w:type="character" w:customStyle="1" w:styleId="WW-Absatz-Standardschriftart11111111">
    <w:name w:val="WW-Absatz-Standardschriftart11111111"/>
    <w:rsid w:val="00D25C9B"/>
  </w:style>
  <w:style w:type="character" w:customStyle="1" w:styleId="WW-Absatz-Standardschriftart111111111">
    <w:name w:val="WW-Absatz-Standardschriftart111111111"/>
    <w:rsid w:val="00D25C9B"/>
  </w:style>
  <w:style w:type="character" w:customStyle="1" w:styleId="WW-Absatz-Standardschriftart1111111111">
    <w:name w:val="WW-Absatz-Standardschriftart1111111111"/>
    <w:rsid w:val="00D25C9B"/>
  </w:style>
  <w:style w:type="character" w:customStyle="1" w:styleId="WW8Num3z0">
    <w:name w:val="WW8Num3z0"/>
    <w:rsid w:val="00D25C9B"/>
    <w:rPr>
      <w:rFonts w:ascii="Wingdings" w:hAnsi="Wingdings"/>
    </w:rPr>
  </w:style>
  <w:style w:type="character" w:customStyle="1" w:styleId="WW8Num3z1">
    <w:name w:val="WW8Num3z1"/>
    <w:rsid w:val="00D25C9B"/>
    <w:rPr>
      <w:rFonts w:ascii="Courier New" w:hAnsi="Courier New" w:cs="Courier New"/>
    </w:rPr>
  </w:style>
  <w:style w:type="character" w:customStyle="1" w:styleId="WW8Num3z3">
    <w:name w:val="WW8Num3z3"/>
    <w:rsid w:val="00D25C9B"/>
    <w:rPr>
      <w:rFonts w:ascii="Symbol" w:hAnsi="Symbol"/>
    </w:rPr>
  </w:style>
  <w:style w:type="character" w:customStyle="1" w:styleId="WW8Num5z0">
    <w:name w:val="WW8Num5z0"/>
    <w:rsid w:val="00D25C9B"/>
    <w:rPr>
      <w:rFonts w:ascii="Symbol" w:hAnsi="Symbol"/>
    </w:rPr>
  </w:style>
  <w:style w:type="character" w:customStyle="1" w:styleId="WW8Num5z1">
    <w:name w:val="WW8Num5z1"/>
    <w:rsid w:val="00D25C9B"/>
    <w:rPr>
      <w:rFonts w:ascii="Courier New" w:hAnsi="Courier New" w:cs="Courier New"/>
    </w:rPr>
  </w:style>
  <w:style w:type="character" w:customStyle="1" w:styleId="WW8Num5z2">
    <w:name w:val="WW8Num5z2"/>
    <w:rsid w:val="00D25C9B"/>
    <w:rPr>
      <w:rFonts w:ascii="Wingdings" w:hAnsi="Wingdings"/>
    </w:rPr>
  </w:style>
  <w:style w:type="character" w:customStyle="1" w:styleId="WW8Num8z0">
    <w:name w:val="WW8Num8z0"/>
    <w:rsid w:val="00D25C9B"/>
    <w:rPr>
      <w:rFonts w:ascii="Symbol" w:hAnsi="Symbol"/>
    </w:rPr>
  </w:style>
  <w:style w:type="character" w:customStyle="1" w:styleId="WW8Num8z1">
    <w:name w:val="WW8Num8z1"/>
    <w:rsid w:val="00D25C9B"/>
    <w:rPr>
      <w:rFonts w:ascii="Courier New" w:hAnsi="Courier New"/>
    </w:rPr>
  </w:style>
  <w:style w:type="character" w:customStyle="1" w:styleId="WW8Num8z2">
    <w:name w:val="WW8Num8z2"/>
    <w:rsid w:val="00D25C9B"/>
    <w:rPr>
      <w:rFonts w:ascii="Wingdings" w:hAnsi="Wingdings"/>
    </w:rPr>
  </w:style>
  <w:style w:type="character" w:customStyle="1" w:styleId="WW8Num10z1">
    <w:name w:val="WW8Num10z1"/>
    <w:rsid w:val="00D25C9B"/>
    <w:rPr>
      <w:rFonts w:ascii="Arial" w:eastAsia="Times New Roman" w:hAnsi="Arial" w:cs="Arial"/>
    </w:rPr>
  </w:style>
  <w:style w:type="character" w:customStyle="1" w:styleId="WW8Num11z1">
    <w:name w:val="WW8Num11z1"/>
    <w:rsid w:val="00D25C9B"/>
    <w:rPr>
      <w:rFonts w:ascii="Courier New" w:hAnsi="Courier New"/>
    </w:rPr>
  </w:style>
  <w:style w:type="character" w:customStyle="1" w:styleId="WW8Num11z2">
    <w:name w:val="WW8Num11z2"/>
    <w:rsid w:val="00D25C9B"/>
    <w:rPr>
      <w:rFonts w:ascii="Wingdings" w:hAnsi="Wingdings"/>
    </w:rPr>
  </w:style>
  <w:style w:type="character" w:customStyle="1" w:styleId="WW8Num16z0">
    <w:name w:val="WW8Num16z0"/>
    <w:rsid w:val="00D25C9B"/>
    <w:rPr>
      <w:rFonts w:ascii="Arial" w:eastAsia="SimSun" w:hAnsi="Arial" w:cs="Arial"/>
      <w:b w:val="0"/>
    </w:rPr>
  </w:style>
  <w:style w:type="character" w:customStyle="1" w:styleId="WW8Num17z0">
    <w:name w:val="WW8Num17z0"/>
    <w:rsid w:val="00D25C9B"/>
    <w:rPr>
      <w:rFonts w:ascii="Symbol" w:hAnsi="Symbol"/>
    </w:rPr>
  </w:style>
  <w:style w:type="character" w:customStyle="1" w:styleId="WW8Num17z1">
    <w:name w:val="WW8Num17z1"/>
    <w:rsid w:val="00D25C9B"/>
    <w:rPr>
      <w:rFonts w:ascii="Courier New" w:hAnsi="Courier New" w:cs="Courier New"/>
    </w:rPr>
  </w:style>
  <w:style w:type="character" w:customStyle="1" w:styleId="WW8Num17z2">
    <w:name w:val="WW8Num17z2"/>
    <w:rsid w:val="00D25C9B"/>
    <w:rPr>
      <w:rFonts w:ascii="Wingdings" w:hAnsi="Wingdings"/>
    </w:rPr>
  </w:style>
  <w:style w:type="character" w:customStyle="1" w:styleId="WW8Num18z0">
    <w:name w:val="WW8Num18z0"/>
    <w:rsid w:val="00D25C9B"/>
    <w:rPr>
      <w:rFonts w:ascii="Symbol" w:hAnsi="Symbol"/>
    </w:rPr>
  </w:style>
  <w:style w:type="character" w:customStyle="1" w:styleId="WW8Num18z1">
    <w:name w:val="WW8Num18z1"/>
    <w:rsid w:val="00D25C9B"/>
    <w:rPr>
      <w:rFonts w:ascii="Courier New" w:hAnsi="Courier New" w:cs="Courier New"/>
    </w:rPr>
  </w:style>
  <w:style w:type="character" w:customStyle="1" w:styleId="WW8Num18z2">
    <w:name w:val="WW8Num18z2"/>
    <w:rsid w:val="00D25C9B"/>
    <w:rPr>
      <w:rFonts w:ascii="Wingdings" w:hAnsi="Wingdings"/>
    </w:rPr>
  </w:style>
  <w:style w:type="character" w:customStyle="1" w:styleId="WW8Num19z0">
    <w:name w:val="WW8Num19z0"/>
    <w:rsid w:val="00D25C9B"/>
    <w:rPr>
      <w:rFonts w:ascii="Symbol" w:hAnsi="Symbol"/>
    </w:rPr>
  </w:style>
  <w:style w:type="character" w:customStyle="1" w:styleId="WW8Num20z0">
    <w:name w:val="WW8Num20z0"/>
    <w:rsid w:val="00D25C9B"/>
    <w:rPr>
      <w:rFonts w:ascii="Symbol" w:hAnsi="Symbol"/>
    </w:rPr>
  </w:style>
  <w:style w:type="character" w:customStyle="1" w:styleId="WW8Num20z1">
    <w:name w:val="WW8Num20z1"/>
    <w:rsid w:val="00D25C9B"/>
    <w:rPr>
      <w:rFonts w:ascii="Courier New" w:hAnsi="Courier New" w:cs="Courier New"/>
    </w:rPr>
  </w:style>
  <w:style w:type="character" w:customStyle="1" w:styleId="WW8Num20z2">
    <w:name w:val="WW8Num20z2"/>
    <w:rsid w:val="00D25C9B"/>
    <w:rPr>
      <w:rFonts w:ascii="Wingdings" w:hAnsi="Wingdings"/>
    </w:rPr>
  </w:style>
  <w:style w:type="character" w:customStyle="1" w:styleId="WW8Num21z0">
    <w:name w:val="WW8Num21z0"/>
    <w:rsid w:val="00D25C9B"/>
    <w:rPr>
      <w:rFonts w:ascii="Symbol" w:hAnsi="Symbol"/>
    </w:rPr>
  </w:style>
  <w:style w:type="character" w:customStyle="1" w:styleId="WW8Num21z1">
    <w:name w:val="WW8Num21z1"/>
    <w:rsid w:val="00D25C9B"/>
    <w:rPr>
      <w:rFonts w:ascii="Courier New" w:hAnsi="Courier New" w:cs="Courier New"/>
    </w:rPr>
  </w:style>
  <w:style w:type="character" w:customStyle="1" w:styleId="WW8Num21z2">
    <w:name w:val="WW8Num21z2"/>
    <w:rsid w:val="00D25C9B"/>
    <w:rPr>
      <w:rFonts w:ascii="Wingdings" w:hAnsi="Wingdings"/>
    </w:rPr>
  </w:style>
  <w:style w:type="character" w:customStyle="1" w:styleId="WW8Num23z0">
    <w:name w:val="WW8Num23z0"/>
    <w:rsid w:val="00D25C9B"/>
    <w:rPr>
      <w:rFonts w:ascii="Symbol" w:hAnsi="Symbol"/>
    </w:rPr>
  </w:style>
  <w:style w:type="character" w:customStyle="1" w:styleId="WW8Num25z0">
    <w:name w:val="WW8Num25z0"/>
    <w:rsid w:val="00D25C9B"/>
    <w:rPr>
      <w:rFonts w:ascii="Symbol" w:hAnsi="Symbol"/>
    </w:rPr>
  </w:style>
  <w:style w:type="character" w:customStyle="1" w:styleId="WW8Num26z0">
    <w:name w:val="WW8Num26z0"/>
    <w:rsid w:val="00D25C9B"/>
    <w:rPr>
      <w:rFonts w:ascii="Symbol" w:hAnsi="Symbol"/>
    </w:rPr>
  </w:style>
  <w:style w:type="character" w:customStyle="1" w:styleId="WW8Num26z1">
    <w:name w:val="WW8Num26z1"/>
    <w:rsid w:val="00D25C9B"/>
    <w:rPr>
      <w:rFonts w:ascii="Courier New" w:hAnsi="Courier New" w:cs="Courier New"/>
    </w:rPr>
  </w:style>
  <w:style w:type="character" w:customStyle="1" w:styleId="WW8Num26z2">
    <w:name w:val="WW8Num26z2"/>
    <w:rsid w:val="00D25C9B"/>
    <w:rPr>
      <w:rFonts w:ascii="Wingdings" w:hAnsi="Wingdings"/>
    </w:rPr>
  </w:style>
  <w:style w:type="character" w:customStyle="1" w:styleId="WW8Num29z0">
    <w:name w:val="WW8Num29z0"/>
    <w:rsid w:val="00D25C9B"/>
    <w:rPr>
      <w:rFonts w:eastAsia="SimSun"/>
      <w:b w:val="0"/>
    </w:rPr>
  </w:style>
  <w:style w:type="character" w:customStyle="1" w:styleId="WW8Num30z0">
    <w:name w:val="WW8Num30z0"/>
    <w:rsid w:val="00D25C9B"/>
    <w:rPr>
      <w:rFonts w:ascii="Symbol" w:hAnsi="Symbol"/>
    </w:rPr>
  </w:style>
  <w:style w:type="character" w:customStyle="1" w:styleId="WW8Num30z1">
    <w:name w:val="WW8Num30z1"/>
    <w:rsid w:val="00D25C9B"/>
    <w:rPr>
      <w:rFonts w:ascii="Courier New" w:hAnsi="Courier New" w:cs="Courier New"/>
    </w:rPr>
  </w:style>
  <w:style w:type="character" w:customStyle="1" w:styleId="WW8Num30z2">
    <w:name w:val="WW8Num30z2"/>
    <w:rsid w:val="00D25C9B"/>
    <w:rPr>
      <w:rFonts w:ascii="Wingdings" w:hAnsi="Wingdings"/>
    </w:rPr>
  </w:style>
  <w:style w:type="character" w:customStyle="1" w:styleId="WW8Num31z0">
    <w:name w:val="WW8Num31z0"/>
    <w:rsid w:val="00D25C9B"/>
    <w:rPr>
      <w:b w:val="0"/>
    </w:rPr>
  </w:style>
  <w:style w:type="character" w:customStyle="1" w:styleId="WW8Num32z0">
    <w:name w:val="WW8Num32z0"/>
    <w:rsid w:val="00D25C9B"/>
    <w:rPr>
      <w:rFonts w:ascii="Symbol" w:hAnsi="Symbol"/>
    </w:rPr>
  </w:style>
  <w:style w:type="character" w:customStyle="1" w:styleId="WW8Num32z1">
    <w:name w:val="WW8Num32z1"/>
    <w:rsid w:val="00D25C9B"/>
    <w:rPr>
      <w:rFonts w:ascii="Courier New" w:hAnsi="Courier New" w:cs="Courier New"/>
    </w:rPr>
  </w:style>
  <w:style w:type="character" w:customStyle="1" w:styleId="WW8Num32z2">
    <w:name w:val="WW8Num32z2"/>
    <w:rsid w:val="00D25C9B"/>
    <w:rPr>
      <w:rFonts w:ascii="Wingdings" w:hAnsi="Wingdings"/>
    </w:rPr>
  </w:style>
  <w:style w:type="character" w:customStyle="1" w:styleId="WW8Num36z0">
    <w:name w:val="WW8Num36z0"/>
    <w:rsid w:val="00D25C9B"/>
    <w:rPr>
      <w:rFonts w:ascii="Symbol" w:hAnsi="Symbol"/>
    </w:rPr>
  </w:style>
  <w:style w:type="character" w:customStyle="1" w:styleId="WW8Num36z1">
    <w:name w:val="WW8Num36z1"/>
    <w:rsid w:val="00D25C9B"/>
    <w:rPr>
      <w:rFonts w:ascii="Courier New" w:hAnsi="Courier New" w:cs="Courier New"/>
    </w:rPr>
  </w:style>
  <w:style w:type="character" w:customStyle="1" w:styleId="WW8Num36z2">
    <w:name w:val="WW8Num36z2"/>
    <w:rsid w:val="00D25C9B"/>
    <w:rPr>
      <w:rFonts w:ascii="Wingdings" w:hAnsi="Wingdings"/>
    </w:rPr>
  </w:style>
  <w:style w:type="character" w:customStyle="1" w:styleId="WW8Num37z0">
    <w:name w:val="WW8Num37z0"/>
    <w:rsid w:val="00D25C9B"/>
    <w:rPr>
      <w:rFonts w:ascii="Times New Roman" w:eastAsia="Times New Roman" w:hAnsi="Times New Roman" w:cs="Times New Roman"/>
    </w:rPr>
  </w:style>
  <w:style w:type="character" w:customStyle="1" w:styleId="WW8Num37z1">
    <w:name w:val="WW8Num37z1"/>
    <w:rsid w:val="00D25C9B"/>
    <w:rPr>
      <w:rFonts w:ascii="Courier New" w:hAnsi="Courier New"/>
    </w:rPr>
  </w:style>
  <w:style w:type="character" w:customStyle="1" w:styleId="WW8Num37z2">
    <w:name w:val="WW8Num37z2"/>
    <w:rsid w:val="00D25C9B"/>
    <w:rPr>
      <w:rFonts w:ascii="Wingdings" w:hAnsi="Wingdings"/>
    </w:rPr>
  </w:style>
  <w:style w:type="character" w:customStyle="1" w:styleId="WW8Num37z3">
    <w:name w:val="WW8Num37z3"/>
    <w:rsid w:val="00D25C9B"/>
    <w:rPr>
      <w:rFonts w:ascii="Symbol" w:hAnsi="Symbol"/>
    </w:rPr>
  </w:style>
  <w:style w:type="character" w:customStyle="1" w:styleId="Fontepargpadro2">
    <w:name w:val="Fonte parág. padrão2"/>
    <w:rsid w:val="00D25C9B"/>
  </w:style>
  <w:style w:type="character" w:customStyle="1" w:styleId="encabezadoCharChar">
    <w:name w:val="encabezado Char Char"/>
    <w:rsid w:val="00D25C9B"/>
    <w:rPr>
      <w:lang w:val="pt-BR" w:eastAsia="ar-SA" w:bidi="ar-SA"/>
    </w:rPr>
  </w:style>
  <w:style w:type="character" w:styleId="Hyperlink">
    <w:name w:val="Hyperlink"/>
    <w:uiPriority w:val="99"/>
    <w:rsid w:val="00D25C9B"/>
    <w:rPr>
      <w:color w:val="0000FF"/>
      <w:u w:val="single"/>
    </w:rPr>
  </w:style>
  <w:style w:type="character" w:customStyle="1" w:styleId="CharChar3">
    <w:name w:val="Char Char3"/>
    <w:rsid w:val="00D25C9B"/>
    <w:rPr>
      <w:rFonts w:ascii="Arial" w:hAnsi="Arial"/>
      <w:sz w:val="24"/>
      <w:lang w:val="pt-BR" w:eastAsia="ar-SA" w:bidi="ar-SA"/>
    </w:rPr>
  </w:style>
  <w:style w:type="character" w:customStyle="1" w:styleId="CharChar">
    <w:name w:val="Char Char"/>
    <w:rsid w:val="00D25C9B"/>
    <w:rPr>
      <w:rFonts w:ascii="Arial" w:hAnsi="Arial"/>
      <w:b/>
      <w:sz w:val="24"/>
      <w:lang w:val="pt-BR" w:eastAsia="ar-SA" w:bidi="ar-SA"/>
    </w:rPr>
  </w:style>
  <w:style w:type="character" w:styleId="Forte">
    <w:name w:val="Strong"/>
    <w:uiPriority w:val="22"/>
    <w:qFormat/>
    <w:rsid w:val="00D25C9B"/>
    <w:rPr>
      <w:b/>
      <w:bCs/>
    </w:rPr>
  </w:style>
  <w:style w:type="character" w:customStyle="1" w:styleId="CommarcadoresChar">
    <w:name w:val="Com marcadores Char"/>
    <w:rsid w:val="00D25C9B"/>
    <w:rPr>
      <w:lang w:val="pt-BR" w:eastAsia="ar-SA" w:bidi="ar-SA"/>
    </w:rPr>
  </w:style>
  <w:style w:type="character" w:customStyle="1" w:styleId="Fontepargpadro1">
    <w:name w:val="Fonte parág. padrão1"/>
    <w:rsid w:val="00D25C9B"/>
  </w:style>
  <w:style w:type="character" w:customStyle="1" w:styleId="WW8Num2z2">
    <w:name w:val="WW8Num2z2"/>
    <w:rsid w:val="00D25C9B"/>
    <w:rPr>
      <w:b w:val="0"/>
    </w:rPr>
  </w:style>
  <w:style w:type="character" w:customStyle="1" w:styleId="TtuloChar">
    <w:name w:val="Título Char"/>
    <w:uiPriority w:val="10"/>
    <w:rsid w:val="00D25C9B"/>
    <w:rPr>
      <w:b/>
      <w:bCs/>
      <w:sz w:val="24"/>
      <w:shd w:val="clear" w:color="auto" w:fill="CCCCCC"/>
    </w:rPr>
  </w:style>
  <w:style w:type="character" w:customStyle="1" w:styleId="SubttuloChar">
    <w:name w:val="Subtítulo Char"/>
    <w:uiPriority w:val="11"/>
    <w:rsid w:val="00D25C9B"/>
    <w:rPr>
      <w:rFonts w:ascii="Arial" w:hAnsi="Arial" w:cs="Arial"/>
      <w:sz w:val="24"/>
      <w:szCs w:val="24"/>
    </w:rPr>
  </w:style>
  <w:style w:type="character" w:customStyle="1" w:styleId="CabealhoChar">
    <w:name w:val="Cabeçalho Char"/>
    <w:aliases w:val="encabezado Char Char1,Cabeçalho superior Char,Heading 1a Char,Cabeçalho1 Char,hd Char,he Char,encabezado Char2,h Char,HeaderNN Char"/>
    <w:basedOn w:val="Fontepargpadro2"/>
    <w:uiPriority w:val="99"/>
    <w:rsid w:val="00D25C9B"/>
  </w:style>
  <w:style w:type="character" w:customStyle="1" w:styleId="CorpodetextoChar">
    <w:name w:val="Corpo de texto Char"/>
    <w:uiPriority w:val="1"/>
    <w:rsid w:val="00D25C9B"/>
    <w:rPr>
      <w:rFonts w:ascii="Arial" w:hAnsi="Arial"/>
      <w:sz w:val="24"/>
    </w:rPr>
  </w:style>
  <w:style w:type="character" w:styleId="nfase">
    <w:name w:val="Emphasis"/>
    <w:uiPriority w:val="20"/>
    <w:qFormat/>
    <w:rsid w:val="00D25C9B"/>
    <w:rPr>
      <w:b/>
      <w:bCs/>
      <w:i w:val="0"/>
      <w:iCs w:val="0"/>
    </w:rPr>
  </w:style>
  <w:style w:type="character" w:customStyle="1" w:styleId="NumberingSymbols">
    <w:name w:val="Numbering Symbols"/>
    <w:rsid w:val="00D25C9B"/>
  </w:style>
  <w:style w:type="paragraph" w:customStyle="1" w:styleId="Heading">
    <w:name w:val="Heading"/>
    <w:basedOn w:val="Normal"/>
    <w:next w:val="Subttulo"/>
    <w:rsid w:val="00D25C9B"/>
    <w:pPr>
      <w:shd w:val="clear" w:color="auto" w:fill="CCCCCC"/>
      <w:jc w:val="center"/>
    </w:pPr>
    <w:rPr>
      <w:b/>
      <w:bCs/>
      <w:sz w:val="24"/>
    </w:rPr>
  </w:style>
  <w:style w:type="paragraph" w:styleId="Corpodetexto">
    <w:name w:val="Body Text"/>
    <w:basedOn w:val="Normal"/>
    <w:link w:val="CorpodetextoChar1"/>
    <w:uiPriority w:val="1"/>
    <w:qFormat/>
    <w:rsid w:val="00D25C9B"/>
    <w:pPr>
      <w:jc w:val="both"/>
    </w:pPr>
    <w:rPr>
      <w:rFonts w:ascii="Arial" w:hAnsi="Arial"/>
      <w:sz w:val="24"/>
      <w:lang w:val="x-none"/>
    </w:rPr>
  </w:style>
  <w:style w:type="character" w:customStyle="1" w:styleId="CorpodetextoChar1">
    <w:name w:val="Corpo de texto Char1"/>
    <w:link w:val="Corpodetexto"/>
    <w:uiPriority w:val="1"/>
    <w:rsid w:val="00D25C9B"/>
    <w:rPr>
      <w:rFonts w:ascii="Arial" w:eastAsia="Times New Roman" w:hAnsi="Arial" w:cs="Times New Roman"/>
      <w:sz w:val="24"/>
      <w:szCs w:val="20"/>
      <w:lang w:eastAsia="ar-SA"/>
    </w:rPr>
  </w:style>
  <w:style w:type="paragraph" w:styleId="Lista">
    <w:name w:val="List"/>
    <w:basedOn w:val="Normal"/>
    <w:rsid w:val="00D25C9B"/>
    <w:pPr>
      <w:ind w:left="283" w:hanging="283"/>
    </w:pPr>
    <w:rPr>
      <w:sz w:val="24"/>
    </w:rPr>
  </w:style>
  <w:style w:type="paragraph" w:customStyle="1" w:styleId="Caption1">
    <w:name w:val="Caption1"/>
    <w:basedOn w:val="Normal"/>
    <w:rsid w:val="00D25C9B"/>
    <w:pPr>
      <w:suppressLineNumbers/>
      <w:spacing w:before="120" w:after="120"/>
    </w:pPr>
    <w:rPr>
      <w:i/>
      <w:iCs/>
      <w:sz w:val="24"/>
      <w:szCs w:val="24"/>
    </w:rPr>
  </w:style>
  <w:style w:type="paragraph" w:customStyle="1" w:styleId="Index">
    <w:name w:val="Index"/>
    <w:basedOn w:val="Normal"/>
    <w:rsid w:val="00D25C9B"/>
    <w:pPr>
      <w:suppressLineNumbers/>
    </w:pPr>
  </w:style>
  <w:style w:type="paragraph" w:styleId="Cabealho">
    <w:name w:val="header"/>
    <w:aliases w:val="encabezado,encabezado Char,Cabeçalho superior,Heading 1a,Cabeçalho1,hd,he,h,HeaderNN"/>
    <w:basedOn w:val="Normal"/>
    <w:link w:val="CabealhoChar1"/>
    <w:uiPriority w:val="99"/>
    <w:rsid w:val="00D25C9B"/>
    <w:pPr>
      <w:tabs>
        <w:tab w:val="center" w:pos="4419"/>
        <w:tab w:val="right" w:pos="8838"/>
      </w:tabs>
    </w:pPr>
    <w:rPr>
      <w:lang w:val="x-none"/>
    </w:rPr>
  </w:style>
  <w:style w:type="character" w:customStyle="1" w:styleId="CabealhoChar1">
    <w:name w:val="Cabeçalho Char1"/>
    <w:aliases w:val="encabezado Char1,encabezado Char Char2,Cabeçalho superior Char1,Heading 1a Char1,Cabeçalho1 Char1,hd Char1,he Char1,h Char1,HeaderNN Char1"/>
    <w:link w:val="Cabealho"/>
    <w:rsid w:val="00D25C9B"/>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25C9B"/>
    <w:pPr>
      <w:tabs>
        <w:tab w:val="center" w:pos="4419"/>
        <w:tab w:val="right" w:pos="8838"/>
      </w:tabs>
    </w:pPr>
    <w:rPr>
      <w:lang w:val="x-none"/>
    </w:rPr>
  </w:style>
  <w:style w:type="character" w:customStyle="1" w:styleId="RodapChar">
    <w:name w:val="Rodapé Char"/>
    <w:link w:val="Rodap"/>
    <w:uiPriority w:val="99"/>
    <w:qFormat/>
    <w:rsid w:val="00D25C9B"/>
    <w:rPr>
      <w:rFonts w:ascii="Times New Roman" w:eastAsia="Times New Roman" w:hAnsi="Times New Roman" w:cs="Times New Roman"/>
      <w:sz w:val="20"/>
      <w:szCs w:val="20"/>
      <w:lang w:eastAsia="ar-SA"/>
    </w:rPr>
  </w:style>
  <w:style w:type="paragraph" w:customStyle="1" w:styleId="PADRAO">
    <w:name w:val="PADRAO"/>
    <w:basedOn w:val="Normal"/>
    <w:rsid w:val="00D25C9B"/>
    <w:pPr>
      <w:jc w:val="both"/>
    </w:pPr>
    <w:rPr>
      <w:rFonts w:ascii="Tms Rmn" w:hAnsi="Tms Rmn"/>
      <w:sz w:val="24"/>
    </w:rPr>
  </w:style>
  <w:style w:type="paragraph" w:customStyle="1" w:styleId="Cabealhoencabezado1">
    <w:name w:val="Cabeçalho.encabezado1"/>
    <w:basedOn w:val="Normal"/>
    <w:rsid w:val="00D25C9B"/>
    <w:pPr>
      <w:tabs>
        <w:tab w:val="center" w:pos="4419"/>
        <w:tab w:val="right" w:pos="8838"/>
      </w:tabs>
    </w:pPr>
    <w:rPr>
      <w:rFonts w:ascii="Arial" w:hAnsi="Arial"/>
      <w:sz w:val="24"/>
    </w:rPr>
  </w:style>
  <w:style w:type="paragraph" w:styleId="Recuodecorpodetexto">
    <w:name w:val="Body Text Indent"/>
    <w:basedOn w:val="Normal"/>
    <w:link w:val="RecuodecorpodetextoChar"/>
    <w:uiPriority w:val="99"/>
    <w:rsid w:val="00D25C9B"/>
    <w:pPr>
      <w:spacing w:before="240"/>
      <w:ind w:left="851" w:hanging="284"/>
      <w:jc w:val="both"/>
    </w:pPr>
    <w:rPr>
      <w:rFonts w:ascii="Arial" w:hAnsi="Arial"/>
      <w:sz w:val="24"/>
      <w:lang w:val="x-none"/>
    </w:rPr>
  </w:style>
  <w:style w:type="character" w:customStyle="1" w:styleId="RecuodecorpodetextoChar">
    <w:name w:val="Recuo de corpo de texto Char"/>
    <w:link w:val="Recuodecorpodetexto"/>
    <w:uiPriority w:val="99"/>
    <w:rsid w:val="00D25C9B"/>
    <w:rPr>
      <w:rFonts w:ascii="Arial" w:eastAsia="Times New Roman" w:hAnsi="Arial" w:cs="Times New Roman"/>
      <w:sz w:val="24"/>
      <w:szCs w:val="20"/>
      <w:lang w:eastAsia="ar-SA"/>
    </w:rPr>
  </w:style>
  <w:style w:type="paragraph" w:customStyle="1" w:styleId="Corpodetexto21">
    <w:name w:val="Corpo de texto 21"/>
    <w:basedOn w:val="Normal"/>
    <w:rsid w:val="00D25C9B"/>
    <w:pPr>
      <w:spacing w:before="240"/>
      <w:jc w:val="both"/>
    </w:pPr>
    <w:rPr>
      <w:rFonts w:ascii="Arial" w:hAnsi="Arial"/>
      <w:b/>
      <w:sz w:val="24"/>
      <w:u w:val="single"/>
    </w:rPr>
  </w:style>
  <w:style w:type="paragraph" w:customStyle="1" w:styleId="Textoembloco1">
    <w:name w:val="Texto em bloco1"/>
    <w:basedOn w:val="Normal"/>
    <w:rsid w:val="00D25C9B"/>
    <w:pPr>
      <w:keepLines/>
      <w:widowControl w:val="0"/>
      <w:tabs>
        <w:tab w:val="left" w:pos="8505"/>
      </w:tabs>
      <w:spacing w:before="240"/>
      <w:ind w:left="-142" w:right="-284" w:firstLine="709"/>
      <w:jc w:val="both"/>
    </w:pPr>
    <w:rPr>
      <w:rFonts w:ascii="Tahoma" w:hAnsi="Tahoma"/>
      <w:sz w:val="24"/>
    </w:rPr>
  </w:style>
  <w:style w:type="paragraph" w:customStyle="1" w:styleId="Recuodecorpodetexto21">
    <w:name w:val="Recuo de corpo de texto 21"/>
    <w:basedOn w:val="Normal"/>
    <w:rsid w:val="00D25C9B"/>
    <w:pPr>
      <w:ind w:left="708" w:firstLine="708"/>
      <w:jc w:val="both"/>
    </w:pPr>
    <w:rPr>
      <w:rFonts w:ascii="Arial" w:hAnsi="Arial"/>
      <w:sz w:val="24"/>
    </w:rPr>
  </w:style>
  <w:style w:type="paragraph" w:customStyle="1" w:styleId="Corpodetexto31">
    <w:name w:val="Corpo de texto 31"/>
    <w:basedOn w:val="Normal"/>
    <w:rsid w:val="00D25C9B"/>
    <w:pPr>
      <w:spacing w:after="120"/>
      <w:jc w:val="both"/>
    </w:pPr>
    <w:rPr>
      <w:rFonts w:ascii="Arial" w:hAnsi="Arial"/>
      <w:b/>
      <w:sz w:val="24"/>
    </w:rPr>
  </w:style>
  <w:style w:type="paragraph" w:customStyle="1" w:styleId="Commarcadores1">
    <w:name w:val="Com marcadores1"/>
    <w:basedOn w:val="Normal"/>
    <w:rsid w:val="00D25C9B"/>
    <w:pPr>
      <w:tabs>
        <w:tab w:val="left" w:pos="360"/>
      </w:tabs>
      <w:ind w:left="360" w:hanging="360"/>
    </w:pPr>
  </w:style>
  <w:style w:type="paragraph" w:customStyle="1" w:styleId="Contedodatabela">
    <w:name w:val="Conteúdo da tabela"/>
    <w:basedOn w:val="Normal"/>
    <w:rsid w:val="00D25C9B"/>
    <w:pPr>
      <w:suppressLineNumbers/>
    </w:pPr>
    <w:rPr>
      <w:sz w:val="24"/>
      <w:szCs w:val="24"/>
    </w:rPr>
  </w:style>
  <w:style w:type="paragraph" w:customStyle="1" w:styleId="ListaColorida-nfase11">
    <w:name w:val="Lista Colorida - Ênfase 11"/>
    <w:basedOn w:val="Normal"/>
    <w:uiPriority w:val="34"/>
    <w:qFormat/>
    <w:rsid w:val="00D25C9B"/>
    <w:pPr>
      <w:ind w:left="708"/>
    </w:pPr>
    <w:rPr>
      <w:sz w:val="24"/>
      <w:szCs w:val="24"/>
    </w:rPr>
  </w:style>
  <w:style w:type="paragraph" w:customStyle="1" w:styleId="ndice">
    <w:name w:val="Índice"/>
    <w:basedOn w:val="Normal"/>
    <w:rsid w:val="00D25C9B"/>
    <w:pPr>
      <w:widowControl w:val="0"/>
      <w:suppressLineNumbers/>
    </w:pPr>
    <w:rPr>
      <w:rFonts w:eastAsia="Lucida Sans Unicode" w:cs="Tahoma"/>
      <w:sz w:val="24"/>
      <w:szCs w:val="24"/>
    </w:rPr>
  </w:style>
  <w:style w:type="paragraph" w:customStyle="1" w:styleId="Ttulo10">
    <w:name w:val="Título1"/>
    <w:basedOn w:val="Normal"/>
    <w:next w:val="Corpodetexto"/>
    <w:rsid w:val="00D25C9B"/>
    <w:pPr>
      <w:keepNext/>
      <w:widowControl w:val="0"/>
      <w:spacing w:before="240" w:after="120"/>
    </w:pPr>
    <w:rPr>
      <w:rFonts w:ascii="Arial" w:eastAsia="Lucida Sans Unicode" w:hAnsi="Arial" w:cs="Tahoma"/>
      <w:sz w:val="28"/>
      <w:szCs w:val="28"/>
    </w:rPr>
  </w:style>
  <w:style w:type="paragraph" w:customStyle="1" w:styleId="Ttulodatabela">
    <w:name w:val="Título da tabela"/>
    <w:basedOn w:val="Contedodatabela"/>
    <w:rsid w:val="00D25C9B"/>
    <w:pPr>
      <w:widowControl w:val="0"/>
      <w:jc w:val="center"/>
    </w:pPr>
    <w:rPr>
      <w:rFonts w:eastAsia="Lucida Sans Unicode"/>
      <w:b/>
      <w:bCs/>
      <w:i/>
      <w:iCs/>
    </w:rPr>
  </w:style>
  <w:style w:type="paragraph" w:customStyle="1" w:styleId="Legenda1">
    <w:name w:val="Legenda1"/>
    <w:basedOn w:val="Normal"/>
    <w:rsid w:val="00D25C9B"/>
    <w:pPr>
      <w:widowControl w:val="0"/>
      <w:suppressLineNumbers/>
      <w:spacing w:before="120" w:after="120"/>
    </w:pPr>
    <w:rPr>
      <w:rFonts w:eastAsia="Lucida Sans Unicode" w:cs="Tahoma"/>
      <w:i/>
      <w:iCs/>
    </w:rPr>
  </w:style>
  <w:style w:type="paragraph" w:customStyle="1" w:styleId="Contedodoquadro">
    <w:name w:val="Conteúdo do quadro"/>
    <w:basedOn w:val="Corpodetexto"/>
    <w:rsid w:val="00D25C9B"/>
    <w:pPr>
      <w:widowControl w:val="0"/>
      <w:spacing w:after="120"/>
      <w:jc w:val="left"/>
    </w:pPr>
    <w:rPr>
      <w:rFonts w:ascii="Times New Roman" w:eastAsia="Lucida Sans Unicode" w:hAnsi="Times New Roman"/>
      <w:szCs w:val="24"/>
    </w:rPr>
  </w:style>
  <w:style w:type="paragraph" w:customStyle="1" w:styleId="Recuodecorpodetexto31">
    <w:name w:val="Recuo de corpo de texto 31"/>
    <w:basedOn w:val="Normal"/>
    <w:rsid w:val="00D25C9B"/>
    <w:pPr>
      <w:widowControl w:val="0"/>
      <w:spacing w:line="360" w:lineRule="auto"/>
      <w:ind w:firstLine="601"/>
      <w:jc w:val="both"/>
    </w:pPr>
    <w:rPr>
      <w:rFonts w:ascii="Arial" w:eastAsia="Lucida Sans Unicode" w:hAnsi="Arial" w:cs="Arial"/>
      <w:sz w:val="24"/>
      <w:szCs w:val="24"/>
    </w:rPr>
  </w:style>
  <w:style w:type="paragraph" w:customStyle="1" w:styleId="Corpodetexto1">
    <w:name w:val="Corpo de texto1"/>
    <w:rsid w:val="00D25C9B"/>
    <w:pPr>
      <w:widowControl w:val="0"/>
      <w:suppressAutoHyphens/>
    </w:pPr>
    <w:rPr>
      <w:rFonts w:ascii="CG Times" w:eastAsia="Arial" w:hAnsi="CG Times"/>
      <w:color w:val="000000"/>
      <w:sz w:val="24"/>
      <w:lang w:val="en-US" w:eastAsia="ar-SA"/>
    </w:rPr>
  </w:style>
  <w:style w:type="paragraph" w:customStyle="1" w:styleId="WW-Recuodecorpodetexto2">
    <w:name w:val="WW-Recuo de corpo de texto 2"/>
    <w:basedOn w:val="Normal"/>
    <w:rsid w:val="00D25C9B"/>
    <w:pPr>
      <w:spacing w:before="100" w:line="360" w:lineRule="auto"/>
      <w:ind w:firstLine="1134"/>
      <w:jc w:val="both"/>
    </w:pPr>
    <w:rPr>
      <w:sz w:val="28"/>
    </w:rPr>
  </w:style>
  <w:style w:type="paragraph" w:styleId="Subttulo">
    <w:name w:val="Subtitle"/>
    <w:basedOn w:val="Normal"/>
    <w:next w:val="Corpodetexto"/>
    <w:link w:val="SubttuloChar1"/>
    <w:uiPriority w:val="11"/>
    <w:qFormat/>
    <w:rsid w:val="00D25C9B"/>
    <w:pPr>
      <w:spacing w:after="60"/>
      <w:jc w:val="center"/>
    </w:pPr>
    <w:rPr>
      <w:rFonts w:ascii="Arial" w:hAnsi="Arial"/>
      <w:sz w:val="24"/>
      <w:szCs w:val="24"/>
      <w:lang w:val="x-none"/>
    </w:rPr>
  </w:style>
  <w:style w:type="character" w:customStyle="1" w:styleId="SubttuloChar1">
    <w:name w:val="Subtítulo Char1"/>
    <w:link w:val="Subttulo"/>
    <w:rsid w:val="00D25C9B"/>
    <w:rPr>
      <w:rFonts w:ascii="Arial" w:eastAsia="Times New Roman" w:hAnsi="Arial" w:cs="Arial"/>
      <w:sz w:val="24"/>
      <w:szCs w:val="24"/>
      <w:lang w:eastAsia="ar-SA"/>
    </w:rPr>
  </w:style>
  <w:style w:type="paragraph" w:customStyle="1" w:styleId="WW-Corpodetexto2">
    <w:name w:val="WW-Corpo de texto 2"/>
    <w:basedOn w:val="Normal"/>
    <w:rsid w:val="00D25C9B"/>
    <w:pPr>
      <w:jc w:val="both"/>
    </w:pPr>
    <w:rPr>
      <w:rFonts w:ascii="Footlight MT Light" w:hAnsi="Footlight MT Light"/>
      <w:sz w:val="24"/>
    </w:rPr>
  </w:style>
  <w:style w:type="paragraph" w:customStyle="1" w:styleId="WW-Default">
    <w:name w:val="WW-Default"/>
    <w:rsid w:val="00D25C9B"/>
    <w:pPr>
      <w:widowControl w:val="0"/>
      <w:suppressAutoHyphens/>
      <w:autoSpaceDE w:val="0"/>
    </w:pPr>
    <w:rPr>
      <w:rFonts w:ascii="Arial" w:eastAsia="Arial" w:hAnsi="Arial" w:cs="Arial"/>
      <w:color w:val="000000"/>
      <w:sz w:val="24"/>
      <w:szCs w:val="24"/>
      <w:lang w:eastAsia="ar-SA"/>
    </w:rPr>
  </w:style>
  <w:style w:type="paragraph" w:customStyle="1" w:styleId="Recuodecorpodetexto32">
    <w:name w:val="Recuo de corpo de texto 32"/>
    <w:basedOn w:val="Normal"/>
    <w:rsid w:val="00D25C9B"/>
    <w:pPr>
      <w:widowControl w:val="0"/>
      <w:spacing w:line="360" w:lineRule="auto"/>
      <w:ind w:firstLine="601"/>
      <w:jc w:val="both"/>
    </w:pPr>
    <w:rPr>
      <w:rFonts w:ascii="Arial" w:eastAsia="Lucida Sans Unicode" w:hAnsi="Arial" w:cs="Arial"/>
      <w:sz w:val="24"/>
      <w:szCs w:val="24"/>
    </w:rPr>
  </w:style>
  <w:style w:type="paragraph" w:customStyle="1" w:styleId="WW-NormalWeb">
    <w:name w:val="WW-Normal (Web)"/>
    <w:basedOn w:val="Normal"/>
    <w:rsid w:val="00D25C9B"/>
    <w:pPr>
      <w:autoSpaceDE w:val="0"/>
      <w:spacing w:before="280" w:after="119"/>
    </w:pPr>
    <w:rPr>
      <w:rFonts w:ascii="Arial" w:hAnsi="Arial"/>
    </w:rPr>
  </w:style>
  <w:style w:type="paragraph" w:customStyle="1" w:styleId="TableContents">
    <w:name w:val="Table Contents"/>
    <w:basedOn w:val="Normal"/>
    <w:rsid w:val="00D25C9B"/>
    <w:pPr>
      <w:suppressLineNumbers/>
    </w:pPr>
  </w:style>
  <w:style w:type="paragraph" w:customStyle="1" w:styleId="TableHeading">
    <w:name w:val="Table Heading"/>
    <w:basedOn w:val="TableContents"/>
    <w:rsid w:val="00D25C9B"/>
    <w:pPr>
      <w:jc w:val="center"/>
    </w:pPr>
    <w:rPr>
      <w:b/>
      <w:bCs/>
    </w:rPr>
  </w:style>
  <w:style w:type="paragraph" w:customStyle="1" w:styleId="Framecontents">
    <w:name w:val="Frame contents"/>
    <w:basedOn w:val="Corpodetexto"/>
    <w:rsid w:val="00D25C9B"/>
  </w:style>
  <w:style w:type="paragraph" w:styleId="Corpodetexto3">
    <w:name w:val="Body Text 3"/>
    <w:basedOn w:val="Normal"/>
    <w:link w:val="Corpodetexto3Char"/>
    <w:unhideWhenUsed/>
    <w:rsid w:val="00D25C9B"/>
    <w:pPr>
      <w:spacing w:after="120"/>
    </w:pPr>
    <w:rPr>
      <w:sz w:val="16"/>
      <w:szCs w:val="16"/>
      <w:lang w:val="x-none"/>
    </w:rPr>
  </w:style>
  <w:style w:type="character" w:customStyle="1" w:styleId="Corpodetexto3Char">
    <w:name w:val="Corpo de texto 3 Char"/>
    <w:link w:val="Corpodetexto3"/>
    <w:rsid w:val="00D25C9B"/>
    <w:rPr>
      <w:rFonts w:ascii="Times New Roman" w:eastAsia="Times New Roman" w:hAnsi="Times New Roman" w:cs="Times New Roman"/>
      <w:sz w:val="16"/>
      <w:szCs w:val="16"/>
      <w:lang w:eastAsia="ar-SA"/>
    </w:rPr>
  </w:style>
  <w:style w:type="paragraph" w:styleId="Recuodecorpodetexto2">
    <w:name w:val="Body Text Indent 2"/>
    <w:basedOn w:val="Normal"/>
    <w:link w:val="Recuodecorpodetexto2Char"/>
    <w:uiPriority w:val="99"/>
    <w:unhideWhenUsed/>
    <w:rsid w:val="00D25C9B"/>
    <w:pPr>
      <w:spacing w:after="120" w:line="480" w:lineRule="auto"/>
      <w:ind w:left="283"/>
    </w:pPr>
    <w:rPr>
      <w:lang w:val="x-none"/>
    </w:rPr>
  </w:style>
  <w:style w:type="character" w:customStyle="1" w:styleId="Recuodecorpodetexto2Char">
    <w:name w:val="Recuo de corpo de texto 2 Char"/>
    <w:link w:val="Recuodecorpodetexto2"/>
    <w:uiPriority w:val="99"/>
    <w:rsid w:val="00D25C9B"/>
    <w:rPr>
      <w:rFonts w:ascii="Times New Roman" w:eastAsia="Times New Roman" w:hAnsi="Times New Roman" w:cs="Times New Roman"/>
      <w:sz w:val="20"/>
      <w:szCs w:val="20"/>
      <w:lang w:eastAsia="ar-SA"/>
    </w:rPr>
  </w:style>
  <w:style w:type="paragraph" w:customStyle="1" w:styleId="reservado3">
    <w:name w:val="reservado3"/>
    <w:basedOn w:val="Normal"/>
    <w:rsid w:val="00D25C9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pt-BR"/>
    </w:rPr>
  </w:style>
  <w:style w:type="paragraph" w:styleId="Textoembloco">
    <w:name w:val="Block Text"/>
    <w:basedOn w:val="Normal"/>
    <w:rsid w:val="00D25C9B"/>
    <w:pPr>
      <w:keepLines/>
      <w:widowControl w:val="0"/>
      <w:tabs>
        <w:tab w:val="left" w:pos="8505"/>
      </w:tabs>
      <w:suppressAutoHyphens w:val="0"/>
      <w:spacing w:before="240"/>
      <w:ind w:left="-142" w:right="-284" w:firstLine="709"/>
      <w:jc w:val="both"/>
    </w:pPr>
    <w:rPr>
      <w:rFonts w:ascii="Tahoma" w:hAnsi="Tahoma"/>
      <w:sz w:val="24"/>
      <w:lang w:eastAsia="pt-BR"/>
    </w:rPr>
  </w:style>
  <w:style w:type="paragraph" w:styleId="NormalWeb">
    <w:name w:val="Normal (Web)"/>
    <w:basedOn w:val="Normal"/>
    <w:uiPriority w:val="99"/>
    <w:rsid w:val="00B07757"/>
    <w:pPr>
      <w:suppressAutoHyphens w:val="0"/>
      <w:spacing w:before="100" w:beforeAutospacing="1" w:after="119"/>
    </w:pPr>
    <w:rPr>
      <w:sz w:val="24"/>
      <w:szCs w:val="24"/>
      <w:lang w:eastAsia="pt-BR"/>
    </w:rPr>
  </w:style>
  <w:style w:type="paragraph" w:customStyle="1" w:styleId="western">
    <w:name w:val="western"/>
    <w:basedOn w:val="Normal"/>
    <w:rsid w:val="00B07757"/>
    <w:pPr>
      <w:suppressAutoHyphens w:val="0"/>
      <w:spacing w:before="100" w:beforeAutospacing="1" w:after="119"/>
    </w:pPr>
    <w:rPr>
      <w:sz w:val="24"/>
      <w:szCs w:val="24"/>
      <w:lang w:eastAsia="pt-BR"/>
    </w:rPr>
  </w:style>
  <w:style w:type="character" w:customStyle="1" w:styleId="WW8Num6z0">
    <w:name w:val="WW8Num6z0"/>
    <w:rsid w:val="005B4DBC"/>
    <w:rPr>
      <w:b/>
    </w:rPr>
  </w:style>
  <w:style w:type="character" w:customStyle="1" w:styleId="WW8Num10z0">
    <w:name w:val="WW8Num10z0"/>
    <w:rsid w:val="005B4DBC"/>
    <w:rPr>
      <w:b/>
      <w:sz w:val="22"/>
      <w:szCs w:val="22"/>
    </w:rPr>
  </w:style>
  <w:style w:type="character" w:customStyle="1" w:styleId="WW8Num13z0">
    <w:name w:val="WW8Num13z0"/>
    <w:rsid w:val="005B4DBC"/>
    <w:rPr>
      <w:b w:val="0"/>
    </w:rPr>
  </w:style>
  <w:style w:type="character" w:customStyle="1" w:styleId="Fontepargpadro7">
    <w:name w:val="Fonte parág. padrão7"/>
    <w:rsid w:val="005B4DBC"/>
  </w:style>
  <w:style w:type="character" w:customStyle="1" w:styleId="Fontepargpadro6">
    <w:name w:val="Fonte parág. padrão6"/>
    <w:rsid w:val="005B4DBC"/>
  </w:style>
  <w:style w:type="character" w:customStyle="1" w:styleId="Fontepargpadro5">
    <w:name w:val="Fonte parág. padrão5"/>
    <w:rsid w:val="005B4DBC"/>
  </w:style>
  <w:style w:type="character" w:customStyle="1" w:styleId="Fontepargpadro4">
    <w:name w:val="Fonte parág. padrão4"/>
    <w:rsid w:val="005B4DBC"/>
  </w:style>
  <w:style w:type="character" w:customStyle="1" w:styleId="CaracteresdeNotadeRodap">
    <w:name w:val="Caracteres de Nota de Rodapé"/>
    <w:rsid w:val="005B4DBC"/>
  </w:style>
  <w:style w:type="character" w:customStyle="1" w:styleId="WW-Fontepargpadro111">
    <w:name w:val="WW-Fonte parág. padrão111"/>
    <w:rsid w:val="005B4DBC"/>
  </w:style>
  <w:style w:type="character" w:styleId="Nmerodepgina">
    <w:name w:val="page number"/>
    <w:basedOn w:val="WW-Fontepargpadro111"/>
    <w:rsid w:val="005B4DBC"/>
  </w:style>
  <w:style w:type="character" w:customStyle="1" w:styleId="Smbolosdenumerao">
    <w:name w:val="Símbolos de numeração"/>
    <w:rsid w:val="005B4DBC"/>
    <w:rPr>
      <w:b/>
      <w:bCs/>
    </w:rPr>
  </w:style>
  <w:style w:type="character" w:customStyle="1" w:styleId="Marcadores">
    <w:name w:val="Marcadores"/>
    <w:rsid w:val="005B4DBC"/>
    <w:rPr>
      <w:rFonts w:ascii="StarSymbol" w:eastAsia="StarSymbol" w:hAnsi="StarSymbol" w:cs="StarSymbol"/>
      <w:sz w:val="18"/>
      <w:szCs w:val="18"/>
    </w:rPr>
  </w:style>
  <w:style w:type="character" w:customStyle="1" w:styleId="CaracteresdeNotadeFim">
    <w:name w:val="Caracteres de Nota de Fim"/>
    <w:rsid w:val="005B4DBC"/>
  </w:style>
  <w:style w:type="character" w:customStyle="1" w:styleId="WW-Absatz-Standardschriftart11111111111">
    <w:name w:val="WW-Absatz-Standardschriftart11111111111"/>
    <w:rsid w:val="005B4DBC"/>
  </w:style>
  <w:style w:type="character" w:customStyle="1" w:styleId="WW-Absatz-Standardschriftart111111111111">
    <w:name w:val="WW-Absatz-Standardschriftart111111111111"/>
    <w:rsid w:val="005B4DBC"/>
  </w:style>
  <w:style w:type="character" w:customStyle="1" w:styleId="WW-Absatz-Standardschriftart1111111111111">
    <w:name w:val="WW-Absatz-Standardschriftart1111111111111"/>
    <w:rsid w:val="005B4DBC"/>
  </w:style>
  <w:style w:type="character" w:customStyle="1" w:styleId="WW-Absatz-Standardschriftart11111111111111">
    <w:name w:val="WW-Absatz-Standardschriftart11111111111111"/>
    <w:rsid w:val="005B4DBC"/>
  </w:style>
  <w:style w:type="character" w:customStyle="1" w:styleId="WW-Absatz-Standardschriftart111111111111111">
    <w:name w:val="WW-Absatz-Standardschriftart111111111111111"/>
    <w:rsid w:val="005B4DBC"/>
  </w:style>
  <w:style w:type="character" w:customStyle="1" w:styleId="WW-Absatz-Standardschriftart1111111111111111">
    <w:name w:val="WW-Absatz-Standardschriftart1111111111111111"/>
    <w:rsid w:val="005B4DBC"/>
  </w:style>
  <w:style w:type="character" w:customStyle="1" w:styleId="WW-Absatz-Standardschriftart11111111111111111">
    <w:name w:val="WW-Absatz-Standardschriftart11111111111111111"/>
    <w:rsid w:val="005B4DBC"/>
  </w:style>
  <w:style w:type="character" w:customStyle="1" w:styleId="WW-Absatz-Standardschriftart111111111111111111">
    <w:name w:val="WW-Absatz-Standardschriftart111111111111111111"/>
    <w:rsid w:val="005B4DBC"/>
  </w:style>
  <w:style w:type="character" w:customStyle="1" w:styleId="WW-Fontepargpadro">
    <w:name w:val="WW-Fonte parág. padrão"/>
    <w:rsid w:val="005B4DBC"/>
  </w:style>
  <w:style w:type="character" w:customStyle="1" w:styleId="WW-Fontepargpadro1">
    <w:name w:val="WW-Fonte parág. padrão1"/>
    <w:rsid w:val="005B4DBC"/>
  </w:style>
  <w:style w:type="character" w:customStyle="1" w:styleId="WW8Num4z0">
    <w:name w:val="WW8Num4z0"/>
    <w:rsid w:val="005B4DBC"/>
    <w:rPr>
      <w:color w:val="000000"/>
    </w:rPr>
  </w:style>
  <w:style w:type="character" w:customStyle="1" w:styleId="WW-Fontepargpadro11">
    <w:name w:val="WW-Fonte parág. padrão11"/>
    <w:rsid w:val="005B4DBC"/>
  </w:style>
  <w:style w:type="character" w:customStyle="1" w:styleId="WW-Fontepargpadro112">
    <w:name w:val="WW-Fonte parág. padrão112"/>
    <w:rsid w:val="005B4DBC"/>
  </w:style>
  <w:style w:type="character" w:customStyle="1" w:styleId="WW-Absatz-Standardschriftart1111111111111111111">
    <w:name w:val="WW-Absatz-Standardschriftart1111111111111111111"/>
    <w:rsid w:val="005B4DBC"/>
  </w:style>
  <w:style w:type="character" w:customStyle="1" w:styleId="WW8Num2z1">
    <w:name w:val="WW8Num2z1"/>
    <w:rsid w:val="005B4DBC"/>
    <w:rPr>
      <w:b/>
    </w:rPr>
  </w:style>
  <w:style w:type="character" w:customStyle="1" w:styleId="WW-DefaultParagraphFont">
    <w:name w:val="WW-Default Paragraph Font"/>
    <w:rsid w:val="005B4DBC"/>
  </w:style>
  <w:style w:type="character" w:customStyle="1" w:styleId="WW-Smbolosdenumerao">
    <w:name w:val="WW-Símbolos de numeração"/>
    <w:rsid w:val="005B4DBC"/>
  </w:style>
  <w:style w:type="character" w:customStyle="1" w:styleId="WW-Smbolosdenumerao1">
    <w:name w:val="WW-Símbolos de numeração1"/>
    <w:rsid w:val="005B4DBC"/>
  </w:style>
  <w:style w:type="character" w:customStyle="1" w:styleId="WW-Smbolosdenumerao11">
    <w:name w:val="WW-Símbolos de numeração11"/>
    <w:rsid w:val="005B4DBC"/>
  </w:style>
  <w:style w:type="character" w:customStyle="1" w:styleId="WW-SmbolosdeNumerao0">
    <w:name w:val="WW-Símbolos de Numeração"/>
    <w:rsid w:val="005B4DBC"/>
  </w:style>
  <w:style w:type="character" w:customStyle="1" w:styleId="WW-SmbolosdeNumerao10">
    <w:name w:val="WW-Símbolos de Numeração1"/>
    <w:rsid w:val="005B4DBC"/>
  </w:style>
  <w:style w:type="character" w:customStyle="1" w:styleId="WW-SmbolosdeNumerao110">
    <w:name w:val="WW-Símbolos de Numeração11"/>
    <w:rsid w:val="005B4DBC"/>
  </w:style>
  <w:style w:type="character" w:customStyle="1" w:styleId="TextodebaloChar">
    <w:name w:val="Texto de balão Char"/>
    <w:uiPriority w:val="99"/>
    <w:rsid w:val="005B4DBC"/>
    <w:rPr>
      <w:rFonts w:ascii="Tahoma" w:hAnsi="Tahoma" w:cs="Tahoma"/>
      <w:sz w:val="16"/>
      <w:szCs w:val="16"/>
    </w:rPr>
  </w:style>
  <w:style w:type="paragraph" w:customStyle="1" w:styleId="Captulo">
    <w:name w:val="Capítulo"/>
    <w:basedOn w:val="Normal"/>
    <w:next w:val="Corpodetexto"/>
    <w:rsid w:val="005B4DBC"/>
    <w:pPr>
      <w:keepNext/>
      <w:autoSpaceDE w:val="0"/>
      <w:spacing w:before="240" w:after="120"/>
    </w:pPr>
    <w:rPr>
      <w:rFonts w:ascii="Arial" w:eastAsia="Lucida Sans Unicode" w:hAnsi="Arial" w:cs="Tahoma"/>
      <w:sz w:val="28"/>
      <w:szCs w:val="28"/>
    </w:rPr>
  </w:style>
  <w:style w:type="paragraph" w:customStyle="1" w:styleId="Legenda8">
    <w:name w:val="Legenda8"/>
    <w:basedOn w:val="Normal"/>
    <w:rsid w:val="005B4DBC"/>
    <w:pPr>
      <w:suppressLineNumbers/>
      <w:autoSpaceDE w:val="0"/>
      <w:spacing w:before="120" w:after="120"/>
    </w:pPr>
    <w:rPr>
      <w:rFonts w:ascii="Arial" w:hAnsi="Arial" w:cs="Tahoma"/>
      <w:i/>
      <w:iCs/>
      <w:sz w:val="24"/>
      <w:szCs w:val="24"/>
    </w:rPr>
  </w:style>
  <w:style w:type="paragraph" w:customStyle="1" w:styleId="Legenda7">
    <w:name w:val="Legenda7"/>
    <w:basedOn w:val="Normal"/>
    <w:rsid w:val="005B4DBC"/>
    <w:pPr>
      <w:suppressLineNumbers/>
      <w:autoSpaceDE w:val="0"/>
      <w:spacing w:before="120" w:after="120"/>
    </w:pPr>
    <w:rPr>
      <w:rFonts w:ascii="Arial" w:hAnsi="Arial" w:cs="Tahoma"/>
      <w:i/>
      <w:iCs/>
      <w:sz w:val="24"/>
      <w:szCs w:val="24"/>
    </w:rPr>
  </w:style>
  <w:style w:type="paragraph" w:customStyle="1" w:styleId="Legenda6">
    <w:name w:val="Legenda6"/>
    <w:basedOn w:val="Normal"/>
    <w:rsid w:val="005B4DBC"/>
    <w:pPr>
      <w:suppressLineNumbers/>
      <w:autoSpaceDE w:val="0"/>
      <w:spacing w:before="120" w:after="120"/>
    </w:pPr>
    <w:rPr>
      <w:rFonts w:ascii="Arial" w:hAnsi="Arial" w:cs="Tahoma"/>
      <w:i/>
      <w:iCs/>
      <w:sz w:val="24"/>
      <w:szCs w:val="24"/>
    </w:rPr>
  </w:style>
  <w:style w:type="paragraph" w:customStyle="1" w:styleId="Legenda5">
    <w:name w:val="Legenda5"/>
    <w:basedOn w:val="Normal"/>
    <w:rsid w:val="005B4DBC"/>
    <w:pPr>
      <w:suppressLineNumbers/>
      <w:autoSpaceDE w:val="0"/>
      <w:spacing w:before="120" w:after="120"/>
    </w:pPr>
    <w:rPr>
      <w:rFonts w:ascii="Arial" w:hAnsi="Arial" w:cs="Tahoma"/>
      <w:i/>
      <w:iCs/>
    </w:rPr>
  </w:style>
  <w:style w:type="paragraph" w:styleId="Ttulo">
    <w:name w:val="Title"/>
    <w:basedOn w:val="Normal"/>
    <w:next w:val="Corpodetexto"/>
    <w:link w:val="TtuloChar1"/>
    <w:uiPriority w:val="10"/>
    <w:qFormat/>
    <w:rsid w:val="005B4DBC"/>
    <w:pPr>
      <w:keepNext/>
      <w:autoSpaceDE w:val="0"/>
      <w:spacing w:before="240" w:after="120"/>
    </w:pPr>
    <w:rPr>
      <w:rFonts w:ascii="Arial" w:eastAsia="Lucida Sans Unicode" w:hAnsi="Arial"/>
      <w:sz w:val="28"/>
      <w:szCs w:val="28"/>
      <w:lang w:val="x-none"/>
    </w:rPr>
  </w:style>
  <w:style w:type="character" w:customStyle="1" w:styleId="TtuloChar1">
    <w:name w:val="Título Char1"/>
    <w:link w:val="Ttulo"/>
    <w:rsid w:val="005B4DBC"/>
    <w:rPr>
      <w:rFonts w:ascii="Arial" w:eastAsia="Lucida Sans Unicode" w:hAnsi="Arial" w:cs="Tahoma"/>
      <w:sz w:val="28"/>
      <w:szCs w:val="28"/>
      <w:lang w:eastAsia="ar-SA"/>
    </w:rPr>
  </w:style>
  <w:style w:type="paragraph" w:customStyle="1" w:styleId="WW-Ttulo1">
    <w:name w:val="WW-Título1"/>
    <w:basedOn w:val="Normal"/>
    <w:next w:val="Subttulo"/>
    <w:rsid w:val="005B4DBC"/>
    <w:pPr>
      <w:autoSpaceDE w:val="0"/>
    </w:pPr>
    <w:rPr>
      <w:rFonts w:ascii="Arial" w:hAnsi="Arial"/>
    </w:rPr>
  </w:style>
  <w:style w:type="paragraph" w:customStyle="1" w:styleId="Legenda4">
    <w:name w:val="Legenda4"/>
    <w:basedOn w:val="Normal"/>
    <w:rsid w:val="005B4DBC"/>
    <w:pPr>
      <w:suppressLineNumbers/>
      <w:autoSpaceDE w:val="0"/>
      <w:spacing w:before="120" w:after="120"/>
    </w:pPr>
    <w:rPr>
      <w:rFonts w:ascii="Arial" w:hAnsi="Arial" w:cs="Tahoma"/>
      <w:i/>
      <w:iCs/>
    </w:rPr>
  </w:style>
  <w:style w:type="paragraph" w:customStyle="1" w:styleId="Ttulo40">
    <w:name w:val="Título4"/>
    <w:basedOn w:val="Normal"/>
    <w:next w:val="Corpodetexto"/>
    <w:rsid w:val="005B4DBC"/>
    <w:pPr>
      <w:keepNext/>
      <w:autoSpaceDE w:val="0"/>
      <w:spacing w:before="240" w:after="120"/>
    </w:pPr>
    <w:rPr>
      <w:rFonts w:ascii="Arial" w:eastAsia="Lucida Sans Unicode" w:hAnsi="Arial" w:cs="Tahoma"/>
      <w:sz w:val="28"/>
      <w:szCs w:val="28"/>
    </w:rPr>
  </w:style>
  <w:style w:type="paragraph" w:customStyle="1" w:styleId="Ttulo30">
    <w:name w:val="Título3"/>
    <w:basedOn w:val="Normal"/>
    <w:next w:val="Corpodetexto"/>
    <w:rsid w:val="005B4DBC"/>
    <w:pPr>
      <w:keepNext/>
      <w:autoSpaceDE w:val="0"/>
      <w:spacing w:before="240" w:after="120"/>
    </w:pPr>
    <w:rPr>
      <w:rFonts w:ascii="Arial" w:eastAsia="Lucida Sans Unicode" w:hAnsi="Arial" w:cs="Tahoma"/>
      <w:sz w:val="28"/>
      <w:szCs w:val="28"/>
    </w:rPr>
  </w:style>
  <w:style w:type="paragraph" w:customStyle="1" w:styleId="WW-Ttulo">
    <w:name w:val="WW-Título"/>
    <w:basedOn w:val="Ttulo30"/>
    <w:next w:val="Subttulo"/>
    <w:rsid w:val="005B4DBC"/>
  </w:style>
  <w:style w:type="paragraph" w:customStyle="1" w:styleId="Legenda3">
    <w:name w:val="Legenda3"/>
    <w:basedOn w:val="Normal"/>
    <w:rsid w:val="005B4DBC"/>
    <w:pPr>
      <w:suppressLineNumbers/>
      <w:autoSpaceDE w:val="0"/>
      <w:spacing w:before="120" w:after="120"/>
    </w:pPr>
    <w:rPr>
      <w:rFonts w:ascii="Arial" w:hAnsi="Arial" w:cs="Tahoma"/>
      <w:i/>
      <w:iCs/>
    </w:rPr>
  </w:style>
  <w:style w:type="paragraph" w:customStyle="1" w:styleId="Ttulo20">
    <w:name w:val="Título2"/>
    <w:basedOn w:val="Normal"/>
    <w:next w:val="Corpodetexto"/>
    <w:rsid w:val="005B4DBC"/>
    <w:pPr>
      <w:keepNext/>
      <w:autoSpaceDE w:val="0"/>
      <w:spacing w:before="240" w:after="120"/>
    </w:pPr>
    <w:rPr>
      <w:rFonts w:ascii="Arial" w:eastAsia="Lucida Sans Unicode" w:hAnsi="Arial" w:cs="Tahoma"/>
      <w:sz w:val="28"/>
      <w:szCs w:val="28"/>
    </w:rPr>
  </w:style>
  <w:style w:type="paragraph" w:customStyle="1" w:styleId="Legenda2">
    <w:name w:val="Legenda2"/>
    <w:basedOn w:val="Normal"/>
    <w:rsid w:val="005B4DBC"/>
    <w:pPr>
      <w:suppressLineNumbers/>
      <w:autoSpaceDE w:val="0"/>
      <w:spacing w:before="120" w:after="120"/>
    </w:pPr>
    <w:rPr>
      <w:rFonts w:ascii="Arial" w:hAnsi="Arial" w:cs="Tahoma"/>
      <w:i/>
      <w:iCs/>
    </w:rPr>
  </w:style>
  <w:style w:type="paragraph" w:customStyle="1" w:styleId="WW-Legenda">
    <w:name w:val="WW-Legenda"/>
    <w:basedOn w:val="Normal"/>
    <w:rsid w:val="005B4DBC"/>
    <w:pPr>
      <w:suppressLineNumbers/>
      <w:autoSpaceDE w:val="0"/>
      <w:spacing w:before="120" w:after="120"/>
    </w:pPr>
    <w:rPr>
      <w:rFonts w:ascii="Arial" w:hAnsi="Arial" w:cs="Tahoma"/>
      <w:i/>
      <w:iCs/>
    </w:rPr>
  </w:style>
  <w:style w:type="paragraph" w:customStyle="1" w:styleId="WW-ndice">
    <w:name w:val="WW-Índice"/>
    <w:basedOn w:val="Normal"/>
    <w:rsid w:val="005B4DBC"/>
    <w:pPr>
      <w:suppressLineNumbers/>
      <w:autoSpaceDE w:val="0"/>
    </w:pPr>
    <w:rPr>
      <w:rFonts w:ascii="Arial" w:hAnsi="Arial" w:cs="Tahoma"/>
    </w:rPr>
  </w:style>
  <w:style w:type="paragraph" w:customStyle="1" w:styleId="WW-Ttulo11">
    <w:name w:val="WW-Título11"/>
    <w:basedOn w:val="Normal"/>
    <w:next w:val="Corpodetexto"/>
    <w:rsid w:val="005B4DBC"/>
    <w:pPr>
      <w:keepNext/>
      <w:autoSpaceDE w:val="0"/>
      <w:spacing w:before="240" w:after="120"/>
    </w:pPr>
    <w:rPr>
      <w:rFonts w:ascii="Arial" w:eastAsia="HG Mincho Light J" w:hAnsi="Arial" w:cs="Lucidasans"/>
      <w:sz w:val="28"/>
      <w:szCs w:val="28"/>
    </w:rPr>
  </w:style>
  <w:style w:type="paragraph" w:customStyle="1" w:styleId="WW-TtuloPrincipal">
    <w:name w:val="WW-Título Principal"/>
    <w:basedOn w:val="Normal"/>
    <w:next w:val="Corpodetexto"/>
    <w:rsid w:val="005B4DBC"/>
    <w:pPr>
      <w:keepNext/>
      <w:autoSpaceDE w:val="0"/>
      <w:spacing w:before="240" w:after="120"/>
    </w:pPr>
    <w:rPr>
      <w:rFonts w:ascii="Arial" w:eastAsia="Lucida Sans Unicode" w:hAnsi="Arial" w:cs="Tahoma"/>
      <w:sz w:val="28"/>
      <w:szCs w:val="28"/>
    </w:rPr>
  </w:style>
  <w:style w:type="paragraph" w:customStyle="1" w:styleId="WW-Legenda1">
    <w:name w:val="WW-Legenda1"/>
    <w:basedOn w:val="Normal"/>
    <w:rsid w:val="005B4DBC"/>
    <w:pPr>
      <w:suppressLineNumbers/>
      <w:autoSpaceDE w:val="0"/>
      <w:spacing w:before="120" w:after="120"/>
    </w:pPr>
    <w:rPr>
      <w:rFonts w:ascii="Arial" w:hAnsi="Arial" w:cs="Tahoma"/>
      <w:i/>
      <w:iCs/>
    </w:rPr>
  </w:style>
  <w:style w:type="paragraph" w:customStyle="1" w:styleId="WW-ndice1">
    <w:name w:val="WW-Índice1"/>
    <w:basedOn w:val="Normal"/>
    <w:rsid w:val="005B4DBC"/>
    <w:pPr>
      <w:suppressLineNumbers/>
      <w:autoSpaceDE w:val="0"/>
    </w:pPr>
    <w:rPr>
      <w:rFonts w:ascii="Arial" w:hAnsi="Arial" w:cs="Tahoma"/>
    </w:rPr>
  </w:style>
  <w:style w:type="paragraph" w:customStyle="1" w:styleId="WW-TtuloPrincipal1">
    <w:name w:val="WW-Título Principal1"/>
    <w:basedOn w:val="Normal"/>
    <w:next w:val="Corpodetexto"/>
    <w:rsid w:val="005B4DBC"/>
    <w:pPr>
      <w:keepNext/>
      <w:autoSpaceDE w:val="0"/>
      <w:spacing w:before="240" w:after="120"/>
    </w:pPr>
    <w:rPr>
      <w:rFonts w:ascii="Arial" w:eastAsia="Lucida Sans Unicode" w:hAnsi="Arial" w:cs="Tahoma"/>
      <w:sz w:val="28"/>
      <w:szCs w:val="28"/>
    </w:rPr>
  </w:style>
  <w:style w:type="paragraph" w:customStyle="1" w:styleId="WW-Legenda11">
    <w:name w:val="WW-Legenda11"/>
    <w:basedOn w:val="Normal"/>
    <w:rsid w:val="005B4DBC"/>
    <w:pPr>
      <w:suppressLineNumbers/>
      <w:autoSpaceDE w:val="0"/>
      <w:spacing w:before="120" w:after="120"/>
    </w:pPr>
    <w:rPr>
      <w:rFonts w:ascii="Arial" w:hAnsi="Arial" w:cs="Tahoma"/>
      <w:i/>
      <w:iCs/>
    </w:rPr>
  </w:style>
  <w:style w:type="paragraph" w:customStyle="1" w:styleId="WW-ndice11">
    <w:name w:val="WW-Índice11"/>
    <w:basedOn w:val="Normal"/>
    <w:rsid w:val="005B4DBC"/>
    <w:pPr>
      <w:suppressLineNumbers/>
      <w:autoSpaceDE w:val="0"/>
    </w:pPr>
    <w:rPr>
      <w:rFonts w:ascii="Arial" w:hAnsi="Arial" w:cs="Tahoma"/>
    </w:rPr>
  </w:style>
  <w:style w:type="paragraph" w:customStyle="1" w:styleId="WW-TtuloPrincipal11">
    <w:name w:val="WW-Título Principal11"/>
    <w:basedOn w:val="Normal"/>
    <w:next w:val="Corpodetexto"/>
    <w:rsid w:val="005B4DBC"/>
    <w:pPr>
      <w:keepNext/>
      <w:autoSpaceDE w:val="0"/>
      <w:spacing w:before="240" w:after="120"/>
    </w:pPr>
    <w:rPr>
      <w:rFonts w:ascii="Arial" w:eastAsia="Lucida Sans Unicode" w:hAnsi="Arial" w:cs="Tahoma"/>
      <w:sz w:val="28"/>
      <w:szCs w:val="28"/>
    </w:rPr>
  </w:style>
  <w:style w:type="paragraph" w:customStyle="1" w:styleId="WW-Legenda111">
    <w:name w:val="WW-Legenda111"/>
    <w:basedOn w:val="Normal"/>
    <w:rsid w:val="005B4DBC"/>
    <w:pPr>
      <w:suppressLineNumbers/>
      <w:autoSpaceDE w:val="0"/>
      <w:spacing w:before="120" w:after="120"/>
    </w:pPr>
    <w:rPr>
      <w:rFonts w:ascii="Arial" w:hAnsi="Arial" w:cs="Tahoma"/>
      <w:i/>
      <w:iCs/>
    </w:rPr>
  </w:style>
  <w:style w:type="paragraph" w:customStyle="1" w:styleId="Contedodamoldura">
    <w:name w:val="Conteúdo da moldura"/>
    <w:basedOn w:val="Corpodetexto"/>
    <w:rsid w:val="005B4DBC"/>
    <w:pPr>
      <w:autoSpaceDE w:val="0"/>
      <w:spacing w:after="120"/>
      <w:jc w:val="left"/>
    </w:pPr>
    <w:rPr>
      <w:sz w:val="20"/>
    </w:rPr>
  </w:style>
  <w:style w:type="paragraph" w:customStyle="1" w:styleId="WW-ndice111">
    <w:name w:val="WW-Índice111"/>
    <w:basedOn w:val="Normal"/>
    <w:rsid w:val="005B4DBC"/>
    <w:pPr>
      <w:suppressLineNumbers/>
      <w:autoSpaceDE w:val="0"/>
    </w:pPr>
    <w:rPr>
      <w:rFonts w:ascii="Arial" w:hAnsi="Arial" w:cs="Tahoma"/>
    </w:rPr>
  </w:style>
  <w:style w:type="paragraph" w:customStyle="1" w:styleId="WW-Recuodecorpodetexto3">
    <w:name w:val="WW-Recuo de corpo de texto 3"/>
    <w:basedOn w:val="Normal"/>
    <w:rsid w:val="005B4DBC"/>
    <w:pPr>
      <w:autoSpaceDE w:val="0"/>
      <w:spacing w:line="360" w:lineRule="auto"/>
      <w:ind w:left="357"/>
      <w:jc w:val="both"/>
    </w:pPr>
    <w:rPr>
      <w:rFonts w:ascii="Arial" w:hAnsi="Arial"/>
    </w:rPr>
  </w:style>
  <w:style w:type="paragraph" w:customStyle="1" w:styleId="WW-Recuodecorpodetexto21">
    <w:name w:val="WW-Recuo de corpo de texto 21"/>
    <w:basedOn w:val="Normal"/>
    <w:rsid w:val="005B4DBC"/>
    <w:pPr>
      <w:tabs>
        <w:tab w:val="left" w:pos="1346"/>
      </w:tabs>
      <w:autoSpaceDE w:val="0"/>
      <w:spacing w:line="360" w:lineRule="auto"/>
      <w:ind w:left="855"/>
      <w:jc w:val="both"/>
    </w:pPr>
    <w:rPr>
      <w:rFonts w:ascii="Arial" w:hAnsi="Arial"/>
    </w:rPr>
  </w:style>
  <w:style w:type="paragraph" w:customStyle="1" w:styleId="WW-Recuodecorpodetexto212">
    <w:name w:val="WW-Recuo de corpo de texto 212"/>
    <w:basedOn w:val="Normal"/>
    <w:rsid w:val="005B4DBC"/>
    <w:pPr>
      <w:autoSpaceDE w:val="0"/>
      <w:spacing w:line="360" w:lineRule="auto"/>
      <w:ind w:left="993" w:hanging="633"/>
      <w:jc w:val="both"/>
    </w:pPr>
    <w:rPr>
      <w:rFonts w:ascii="Arial" w:hAnsi="Arial"/>
    </w:rPr>
  </w:style>
  <w:style w:type="paragraph" w:customStyle="1" w:styleId="WW-Recuodecorpodetexto31">
    <w:name w:val="WW-Recuo de corpo de texto 31"/>
    <w:basedOn w:val="Normal"/>
    <w:rsid w:val="005B4DBC"/>
    <w:pPr>
      <w:autoSpaceDE w:val="0"/>
      <w:spacing w:line="360" w:lineRule="auto"/>
      <w:ind w:left="993" w:hanging="709"/>
      <w:jc w:val="both"/>
    </w:pPr>
    <w:rPr>
      <w:rFonts w:ascii="Arial" w:hAnsi="Arial"/>
      <w:color w:val="000000"/>
    </w:rPr>
  </w:style>
  <w:style w:type="paragraph" w:customStyle="1" w:styleId="WW-ContedodaTabela">
    <w:name w:val="WW-Conteúdo da Tabela"/>
    <w:basedOn w:val="Corpodetexto"/>
    <w:rsid w:val="005B4DBC"/>
    <w:pPr>
      <w:suppressLineNumbers/>
      <w:autoSpaceDE w:val="0"/>
      <w:spacing w:after="120"/>
      <w:jc w:val="left"/>
    </w:pPr>
    <w:rPr>
      <w:sz w:val="20"/>
    </w:rPr>
  </w:style>
  <w:style w:type="paragraph" w:customStyle="1" w:styleId="WW-ContedodaTabela1">
    <w:name w:val="WW-Conteúdo da Tabela1"/>
    <w:basedOn w:val="Corpodetexto"/>
    <w:rsid w:val="005B4DBC"/>
    <w:pPr>
      <w:suppressLineNumbers/>
      <w:autoSpaceDE w:val="0"/>
      <w:spacing w:after="120"/>
      <w:jc w:val="left"/>
    </w:pPr>
    <w:rPr>
      <w:sz w:val="20"/>
    </w:rPr>
  </w:style>
  <w:style w:type="paragraph" w:customStyle="1" w:styleId="WW-ContedodaTabela11">
    <w:name w:val="WW-Conteúdo da Tabela11"/>
    <w:basedOn w:val="Corpodetexto"/>
    <w:rsid w:val="005B4DBC"/>
    <w:pPr>
      <w:suppressLineNumbers/>
      <w:autoSpaceDE w:val="0"/>
      <w:spacing w:after="120"/>
      <w:jc w:val="left"/>
    </w:pPr>
    <w:rPr>
      <w:sz w:val="20"/>
    </w:rPr>
  </w:style>
  <w:style w:type="paragraph" w:customStyle="1" w:styleId="WW-TtulodaTabela">
    <w:name w:val="WW-Título da Tabela"/>
    <w:basedOn w:val="WW-ContedodaTabela"/>
    <w:rsid w:val="005B4DBC"/>
    <w:pPr>
      <w:jc w:val="center"/>
    </w:pPr>
    <w:rPr>
      <w:b/>
      <w:bCs/>
      <w:i/>
      <w:iCs/>
    </w:rPr>
  </w:style>
  <w:style w:type="paragraph" w:customStyle="1" w:styleId="WW-TtulodaTabela1">
    <w:name w:val="WW-Título da Tabela1"/>
    <w:basedOn w:val="WW-ContedodaTabela1"/>
    <w:rsid w:val="005B4DBC"/>
    <w:pPr>
      <w:jc w:val="center"/>
    </w:pPr>
    <w:rPr>
      <w:b/>
      <w:bCs/>
      <w:i/>
      <w:iCs/>
    </w:rPr>
  </w:style>
  <w:style w:type="paragraph" w:customStyle="1" w:styleId="WW-TtulodaTabela11">
    <w:name w:val="WW-Título da Tabela11"/>
    <w:basedOn w:val="WW-ContedodaTabela11"/>
    <w:rsid w:val="005B4DBC"/>
    <w:pPr>
      <w:jc w:val="center"/>
    </w:pPr>
    <w:rPr>
      <w:b/>
      <w:bCs/>
      <w:i/>
      <w:iCs/>
    </w:rPr>
  </w:style>
  <w:style w:type="paragraph" w:customStyle="1" w:styleId="WW-Contedodoquadro">
    <w:name w:val="WW-Conteúdo do quadro"/>
    <w:basedOn w:val="Corpodetexto"/>
    <w:rsid w:val="005B4DBC"/>
    <w:pPr>
      <w:autoSpaceDE w:val="0"/>
      <w:spacing w:after="120"/>
      <w:jc w:val="left"/>
    </w:pPr>
    <w:rPr>
      <w:sz w:val="20"/>
    </w:rPr>
  </w:style>
  <w:style w:type="paragraph" w:customStyle="1" w:styleId="WW-Contedodoquadro1">
    <w:name w:val="WW-Conteúdo do quadro1"/>
    <w:basedOn w:val="Corpodetexto"/>
    <w:rsid w:val="005B4DBC"/>
    <w:pPr>
      <w:autoSpaceDE w:val="0"/>
      <w:spacing w:after="120"/>
      <w:jc w:val="left"/>
    </w:pPr>
    <w:rPr>
      <w:sz w:val="20"/>
    </w:rPr>
  </w:style>
  <w:style w:type="paragraph" w:customStyle="1" w:styleId="WW-Contedodoquadro11">
    <w:name w:val="WW-Conteúdo do quadro11"/>
    <w:basedOn w:val="Corpodetexto"/>
    <w:rsid w:val="005B4DBC"/>
    <w:pPr>
      <w:autoSpaceDE w:val="0"/>
      <w:spacing w:after="120"/>
      <w:jc w:val="left"/>
    </w:pPr>
    <w:rPr>
      <w:sz w:val="20"/>
    </w:rPr>
  </w:style>
  <w:style w:type="paragraph" w:customStyle="1" w:styleId="WW-Textoembloco">
    <w:name w:val="WW-Texto em bloco"/>
    <w:basedOn w:val="Normal"/>
    <w:next w:val="Normal"/>
    <w:rsid w:val="005B4DBC"/>
    <w:pPr>
      <w:autoSpaceDE w:val="0"/>
    </w:pPr>
    <w:rPr>
      <w:rFonts w:ascii="Arial" w:hAnsi="Arial"/>
      <w:szCs w:val="24"/>
    </w:rPr>
  </w:style>
  <w:style w:type="paragraph" w:styleId="Textodebalo">
    <w:name w:val="Balloon Text"/>
    <w:basedOn w:val="Normal"/>
    <w:link w:val="TextodebaloChar1"/>
    <w:uiPriority w:val="99"/>
    <w:rsid w:val="005B4DBC"/>
    <w:pPr>
      <w:autoSpaceDE w:val="0"/>
    </w:pPr>
    <w:rPr>
      <w:rFonts w:ascii="Tahoma" w:hAnsi="Tahoma"/>
      <w:sz w:val="16"/>
      <w:szCs w:val="16"/>
      <w:lang w:val="x-none"/>
    </w:rPr>
  </w:style>
  <w:style w:type="character" w:customStyle="1" w:styleId="TextodebaloChar1">
    <w:name w:val="Texto de balão Char1"/>
    <w:link w:val="Textodebalo"/>
    <w:uiPriority w:val="99"/>
    <w:rsid w:val="005B4DBC"/>
    <w:rPr>
      <w:rFonts w:ascii="Tahoma" w:eastAsia="Times New Roman" w:hAnsi="Tahoma" w:cs="Tahoma"/>
      <w:sz w:val="16"/>
      <w:szCs w:val="16"/>
      <w:lang w:eastAsia="ar-SA"/>
    </w:rPr>
  </w:style>
  <w:style w:type="table" w:styleId="Tabelacomgrade">
    <w:name w:val="Table Grid"/>
    <w:basedOn w:val="Tabelanormal"/>
    <w:uiPriority w:val="39"/>
    <w:rsid w:val="005B4DB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rio">
    <w:name w:val="annotation reference"/>
    <w:qFormat/>
    <w:rsid w:val="005B4DBC"/>
    <w:rPr>
      <w:sz w:val="16"/>
      <w:szCs w:val="16"/>
    </w:rPr>
  </w:style>
  <w:style w:type="paragraph" w:styleId="Textodecomentrio">
    <w:name w:val="annotation text"/>
    <w:basedOn w:val="Normal"/>
    <w:link w:val="TextodecomentrioChar"/>
    <w:uiPriority w:val="99"/>
    <w:qFormat/>
    <w:rsid w:val="005B4DBC"/>
    <w:pPr>
      <w:autoSpaceDE w:val="0"/>
    </w:pPr>
    <w:rPr>
      <w:rFonts w:ascii="Arial" w:hAnsi="Arial"/>
      <w:lang w:val="x-none"/>
    </w:rPr>
  </w:style>
  <w:style w:type="character" w:customStyle="1" w:styleId="TextodecomentrioChar">
    <w:name w:val="Texto de comentário Char"/>
    <w:link w:val="Textodecomentrio"/>
    <w:uiPriority w:val="99"/>
    <w:qFormat/>
    <w:rsid w:val="005B4DBC"/>
    <w:rPr>
      <w:rFonts w:ascii="Arial" w:eastAsia="Times New Roman" w:hAnsi="Arial"/>
      <w:lang w:eastAsia="ar-SA"/>
    </w:rPr>
  </w:style>
  <w:style w:type="paragraph" w:styleId="Assuntodocomentrio">
    <w:name w:val="annotation subject"/>
    <w:basedOn w:val="Textodecomentrio"/>
    <w:next w:val="Textodecomentrio"/>
    <w:link w:val="AssuntodocomentrioChar"/>
    <w:uiPriority w:val="99"/>
    <w:rsid w:val="005B4DBC"/>
    <w:rPr>
      <w:b/>
      <w:bCs/>
    </w:rPr>
  </w:style>
  <w:style w:type="character" w:customStyle="1" w:styleId="AssuntodocomentrioChar">
    <w:name w:val="Assunto do comentário Char"/>
    <w:link w:val="Assuntodocomentrio"/>
    <w:uiPriority w:val="99"/>
    <w:rsid w:val="005B4DBC"/>
    <w:rPr>
      <w:rFonts w:ascii="Arial" w:eastAsia="Times New Roman" w:hAnsi="Arial"/>
      <w:b/>
      <w:bCs/>
      <w:lang w:eastAsia="ar-SA"/>
    </w:rPr>
  </w:style>
  <w:style w:type="character" w:customStyle="1" w:styleId="strpesquisa1">
    <w:name w:val="strpesquisa1"/>
    <w:rsid w:val="005B4DBC"/>
    <w:rPr>
      <w:b/>
      <w:bCs/>
    </w:rPr>
  </w:style>
  <w:style w:type="character" w:customStyle="1" w:styleId="strpesquisa">
    <w:name w:val="strpesquisa"/>
    <w:basedOn w:val="Fontepargpadro"/>
    <w:rsid w:val="005B4DBC"/>
  </w:style>
  <w:style w:type="paragraph" w:customStyle="1" w:styleId="GradeMdia21">
    <w:name w:val="Grade Média 21"/>
    <w:uiPriority w:val="1"/>
    <w:qFormat/>
    <w:rsid w:val="0057491A"/>
    <w:rPr>
      <w:sz w:val="22"/>
      <w:szCs w:val="22"/>
      <w:lang w:eastAsia="en-US"/>
    </w:rPr>
  </w:style>
  <w:style w:type="paragraph" w:customStyle="1" w:styleId="textoprformatado">
    <w:name w:val="textoprformatado"/>
    <w:basedOn w:val="Normal"/>
    <w:rsid w:val="00E35C34"/>
    <w:pPr>
      <w:suppressAutoHyphens w:val="0"/>
      <w:spacing w:before="100" w:beforeAutospacing="1" w:after="100" w:afterAutospacing="1"/>
    </w:pPr>
    <w:rPr>
      <w:sz w:val="24"/>
      <w:szCs w:val="24"/>
      <w:lang w:eastAsia="pt-BR"/>
    </w:rPr>
  </w:style>
  <w:style w:type="character" w:customStyle="1" w:styleId="apple-converted-space">
    <w:name w:val="apple-converted-space"/>
    <w:basedOn w:val="Fontepargpadro"/>
    <w:rsid w:val="00E35C34"/>
  </w:style>
  <w:style w:type="table" w:customStyle="1" w:styleId="SombreamentoClaro1">
    <w:name w:val="Sombreamento Claro1"/>
    <w:basedOn w:val="Tabelanormal"/>
    <w:uiPriority w:val="60"/>
    <w:rsid w:val="008F1231"/>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003CLIENTEM1">
    <w:name w:val="- 003 CLIENTE M1"/>
    <w:basedOn w:val="Normal"/>
    <w:link w:val="-003CLIENTEM1Char"/>
    <w:qFormat/>
    <w:rsid w:val="00173F93"/>
    <w:pPr>
      <w:pBdr>
        <w:bottom w:val="single" w:sz="2" w:space="1" w:color="BFBFBF"/>
      </w:pBdr>
      <w:suppressAutoHyphens w:val="0"/>
      <w:overflowPunct w:val="0"/>
      <w:autoSpaceDE w:val="0"/>
      <w:autoSpaceDN w:val="0"/>
      <w:adjustRightInd w:val="0"/>
    </w:pPr>
    <w:rPr>
      <w:rFonts w:ascii="Garamond" w:hAnsi="Garamond"/>
      <w:b/>
      <w:smallCaps/>
      <w:color w:val="870000"/>
      <w:sz w:val="32"/>
      <w:szCs w:val="32"/>
      <w:lang w:val="en-US" w:eastAsia="x-none"/>
    </w:rPr>
  </w:style>
  <w:style w:type="character" w:customStyle="1" w:styleId="-003CLIENTEM1Char">
    <w:name w:val="- 003 CLIENTE M1 Char"/>
    <w:link w:val="-003CLIENTEM1"/>
    <w:rsid w:val="00173F93"/>
    <w:rPr>
      <w:rFonts w:ascii="Garamond" w:eastAsia="Times New Roman" w:hAnsi="Garamond"/>
      <w:b/>
      <w:smallCaps/>
      <w:color w:val="870000"/>
      <w:sz w:val="32"/>
      <w:szCs w:val="32"/>
      <w:lang w:val="en-US" w:eastAsia="x-none"/>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3106BF"/>
    <w:pPr>
      <w:ind w:left="708"/>
    </w:pPr>
  </w:style>
  <w:style w:type="paragraph" w:styleId="TextosemFormatao">
    <w:name w:val="Plain Text"/>
    <w:basedOn w:val="Normal"/>
    <w:link w:val="TextosemFormataoChar"/>
    <w:rsid w:val="00A9361A"/>
    <w:pPr>
      <w:suppressAutoHyphens w:val="0"/>
    </w:pPr>
    <w:rPr>
      <w:rFonts w:ascii="Courier New" w:hAnsi="Courier New" w:cs="Courier New"/>
      <w:lang w:eastAsia="pt-BR"/>
    </w:rPr>
  </w:style>
  <w:style w:type="character" w:customStyle="1" w:styleId="TextosemFormataoChar">
    <w:name w:val="Texto sem Formatação Char"/>
    <w:link w:val="TextosemFormatao"/>
    <w:rsid w:val="00A9361A"/>
    <w:rPr>
      <w:rFonts w:ascii="Courier New" w:eastAsia="Times New Roman" w:hAnsi="Courier New" w:cs="Courier New"/>
    </w:rPr>
  </w:style>
  <w:style w:type="paragraph" w:styleId="Recuodecorpodetexto3">
    <w:name w:val="Body Text Indent 3"/>
    <w:basedOn w:val="Normal"/>
    <w:link w:val="Recuodecorpodetexto3Char"/>
    <w:unhideWhenUsed/>
    <w:rsid w:val="00EF2F32"/>
    <w:pPr>
      <w:spacing w:after="120"/>
      <w:ind w:left="283"/>
    </w:pPr>
    <w:rPr>
      <w:sz w:val="16"/>
      <w:szCs w:val="16"/>
    </w:rPr>
  </w:style>
  <w:style w:type="character" w:customStyle="1" w:styleId="Recuodecorpodetexto3Char">
    <w:name w:val="Recuo de corpo de texto 3 Char"/>
    <w:link w:val="Recuodecorpodetexto3"/>
    <w:rsid w:val="00EF2F32"/>
    <w:rPr>
      <w:rFonts w:ascii="Times New Roman" w:eastAsia="Times New Roman" w:hAnsi="Times New Roman"/>
      <w:sz w:val="16"/>
      <w:szCs w:val="16"/>
      <w:lang w:eastAsia="ar-SA"/>
    </w:rPr>
  </w:style>
  <w:style w:type="paragraph" w:styleId="Lista2">
    <w:name w:val="List 2"/>
    <w:basedOn w:val="Normal"/>
    <w:uiPriority w:val="99"/>
    <w:semiHidden/>
    <w:unhideWhenUsed/>
    <w:rsid w:val="00EF2F32"/>
    <w:pPr>
      <w:ind w:left="566" w:hanging="283"/>
      <w:contextualSpacing/>
    </w:pPr>
  </w:style>
  <w:style w:type="paragraph" w:customStyle="1" w:styleId="Default">
    <w:name w:val="Default"/>
    <w:rsid w:val="00EF2F32"/>
    <w:pPr>
      <w:autoSpaceDE w:val="0"/>
      <w:autoSpaceDN w:val="0"/>
      <w:adjustRightInd w:val="0"/>
    </w:pPr>
    <w:rPr>
      <w:rFonts w:ascii="Times New Roman" w:eastAsia="Times New Roman" w:hAnsi="Times New Roman"/>
      <w:color w:val="000000"/>
      <w:sz w:val="24"/>
      <w:szCs w:val="24"/>
      <w:lang w:val="en-US" w:eastAsia="en-US"/>
    </w:rPr>
  </w:style>
  <w:style w:type="paragraph" w:customStyle="1" w:styleId="TLI">
    <w:name w:val="TLI"/>
    <w:basedOn w:val="Normal"/>
    <w:rsid w:val="004F7A22"/>
    <w:pPr>
      <w:suppressAutoHyphens w:val="0"/>
      <w:ind w:left="1560"/>
      <w:jc w:val="both"/>
    </w:pPr>
    <w:rPr>
      <w:rFonts w:ascii="Roman 10cpi" w:hAnsi="Roman 10cpi"/>
      <w:sz w:val="24"/>
      <w:lang w:eastAsia="pt-BR"/>
    </w:rPr>
  </w:style>
  <w:style w:type="paragraph" w:customStyle="1" w:styleId="corpo">
    <w:name w:val="corpo"/>
    <w:basedOn w:val="Normal"/>
    <w:rsid w:val="00B025D7"/>
    <w:pPr>
      <w:suppressAutoHyphens w:val="0"/>
      <w:spacing w:before="100" w:beforeAutospacing="1" w:after="100" w:afterAutospacing="1"/>
    </w:pPr>
    <w:rPr>
      <w:sz w:val="24"/>
      <w:szCs w:val="24"/>
      <w:lang w:eastAsia="pt-BR"/>
    </w:rPr>
  </w:style>
  <w:style w:type="character" w:styleId="MenoPendente">
    <w:name w:val="Unresolved Mention"/>
    <w:uiPriority w:val="99"/>
    <w:semiHidden/>
    <w:unhideWhenUsed/>
    <w:rsid w:val="0015150C"/>
    <w:rPr>
      <w:color w:val="605E5C"/>
      <w:shd w:val="clear" w:color="auto" w:fill="E1DFDD"/>
    </w:rPr>
  </w:style>
  <w:style w:type="character" w:styleId="HiperlinkVisitado">
    <w:name w:val="FollowedHyperlink"/>
    <w:uiPriority w:val="99"/>
    <w:unhideWhenUsed/>
    <w:rsid w:val="00E52845"/>
    <w:rPr>
      <w:color w:val="954F72"/>
      <w:u w:val="single"/>
    </w:rPr>
  </w:style>
  <w:style w:type="character" w:customStyle="1" w:styleId="WW8Num4z1">
    <w:name w:val="WW8Num4z1"/>
    <w:rsid w:val="001C719F"/>
    <w:rPr>
      <w:color w:val="auto"/>
    </w:rPr>
  </w:style>
  <w:style w:type="character" w:customStyle="1" w:styleId="WW8Num7z0">
    <w:name w:val="WW8Num7z0"/>
    <w:rsid w:val="001C719F"/>
    <w:rPr>
      <w:rFonts w:eastAsia="Arial Unicode MS"/>
    </w:rPr>
  </w:style>
  <w:style w:type="character" w:customStyle="1" w:styleId="WW8Num7z1">
    <w:name w:val="WW8Num7z1"/>
    <w:rsid w:val="001C719F"/>
    <w:rPr>
      <w:rFonts w:cs="Times New Roman"/>
      <w:b w:val="0"/>
      <w:i/>
      <w:color w:val="FF0000"/>
    </w:rPr>
  </w:style>
  <w:style w:type="character" w:customStyle="1" w:styleId="WW8Num1z0">
    <w:name w:val="WW8Num1z0"/>
    <w:rsid w:val="001C719F"/>
    <w:rPr>
      <w:rFonts w:ascii="Symbol" w:hAnsi="Symbol" w:cs="Symbol"/>
    </w:rPr>
  </w:style>
  <w:style w:type="character" w:customStyle="1" w:styleId="WW8Num1z2">
    <w:name w:val="WW8Num1z2"/>
    <w:rsid w:val="001C719F"/>
    <w:rPr>
      <w:rFonts w:ascii="Courier New" w:hAnsi="Courier New" w:cs="Courier New"/>
    </w:rPr>
  </w:style>
  <w:style w:type="character" w:customStyle="1" w:styleId="WW8Num1z3">
    <w:name w:val="WW8Num1z3"/>
    <w:rsid w:val="001C719F"/>
    <w:rPr>
      <w:rFonts w:ascii="Wingdings" w:hAnsi="Wingdings" w:cs="Wingdings"/>
    </w:rPr>
  </w:style>
  <w:style w:type="character" w:customStyle="1" w:styleId="WW8Num12z1">
    <w:name w:val="WW8Num12z1"/>
    <w:rsid w:val="001C719F"/>
    <w:rPr>
      <w:color w:val="auto"/>
    </w:rPr>
  </w:style>
  <w:style w:type="character" w:customStyle="1" w:styleId="WW8Num13z1">
    <w:name w:val="WW8Num13z1"/>
    <w:rsid w:val="001C719F"/>
    <w:rPr>
      <w:b/>
      <w:i w:val="0"/>
      <w:color w:val="auto"/>
    </w:rPr>
  </w:style>
  <w:style w:type="character" w:customStyle="1" w:styleId="WW8Num24z0">
    <w:name w:val="WW8Num24z0"/>
    <w:rsid w:val="001C719F"/>
    <w:rPr>
      <w:b/>
      <w:i w:val="0"/>
    </w:rPr>
  </w:style>
  <w:style w:type="character" w:customStyle="1" w:styleId="WW8Num24z1">
    <w:name w:val="WW8Num24z1"/>
    <w:rsid w:val="001C719F"/>
    <w:rPr>
      <w:b/>
      <w:i w:val="0"/>
      <w:color w:val="auto"/>
    </w:rPr>
  </w:style>
  <w:style w:type="character" w:customStyle="1" w:styleId="normalchar1">
    <w:name w:val="normal__char1"/>
    <w:rsid w:val="001C719F"/>
    <w:rPr>
      <w:rFonts w:ascii="Arial" w:hAnsi="Arial" w:cs="Arial"/>
      <w:strike w:val="0"/>
      <w:dstrike w:val="0"/>
      <w:sz w:val="24"/>
      <w:szCs w:val="24"/>
      <w:u w:val="none"/>
    </w:rPr>
  </w:style>
  <w:style w:type="character" w:customStyle="1" w:styleId="apple-style-span">
    <w:name w:val="apple-style-span"/>
    <w:basedOn w:val="Fontepargpadro1"/>
    <w:rsid w:val="001C719F"/>
  </w:style>
  <w:style w:type="character" w:customStyle="1" w:styleId="citao2Char">
    <w:name w:val="citação 2 Char"/>
    <w:rsid w:val="001C719F"/>
    <w:rPr>
      <w:rFonts w:ascii="Ecofont_Spranq_eco_Sans" w:eastAsia="Calibri" w:hAnsi="Ecofont_Spranq_eco_Sans" w:cs="Tahoma"/>
      <w:i/>
      <w:iCs/>
      <w:color w:val="000000"/>
      <w:lang w:val="pt-BR" w:bidi="ar-SA"/>
    </w:rPr>
  </w:style>
  <w:style w:type="character" w:customStyle="1" w:styleId="FootnoteCharacters">
    <w:name w:val="Footnote Characters"/>
    <w:rsid w:val="001C719F"/>
    <w:rPr>
      <w:color w:val="FF0000"/>
      <w:vertAlign w:val="superscript"/>
    </w:rPr>
  </w:style>
  <w:style w:type="character" w:customStyle="1" w:styleId="SombreamentoMdio1-nfase3Char">
    <w:name w:val="Sombreamento Médio 1 - Ênfase 3 Char"/>
    <w:rsid w:val="001C719F"/>
    <w:rPr>
      <w:rFonts w:ascii="Ecofont_Spranq_eco_Sans" w:eastAsia="Calibri" w:hAnsi="Ecofont_Spranq_eco_Sans" w:cs="Tahoma"/>
      <w:i/>
      <w:iCs/>
      <w:color w:val="000000"/>
      <w:szCs w:val="24"/>
      <w:lang w:val="pt-BR" w:bidi="ar-SA"/>
    </w:rPr>
  </w:style>
  <w:style w:type="character" w:customStyle="1" w:styleId="MediumGrid2-Accent2Char">
    <w:name w:val="Medium Grid 2 - Accent 2 Char"/>
    <w:link w:val="GradeMdia2-nfase21"/>
    <w:rsid w:val="001C719F"/>
    <w:rPr>
      <w:rFonts w:ascii="Ecofont_Spranq_eco_Sans" w:hAnsi="Ecofont_Spranq_eco_Sans" w:cs="Ecofont_Spranq_eco_Sans"/>
      <w:i/>
      <w:iCs/>
      <w:color w:val="000000"/>
      <w:szCs w:val="24"/>
      <w:shd w:val="clear" w:color="auto" w:fill="FFFFCC"/>
      <w:lang w:val="x-none"/>
    </w:rPr>
  </w:style>
  <w:style w:type="character" w:customStyle="1" w:styleId="Refdecomentrio1">
    <w:name w:val="Ref. de comentário1"/>
    <w:rsid w:val="001C719F"/>
    <w:rPr>
      <w:sz w:val="16"/>
      <w:szCs w:val="16"/>
    </w:rPr>
  </w:style>
  <w:style w:type="character" w:customStyle="1" w:styleId="Bullets">
    <w:name w:val="Bullets"/>
    <w:rsid w:val="001C719F"/>
    <w:rPr>
      <w:rFonts w:ascii="OpenSymbol" w:eastAsia="OpenSymbol" w:hAnsi="OpenSymbol" w:cs="OpenSymbol"/>
    </w:rPr>
  </w:style>
  <w:style w:type="character" w:customStyle="1" w:styleId="Refdecomentrio2">
    <w:name w:val="Ref. de comentário2"/>
    <w:rsid w:val="001C719F"/>
    <w:rPr>
      <w:sz w:val="16"/>
      <w:szCs w:val="16"/>
    </w:rPr>
  </w:style>
  <w:style w:type="character" w:customStyle="1" w:styleId="TextodecomentrioChar1">
    <w:name w:val="Texto de comentário Char1"/>
    <w:uiPriority w:val="99"/>
    <w:rsid w:val="001C719F"/>
    <w:rPr>
      <w:rFonts w:ascii="Ecofont_Spranq_eco_Sans" w:hAnsi="Ecofont_Spranq_eco_Sans" w:cs="Tahoma"/>
      <w:lang w:eastAsia="zh-CN"/>
    </w:rPr>
  </w:style>
  <w:style w:type="paragraph" w:styleId="Legenda">
    <w:name w:val="caption"/>
    <w:basedOn w:val="Normal"/>
    <w:qFormat/>
    <w:rsid w:val="001C719F"/>
    <w:pPr>
      <w:suppressLineNumbers/>
      <w:spacing w:before="120" w:after="120"/>
    </w:pPr>
    <w:rPr>
      <w:rFonts w:ascii="Ecofont_Spranq_eco_Sans" w:hAnsi="Ecofont_Spranq_eco_Sans" w:cs="Lohit Hindi"/>
      <w:i/>
      <w:iCs/>
      <w:sz w:val="24"/>
      <w:szCs w:val="24"/>
      <w:lang w:eastAsia="zh-CN"/>
    </w:rPr>
  </w:style>
  <w:style w:type="paragraph" w:customStyle="1" w:styleId="GradeClara-nfase31">
    <w:name w:val="Grade Clara - Ênfase 31"/>
    <w:basedOn w:val="Normal"/>
    <w:rsid w:val="001C719F"/>
    <w:pPr>
      <w:ind w:left="720"/>
    </w:pPr>
    <w:rPr>
      <w:rFonts w:ascii="Ecofont_Spranq_eco_Sans" w:hAnsi="Ecofont_Spranq_eco_Sans" w:cs="Tahoma"/>
      <w:sz w:val="24"/>
      <w:szCs w:val="24"/>
      <w:lang w:eastAsia="zh-CN"/>
    </w:rPr>
  </w:style>
  <w:style w:type="paragraph" w:customStyle="1" w:styleId="Textodebalo1">
    <w:name w:val="Texto de balão1"/>
    <w:basedOn w:val="Normal"/>
    <w:rsid w:val="001C719F"/>
    <w:rPr>
      <w:rFonts w:ascii="Tahoma" w:hAnsi="Tahoma" w:cs="Tahoma"/>
      <w:sz w:val="16"/>
      <w:szCs w:val="16"/>
      <w:lang w:eastAsia="zh-CN"/>
    </w:rPr>
  </w:style>
  <w:style w:type="paragraph" w:customStyle="1" w:styleId="Nvel2">
    <w:name w:val="Nível 2"/>
    <w:basedOn w:val="Normal"/>
    <w:next w:val="Normal"/>
    <w:rsid w:val="001C719F"/>
    <w:pPr>
      <w:spacing w:after="120"/>
      <w:jc w:val="both"/>
    </w:pPr>
    <w:rPr>
      <w:rFonts w:ascii="Arial" w:hAnsi="Arial"/>
      <w:b/>
      <w:sz w:val="24"/>
      <w:lang w:eastAsia="zh-CN"/>
    </w:rPr>
  </w:style>
  <w:style w:type="paragraph" w:customStyle="1" w:styleId="citao2">
    <w:name w:val="citação 2"/>
    <w:basedOn w:val="Normal"/>
    <w:qFormat/>
    <w:rsid w:val="001C719F"/>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lang w:eastAsia="zh-CN"/>
    </w:rPr>
  </w:style>
  <w:style w:type="paragraph" w:customStyle="1" w:styleId="ad">
    <w:name w:val="ad"/>
    <w:basedOn w:val="Normal"/>
    <w:rsid w:val="001C719F"/>
    <w:pPr>
      <w:spacing w:line="360" w:lineRule="auto"/>
      <w:ind w:left="993" w:hanging="284"/>
      <w:jc w:val="both"/>
    </w:pPr>
    <w:rPr>
      <w:color w:val="000000"/>
      <w:sz w:val="24"/>
      <w:szCs w:val="24"/>
      <w:lang w:eastAsia="zh-CN"/>
    </w:rPr>
  </w:style>
  <w:style w:type="paragraph" w:customStyle="1" w:styleId="a6">
    <w:name w:val="a6"/>
    <w:rsid w:val="001C719F"/>
    <w:pPr>
      <w:suppressAutoHyphens/>
      <w:spacing w:after="120"/>
      <w:ind w:left="1134"/>
      <w:jc w:val="both"/>
    </w:pPr>
    <w:rPr>
      <w:rFonts w:ascii="Times New Roman" w:eastAsia="Times New Roman" w:hAnsi="Times New Roman"/>
      <w:bCs/>
      <w:iCs/>
      <w:lang w:eastAsia="zh-CN"/>
    </w:rPr>
  </w:style>
  <w:style w:type="paragraph" w:styleId="Textodenotaderodap">
    <w:name w:val="footnote text"/>
    <w:basedOn w:val="Normal"/>
    <w:link w:val="TextodenotaderodapChar"/>
    <w:rsid w:val="001C719F"/>
    <w:pPr>
      <w:widowControl w:val="0"/>
      <w:suppressLineNumbers/>
      <w:ind w:left="283" w:hanging="283"/>
    </w:pPr>
    <w:rPr>
      <w:rFonts w:eastAsia="Arial Unicode MS"/>
      <w:lang w:eastAsia="zh-CN"/>
    </w:rPr>
  </w:style>
  <w:style w:type="character" w:customStyle="1" w:styleId="TextodenotaderodapChar">
    <w:name w:val="Texto de nota de rodapé Char"/>
    <w:link w:val="Textodenotaderodap"/>
    <w:rsid w:val="001C719F"/>
    <w:rPr>
      <w:rFonts w:ascii="Times New Roman" w:eastAsia="Arial Unicode MS" w:hAnsi="Times New Roman"/>
      <w:lang w:eastAsia="zh-CN"/>
    </w:rPr>
  </w:style>
  <w:style w:type="paragraph" w:customStyle="1" w:styleId="SombreamentoMdio1-nfase31">
    <w:name w:val="Sombreamento Médio 1 - Ênfase 31"/>
    <w:basedOn w:val="Normal"/>
    <w:next w:val="Normal"/>
    <w:rsid w:val="001C719F"/>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Textodecomentrio1">
    <w:name w:val="Texto de comentário1"/>
    <w:basedOn w:val="Normal"/>
    <w:uiPriority w:val="99"/>
    <w:rsid w:val="001C719F"/>
    <w:rPr>
      <w:rFonts w:ascii="Ecofont_Spranq_eco_Sans" w:hAnsi="Ecofont_Spranq_eco_Sans" w:cs="Tahoma"/>
      <w:lang w:eastAsia="zh-CN"/>
    </w:rPr>
  </w:style>
  <w:style w:type="paragraph" w:customStyle="1" w:styleId="Citao1">
    <w:name w:val="Citação1"/>
    <w:basedOn w:val="Normal"/>
    <w:next w:val="Normal"/>
    <w:link w:val="QuoteChar"/>
    <w:qFormat/>
    <w:rsid w:val="001C719F"/>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szCs w:val="24"/>
      <w:lang w:val="x-none" w:eastAsia="zh-CN"/>
    </w:rPr>
  </w:style>
  <w:style w:type="paragraph" w:customStyle="1" w:styleId="Assuntodocomentrio1">
    <w:name w:val="Assunto do comentário1"/>
    <w:basedOn w:val="Textodecomentrio1"/>
    <w:next w:val="Textodecomentrio1"/>
    <w:rsid w:val="001C719F"/>
    <w:rPr>
      <w:b/>
      <w:bCs/>
    </w:rPr>
  </w:style>
  <w:style w:type="paragraph" w:customStyle="1" w:styleId="PargrafodaLista1">
    <w:name w:val="Parágrafo da Lista1"/>
    <w:basedOn w:val="Normal"/>
    <w:qFormat/>
    <w:rsid w:val="001C719F"/>
    <w:pPr>
      <w:ind w:left="720"/>
    </w:pPr>
    <w:rPr>
      <w:rFonts w:ascii="Ecofont_Spranq_eco_Sans" w:hAnsi="Ecofont_Spranq_eco_Sans" w:cs="Tahoma"/>
      <w:sz w:val="24"/>
      <w:szCs w:val="24"/>
      <w:lang w:eastAsia="zh-CN"/>
    </w:rPr>
  </w:style>
  <w:style w:type="paragraph" w:customStyle="1" w:styleId="Textodecomentrio2">
    <w:name w:val="Texto de comentário2"/>
    <w:basedOn w:val="Normal"/>
    <w:rsid w:val="001C719F"/>
    <w:rPr>
      <w:rFonts w:ascii="Ecofont_Spranq_eco_Sans" w:hAnsi="Ecofont_Spranq_eco_Sans" w:cs="Tahoma"/>
      <w:lang w:eastAsia="zh-CN"/>
    </w:rPr>
  </w:style>
  <w:style w:type="character" w:customStyle="1" w:styleId="RodapChar1">
    <w:name w:val="Rodapé Char1"/>
    <w:rsid w:val="001C719F"/>
    <w:rPr>
      <w:rFonts w:ascii="Ecofont_Spranq_eco_Sans" w:hAnsi="Ecofont_Spranq_eco_Sans" w:cs="Tahoma"/>
      <w:sz w:val="24"/>
      <w:szCs w:val="24"/>
      <w:lang w:val="pt-BR" w:eastAsia="zh-CN"/>
    </w:rPr>
  </w:style>
  <w:style w:type="paragraph" w:customStyle="1" w:styleId="GradeMdia1-nfase21">
    <w:name w:val="Grade Média 1 - Ênfase 21"/>
    <w:basedOn w:val="Normal"/>
    <w:uiPriority w:val="34"/>
    <w:qFormat/>
    <w:rsid w:val="001C719F"/>
    <w:pPr>
      <w:widowControl w:val="0"/>
      <w:ind w:left="720"/>
      <w:contextualSpacing/>
    </w:pPr>
    <w:rPr>
      <w:rFonts w:eastAsia="Arial Unicode MS"/>
      <w:sz w:val="24"/>
      <w:lang w:eastAsia="pt-BR"/>
    </w:rPr>
  </w:style>
  <w:style w:type="paragraph" w:customStyle="1" w:styleId="GradeMdia2-nfase21">
    <w:name w:val="Grade Média 2 - Ênfase 21"/>
    <w:basedOn w:val="Normal"/>
    <w:next w:val="Normal"/>
    <w:link w:val="MediumGrid2-Accent2Char"/>
    <w:qFormat/>
    <w:rsid w:val="001C719F"/>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Ecofont_Spranq_eco_Sans"/>
      <w:i/>
      <w:iCs/>
      <w:color w:val="000000"/>
      <w:szCs w:val="24"/>
      <w:lang w:val="x-none" w:eastAsia="pt-BR"/>
    </w:rPr>
  </w:style>
  <w:style w:type="character" w:customStyle="1" w:styleId="CitaoChar1">
    <w:name w:val="Citação Char1"/>
    <w:uiPriority w:val="29"/>
    <w:rsid w:val="001C719F"/>
    <w:rPr>
      <w:rFonts w:ascii="Ecofont_Spranq_eco_Sans" w:hAnsi="Ecofont_Spranq_eco_Sans" w:cs="Tahoma"/>
      <w:i/>
      <w:iCs/>
      <w:color w:val="404040"/>
      <w:sz w:val="24"/>
      <w:szCs w:val="24"/>
      <w:lang w:eastAsia="zh-CN"/>
    </w:rPr>
  </w:style>
  <w:style w:type="character" w:customStyle="1" w:styleId="TextodecomentrioChar2">
    <w:name w:val="Texto de comentário Char2"/>
    <w:uiPriority w:val="99"/>
    <w:semiHidden/>
    <w:rsid w:val="001C719F"/>
    <w:rPr>
      <w:rFonts w:ascii="Ecofont_Spranq_eco_Sans" w:hAnsi="Ecofont_Spranq_eco_Sans" w:cs="Tahoma"/>
      <w:lang w:val="pt-BR" w:eastAsia="zh-CN"/>
    </w:rPr>
  </w:style>
  <w:style w:type="paragraph" w:customStyle="1" w:styleId="GradeColorida-nfase11">
    <w:name w:val="Grade Colorida - Ênfase 11"/>
    <w:basedOn w:val="Normal"/>
    <w:next w:val="Normal"/>
    <w:link w:val="ColorfulGrid-Accent1Char"/>
    <w:uiPriority w:val="29"/>
    <w:qFormat/>
    <w:rsid w:val="001C719F"/>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Cs w:val="24"/>
      <w:lang w:eastAsia="en-US"/>
    </w:rPr>
  </w:style>
  <w:style w:type="character" w:customStyle="1" w:styleId="ColorfulGrid-Accent1Char">
    <w:name w:val="Colorful Grid - Accent 1 Char"/>
    <w:link w:val="GradeColorida-nfase11"/>
    <w:uiPriority w:val="29"/>
    <w:rsid w:val="001C719F"/>
    <w:rPr>
      <w:rFonts w:ascii="Ecofont_Spranq_eco_Sans" w:hAnsi="Ecofont_Spranq_eco_Sans" w:cs="Tahoma"/>
      <w:i/>
      <w:iCs/>
      <w:color w:val="000000"/>
      <w:szCs w:val="24"/>
      <w:shd w:val="clear" w:color="auto" w:fill="FFFFCC"/>
      <w:lang w:eastAsia="en-US"/>
    </w:rPr>
  </w:style>
  <w:style w:type="character" w:customStyle="1" w:styleId="AssuntodocomentrioChar1">
    <w:name w:val="Assunto do comentário Char1"/>
    <w:uiPriority w:val="99"/>
    <w:semiHidden/>
    <w:rsid w:val="001C719F"/>
    <w:rPr>
      <w:rFonts w:ascii="Ecofont_Spranq_eco_Sans" w:hAnsi="Ecofont_Spranq_eco_Sans" w:cs="Tahoma"/>
      <w:b/>
      <w:bCs/>
      <w:lang w:val="pt-BR" w:eastAsia="zh-CN"/>
    </w:rPr>
  </w:style>
  <w:style w:type="character" w:customStyle="1" w:styleId="MenoPendente1">
    <w:name w:val="Menção Pendente1"/>
    <w:uiPriority w:val="99"/>
    <w:semiHidden/>
    <w:unhideWhenUsed/>
    <w:rsid w:val="001C719F"/>
    <w:rPr>
      <w:color w:val="808080"/>
      <w:shd w:val="clear" w:color="auto" w:fill="E6E6E6"/>
    </w:rPr>
  </w:style>
  <w:style w:type="character" w:customStyle="1" w:styleId="GradeColorida-nfase1Char">
    <w:name w:val="Grade Colorida - Ênfase 1 Char"/>
    <w:uiPriority w:val="29"/>
    <w:rsid w:val="001C719F"/>
    <w:rPr>
      <w:rFonts w:ascii="Ecofont_Spranq_eco_Sans" w:eastAsia="Calibri" w:hAnsi="Ecofont_Spranq_eco_Sans" w:cs="Ecofont_Spranq_eco_Sans"/>
      <w:i/>
      <w:iCs/>
      <w:color w:val="000000"/>
      <w:szCs w:val="24"/>
      <w:shd w:val="clear" w:color="auto" w:fill="FFFFCC"/>
      <w:lang w:val="x-none"/>
    </w:rPr>
  </w:style>
  <w:style w:type="paragraph" w:styleId="Citao">
    <w:name w:val="Quote"/>
    <w:aliases w:val="TCU,Citação AGU,NotaExplicativa"/>
    <w:basedOn w:val="Normal"/>
    <w:next w:val="Normal"/>
    <w:link w:val="CitaoChar"/>
    <w:uiPriority w:val="29"/>
    <w:qFormat/>
    <w:rsid w:val="001C719F"/>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x-none" w:eastAsia="en-US"/>
    </w:rPr>
  </w:style>
  <w:style w:type="character" w:customStyle="1" w:styleId="CitaoChar">
    <w:name w:val="Citação Char"/>
    <w:aliases w:val="TCU Char,Citação AGU Char,NotaExplicativa Char"/>
    <w:link w:val="Citao"/>
    <w:uiPriority w:val="29"/>
    <w:qFormat/>
    <w:rsid w:val="001C719F"/>
    <w:rPr>
      <w:rFonts w:ascii="Arial" w:hAnsi="Arial"/>
      <w:i/>
      <w:iCs/>
      <w:color w:val="000000"/>
      <w:szCs w:val="24"/>
      <w:shd w:val="clear" w:color="auto" w:fill="FFFFCC"/>
      <w:lang w:val="x-none" w:eastAsia="en-US"/>
    </w:rPr>
  </w:style>
  <w:style w:type="paragraph" w:customStyle="1" w:styleId="Nivel1">
    <w:name w:val="Nivel1"/>
    <w:basedOn w:val="Ttulo1"/>
    <w:link w:val="Nivel1Char"/>
    <w:qFormat/>
    <w:rsid w:val="001C719F"/>
    <w:pPr>
      <w:keepLines/>
      <w:numPr>
        <w:numId w:val="1"/>
      </w:numPr>
      <w:suppressAutoHyphens w:val="0"/>
      <w:spacing w:before="480" w:line="276" w:lineRule="auto"/>
      <w:jc w:val="both"/>
    </w:pPr>
    <w:rPr>
      <w:rFonts w:ascii="Arial" w:eastAsia="Yu Gothic Light" w:hAnsi="Arial"/>
      <w:bCs w:val="0"/>
      <w:color w:val="000000"/>
      <w:sz w:val="28"/>
      <w:szCs w:val="28"/>
      <w:lang w:val="pt-BR" w:eastAsia="pt-BR"/>
    </w:rPr>
  </w:style>
  <w:style w:type="character" w:customStyle="1" w:styleId="Nivel1Char">
    <w:name w:val="Nivel1 Char"/>
    <w:link w:val="Nivel1"/>
    <w:rsid w:val="001C719F"/>
    <w:rPr>
      <w:rFonts w:ascii="Arial" w:eastAsia="Yu Gothic Light" w:hAnsi="Arial"/>
      <w:b/>
      <w:color w:val="000000"/>
      <w:sz w:val="28"/>
      <w:szCs w:val="28"/>
    </w:rPr>
  </w:style>
  <w:style w:type="paragraph" w:customStyle="1" w:styleId="ListaColorida-nfase110">
    <w:name w:val="Lista Colorida - Ênfase 11"/>
    <w:basedOn w:val="Normal"/>
    <w:uiPriority w:val="34"/>
    <w:qFormat/>
    <w:rsid w:val="001C719F"/>
    <w:pPr>
      <w:widowControl w:val="0"/>
      <w:ind w:left="720"/>
      <w:contextualSpacing/>
    </w:pPr>
    <w:rPr>
      <w:rFonts w:eastAsia="Arial Unicode MS"/>
      <w:sz w:val="24"/>
      <w:lang w:eastAsia="pt-BR"/>
    </w:rPr>
  </w:style>
  <w:style w:type="paragraph" w:customStyle="1" w:styleId="PargrafodaLista2">
    <w:name w:val="Parágrafo da Lista2"/>
    <w:basedOn w:val="Normal"/>
    <w:rsid w:val="001C719F"/>
    <w:pPr>
      <w:suppressAutoHyphens w:val="0"/>
      <w:ind w:left="720"/>
    </w:pPr>
    <w:rPr>
      <w:rFonts w:ascii="Ecofont_Spranq_eco_Sans" w:hAnsi="Ecofont_Spranq_eco_Sans" w:cs="Tahoma"/>
      <w:sz w:val="24"/>
      <w:szCs w:val="24"/>
      <w:lang w:eastAsia="pt-BR"/>
    </w:rPr>
  </w:style>
  <w:style w:type="paragraph" w:customStyle="1" w:styleId="GradeColorida-nfase110">
    <w:name w:val="Grade Colorida - Ênfase 110"/>
    <w:basedOn w:val="Normal"/>
    <w:next w:val="Normal"/>
    <w:rsid w:val="001C719F"/>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hAnsi="Ecofont_Spranq_eco_Sans" w:cs="Tahoma"/>
      <w:i/>
      <w:color w:val="000000"/>
      <w:sz w:val="24"/>
      <w:szCs w:val="24"/>
      <w:lang w:eastAsia="en-US"/>
    </w:rPr>
  </w:style>
  <w:style w:type="character" w:customStyle="1" w:styleId="QuoteChar">
    <w:name w:val="Quote Char"/>
    <w:link w:val="Citao1"/>
    <w:rsid w:val="001C719F"/>
    <w:rPr>
      <w:rFonts w:ascii="Ecofont_Spranq_eco_Sans" w:hAnsi="Ecofont_Spranq_eco_Sans"/>
      <w:i/>
      <w:iCs/>
      <w:color w:val="000000"/>
      <w:szCs w:val="24"/>
      <w:shd w:val="clear" w:color="auto" w:fill="FFFFCC"/>
      <w:lang w:val="x-none" w:eastAsia="zh-CN"/>
    </w:rPr>
  </w:style>
  <w:style w:type="paragraph" w:customStyle="1" w:styleId="Nivel2">
    <w:name w:val="Nivel 2"/>
    <w:link w:val="Nivel2Char"/>
    <w:qFormat/>
    <w:rsid w:val="001C719F"/>
    <w:pPr>
      <w:numPr>
        <w:ilvl w:val="1"/>
        <w:numId w:val="2"/>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link w:val="Nivel1Char0"/>
    <w:qFormat/>
    <w:rsid w:val="001C719F"/>
    <w:pPr>
      <w:numPr>
        <w:ilvl w:val="0"/>
      </w:numPr>
    </w:pPr>
    <w:rPr>
      <w:rFonts w:cs="Arial"/>
      <w:b/>
    </w:rPr>
  </w:style>
  <w:style w:type="paragraph" w:customStyle="1" w:styleId="Nivel3">
    <w:name w:val="Nivel 3"/>
    <w:basedOn w:val="Nivel2"/>
    <w:link w:val="Nivel3Char"/>
    <w:qFormat/>
    <w:rsid w:val="001C719F"/>
    <w:pPr>
      <w:numPr>
        <w:ilvl w:val="2"/>
      </w:numPr>
    </w:pPr>
    <w:rPr>
      <w:rFonts w:cs="Arial"/>
      <w:color w:val="000000"/>
    </w:rPr>
  </w:style>
  <w:style w:type="character" w:customStyle="1" w:styleId="Nivel4Char">
    <w:name w:val="Nivel 4 Char"/>
    <w:link w:val="Nivel4"/>
    <w:locked/>
    <w:rsid w:val="001C719F"/>
    <w:rPr>
      <w:rFonts w:ascii="Ecofont_Spranq_eco_Sans" w:eastAsia="Arial Unicode MS" w:hAnsi="Ecofont_Spranq_eco_Sans" w:cs="Arial"/>
    </w:rPr>
  </w:style>
  <w:style w:type="paragraph" w:customStyle="1" w:styleId="Nivel4">
    <w:name w:val="Nivel 4"/>
    <w:basedOn w:val="Nivel3"/>
    <w:link w:val="Nivel4Char"/>
    <w:qFormat/>
    <w:rsid w:val="001C719F"/>
    <w:pPr>
      <w:numPr>
        <w:ilvl w:val="3"/>
      </w:numPr>
    </w:pPr>
    <w:rPr>
      <w:color w:val="auto"/>
    </w:rPr>
  </w:style>
  <w:style w:type="character" w:customStyle="1" w:styleId="Nivel5Char">
    <w:name w:val="Nivel 5 Char"/>
    <w:link w:val="Nivel5"/>
    <w:locked/>
    <w:rsid w:val="001C719F"/>
  </w:style>
  <w:style w:type="paragraph" w:customStyle="1" w:styleId="Nivel5">
    <w:name w:val="Nivel 5"/>
    <w:basedOn w:val="Nivel4"/>
    <w:link w:val="Nivel5Char"/>
    <w:qFormat/>
    <w:rsid w:val="001C719F"/>
    <w:pPr>
      <w:numPr>
        <w:ilvl w:val="4"/>
      </w:numPr>
    </w:pPr>
    <w:rPr>
      <w:rFonts w:ascii="Calibri" w:eastAsia="Calibri" w:hAnsi="Calibri" w:cs="Times New Roman"/>
    </w:rPr>
  </w:style>
  <w:style w:type="paragraph" w:customStyle="1" w:styleId="PADRO">
    <w:name w:val="PADRÃO"/>
    <w:rsid w:val="001C719F"/>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Manoel">
    <w:name w:val="Manoel"/>
    <w:qFormat/>
    <w:rsid w:val="001C719F"/>
    <w:rPr>
      <w:rFonts w:ascii="Arial" w:hAnsi="Arial" w:cs="Arial" w:hint="default"/>
      <w:color w:val="7030A0"/>
      <w:sz w:val="20"/>
    </w:rPr>
  </w:style>
  <w:style w:type="paragraph" w:customStyle="1" w:styleId="paragraph">
    <w:name w:val="paragraph"/>
    <w:basedOn w:val="Normal"/>
    <w:rsid w:val="001C719F"/>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1C719F"/>
  </w:style>
  <w:style w:type="character" w:customStyle="1" w:styleId="eop">
    <w:name w:val="eop"/>
    <w:basedOn w:val="Fontepargpadro"/>
    <w:rsid w:val="001C719F"/>
  </w:style>
  <w:style w:type="character" w:customStyle="1" w:styleId="scxw225528099">
    <w:name w:val="scxw225528099"/>
    <w:basedOn w:val="Fontepargpadro"/>
    <w:rsid w:val="001C719F"/>
  </w:style>
  <w:style w:type="character" w:styleId="TextodoEspaoReservado">
    <w:name w:val="Placeholder Text"/>
    <w:uiPriority w:val="67"/>
    <w:semiHidden/>
    <w:rsid w:val="005B516B"/>
    <w:rPr>
      <w:color w:val="808080"/>
    </w:rPr>
  </w:style>
  <w:style w:type="paragraph" w:styleId="Corpodetexto2">
    <w:name w:val="Body Text 2"/>
    <w:basedOn w:val="Normal"/>
    <w:link w:val="Corpodetexto2Char"/>
    <w:unhideWhenUsed/>
    <w:rsid w:val="00C26111"/>
    <w:pPr>
      <w:spacing w:after="120" w:line="480" w:lineRule="auto"/>
    </w:pPr>
  </w:style>
  <w:style w:type="character" w:customStyle="1" w:styleId="Corpodetexto2Char">
    <w:name w:val="Corpo de texto 2 Char"/>
    <w:basedOn w:val="Fontepargpadro"/>
    <w:link w:val="Corpodetexto2"/>
    <w:rsid w:val="00C26111"/>
    <w:rPr>
      <w:rFonts w:ascii="Times New Roman" w:eastAsia="Times New Roman" w:hAnsi="Times New Roman"/>
      <w:lang w:eastAsia="ar-SA"/>
    </w:rPr>
  </w:style>
  <w:style w:type="paragraph" w:customStyle="1" w:styleId="paragrafonumeradonivel1">
    <w:name w:val="paragrafo_numerado_nivel1"/>
    <w:basedOn w:val="Normal"/>
    <w:rsid w:val="00C26111"/>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26111"/>
    <w:pPr>
      <w:suppressAutoHyphens w:val="0"/>
      <w:spacing w:before="100" w:beforeAutospacing="1" w:after="100" w:afterAutospacing="1"/>
    </w:pPr>
    <w:rPr>
      <w:sz w:val="24"/>
      <w:szCs w:val="24"/>
      <w:lang w:eastAsia="pt-BR"/>
    </w:rPr>
  </w:style>
  <w:style w:type="paragraph" w:styleId="SemEspaamento">
    <w:name w:val="No Spacing"/>
    <w:link w:val="SemEspaamentoChar"/>
    <w:qFormat/>
    <w:rsid w:val="00C26111"/>
    <w:rPr>
      <w:rFonts w:eastAsia="Times New Roman" w:cs="Arial"/>
      <w:sz w:val="22"/>
      <w:szCs w:val="22"/>
    </w:rPr>
  </w:style>
  <w:style w:type="character" w:styleId="Refdenotaderodap">
    <w:name w:val="footnote reference"/>
    <w:uiPriority w:val="99"/>
    <w:semiHidden/>
    <w:unhideWhenUsed/>
    <w:rsid w:val="00C26111"/>
    <w:rPr>
      <w:vertAlign w:val="superscript"/>
    </w:rPr>
  </w:style>
  <w:style w:type="paragraph" w:customStyle="1" w:styleId="Standard">
    <w:name w:val="Standard"/>
    <w:rsid w:val="00C26111"/>
    <w:pPr>
      <w:widowControl w:val="0"/>
      <w:suppressAutoHyphens/>
      <w:autoSpaceDN w:val="0"/>
    </w:pPr>
    <w:rPr>
      <w:rFonts w:ascii="Liberation Serif" w:eastAsia="DejaVu Sans" w:hAnsi="Liberation Serif" w:cs="DejaVu Sans"/>
      <w:kern w:val="3"/>
      <w:sz w:val="24"/>
      <w:szCs w:val="24"/>
      <w:lang w:eastAsia="zh-CN" w:bidi="hi-IN"/>
    </w:rPr>
  </w:style>
  <w:style w:type="character" w:customStyle="1" w:styleId="Corpodetexto3Char1">
    <w:name w:val="Corpo de texto 3 Char1"/>
    <w:uiPriority w:val="99"/>
    <w:semiHidden/>
    <w:rsid w:val="00C26111"/>
    <w:rPr>
      <w:sz w:val="16"/>
      <w:szCs w:val="16"/>
    </w:rPr>
  </w:style>
  <w:style w:type="paragraph" w:styleId="Partesuperior-zdoformulrio">
    <w:name w:val="HTML Top of Form"/>
    <w:basedOn w:val="Normal"/>
    <w:next w:val="Normal"/>
    <w:link w:val="Partesuperior-zdoformulrioChar"/>
    <w:hidden/>
    <w:unhideWhenUsed/>
    <w:rsid w:val="00C26111"/>
    <w:pPr>
      <w:pBdr>
        <w:bottom w:val="single" w:sz="6" w:space="1" w:color="auto"/>
      </w:pBdr>
      <w:suppressAutoHyphens w:val="0"/>
      <w:jc w:val="center"/>
    </w:pPr>
    <w:rPr>
      <w:rFonts w:ascii="Arial" w:hAnsi="Arial"/>
      <w:vanish/>
      <w:sz w:val="16"/>
      <w:szCs w:val="16"/>
      <w:lang w:val="x-none" w:eastAsia="x-none"/>
    </w:rPr>
  </w:style>
  <w:style w:type="character" w:customStyle="1" w:styleId="Partesuperior-zdoformulrioChar">
    <w:name w:val="Parte superior-z do formulário Char"/>
    <w:basedOn w:val="Fontepargpadro"/>
    <w:link w:val="Partesuperior-zdoformulrio"/>
    <w:rsid w:val="00C26111"/>
    <w:rPr>
      <w:rFonts w:ascii="Arial" w:eastAsia="Times New Roman" w:hAnsi="Arial"/>
      <w:vanish/>
      <w:sz w:val="16"/>
      <w:szCs w:val="16"/>
      <w:lang w:val="x-none" w:eastAsia="x-none"/>
    </w:rPr>
  </w:style>
  <w:style w:type="paragraph" w:customStyle="1" w:styleId="p2">
    <w:name w:val="p2"/>
    <w:basedOn w:val="Normal"/>
    <w:rsid w:val="00C26111"/>
    <w:pPr>
      <w:widowControl w:val="0"/>
      <w:numPr>
        <w:ilvl w:val="1"/>
        <w:numId w:val="3"/>
      </w:numPr>
      <w:tabs>
        <w:tab w:val="clear" w:pos="1021"/>
        <w:tab w:val="left" w:pos="720"/>
      </w:tabs>
      <w:suppressAutoHyphens w:val="0"/>
      <w:snapToGrid w:val="0"/>
      <w:spacing w:line="240" w:lineRule="atLeast"/>
      <w:ind w:left="0" w:firstLine="0"/>
      <w:jc w:val="both"/>
    </w:pPr>
    <w:rPr>
      <w:sz w:val="24"/>
      <w:lang w:eastAsia="pt-BR"/>
    </w:rPr>
  </w:style>
  <w:style w:type="paragraph" w:customStyle="1" w:styleId="p0">
    <w:name w:val="p0"/>
    <w:basedOn w:val="Normal"/>
    <w:rsid w:val="00C26111"/>
    <w:pPr>
      <w:widowControl w:val="0"/>
      <w:tabs>
        <w:tab w:val="left" w:pos="720"/>
      </w:tabs>
      <w:suppressAutoHyphens w:val="0"/>
      <w:spacing w:line="240" w:lineRule="atLeast"/>
      <w:jc w:val="both"/>
    </w:pPr>
    <w:rPr>
      <w:sz w:val="24"/>
      <w:lang w:eastAsia="pt-BR"/>
    </w:rPr>
  </w:style>
  <w:style w:type="character" w:customStyle="1" w:styleId="xdtextbox1">
    <w:name w:val="xdtextbox1"/>
    <w:rsid w:val="00C26111"/>
    <w:rPr>
      <w:color w:val="auto"/>
      <w:bdr w:val="single" w:sz="8" w:space="1" w:color="DCDCDC" w:frame="1"/>
      <w:shd w:val="clear" w:color="auto" w:fill="FFFFFF"/>
    </w:rPr>
  </w:style>
  <w:style w:type="character" w:customStyle="1" w:styleId="CharChar8">
    <w:name w:val="Char Char8"/>
    <w:semiHidden/>
    <w:rsid w:val="00C26111"/>
    <w:rPr>
      <w:lang w:val="pt-BR" w:eastAsia="pt-BR" w:bidi="ar-SA"/>
    </w:rPr>
  </w:style>
  <w:style w:type="character" w:customStyle="1" w:styleId="CharChar14">
    <w:name w:val="Char Char14"/>
    <w:semiHidden/>
    <w:rsid w:val="00C26111"/>
    <w:rPr>
      <w:rFonts w:ascii="Cambria" w:hAnsi="Cambria"/>
      <w:b/>
      <w:bCs/>
      <w:sz w:val="26"/>
      <w:szCs w:val="26"/>
      <w:lang w:val="pt-BR" w:eastAsia="pt-BR" w:bidi="ar-SA"/>
    </w:rPr>
  </w:style>
  <w:style w:type="paragraph" w:customStyle="1" w:styleId="Recuodecorpodetexto1">
    <w:name w:val="Recuo de corpo de texto1"/>
    <w:basedOn w:val="Normal"/>
    <w:rsid w:val="00C26111"/>
    <w:pPr>
      <w:suppressAutoHyphens w:val="0"/>
      <w:spacing w:after="120"/>
      <w:ind w:left="283"/>
    </w:pPr>
    <w:rPr>
      <w:lang w:eastAsia="pt-BR"/>
    </w:rPr>
  </w:style>
  <w:style w:type="paragraph" w:customStyle="1" w:styleId="EDITAL2">
    <w:name w:val="EDITAL2"/>
    <w:basedOn w:val="Normal"/>
    <w:rsid w:val="00C26111"/>
    <w:pPr>
      <w:suppressAutoHyphens w:val="0"/>
      <w:overflowPunct w:val="0"/>
      <w:autoSpaceDE w:val="0"/>
      <w:autoSpaceDN w:val="0"/>
      <w:adjustRightInd w:val="0"/>
      <w:ind w:left="288" w:right="432" w:firstLine="288"/>
      <w:jc w:val="both"/>
    </w:pPr>
    <w:rPr>
      <w:sz w:val="24"/>
      <w:lang w:eastAsia="pt-BR"/>
    </w:rPr>
  </w:style>
  <w:style w:type="paragraph" w:styleId="MapadoDocumento">
    <w:name w:val="Document Map"/>
    <w:basedOn w:val="Normal"/>
    <w:link w:val="MapadoDocumentoChar"/>
    <w:uiPriority w:val="99"/>
    <w:rsid w:val="00C26111"/>
    <w:pPr>
      <w:shd w:val="clear" w:color="auto" w:fill="000080"/>
      <w:suppressAutoHyphens w:val="0"/>
    </w:pPr>
    <w:rPr>
      <w:rFonts w:ascii="Tahoma" w:hAnsi="Tahoma"/>
      <w:sz w:val="24"/>
      <w:lang w:val="x-none" w:eastAsia="x-none"/>
    </w:rPr>
  </w:style>
  <w:style w:type="character" w:customStyle="1" w:styleId="MapadoDocumentoChar">
    <w:name w:val="Mapa do Documento Char"/>
    <w:basedOn w:val="Fontepargpadro"/>
    <w:link w:val="MapadoDocumento"/>
    <w:uiPriority w:val="99"/>
    <w:rsid w:val="00C26111"/>
    <w:rPr>
      <w:rFonts w:ascii="Tahoma" w:eastAsia="Times New Roman" w:hAnsi="Tahoma"/>
      <w:sz w:val="24"/>
      <w:shd w:val="clear" w:color="auto" w:fill="000080"/>
      <w:lang w:val="x-none" w:eastAsia="x-none"/>
    </w:rPr>
  </w:style>
  <w:style w:type="paragraph" w:customStyle="1" w:styleId="xl66">
    <w:name w:val="xl66"/>
    <w:basedOn w:val="Normal"/>
    <w:rsid w:val="00C26111"/>
    <w:pPr>
      <w:suppressAutoHyphens w:val="0"/>
      <w:spacing w:before="100" w:beforeAutospacing="1" w:after="100" w:afterAutospacing="1"/>
      <w:textAlignment w:val="center"/>
    </w:pPr>
    <w:rPr>
      <w:rFonts w:ascii="Arial Narrow" w:hAnsi="Arial Narrow"/>
      <w:sz w:val="24"/>
      <w:szCs w:val="24"/>
      <w:lang w:eastAsia="pt-BR"/>
    </w:rPr>
  </w:style>
  <w:style w:type="paragraph" w:customStyle="1" w:styleId="xl67">
    <w:name w:val="xl67"/>
    <w:basedOn w:val="Normal"/>
    <w:rsid w:val="00C26111"/>
    <w:pPr>
      <w:suppressAutoHyphens w:val="0"/>
      <w:spacing w:before="100" w:beforeAutospacing="1" w:after="100" w:afterAutospacing="1"/>
      <w:textAlignment w:val="center"/>
    </w:pPr>
    <w:rPr>
      <w:rFonts w:ascii="Arial Narrow" w:hAnsi="Arial Narrow"/>
      <w:sz w:val="24"/>
      <w:szCs w:val="24"/>
      <w:lang w:eastAsia="pt-BR"/>
    </w:rPr>
  </w:style>
  <w:style w:type="paragraph" w:customStyle="1" w:styleId="xl68">
    <w:name w:val="xl68"/>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4"/>
      <w:szCs w:val="24"/>
      <w:lang w:eastAsia="pt-BR"/>
    </w:rPr>
  </w:style>
  <w:style w:type="paragraph" w:customStyle="1" w:styleId="xl69">
    <w:name w:val="xl69"/>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4"/>
      <w:szCs w:val="24"/>
      <w:lang w:eastAsia="pt-BR"/>
    </w:rPr>
  </w:style>
  <w:style w:type="paragraph" w:customStyle="1" w:styleId="xl70">
    <w:name w:val="xl70"/>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4"/>
      <w:szCs w:val="24"/>
      <w:lang w:eastAsia="pt-BR"/>
    </w:rPr>
  </w:style>
  <w:style w:type="paragraph" w:customStyle="1" w:styleId="xl71">
    <w:name w:val="xl71"/>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4"/>
      <w:szCs w:val="24"/>
      <w:lang w:eastAsia="pt-BR"/>
    </w:rPr>
  </w:style>
  <w:style w:type="paragraph" w:customStyle="1" w:styleId="xl72">
    <w:name w:val="xl72"/>
    <w:basedOn w:val="Normal"/>
    <w:rsid w:val="00C26111"/>
    <w:pPr>
      <w:suppressAutoHyphens w:val="0"/>
      <w:spacing w:before="100" w:beforeAutospacing="1" w:after="100" w:afterAutospacing="1"/>
      <w:jc w:val="both"/>
      <w:textAlignment w:val="center"/>
    </w:pPr>
    <w:rPr>
      <w:rFonts w:ascii="Arial Narrow" w:hAnsi="Arial Narrow"/>
      <w:sz w:val="24"/>
      <w:szCs w:val="24"/>
      <w:lang w:eastAsia="pt-BR"/>
    </w:rPr>
  </w:style>
  <w:style w:type="paragraph" w:customStyle="1" w:styleId="xl73">
    <w:name w:val="xl73"/>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sz w:val="24"/>
      <w:szCs w:val="24"/>
      <w:lang w:eastAsia="pt-BR"/>
    </w:rPr>
  </w:style>
  <w:style w:type="paragraph" w:customStyle="1" w:styleId="xl74">
    <w:name w:val="xl74"/>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24"/>
      <w:szCs w:val="24"/>
      <w:lang w:eastAsia="pt-BR"/>
    </w:rPr>
  </w:style>
  <w:style w:type="paragraph" w:customStyle="1" w:styleId="xl75">
    <w:name w:val="xl75"/>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4"/>
      <w:szCs w:val="24"/>
      <w:lang w:eastAsia="pt-BR"/>
    </w:rPr>
  </w:style>
  <w:style w:type="paragraph" w:customStyle="1" w:styleId="xl76">
    <w:name w:val="xl76"/>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24"/>
      <w:szCs w:val="24"/>
      <w:lang w:eastAsia="pt-BR"/>
    </w:rPr>
  </w:style>
  <w:style w:type="paragraph" w:customStyle="1" w:styleId="xl77">
    <w:name w:val="xl77"/>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4"/>
      <w:szCs w:val="24"/>
      <w:lang w:eastAsia="pt-BR"/>
    </w:rPr>
  </w:style>
  <w:style w:type="paragraph" w:customStyle="1" w:styleId="Textosimples">
    <w:name w:val="Texto simples"/>
    <w:basedOn w:val="Normal"/>
    <w:rsid w:val="00C26111"/>
    <w:pPr>
      <w:suppressAutoHyphens w:val="0"/>
      <w:autoSpaceDE w:val="0"/>
      <w:autoSpaceDN w:val="0"/>
    </w:pPr>
    <w:rPr>
      <w:rFonts w:ascii="Courier New" w:hAnsi="Courier New" w:cs="Courier New"/>
      <w:lang w:eastAsia="pt-BR"/>
    </w:rPr>
  </w:style>
  <w:style w:type="paragraph" w:customStyle="1" w:styleId="BodyTextIndent1">
    <w:name w:val="Body Text Indent1"/>
    <w:basedOn w:val="Normal"/>
    <w:rsid w:val="00C26111"/>
    <w:pPr>
      <w:suppressAutoHyphens w:val="0"/>
      <w:spacing w:after="120"/>
      <w:ind w:left="283"/>
    </w:pPr>
    <w:rPr>
      <w:lang w:eastAsia="pt-BR"/>
    </w:rPr>
  </w:style>
  <w:style w:type="paragraph" w:customStyle="1" w:styleId="P30">
    <w:name w:val="P30"/>
    <w:basedOn w:val="Normal"/>
    <w:rsid w:val="00C26111"/>
    <w:pPr>
      <w:suppressAutoHyphens w:val="0"/>
      <w:jc w:val="both"/>
    </w:pPr>
    <w:rPr>
      <w:b/>
      <w:snapToGrid w:val="0"/>
      <w:sz w:val="24"/>
      <w:lang w:eastAsia="pt-BR"/>
    </w:rPr>
  </w:style>
  <w:style w:type="character" w:customStyle="1" w:styleId="leismunicipais1">
    <w:name w:val="leismunicipais1"/>
    <w:rsid w:val="00C26111"/>
    <w:rPr>
      <w:rFonts w:ascii="Trebuchet MS" w:hAnsi="Trebuchet MS" w:hint="default"/>
      <w:sz w:val="11"/>
      <w:szCs w:val="11"/>
      <w:shd w:val="clear" w:color="auto" w:fill="666666"/>
    </w:rPr>
  </w:style>
  <w:style w:type="paragraph" w:customStyle="1" w:styleId="xl65">
    <w:name w:val="xl65"/>
    <w:basedOn w:val="Normal"/>
    <w:rsid w:val="00C26111"/>
    <w:pPr>
      <w:suppressAutoHyphens w:val="0"/>
      <w:spacing w:before="100" w:beforeAutospacing="1" w:after="100" w:afterAutospacing="1"/>
    </w:pPr>
    <w:rPr>
      <w:sz w:val="18"/>
      <w:szCs w:val="18"/>
      <w:lang w:eastAsia="pt-BR"/>
    </w:rPr>
  </w:style>
  <w:style w:type="paragraph" w:customStyle="1" w:styleId="xl78">
    <w:name w:val="xl78"/>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sz w:val="18"/>
      <w:szCs w:val="18"/>
      <w:lang w:eastAsia="pt-BR"/>
    </w:rPr>
  </w:style>
  <w:style w:type="paragraph" w:customStyle="1" w:styleId="xl79">
    <w:name w:val="xl79"/>
    <w:basedOn w:val="Normal"/>
    <w:rsid w:val="00C26111"/>
    <w:pPr>
      <w:suppressAutoHyphens w:val="0"/>
      <w:spacing w:before="100" w:beforeAutospacing="1" w:after="100" w:afterAutospacing="1"/>
    </w:pPr>
    <w:rPr>
      <w:color w:val="FF0000"/>
      <w:sz w:val="18"/>
      <w:szCs w:val="18"/>
      <w:lang w:eastAsia="pt-BR"/>
    </w:rPr>
  </w:style>
  <w:style w:type="paragraph" w:customStyle="1" w:styleId="xl80">
    <w:name w:val="xl80"/>
    <w:basedOn w:val="Normal"/>
    <w:rsid w:val="00C26111"/>
    <w:pPr>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b/>
      <w:bCs/>
      <w:color w:val="000000"/>
      <w:sz w:val="18"/>
      <w:szCs w:val="18"/>
      <w:lang w:eastAsia="pt-BR"/>
    </w:rPr>
  </w:style>
  <w:style w:type="paragraph" w:customStyle="1" w:styleId="xl81">
    <w:name w:val="xl81"/>
    <w:basedOn w:val="Normal"/>
    <w:rsid w:val="00C26111"/>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sz w:val="18"/>
      <w:szCs w:val="18"/>
      <w:lang w:eastAsia="pt-BR"/>
    </w:rPr>
  </w:style>
  <w:style w:type="paragraph" w:customStyle="1" w:styleId="xl82">
    <w:name w:val="xl82"/>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FF0000"/>
      <w:sz w:val="18"/>
      <w:szCs w:val="18"/>
      <w:lang w:eastAsia="pt-BR"/>
    </w:rPr>
  </w:style>
  <w:style w:type="paragraph" w:customStyle="1" w:styleId="xl83">
    <w:name w:val="xl83"/>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pt-BR"/>
    </w:rPr>
  </w:style>
  <w:style w:type="paragraph" w:customStyle="1" w:styleId="xl84">
    <w:name w:val="xl84"/>
    <w:basedOn w:val="Normal"/>
    <w:rsid w:val="00C26111"/>
    <w:pPr>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b/>
      <w:bCs/>
      <w:color w:val="000000"/>
      <w:sz w:val="18"/>
      <w:szCs w:val="18"/>
      <w:lang w:eastAsia="pt-BR"/>
    </w:rPr>
  </w:style>
  <w:style w:type="paragraph" w:customStyle="1" w:styleId="xl85">
    <w:name w:val="xl85"/>
    <w:basedOn w:val="Normal"/>
    <w:rsid w:val="00C26111"/>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sz w:val="16"/>
      <w:szCs w:val="16"/>
      <w:lang w:eastAsia="pt-BR"/>
    </w:rPr>
  </w:style>
  <w:style w:type="paragraph" w:customStyle="1" w:styleId="xl86">
    <w:name w:val="xl86"/>
    <w:basedOn w:val="Normal"/>
    <w:rsid w:val="00C26111"/>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sz w:val="16"/>
      <w:szCs w:val="16"/>
      <w:lang w:eastAsia="pt-BR"/>
    </w:rPr>
  </w:style>
  <w:style w:type="paragraph" w:customStyle="1" w:styleId="xl87">
    <w:name w:val="xl87"/>
    <w:basedOn w:val="Normal"/>
    <w:rsid w:val="00C26111"/>
    <w:pPr>
      <w:suppressAutoHyphens w:val="0"/>
      <w:spacing w:before="100" w:beforeAutospacing="1" w:after="100" w:afterAutospacing="1"/>
      <w:textAlignment w:val="center"/>
    </w:pPr>
    <w:rPr>
      <w:sz w:val="16"/>
      <w:szCs w:val="16"/>
      <w:lang w:eastAsia="pt-BR"/>
    </w:rPr>
  </w:style>
  <w:style w:type="paragraph" w:customStyle="1" w:styleId="xl88">
    <w:name w:val="xl88"/>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6"/>
      <w:szCs w:val="16"/>
      <w:lang w:eastAsia="pt-BR"/>
    </w:rPr>
  </w:style>
  <w:style w:type="paragraph" w:customStyle="1" w:styleId="xl89">
    <w:name w:val="xl89"/>
    <w:basedOn w:val="Normal"/>
    <w:rsid w:val="00C261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6"/>
      <w:szCs w:val="16"/>
      <w:lang w:eastAsia="pt-BR"/>
    </w:rPr>
  </w:style>
  <w:style w:type="paragraph" w:customStyle="1" w:styleId="xl90">
    <w:name w:val="xl90"/>
    <w:basedOn w:val="Normal"/>
    <w:rsid w:val="00C26111"/>
    <w:pPr>
      <w:pBdr>
        <w:left w:val="single" w:sz="4" w:space="0" w:color="auto"/>
        <w:bottom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91">
    <w:name w:val="xl91"/>
    <w:basedOn w:val="Normal"/>
    <w:rsid w:val="00C26111"/>
    <w:pPr>
      <w:pBdr>
        <w:bottom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xl92">
    <w:name w:val="xl92"/>
    <w:basedOn w:val="Normal"/>
    <w:rsid w:val="00C26111"/>
    <w:pPr>
      <w:pBdr>
        <w:bottom w:val="single" w:sz="4" w:space="0" w:color="auto"/>
        <w:right w:val="single" w:sz="4" w:space="0" w:color="auto"/>
      </w:pBdr>
      <w:suppressAutoHyphens w:val="0"/>
      <w:spacing w:before="100" w:beforeAutospacing="1" w:after="100" w:afterAutospacing="1"/>
      <w:jc w:val="center"/>
      <w:textAlignment w:val="center"/>
    </w:pPr>
    <w:rPr>
      <w:sz w:val="16"/>
      <w:szCs w:val="16"/>
      <w:lang w:eastAsia="pt-BR"/>
    </w:rPr>
  </w:style>
  <w:style w:type="paragraph" w:customStyle="1" w:styleId="WW-Corpodetexto3">
    <w:name w:val="WW-Corpo de texto 3"/>
    <w:basedOn w:val="Normal"/>
    <w:rsid w:val="00C26111"/>
    <w:pPr>
      <w:widowControl w:val="0"/>
      <w:jc w:val="both"/>
    </w:pPr>
    <w:rPr>
      <w:rFonts w:ascii="Arial" w:hAnsi="Arial"/>
      <w:sz w:val="24"/>
      <w:lang w:eastAsia="pt-BR"/>
    </w:rPr>
  </w:style>
  <w:style w:type="paragraph" w:customStyle="1" w:styleId="CATRACA-ALNEAS">
    <w:name w:val="CATRACA - ALÍNEAS"/>
    <w:basedOn w:val="Normal"/>
    <w:qFormat/>
    <w:rsid w:val="00C26111"/>
    <w:pPr>
      <w:numPr>
        <w:numId w:val="4"/>
      </w:numPr>
      <w:tabs>
        <w:tab w:val="left" w:pos="1134"/>
        <w:tab w:val="left" w:pos="2268"/>
      </w:tabs>
      <w:suppressAutoHyphens w:val="0"/>
      <w:spacing w:before="120"/>
      <w:jc w:val="both"/>
    </w:pPr>
    <w:rPr>
      <w:snapToGrid w:val="0"/>
      <w:sz w:val="24"/>
      <w:szCs w:val="24"/>
      <w:lang w:eastAsia="pt-BR"/>
    </w:rPr>
  </w:style>
  <w:style w:type="paragraph" w:customStyle="1" w:styleId="TableParagraph">
    <w:name w:val="Table Paragraph"/>
    <w:basedOn w:val="Normal"/>
    <w:uiPriority w:val="1"/>
    <w:qFormat/>
    <w:rsid w:val="00C26111"/>
    <w:pPr>
      <w:widowControl w:val="0"/>
      <w:suppressAutoHyphens w:val="0"/>
      <w:autoSpaceDE w:val="0"/>
      <w:autoSpaceDN w:val="0"/>
      <w:adjustRightInd w:val="0"/>
    </w:pPr>
    <w:rPr>
      <w:sz w:val="24"/>
      <w:szCs w:val="24"/>
      <w:lang w:eastAsia="pt-BR"/>
    </w:rPr>
  </w:style>
  <w:style w:type="character" w:customStyle="1" w:styleId="Textodocorpo">
    <w:name w:val="Texto do corpo_"/>
    <w:link w:val="Textodocorpo0"/>
    <w:uiPriority w:val="99"/>
    <w:locked/>
    <w:rsid w:val="00C26111"/>
    <w:rPr>
      <w:rFonts w:ascii="Arial" w:hAnsi="Arial" w:cs="Arial"/>
      <w:sz w:val="16"/>
      <w:szCs w:val="16"/>
      <w:shd w:val="clear" w:color="auto" w:fill="FFFFFF"/>
    </w:rPr>
  </w:style>
  <w:style w:type="character" w:customStyle="1" w:styleId="TextodocorpoArialUnicodeMS6">
    <w:name w:val="Texto do corpo + Arial Unicode MS6"/>
    <w:uiPriority w:val="99"/>
    <w:rsid w:val="00C26111"/>
    <w:rPr>
      <w:rFonts w:ascii="Arial Unicode MS" w:eastAsia="Arial Unicode MS" w:hAnsi="Arial" w:cs="Arial Unicode MS"/>
      <w:spacing w:val="0"/>
      <w:sz w:val="16"/>
      <w:szCs w:val="16"/>
    </w:rPr>
  </w:style>
  <w:style w:type="paragraph" w:customStyle="1" w:styleId="Textodocorpo0">
    <w:name w:val="Texto do corpo"/>
    <w:basedOn w:val="Normal"/>
    <w:link w:val="Textodocorpo"/>
    <w:uiPriority w:val="99"/>
    <w:rsid w:val="00C26111"/>
    <w:pPr>
      <w:shd w:val="clear" w:color="auto" w:fill="FFFFFF"/>
      <w:suppressAutoHyphens w:val="0"/>
      <w:spacing w:before="660" w:line="248" w:lineRule="exact"/>
      <w:ind w:hanging="320"/>
      <w:jc w:val="both"/>
    </w:pPr>
    <w:rPr>
      <w:rFonts w:ascii="Arial" w:eastAsia="Calibri" w:hAnsi="Arial" w:cs="Arial"/>
      <w:sz w:val="16"/>
      <w:szCs w:val="16"/>
      <w:lang w:eastAsia="pt-BR"/>
    </w:rPr>
  </w:style>
  <w:style w:type="character" w:customStyle="1" w:styleId="TextodocorpoArialUnicodeMS">
    <w:name w:val="Texto do corpo + Arial Unicode MS"/>
    <w:aliases w:val="Negrito6"/>
    <w:uiPriority w:val="99"/>
    <w:rsid w:val="00C26111"/>
    <w:rPr>
      <w:rFonts w:ascii="Arial Unicode MS" w:eastAsia="Arial Unicode MS" w:hAnsi="Arial" w:cs="Arial Unicode MS"/>
      <w:b/>
      <w:bCs/>
      <w:spacing w:val="0"/>
      <w:sz w:val="16"/>
      <w:szCs w:val="16"/>
      <w:shd w:val="clear" w:color="auto" w:fill="FFFFFF"/>
    </w:rPr>
  </w:style>
  <w:style w:type="paragraph" w:customStyle="1" w:styleId="Corpodetexto32">
    <w:name w:val="Corpo de texto 32"/>
    <w:basedOn w:val="Normal"/>
    <w:rsid w:val="00C26111"/>
    <w:pPr>
      <w:suppressAutoHyphens w:val="0"/>
    </w:pPr>
    <w:rPr>
      <w:b/>
      <w:sz w:val="24"/>
      <w:lang w:eastAsia="pt-BR"/>
    </w:rPr>
  </w:style>
  <w:style w:type="paragraph" w:customStyle="1" w:styleId="Recuodecorpodetexto20">
    <w:name w:val="Recuo de corpo de texto2"/>
    <w:basedOn w:val="Normal"/>
    <w:rsid w:val="00C26111"/>
    <w:pPr>
      <w:suppressAutoHyphens w:val="0"/>
      <w:spacing w:after="120"/>
      <w:ind w:left="283"/>
    </w:pPr>
    <w:rPr>
      <w:lang w:eastAsia="pt-BR"/>
    </w:rPr>
  </w:style>
  <w:style w:type="character" w:customStyle="1" w:styleId="WW-CaracteresdeNotadeRodap121">
    <w:name w:val="WW-Caracteres de Nota de Rodapé121"/>
    <w:rsid w:val="00C26111"/>
    <w:rPr>
      <w:vertAlign w:val="superscript"/>
    </w:rPr>
  </w:style>
  <w:style w:type="paragraph" w:customStyle="1" w:styleId="WW-Textosimples">
    <w:name w:val="WW-Texto simples"/>
    <w:basedOn w:val="Normal"/>
    <w:rsid w:val="00C26111"/>
    <w:pPr>
      <w:widowControl w:val="0"/>
    </w:pPr>
    <w:rPr>
      <w:rFonts w:ascii="Courier New" w:eastAsia="Arial Unicode MS" w:hAnsi="Courier New"/>
      <w:lang w:eastAsia="pt-BR"/>
    </w:rPr>
  </w:style>
  <w:style w:type="character" w:customStyle="1" w:styleId="GradeColorida-nfase1Char1">
    <w:name w:val="Grade Colorida - Ênfase 1 Char1"/>
    <w:link w:val="GradeColorida-nfase1"/>
    <w:rsid w:val="00C26111"/>
    <w:rPr>
      <w:rFonts w:ascii="Ecofont_Spranq_eco_Sans" w:hAnsi="Ecofont_Spranq_eco_Sans" w:cs="Tahoma"/>
      <w:i/>
      <w:iCs/>
      <w:color w:val="000000"/>
      <w:szCs w:val="24"/>
      <w:shd w:val="clear" w:color="auto" w:fill="FFFFCC"/>
      <w:lang w:eastAsia="en-US"/>
    </w:rPr>
  </w:style>
  <w:style w:type="character" w:customStyle="1" w:styleId="Nivel3Char">
    <w:name w:val="Nivel 3 Char"/>
    <w:link w:val="Nivel3"/>
    <w:rsid w:val="00C26111"/>
    <w:rPr>
      <w:rFonts w:ascii="Ecofont_Spranq_eco_Sans" w:eastAsia="Arial Unicode MS" w:hAnsi="Ecofont_Spranq_eco_Sans" w:cs="Arial"/>
      <w:color w:val="000000"/>
    </w:rPr>
  </w:style>
  <w:style w:type="character" w:customStyle="1" w:styleId="Nivel2Char">
    <w:name w:val="Nivel 2 Char"/>
    <w:link w:val="Nivel2"/>
    <w:rsid w:val="00C26111"/>
    <w:rPr>
      <w:rFonts w:ascii="Ecofont_Spranq_eco_Sans" w:eastAsia="Arial Unicode MS" w:hAnsi="Ecofont_Spranq_eco_Sans"/>
    </w:rPr>
  </w:style>
  <w:style w:type="character" w:customStyle="1" w:styleId="Nivel1Char0">
    <w:name w:val="Nivel 1 Char"/>
    <w:link w:val="Nivel10"/>
    <w:rsid w:val="00C26111"/>
    <w:rPr>
      <w:rFonts w:ascii="Ecofont_Spranq_eco_Sans" w:eastAsia="Arial Unicode MS" w:hAnsi="Ecofont_Spranq_eco_Sans" w:cs="Arial"/>
      <w:b/>
    </w:rPr>
  </w:style>
  <w:style w:type="paragraph" w:customStyle="1" w:styleId="A010178">
    <w:name w:val="_A010178"/>
    <w:rsid w:val="00C26111"/>
    <w:pPr>
      <w:jc w:val="both"/>
    </w:pPr>
    <w:rPr>
      <w:rFonts w:ascii="Times New Roman" w:eastAsia="Times New Roman" w:hAnsi="Times New Roman"/>
      <w:color w:val="000000"/>
      <w:sz w:val="24"/>
    </w:rPr>
  </w:style>
  <w:style w:type="table" w:styleId="GradeColorida-nfase1">
    <w:name w:val="Colorful Grid Accent 1"/>
    <w:basedOn w:val="Tabelanormal"/>
    <w:link w:val="GradeColorida-nfase1Char1"/>
    <w:rsid w:val="00C26111"/>
    <w:rPr>
      <w:rFonts w:ascii="Ecofont_Spranq_eco_Sans" w:hAnsi="Ecofont_Spranq_eco_Sans" w:cs="Tahoma"/>
      <w:i/>
      <w:iCs/>
      <w:color w:val="000000"/>
      <w:szCs w:val="24"/>
      <w:lang w:eastAsia="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Commarcadores5">
    <w:name w:val="List Bullet 5"/>
    <w:basedOn w:val="Normal"/>
    <w:rsid w:val="004F7AB0"/>
    <w:pPr>
      <w:numPr>
        <w:numId w:val="5"/>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4F7AB0"/>
    <w:rPr>
      <w:rFonts w:cs="Tahoma"/>
    </w:rPr>
  </w:style>
  <w:style w:type="character" w:customStyle="1" w:styleId="NotaexplicativaChar">
    <w:name w:val="Nota explicativa Char"/>
    <w:basedOn w:val="CitaoChar"/>
    <w:link w:val="Notaexplicativa"/>
    <w:rsid w:val="004F7AB0"/>
    <w:rPr>
      <w:rFonts w:ascii="Arial" w:hAnsi="Arial" w:cs="Tahoma"/>
      <w:i/>
      <w:iCs/>
      <w:color w:val="000000"/>
      <w:szCs w:val="24"/>
      <w:shd w:val="clear" w:color="auto" w:fill="FFFFCC"/>
      <w:lang w:val="x-none" w:eastAsia="en-US"/>
    </w:rPr>
  </w:style>
  <w:style w:type="numbering" w:customStyle="1" w:styleId="Estilo1">
    <w:name w:val="Estilo1"/>
    <w:uiPriority w:val="99"/>
    <w:rsid w:val="004F7AB0"/>
    <w:pPr>
      <w:numPr>
        <w:numId w:val="6"/>
      </w:numPr>
    </w:pPr>
  </w:style>
  <w:style w:type="numbering" w:customStyle="1" w:styleId="Estilo2">
    <w:name w:val="Estilo2"/>
    <w:uiPriority w:val="99"/>
    <w:rsid w:val="004F7AB0"/>
    <w:pPr>
      <w:numPr>
        <w:numId w:val="7"/>
      </w:numPr>
    </w:pPr>
  </w:style>
  <w:style w:type="numbering" w:customStyle="1" w:styleId="Estilo3">
    <w:name w:val="Estilo3"/>
    <w:uiPriority w:val="99"/>
    <w:rsid w:val="004F7AB0"/>
    <w:pPr>
      <w:numPr>
        <w:numId w:val="8"/>
      </w:numPr>
    </w:pPr>
  </w:style>
  <w:style w:type="numbering" w:customStyle="1" w:styleId="Estilo4">
    <w:name w:val="Estilo4"/>
    <w:uiPriority w:val="99"/>
    <w:rsid w:val="004F7AB0"/>
    <w:pPr>
      <w:numPr>
        <w:numId w:val="9"/>
      </w:numPr>
    </w:pPr>
  </w:style>
  <w:style w:type="numbering" w:customStyle="1" w:styleId="Estilo5">
    <w:name w:val="Estilo5"/>
    <w:rsid w:val="004F7AB0"/>
    <w:pPr>
      <w:numPr>
        <w:numId w:val="10"/>
      </w:numPr>
    </w:pPr>
  </w:style>
  <w:style w:type="numbering" w:customStyle="1" w:styleId="Estilo6">
    <w:name w:val="Estilo6"/>
    <w:uiPriority w:val="99"/>
    <w:rsid w:val="004F7AB0"/>
    <w:pPr>
      <w:numPr>
        <w:numId w:val="11"/>
      </w:numPr>
    </w:pPr>
  </w:style>
  <w:style w:type="paragraph" w:customStyle="1" w:styleId="Nivel01">
    <w:name w:val="Nivel 01"/>
    <w:basedOn w:val="Ttulo1"/>
    <w:next w:val="Normal"/>
    <w:link w:val="Nivel01Char"/>
    <w:autoRedefine/>
    <w:qFormat/>
    <w:rsid w:val="004F7AB0"/>
    <w:pPr>
      <w:keepLines/>
      <w:tabs>
        <w:tab w:val="clear" w:pos="0"/>
        <w:tab w:val="left" w:pos="567"/>
      </w:tabs>
      <w:suppressAutoHyphens w:val="0"/>
      <w:spacing w:beforeLines="120" w:before="288" w:afterLines="120" w:after="288" w:line="312" w:lineRule="auto"/>
      <w:ind w:left="360" w:hanging="360"/>
      <w:jc w:val="both"/>
    </w:pPr>
    <w:rPr>
      <w:rFonts w:ascii="Arial" w:eastAsiaTheme="majorEastAsia" w:hAnsi="Arial" w:cs="Arial"/>
      <w:sz w:val="24"/>
      <w:lang w:val="pt-BR" w:eastAsia="pt-BR"/>
    </w:rPr>
  </w:style>
  <w:style w:type="paragraph" w:customStyle="1" w:styleId="Nivel01Titulo">
    <w:name w:val="Nivel_01_Titulo"/>
    <w:basedOn w:val="Nivel01"/>
    <w:link w:val="Nivel01TituloChar"/>
    <w:rsid w:val="004F7AB0"/>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4F7AB0"/>
    <w:rPr>
      <w:rFonts w:ascii="Arial" w:eastAsiaTheme="majorEastAsia" w:hAnsi="Arial" w:cs="Arial"/>
      <w:b/>
      <w:bCs/>
      <w:sz w:val="24"/>
      <w:shd w:val="clear" w:color="auto" w:fill="CCCCCC"/>
    </w:rPr>
  </w:style>
  <w:style w:type="character" w:customStyle="1" w:styleId="Nivel01TituloChar">
    <w:name w:val="Nivel_01_Titulo Char"/>
    <w:basedOn w:val="Nivel01Char"/>
    <w:link w:val="Nivel01Titulo"/>
    <w:qFormat/>
    <w:rsid w:val="004F7AB0"/>
    <w:rPr>
      <w:rFonts w:ascii="Arial" w:eastAsiaTheme="majorEastAsia" w:hAnsi="Arial" w:cstheme="majorBidi"/>
      <w:b/>
      <w:bCs/>
      <w:color w:val="000000" w:themeColor="text1"/>
      <w:spacing w:val="5"/>
      <w:kern w:val="28"/>
      <w:sz w:val="52"/>
      <w:szCs w:val="52"/>
      <w:shd w:val="clear" w:color="auto" w:fill="CCCCCC"/>
    </w:rPr>
  </w:style>
  <w:style w:type="character" w:customStyle="1" w:styleId="spellingerror">
    <w:name w:val="spellingerror"/>
    <w:basedOn w:val="Fontepargpadro"/>
    <w:rsid w:val="004F7AB0"/>
  </w:style>
  <w:style w:type="paragraph" w:customStyle="1" w:styleId="textbody">
    <w:name w:val="textbody"/>
    <w:basedOn w:val="Normal"/>
    <w:rsid w:val="004F7AB0"/>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4F7AB0"/>
    <w:pPr>
      <w:suppressAutoHyphens w:val="0"/>
      <w:ind w:left="4160"/>
      <w:jc w:val="both"/>
    </w:pPr>
    <w:rPr>
      <w:sz w:val="28"/>
      <w:szCs w:val="28"/>
      <w:lang w:eastAsia="pt-BR"/>
    </w:rPr>
  </w:style>
  <w:style w:type="character" w:customStyle="1" w:styleId="cp0020corpodespachochar1">
    <w:name w:val="cp_0020corpodespacho__char1"/>
    <w:rsid w:val="004F7AB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F7AB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F7AB0"/>
    <w:rPr>
      <w:rFonts w:ascii="Ecofont_Spranq_eco_Sans" w:eastAsia="Times New Roman" w:hAnsi="Ecofont_Spranq_eco_Sans" w:cs="Tahoma"/>
      <w:sz w:val="24"/>
      <w:szCs w:val="24"/>
    </w:rPr>
  </w:style>
  <w:style w:type="character" w:customStyle="1" w:styleId="ListLabel12">
    <w:name w:val="ListLabel 12"/>
    <w:rsid w:val="004F7AB0"/>
    <w:rPr>
      <w:b/>
    </w:rPr>
  </w:style>
  <w:style w:type="paragraph" w:customStyle="1" w:styleId="texto1">
    <w:name w:val="texto1"/>
    <w:basedOn w:val="Normal"/>
    <w:rsid w:val="004F7AB0"/>
    <w:pPr>
      <w:suppressAutoHyphens w:val="0"/>
      <w:spacing w:before="100" w:beforeAutospacing="1" w:after="100" w:afterAutospacing="1"/>
    </w:pPr>
    <w:rPr>
      <w:sz w:val="24"/>
      <w:szCs w:val="24"/>
      <w:lang w:eastAsia="pt-BR"/>
    </w:rPr>
  </w:style>
  <w:style w:type="paragraph" w:customStyle="1" w:styleId="xwestern">
    <w:name w:val="x_western"/>
    <w:basedOn w:val="Normal"/>
    <w:rsid w:val="004F7AB0"/>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4F7AB0"/>
    <w:pPr>
      <w:suppressAutoHyphens w:val="0"/>
      <w:ind w:firstLine="1134"/>
      <w:jc w:val="both"/>
    </w:pPr>
    <w:rPr>
      <w:sz w:val="24"/>
      <w:szCs w:val="22"/>
      <w:lang w:eastAsia="en-US"/>
    </w:rPr>
  </w:style>
  <w:style w:type="paragraph" w:customStyle="1" w:styleId="Normal1">
    <w:name w:val="Normal_1"/>
    <w:rsid w:val="004F7AB0"/>
    <w:rPr>
      <w:rFonts w:ascii="Times New Roman" w:eastAsia="Times New Roman" w:hAnsi="Times New Roman"/>
      <w:sz w:val="24"/>
      <w:szCs w:val="22"/>
      <w:lang w:eastAsia="en-US"/>
    </w:rPr>
  </w:style>
  <w:style w:type="paragraph" w:customStyle="1" w:styleId="tcu-ac-item9-1linha">
    <w:name w:val="tcu_-__ac_-_item_9_-_1ª_linha"/>
    <w:basedOn w:val="Normal"/>
    <w:rsid w:val="004F7AB0"/>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4F7AB0"/>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4F7AB0"/>
  </w:style>
  <w:style w:type="paragraph" w:customStyle="1" w:styleId="textojustificado">
    <w:name w:val="texto_justificado"/>
    <w:basedOn w:val="Normal"/>
    <w:rsid w:val="004F7AB0"/>
    <w:pPr>
      <w:suppressAutoHyphens w:val="0"/>
      <w:spacing w:before="100" w:beforeAutospacing="1" w:after="100" w:afterAutospacing="1"/>
    </w:pPr>
    <w:rPr>
      <w:sz w:val="24"/>
      <w:szCs w:val="24"/>
      <w:lang w:eastAsia="pt-BR"/>
    </w:rPr>
  </w:style>
  <w:style w:type="character" w:customStyle="1" w:styleId="MenoPendente2">
    <w:name w:val="Menção Pendente2"/>
    <w:basedOn w:val="Fontepargpadro"/>
    <w:uiPriority w:val="99"/>
    <w:semiHidden/>
    <w:unhideWhenUsed/>
    <w:rsid w:val="004F7AB0"/>
    <w:rPr>
      <w:color w:val="605E5C"/>
      <w:shd w:val="clear" w:color="auto" w:fill="E1DFDD"/>
    </w:rPr>
  </w:style>
  <w:style w:type="paragraph" w:customStyle="1" w:styleId="Nvel2Opcional">
    <w:name w:val="Nível 2 Opcional"/>
    <w:basedOn w:val="Nivel2"/>
    <w:link w:val="Nvel2OpcionalChar"/>
    <w:rsid w:val="004F7AB0"/>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4F7AB0"/>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4F7AB0"/>
    <w:rPr>
      <w:rFonts w:ascii="Arial" w:eastAsia="Times New Roman" w:hAnsi="Arial" w:cs="Arial"/>
      <w:i/>
      <w:noProof/>
      <w:color w:val="FF0000"/>
    </w:rPr>
  </w:style>
  <w:style w:type="character" w:customStyle="1" w:styleId="Nvel3OpcionalChar">
    <w:name w:val="Nível 3 Opcional Char"/>
    <w:basedOn w:val="Fontepargpadro"/>
    <w:link w:val="Nvel3Opcional"/>
    <w:rsid w:val="004F7AB0"/>
    <w:rPr>
      <w:rFonts w:ascii="Arial" w:eastAsia="Times New Roman" w:hAnsi="Arial" w:cs="Arial"/>
      <w:i/>
      <w:iCs/>
      <w:noProof/>
      <w:color w:val="FF000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4F7AB0"/>
    <w:rPr>
      <w:rFonts w:ascii="Times New Roman" w:eastAsia="Times New Roman" w:hAnsi="Times New Roman"/>
      <w:lang w:eastAsia="ar-SA"/>
    </w:rPr>
  </w:style>
  <w:style w:type="paragraph" w:customStyle="1" w:styleId="itemnivel2">
    <w:name w:val="item_nivel2"/>
    <w:basedOn w:val="Normal"/>
    <w:rsid w:val="004F7AB0"/>
    <w:pPr>
      <w:suppressAutoHyphens w:val="0"/>
      <w:spacing w:before="100" w:beforeAutospacing="1" w:after="100" w:afterAutospacing="1"/>
    </w:pPr>
    <w:rPr>
      <w:sz w:val="24"/>
      <w:szCs w:val="24"/>
      <w:lang w:eastAsia="pt-BR"/>
    </w:rPr>
  </w:style>
  <w:style w:type="paragraph" w:customStyle="1" w:styleId="itemnivel1">
    <w:name w:val="item_nivel1"/>
    <w:basedOn w:val="Normal"/>
    <w:rsid w:val="004F7AB0"/>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4F7AB0"/>
  </w:style>
  <w:style w:type="paragraph" w:customStyle="1" w:styleId="Textbody0">
    <w:name w:val="Text body"/>
    <w:basedOn w:val="Standard"/>
    <w:rsid w:val="004F7AB0"/>
    <w:pPr>
      <w:widowControl/>
      <w:spacing w:after="140" w:line="276" w:lineRule="auto"/>
    </w:pPr>
    <w:rPr>
      <w:rFonts w:eastAsia="NSimSun" w:cs="Lucida Sans"/>
    </w:rPr>
  </w:style>
  <w:style w:type="character" w:customStyle="1" w:styleId="MenoPendente3">
    <w:name w:val="Menção Pendente3"/>
    <w:basedOn w:val="Fontepargpadro"/>
    <w:uiPriority w:val="99"/>
    <w:semiHidden/>
    <w:unhideWhenUsed/>
    <w:rsid w:val="004F7AB0"/>
    <w:rPr>
      <w:color w:val="605E5C"/>
      <w:shd w:val="clear" w:color="auto" w:fill="E1DFDD"/>
    </w:rPr>
  </w:style>
  <w:style w:type="character" w:customStyle="1" w:styleId="MenoPendente4">
    <w:name w:val="Menção Pendente4"/>
    <w:basedOn w:val="Fontepargpadro"/>
    <w:uiPriority w:val="99"/>
    <w:semiHidden/>
    <w:unhideWhenUsed/>
    <w:rsid w:val="004F7AB0"/>
    <w:rPr>
      <w:color w:val="605E5C"/>
      <w:shd w:val="clear" w:color="auto" w:fill="E1DFDD"/>
    </w:rPr>
  </w:style>
  <w:style w:type="paragraph" w:customStyle="1" w:styleId="ou">
    <w:name w:val="ou"/>
    <w:basedOn w:val="PargrafodaLista"/>
    <w:link w:val="ouChar"/>
    <w:qFormat/>
    <w:rsid w:val="004F7AB0"/>
    <w:pPr>
      <w:suppressAutoHyphens w:val="0"/>
      <w:spacing w:before="60" w:after="60" w:line="259" w:lineRule="auto"/>
      <w:ind w:left="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4F7AB0"/>
    <w:rPr>
      <w:rFonts w:ascii="Arial" w:eastAsiaTheme="minorHAnsi" w:hAnsi="Arial" w:cs="Arial"/>
      <w:b/>
      <w:bCs/>
      <w:i/>
      <w:iCs/>
      <w:color w:val="FF0000"/>
      <w:sz w:val="24"/>
      <w:szCs w:val="24"/>
      <w:u w:val="single"/>
      <w:lang w:eastAsia="ar-SA"/>
    </w:rPr>
  </w:style>
  <w:style w:type="paragraph" w:customStyle="1" w:styleId="dou-paragraph">
    <w:name w:val="dou-paragraph"/>
    <w:basedOn w:val="Normal"/>
    <w:rsid w:val="004F7AB0"/>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4F7AB0"/>
    <w:pPr>
      <w:numPr>
        <w:numId w:val="1"/>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4F7AB0"/>
    <w:pPr>
      <w:numPr>
        <w:numId w:val="1"/>
      </w:numPr>
      <w:ind w:left="284" w:firstLine="0"/>
    </w:pPr>
    <w:rPr>
      <w:rFonts w:ascii="Arial" w:eastAsiaTheme="minorEastAsia" w:hAnsi="Arial"/>
      <w:i/>
      <w:iCs/>
      <w:color w:val="FF0000"/>
    </w:rPr>
  </w:style>
  <w:style w:type="character" w:customStyle="1" w:styleId="Nvel2-RedChar">
    <w:name w:val="Nível 2 -Red Char"/>
    <w:basedOn w:val="Nivel2Char"/>
    <w:link w:val="Nvel2-Red"/>
    <w:rsid w:val="004F7AB0"/>
    <w:rPr>
      <w:rFonts w:ascii="Arial" w:eastAsiaTheme="minorEastAsia" w:hAnsi="Arial" w:cs="Arial"/>
      <w:i/>
      <w:iCs/>
      <w:color w:val="FF0000"/>
    </w:rPr>
  </w:style>
  <w:style w:type="paragraph" w:customStyle="1" w:styleId="Nvel4-R">
    <w:name w:val="Nível 4-R"/>
    <w:basedOn w:val="Nivel4"/>
    <w:link w:val="Nvel4-RChar"/>
    <w:qFormat/>
    <w:rsid w:val="004F7AB0"/>
    <w:pPr>
      <w:numPr>
        <w:numId w:val="1"/>
      </w:numPr>
      <w:ind w:left="567" w:firstLine="0"/>
    </w:pPr>
    <w:rPr>
      <w:rFonts w:ascii="Arial" w:eastAsiaTheme="minorEastAsia" w:hAnsi="Arial"/>
      <w:i/>
      <w:iCs/>
      <w:color w:val="FF0000"/>
    </w:rPr>
  </w:style>
  <w:style w:type="character" w:customStyle="1" w:styleId="Nvel3-RChar">
    <w:name w:val="Nível 3-R Char"/>
    <w:basedOn w:val="Nivel3Char"/>
    <w:link w:val="Nvel3-R"/>
    <w:rsid w:val="004F7AB0"/>
    <w:rPr>
      <w:rFonts w:ascii="Arial" w:eastAsiaTheme="minorEastAsia" w:hAnsi="Arial" w:cs="Arial"/>
      <w:i/>
      <w:iCs/>
      <w:color w:val="FF0000"/>
    </w:rPr>
  </w:style>
  <w:style w:type="paragraph" w:customStyle="1" w:styleId="Nvel1-SemNum">
    <w:name w:val="Nível 1-Sem Num"/>
    <w:basedOn w:val="Nivel01"/>
    <w:link w:val="Nvel1-SemNumChar"/>
    <w:qFormat/>
    <w:rsid w:val="004F7AB0"/>
    <w:pPr>
      <w:ind w:left="0" w:firstLine="0"/>
      <w:outlineLvl w:val="1"/>
    </w:pPr>
    <w:rPr>
      <w:color w:val="FF0000"/>
    </w:rPr>
  </w:style>
  <w:style w:type="character" w:customStyle="1" w:styleId="Nvel4-RChar">
    <w:name w:val="Nível 4-R Char"/>
    <w:basedOn w:val="Nivel4Char"/>
    <w:link w:val="Nvel4-R"/>
    <w:rsid w:val="004F7AB0"/>
    <w:rPr>
      <w:rFonts w:ascii="Arial" w:eastAsiaTheme="minorEastAsia" w:hAnsi="Arial" w:cs="Arial"/>
      <w:i/>
      <w:iCs/>
      <w:color w:val="FF0000"/>
    </w:rPr>
  </w:style>
  <w:style w:type="character" w:customStyle="1" w:styleId="LinkdaInternet">
    <w:name w:val="Link da Internet"/>
    <w:basedOn w:val="Fontepargpadro"/>
    <w:uiPriority w:val="99"/>
    <w:unhideWhenUsed/>
    <w:rsid w:val="004F7AB0"/>
    <w:rPr>
      <w:color w:val="0563C1" w:themeColor="hyperlink"/>
      <w:u w:val="single"/>
    </w:rPr>
  </w:style>
  <w:style w:type="character" w:customStyle="1" w:styleId="Nvel1-SemNumChar">
    <w:name w:val="Nível 1-Sem Num Char"/>
    <w:basedOn w:val="Nivel01Char"/>
    <w:link w:val="Nvel1-SemNum"/>
    <w:rsid w:val="004F7AB0"/>
    <w:rPr>
      <w:rFonts w:ascii="Arial" w:eastAsiaTheme="majorEastAsia" w:hAnsi="Arial" w:cs="Arial"/>
      <w:b/>
      <w:bCs/>
      <w:color w:val="FF0000"/>
      <w:sz w:val="24"/>
      <w:shd w:val="clear" w:color="auto" w:fill="CCCCCC"/>
    </w:rPr>
  </w:style>
  <w:style w:type="paragraph" w:customStyle="1" w:styleId="Prembulo">
    <w:name w:val="Preâmbulo"/>
    <w:basedOn w:val="Normal"/>
    <w:link w:val="PrembuloChar"/>
    <w:qFormat/>
    <w:rsid w:val="004F7AB0"/>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4F7AB0"/>
    <w:rPr>
      <w:rFonts w:ascii="Arial" w:eastAsia="Arial" w:hAnsi="Arial" w:cs="Arial"/>
      <w:bCs/>
    </w:rPr>
  </w:style>
  <w:style w:type="character" w:customStyle="1" w:styleId="MenoPendente5">
    <w:name w:val="Menção Pendente5"/>
    <w:basedOn w:val="Fontepargpadro"/>
    <w:uiPriority w:val="99"/>
    <w:semiHidden/>
    <w:unhideWhenUsed/>
    <w:rsid w:val="004F7AB0"/>
    <w:rPr>
      <w:color w:val="605E5C"/>
      <w:shd w:val="clear" w:color="auto" w:fill="E1DFDD"/>
    </w:rPr>
  </w:style>
  <w:style w:type="paragraph" w:styleId="CabealhodoSumrio">
    <w:name w:val="TOC Heading"/>
    <w:basedOn w:val="Ttulo1"/>
    <w:next w:val="Normal"/>
    <w:uiPriority w:val="39"/>
    <w:unhideWhenUsed/>
    <w:rsid w:val="004F7AB0"/>
    <w:pPr>
      <w:keepLines/>
      <w:tabs>
        <w:tab w:val="clear" w:pos="0"/>
      </w:tabs>
      <w:suppressAutoHyphens w:val="0"/>
      <w:spacing w:before="240" w:line="259" w:lineRule="auto"/>
      <w:ind w:left="0" w:firstLine="0"/>
      <w:jc w:val="left"/>
      <w:outlineLvl w:val="9"/>
    </w:pPr>
    <w:rPr>
      <w:rFonts w:asciiTheme="majorHAnsi" w:eastAsiaTheme="majorEastAsia" w:hAnsiTheme="majorHAnsi" w:cstheme="majorBidi"/>
      <w:b w:val="0"/>
      <w:bCs w:val="0"/>
      <w:color w:val="2F5496" w:themeColor="accent1" w:themeShade="BF"/>
      <w:sz w:val="32"/>
      <w:szCs w:val="32"/>
      <w:lang w:val="pt-BR" w:eastAsia="pt-BR"/>
    </w:rPr>
  </w:style>
  <w:style w:type="paragraph" w:styleId="Sumrio1">
    <w:name w:val="toc 1"/>
    <w:basedOn w:val="Normal"/>
    <w:next w:val="Normal"/>
    <w:autoRedefine/>
    <w:uiPriority w:val="39"/>
    <w:unhideWhenUsed/>
    <w:rsid w:val="004F7AB0"/>
    <w:pPr>
      <w:tabs>
        <w:tab w:val="left" w:pos="426"/>
        <w:tab w:val="right" w:leader="dot" w:pos="9628"/>
      </w:tabs>
      <w:suppressAutoHyphens w:val="0"/>
      <w:spacing w:after="100"/>
    </w:pPr>
    <w:rPr>
      <w:rFonts w:ascii="Arial" w:hAnsi="Arial" w:cs="Tahoma"/>
      <w:szCs w:val="24"/>
      <w:lang w:eastAsia="pt-BR"/>
    </w:rPr>
  </w:style>
  <w:style w:type="character" w:customStyle="1" w:styleId="MenoPendente6">
    <w:name w:val="Menção Pendente6"/>
    <w:basedOn w:val="Fontepargpadro"/>
    <w:uiPriority w:val="99"/>
    <w:semiHidden/>
    <w:unhideWhenUsed/>
    <w:rsid w:val="004F7AB0"/>
    <w:rPr>
      <w:color w:val="605E5C"/>
      <w:shd w:val="clear" w:color="auto" w:fill="E1DFDD"/>
    </w:rPr>
  </w:style>
  <w:style w:type="character" w:customStyle="1" w:styleId="Mentionnonrsolue1">
    <w:name w:val="Mention non résolue1"/>
    <w:basedOn w:val="Fontepargpadro"/>
    <w:uiPriority w:val="99"/>
    <w:semiHidden/>
    <w:unhideWhenUsed/>
    <w:rsid w:val="004F7AB0"/>
    <w:rPr>
      <w:color w:val="605E5C"/>
      <w:shd w:val="clear" w:color="auto" w:fill="E1DFDD"/>
    </w:rPr>
  </w:style>
  <w:style w:type="table" w:customStyle="1" w:styleId="TableNormal">
    <w:name w:val="Table Normal"/>
    <w:unhideWhenUsed/>
    <w:qFormat/>
    <w:rsid w:val="004F7A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findhit">
    <w:name w:val="findhit"/>
    <w:basedOn w:val="Fontepargpadro"/>
    <w:rsid w:val="0066655B"/>
  </w:style>
  <w:style w:type="paragraph" w:customStyle="1" w:styleId="Nvel1-SemNumPreto">
    <w:name w:val="Nível 1-Sem Num Preto"/>
    <w:basedOn w:val="Nvel1-SemNum"/>
    <w:link w:val="Nvel1-SemNumPretoChar"/>
    <w:qFormat/>
    <w:rsid w:val="0066655B"/>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6655B"/>
    <w:rPr>
      <w:rFonts w:ascii="Arial" w:eastAsiaTheme="majorEastAsia" w:hAnsi="Arial" w:cs="Arial"/>
      <w:b/>
      <w:bCs/>
      <w:color w:val="FF0000"/>
      <w:sz w:val="24"/>
      <w:shd w:val="clear" w:color="auto" w:fill="CCCCCC"/>
      <w:lang w:eastAsia="zh-CN" w:bidi="hi-IN"/>
    </w:rPr>
  </w:style>
  <w:style w:type="paragraph" w:customStyle="1" w:styleId="Nvel3">
    <w:name w:val="Nível 3"/>
    <w:basedOn w:val="Normal"/>
    <w:link w:val="Nvel3Char"/>
    <w:qFormat/>
    <w:rsid w:val="005174AF"/>
    <w:pPr>
      <w:suppressAutoHyphens w:val="0"/>
      <w:spacing w:before="120" w:after="120" w:line="276" w:lineRule="auto"/>
      <w:ind w:left="284"/>
      <w:jc w:val="both"/>
    </w:pPr>
    <w:rPr>
      <w:rFonts w:ascii="Arial" w:hAnsi="Arial" w:cs="Arial"/>
      <w:lang w:eastAsia="pt-BR"/>
    </w:rPr>
  </w:style>
  <w:style w:type="paragraph" w:customStyle="1" w:styleId="Nvel4">
    <w:name w:val="Nível 4"/>
    <w:basedOn w:val="Nvel3"/>
    <w:link w:val="Nvel4Char"/>
    <w:qFormat/>
    <w:rsid w:val="005174AF"/>
    <w:pPr>
      <w:ind w:left="567"/>
    </w:pPr>
  </w:style>
  <w:style w:type="character" w:customStyle="1" w:styleId="Nvel3Char">
    <w:name w:val="Nível 3 Char"/>
    <w:basedOn w:val="Fontepargpadro"/>
    <w:link w:val="Nvel3"/>
    <w:rsid w:val="005174AF"/>
    <w:rPr>
      <w:rFonts w:ascii="Arial" w:eastAsia="Times New Roman" w:hAnsi="Arial" w:cs="Arial"/>
    </w:rPr>
  </w:style>
  <w:style w:type="character" w:customStyle="1" w:styleId="Nvel4Char">
    <w:name w:val="Nível 4 Char"/>
    <w:basedOn w:val="Nvel3Char"/>
    <w:link w:val="Nvel4"/>
    <w:rsid w:val="005174AF"/>
    <w:rPr>
      <w:rFonts w:ascii="Arial" w:eastAsia="Times New Roman" w:hAnsi="Arial" w:cs="Arial"/>
    </w:rPr>
  </w:style>
  <w:style w:type="paragraph" w:customStyle="1" w:styleId="Nivel3-erro">
    <w:name w:val="Nivel 3-erro"/>
    <w:basedOn w:val="Nivel3"/>
    <w:link w:val="Nivel3-erroChar"/>
    <w:rsid w:val="00F47DDA"/>
    <w:pPr>
      <w:numPr>
        <w:numId w:val="12"/>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rsid w:val="00F47DDA"/>
    <w:rPr>
      <w:rFonts w:ascii="Arial" w:eastAsiaTheme="minorEastAsia" w:hAnsi="Arial" w:cs="Tahoma"/>
      <w:szCs w:val="24"/>
    </w:rPr>
  </w:style>
  <w:style w:type="paragraph" w:customStyle="1" w:styleId="Alteraes">
    <w:name w:val="Alterações"/>
    <w:basedOn w:val="Normal"/>
    <w:link w:val="AlteraesChar"/>
    <w:uiPriority w:val="1"/>
    <w:rsid w:val="00F47DDA"/>
    <w:pPr>
      <w:suppressAutoHyphens w:val="0"/>
      <w:spacing w:before="120" w:after="120" w:line="276" w:lineRule="auto"/>
      <w:jc w:val="both"/>
      <w:outlineLvl w:val="1"/>
    </w:pPr>
    <w:rPr>
      <w:rFonts w:ascii="Arial" w:eastAsiaTheme="minorEastAsia" w:hAnsi="Arial" w:cs="Arial"/>
      <w:i/>
      <w:iCs/>
      <w:color w:val="0000FF"/>
      <w:lang w:eastAsia="pt-BR"/>
    </w:rPr>
  </w:style>
  <w:style w:type="character" w:customStyle="1" w:styleId="AlteraesChar">
    <w:name w:val="Alterações Char"/>
    <w:basedOn w:val="Fontepargpadro"/>
    <w:link w:val="Alteraes"/>
    <w:uiPriority w:val="1"/>
    <w:rsid w:val="00F47DDA"/>
    <w:rPr>
      <w:rFonts w:ascii="Arial" w:eastAsiaTheme="minorEastAsia" w:hAnsi="Arial" w:cs="Arial"/>
      <w:i/>
      <w:iCs/>
      <w:color w:val="0000FF"/>
    </w:rPr>
  </w:style>
  <w:style w:type="character" w:customStyle="1" w:styleId="Meno1">
    <w:name w:val="Menção1"/>
    <w:basedOn w:val="Fontepargpadro"/>
    <w:uiPriority w:val="99"/>
    <w:unhideWhenUsed/>
    <w:rsid w:val="00F47DDA"/>
    <w:rPr>
      <w:color w:val="2B579A"/>
      <w:shd w:val="clear" w:color="auto" w:fill="E6E6E6"/>
    </w:rPr>
  </w:style>
  <w:style w:type="character" w:customStyle="1" w:styleId="ng-star-inserted">
    <w:name w:val="ng-star-inserted"/>
    <w:basedOn w:val="Fontepargpadro"/>
    <w:rsid w:val="006769AD"/>
  </w:style>
  <w:style w:type="paragraph" w:customStyle="1" w:styleId="pb-0">
    <w:name w:val="pb-0"/>
    <w:basedOn w:val="Normal"/>
    <w:rsid w:val="006769AD"/>
    <w:pPr>
      <w:suppressAutoHyphens w:val="0"/>
      <w:spacing w:before="100" w:beforeAutospacing="1" w:after="100" w:afterAutospacing="1"/>
    </w:pPr>
    <w:rPr>
      <w:sz w:val="24"/>
      <w:szCs w:val="24"/>
      <w:lang w:eastAsia="pt-BR"/>
    </w:rPr>
  </w:style>
  <w:style w:type="character" w:styleId="nfaseIntensa">
    <w:name w:val="Intense Emphasis"/>
    <w:basedOn w:val="Fontepargpadro"/>
    <w:uiPriority w:val="21"/>
    <w:qFormat/>
    <w:rsid w:val="0015375E"/>
    <w:rPr>
      <w:i/>
      <w:iCs/>
      <w:color w:val="2F5496" w:themeColor="accent1" w:themeShade="BF"/>
    </w:rPr>
  </w:style>
  <w:style w:type="paragraph" w:customStyle="1" w:styleId="Nvel02">
    <w:name w:val="Nível 02"/>
    <w:basedOn w:val="Normal"/>
    <w:link w:val="Nvel02Char"/>
    <w:autoRedefine/>
    <w:qFormat/>
    <w:rsid w:val="00557B25"/>
    <w:pPr>
      <w:numPr>
        <w:ilvl w:val="1"/>
        <w:numId w:val="16"/>
      </w:numPr>
      <w:suppressAutoHyphens w:val="0"/>
      <w:spacing w:before="120" w:after="120" w:line="276" w:lineRule="auto"/>
      <w:jc w:val="both"/>
    </w:pPr>
    <w:rPr>
      <w:rFonts w:ascii="Arial Narrow" w:eastAsia="Arial" w:hAnsi="Arial Narrow" w:cs="Arial"/>
      <w:iCs/>
      <w:color w:val="FF0000"/>
      <w:sz w:val="24"/>
      <w:szCs w:val="24"/>
      <w:lang w:eastAsia="pt-BR"/>
    </w:rPr>
  </w:style>
  <w:style w:type="character" w:customStyle="1" w:styleId="Nvel02Char">
    <w:name w:val="Nível 02 Char"/>
    <w:basedOn w:val="Fontepargpadro"/>
    <w:link w:val="Nvel02"/>
    <w:rsid w:val="00557B25"/>
    <w:rPr>
      <w:rFonts w:ascii="Arial Narrow" w:eastAsia="Arial" w:hAnsi="Arial Narrow" w:cs="Arial"/>
      <w:iCs/>
      <w:color w:val="FF0000"/>
      <w:sz w:val="24"/>
      <w:szCs w:val="24"/>
    </w:rPr>
  </w:style>
  <w:style w:type="paragraph" w:customStyle="1" w:styleId="Nvel1-SemNumerao">
    <w:name w:val="Nível 1-Sem Numeração"/>
    <w:basedOn w:val="Normal"/>
    <w:link w:val="Nvel1-SemNumeraoChar"/>
    <w:autoRedefine/>
    <w:qFormat/>
    <w:rsid w:val="00241C96"/>
    <w:pPr>
      <w:suppressAutoHyphens w:val="0"/>
      <w:spacing w:before="120" w:after="120" w:line="25" w:lineRule="atLeast"/>
      <w:jc w:val="both"/>
      <w:outlineLvl w:val="1"/>
    </w:pPr>
    <w:rPr>
      <w:rFonts w:eastAsia="Arial"/>
      <w:b/>
      <w:sz w:val="24"/>
      <w:szCs w:val="24"/>
      <w:lang w:eastAsia="pt-BR"/>
    </w:rPr>
  </w:style>
  <w:style w:type="character" w:customStyle="1" w:styleId="Nvel1-SemNumeraoChar">
    <w:name w:val="Nível 1-Sem Numeração Char"/>
    <w:basedOn w:val="Fontepargpadro"/>
    <w:link w:val="Nvel1-SemNumerao"/>
    <w:rsid w:val="00241C96"/>
    <w:rPr>
      <w:rFonts w:ascii="Times New Roman" w:eastAsia="Arial" w:hAnsi="Times New Roman"/>
      <w:b/>
      <w:sz w:val="24"/>
      <w:szCs w:val="24"/>
    </w:rPr>
  </w:style>
  <w:style w:type="paragraph" w:customStyle="1" w:styleId="Nvel2-Opcional">
    <w:name w:val="Nível 2-Opcional"/>
    <w:basedOn w:val="Normal"/>
    <w:link w:val="Nvel2-OpcionalChar"/>
    <w:qFormat/>
    <w:rsid w:val="00241C96"/>
    <w:pPr>
      <w:suppressAutoHyphens w:val="0"/>
      <w:spacing w:before="120" w:after="120" w:line="276" w:lineRule="auto"/>
      <w:jc w:val="both"/>
    </w:pPr>
    <w:rPr>
      <w:rFonts w:ascii="Arial" w:eastAsia="Arial" w:hAnsi="Arial" w:cs="Arial"/>
      <w:i/>
      <w:iCs/>
      <w:color w:val="FF0000"/>
      <w:lang w:eastAsia="pt-BR"/>
    </w:rPr>
  </w:style>
  <w:style w:type="character" w:customStyle="1" w:styleId="Nvel2-OpcionalChar">
    <w:name w:val="Nível 2-Opcional Char"/>
    <w:basedOn w:val="Fontepargpadro"/>
    <w:link w:val="Nvel2-Opcional"/>
    <w:rsid w:val="00241C96"/>
    <w:rPr>
      <w:rFonts w:ascii="Arial" w:eastAsia="Arial" w:hAnsi="Arial" w:cs="Arial"/>
      <w:i/>
      <w:iCs/>
      <w:color w:val="FF0000"/>
    </w:rPr>
  </w:style>
  <w:style w:type="paragraph" w:customStyle="1" w:styleId="Nivel2-Opcional">
    <w:name w:val="Nivel 2-Opcional"/>
    <w:basedOn w:val="Normal"/>
    <w:link w:val="Nivel2-OpcionalChar"/>
    <w:autoRedefine/>
    <w:rsid w:val="00BE344E"/>
    <w:pPr>
      <w:suppressAutoHyphens w:val="0"/>
      <w:spacing w:before="120" w:after="120" w:line="276" w:lineRule="auto"/>
      <w:ind w:left="851" w:hanging="425"/>
      <w:jc w:val="both"/>
    </w:pPr>
    <w:rPr>
      <w:rFonts w:eastAsia="Arial"/>
      <w:sz w:val="24"/>
      <w:szCs w:val="24"/>
      <w:lang w:eastAsia="pt-BR"/>
    </w:rPr>
  </w:style>
  <w:style w:type="character" w:customStyle="1" w:styleId="Nivel2-OpcionalChar">
    <w:name w:val="Nivel 2-Opcional Char"/>
    <w:basedOn w:val="Fontepargpadro"/>
    <w:link w:val="Nivel2-Opcional"/>
    <w:locked/>
    <w:rsid w:val="00BE344E"/>
    <w:rPr>
      <w:rFonts w:ascii="Times New Roman" w:eastAsia="Arial" w:hAnsi="Times New Roman"/>
      <w:sz w:val="24"/>
      <w:szCs w:val="24"/>
    </w:rPr>
  </w:style>
  <w:style w:type="character" w:customStyle="1" w:styleId="MenoPendente7">
    <w:name w:val="Menção Pendente7"/>
    <w:basedOn w:val="Fontepargpadro"/>
    <w:uiPriority w:val="99"/>
    <w:semiHidden/>
    <w:unhideWhenUsed/>
    <w:rsid w:val="00BE344E"/>
    <w:rPr>
      <w:color w:val="605E5C"/>
      <w:shd w:val="clear" w:color="auto" w:fill="E1DFDD"/>
    </w:rPr>
  </w:style>
  <w:style w:type="paragraph" w:customStyle="1" w:styleId="Nivel21">
    <w:name w:val="Nivel 21"/>
    <w:basedOn w:val="Normal"/>
    <w:next w:val="Nivel2-Opcional"/>
    <w:autoRedefine/>
    <w:rsid w:val="00BE344E"/>
    <w:pPr>
      <w:shd w:val="clear" w:color="auto" w:fill="767171" w:themeFill="background2" w:themeFillShade="80"/>
      <w:suppressAutoHyphens w:val="0"/>
      <w:spacing w:before="120" w:after="120" w:line="276" w:lineRule="auto"/>
      <w:ind w:left="999" w:hanging="432"/>
      <w:jc w:val="both"/>
    </w:pPr>
    <w:rPr>
      <w:rFonts w:ascii="Arial" w:eastAsia="Arial" w:hAnsi="Arial" w:cs="Arial"/>
      <w:color w:val="000000" w:themeColor="text1"/>
      <w:lang w:eastAsia="pt-BR"/>
    </w:rPr>
  </w:style>
  <w:style w:type="paragraph" w:customStyle="1" w:styleId="Nvel3-Opcional">
    <w:name w:val="Nível 3-Opcional"/>
    <w:basedOn w:val="Nivel3"/>
    <w:link w:val="Nvel3-OpcionalChar"/>
    <w:qFormat/>
    <w:rsid w:val="00BE344E"/>
    <w:pPr>
      <w:numPr>
        <w:numId w:val="0"/>
      </w:numPr>
      <w:ind w:left="284"/>
    </w:pPr>
    <w:rPr>
      <w:rFonts w:ascii="Arial" w:eastAsiaTheme="minorEastAsia" w:hAnsi="Arial" w:cs="Tahoma"/>
      <w:i/>
      <w:color w:val="FF0000"/>
      <w:szCs w:val="24"/>
    </w:rPr>
  </w:style>
  <w:style w:type="character" w:customStyle="1" w:styleId="Nvel3-OpcionalChar">
    <w:name w:val="Nível 3-Opcional Char"/>
    <w:basedOn w:val="Nivel3Char"/>
    <w:link w:val="Nvel3-Opcional"/>
    <w:rsid w:val="00BE344E"/>
    <w:rPr>
      <w:rFonts w:ascii="Arial" w:eastAsiaTheme="minorEastAsia" w:hAnsi="Arial" w:cs="Tahoma"/>
      <w:i/>
      <w:color w:val="FF0000"/>
      <w:szCs w:val="24"/>
    </w:rPr>
  </w:style>
  <w:style w:type="paragraph" w:customStyle="1" w:styleId="Nvel1-SemBlack">
    <w:name w:val="Nível 1-Sem Black"/>
    <w:basedOn w:val="Normal"/>
    <w:link w:val="Nvel1-SemBlackChar"/>
    <w:uiPriority w:val="1"/>
    <w:rsid w:val="00BE344E"/>
    <w:pPr>
      <w:keepNext/>
      <w:keepLines/>
      <w:tabs>
        <w:tab w:val="left" w:pos="567"/>
      </w:tab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1-SemBlackChar">
    <w:name w:val="Nível 1-Sem Black Char"/>
    <w:basedOn w:val="Fontepargpadro"/>
    <w:link w:val="Nvel1-SemBlack"/>
    <w:uiPriority w:val="1"/>
    <w:rsid w:val="00BE344E"/>
    <w:rPr>
      <w:rFonts w:ascii="Arial" w:eastAsiaTheme="majorEastAsia" w:hAnsi="Arial" w:cs="Arial"/>
      <w:b/>
      <w:bCs/>
    </w:rPr>
  </w:style>
  <w:style w:type="character" w:customStyle="1" w:styleId="cf01">
    <w:name w:val="cf01"/>
    <w:basedOn w:val="Fontepargpadro"/>
    <w:rsid w:val="00BE344E"/>
    <w:rPr>
      <w:rFonts w:ascii="Segoe UI" w:hAnsi="Segoe UI" w:cs="Segoe UI" w:hint="default"/>
      <w:b/>
      <w:bCs/>
      <w:i/>
      <w:iCs/>
      <w:sz w:val="18"/>
      <w:szCs w:val="18"/>
    </w:rPr>
  </w:style>
  <w:style w:type="paragraph" w:customStyle="1" w:styleId="Nvel4-Red">
    <w:name w:val="Nível 4-Red"/>
    <w:basedOn w:val="Nivel4"/>
    <w:link w:val="Nvel4-RedChar"/>
    <w:autoRedefine/>
    <w:rsid w:val="00BE344E"/>
    <w:pPr>
      <w:numPr>
        <w:ilvl w:val="0"/>
        <w:numId w:val="0"/>
      </w:numPr>
      <w:suppressAutoHyphens/>
      <w:autoSpaceDN w:val="0"/>
    </w:pPr>
    <w:rPr>
      <w:rFonts w:ascii="Arial" w:eastAsia="MS Mincho" w:hAnsi="Arial"/>
      <w:i/>
      <w:iCs/>
      <w:color w:val="FF0000"/>
      <w:lang w:eastAsia="en-US"/>
    </w:rPr>
  </w:style>
  <w:style w:type="character" w:customStyle="1" w:styleId="Nvel4-RedChar">
    <w:name w:val="Nível 4-Red Char"/>
    <w:basedOn w:val="Fontepargpadro"/>
    <w:link w:val="Nvel4-Red"/>
    <w:rsid w:val="00BE344E"/>
    <w:rPr>
      <w:rFonts w:ascii="Arial" w:eastAsia="MS Mincho" w:hAnsi="Arial" w:cs="Arial"/>
      <w:i/>
      <w:iCs/>
      <w:color w:val="FF0000"/>
      <w:lang w:eastAsia="en-US"/>
    </w:rPr>
  </w:style>
  <w:style w:type="character" w:customStyle="1" w:styleId="Nivel4Char1">
    <w:name w:val="Nivel 4 Char1"/>
    <w:basedOn w:val="Fontepargpadro"/>
    <w:rsid w:val="00BE344E"/>
    <w:rPr>
      <w:rFonts w:ascii="Arial" w:hAnsi="Arial" w:cs="Arial"/>
      <w:color w:val="000000"/>
      <w:lang w:eastAsia="pt-BR"/>
    </w:rPr>
  </w:style>
  <w:style w:type="paragraph" w:customStyle="1" w:styleId="Estilo7">
    <w:name w:val="Estilo7"/>
    <w:basedOn w:val="Nivel2"/>
    <w:link w:val="Estilo7Char"/>
    <w:rsid w:val="00BE344E"/>
    <w:pPr>
      <w:numPr>
        <w:ilvl w:val="0"/>
        <w:numId w:val="0"/>
      </w:numPr>
      <w:spacing w:line="288" w:lineRule="auto"/>
    </w:pPr>
    <w:rPr>
      <w:rFonts w:ascii="Arial" w:eastAsia="Arial" w:hAnsi="Arial" w:cs="Arial"/>
      <w:i/>
      <w:color w:val="FF0000"/>
    </w:rPr>
  </w:style>
  <w:style w:type="paragraph" w:customStyle="1" w:styleId="Estilo8">
    <w:name w:val="Estilo8"/>
    <w:basedOn w:val="Nivel3"/>
    <w:link w:val="Estilo8Char"/>
    <w:rsid w:val="00BE344E"/>
    <w:pPr>
      <w:numPr>
        <w:ilvl w:val="0"/>
        <w:numId w:val="0"/>
      </w:numPr>
      <w:ind w:left="1276"/>
    </w:pPr>
    <w:rPr>
      <w:rFonts w:ascii="Arial" w:eastAsiaTheme="minorEastAsia" w:hAnsi="Arial"/>
      <w:i/>
      <w:color w:val="FF0000"/>
      <w:szCs w:val="24"/>
    </w:rPr>
  </w:style>
  <w:style w:type="character" w:customStyle="1" w:styleId="Estilo7Char">
    <w:name w:val="Estilo7 Char"/>
    <w:basedOn w:val="Nivel2Char"/>
    <w:link w:val="Estilo7"/>
    <w:rsid w:val="00BE344E"/>
    <w:rPr>
      <w:rFonts w:ascii="Arial" w:eastAsia="Arial" w:hAnsi="Arial" w:cs="Arial"/>
      <w:i/>
      <w:color w:val="FF0000"/>
    </w:rPr>
  </w:style>
  <w:style w:type="paragraph" w:customStyle="1" w:styleId="Estilo9">
    <w:name w:val="Estilo9"/>
    <w:basedOn w:val="Nivel5"/>
    <w:link w:val="Estilo9Char"/>
    <w:rsid w:val="00BE344E"/>
    <w:pPr>
      <w:numPr>
        <w:ilvl w:val="0"/>
        <w:numId w:val="0"/>
      </w:numPr>
      <w:ind w:left="1276" w:hanging="360"/>
    </w:pPr>
    <w:rPr>
      <w:rFonts w:ascii="Arial" w:eastAsiaTheme="minorEastAsia" w:hAnsi="Arial" w:cs="Arial"/>
      <w:bCs/>
      <w:i/>
      <w:szCs w:val="24"/>
    </w:rPr>
  </w:style>
  <w:style w:type="character" w:customStyle="1" w:styleId="Estilo8Char">
    <w:name w:val="Estilo8 Char"/>
    <w:basedOn w:val="Nivel3Char"/>
    <w:link w:val="Estilo8"/>
    <w:rsid w:val="00BE344E"/>
    <w:rPr>
      <w:rFonts w:ascii="Arial" w:eastAsiaTheme="minorEastAsia" w:hAnsi="Arial" w:cs="Arial"/>
      <w:i/>
      <w:color w:val="FF0000"/>
      <w:szCs w:val="24"/>
    </w:rPr>
  </w:style>
  <w:style w:type="character" w:customStyle="1" w:styleId="Estilo9Char">
    <w:name w:val="Estilo9 Char"/>
    <w:basedOn w:val="Nivel5Char"/>
    <w:link w:val="Estilo9"/>
    <w:rsid w:val="00BE344E"/>
    <w:rPr>
      <w:rFonts w:ascii="Arial" w:eastAsiaTheme="minorEastAsia" w:hAnsi="Arial" w:cs="Arial"/>
      <w:bCs/>
      <w:i/>
      <w:szCs w:val="24"/>
    </w:rPr>
  </w:style>
  <w:style w:type="paragraph" w:customStyle="1" w:styleId="EstiloNvel2-Redesquerda176cmPrimeiralinha0cm">
    <w:name w:val="Estilo Nível 2 -Red + À esquerda:  176 cm Primeira linha:  0 cm"/>
    <w:basedOn w:val="Nvel2-Red"/>
    <w:rsid w:val="00BE344E"/>
    <w:pPr>
      <w:numPr>
        <w:ilvl w:val="0"/>
        <w:numId w:val="0"/>
      </w:numPr>
      <w:spacing w:line="288" w:lineRule="auto"/>
      <w:ind w:left="999"/>
    </w:pPr>
    <w:rPr>
      <w:rFonts w:eastAsia="Times New Roman" w:cs="Times New Roman"/>
    </w:rPr>
  </w:style>
  <w:style w:type="character" w:customStyle="1" w:styleId="uv3um">
    <w:name w:val="uv3um"/>
    <w:basedOn w:val="Fontepargpadro"/>
    <w:rsid w:val="00BE344E"/>
  </w:style>
  <w:style w:type="character" w:customStyle="1" w:styleId="SemEspaamentoChar">
    <w:name w:val="Sem Espaçamento Char"/>
    <w:link w:val="SemEspaamento"/>
    <w:rsid w:val="003C30AF"/>
    <w:rPr>
      <w:rFonts w:eastAsia="Times New Roman" w:cs="Arial"/>
      <w:sz w:val="22"/>
      <w:szCs w:val="22"/>
    </w:rPr>
  </w:style>
  <w:style w:type="paragraph" w:styleId="CitaoIntensa">
    <w:name w:val="Intense Quote"/>
    <w:basedOn w:val="Normal"/>
    <w:next w:val="Normal"/>
    <w:link w:val="CitaoIntensaChar"/>
    <w:uiPriority w:val="30"/>
    <w:qFormat/>
    <w:rsid w:val="003C30AF"/>
    <w:pPr>
      <w:widowControl w:val="0"/>
      <w:pBdr>
        <w:top w:val="single" w:sz="4" w:space="10" w:color="2F5496" w:themeColor="accent1" w:themeShade="BF"/>
        <w:bottom w:val="single" w:sz="4" w:space="10" w:color="2F5496" w:themeColor="accent1" w:themeShade="BF"/>
      </w:pBdr>
      <w:suppressAutoHyphens w:val="0"/>
      <w:spacing w:before="360" w:after="360"/>
      <w:ind w:left="864" w:right="864"/>
      <w:jc w:val="center"/>
    </w:pPr>
    <w:rPr>
      <w:rFonts w:ascii="Liberation Serif" w:eastAsia="Liberation Serif" w:hAnsi="Liberation Serif" w:cs="Liberation Serif"/>
      <w:i/>
      <w:iCs/>
      <w:color w:val="2F5496" w:themeColor="accent1" w:themeShade="BF"/>
      <w:sz w:val="24"/>
      <w:szCs w:val="24"/>
      <w:lang w:eastAsia="pt-BR"/>
    </w:rPr>
  </w:style>
  <w:style w:type="character" w:customStyle="1" w:styleId="CitaoIntensaChar">
    <w:name w:val="Citação Intensa Char"/>
    <w:basedOn w:val="Fontepargpadro"/>
    <w:link w:val="CitaoIntensa"/>
    <w:uiPriority w:val="30"/>
    <w:rsid w:val="003C30AF"/>
    <w:rPr>
      <w:rFonts w:ascii="Liberation Serif" w:eastAsia="Liberation Serif" w:hAnsi="Liberation Serif" w:cs="Liberation Serif"/>
      <w:i/>
      <w:iCs/>
      <w:color w:val="2F5496" w:themeColor="accent1" w:themeShade="BF"/>
      <w:sz w:val="24"/>
      <w:szCs w:val="24"/>
    </w:rPr>
  </w:style>
  <w:style w:type="character" w:styleId="RefernciaIntensa">
    <w:name w:val="Intense Reference"/>
    <w:basedOn w:val="Fontepargpadro"/>
    <w:uiPriority w:val="32"/>
    <w:qFormat/>
    <w:rsid w:val="003C30AF"/>
    <w:rPr>
      <w:b/>
      <w:bCs/>
      <w:smallCaps/>
      <w:color w:val="2F5496" w:themeColor="accent1" w:themeShade="BF"/>
      <w:spacing w:val="5"/>
    </w:rPr>
  </w:style>
  <w:style w:type="table" w:customStyle="1" w:styleId="8">
    <w:name w:val="8"/>
    <w:basedOn w:val="TableNormal"/>
    <w:rsid w:val="003C30AF"/>
    <w:pPr>
      <w:autoSpaceDE/>
      <w:autoSpaceDN/>
    </w:pPr>
    <w:rPr>
      <w:rFonts w:ascii="Liberation Serif" w:eastAsia="Liberation Serif" w:hAnsi="Liberation Serif" w:cs="Liberation Serif"/>
      <w:sz w:val="24"/>
      <w:szCs w:val="24"/>
      <w:lang w:val="pt-BR" w:eastAsia="pt-BR"/>
    </w:rPr>
    <w:tblPr>
      <w:tblStyleRowBandSize w:val="1"/>
      <w:tblStyleColBandSize w:val="1"/>
      <w:tblInd w:w="0" w:type="nil"/>
      <w:tblCellMar>
        <w:left w:w="108" w:type="dxa"/>
        <w:right w:w="108" w:type="dxa"/>
      </w:tblCellMar>
    </w:tblPr>
  </w:style>
  <w:style w:type="table" w:customStyle="1" w:styleId="7">
    <w:name w:val="7"/>
    <w:basedOn w:val="TableNormal"/>
    <w:rsid w:val="003C30AF"/>
    <w:pPr>
      <w:autoSpaceDE/>
      <w:autoSpaceDN/>
    </w:pPr>
    <w:rPr>
      <w:rFonts w:ascii="Liberation Serif" w:eastAsia="Liberation Serif" w:hAnsi="Liberation Serif" w:cs="Liberation Serif"/>
      <w:sz w:val="24"/>
      <w:szCs w:val="24"/>
      <w:lang w:val="pt-BR" w:eastAsia="pt-BR"/>
    </w:rPr>
    <w:tblPr>
      <w:tblStyleRowBandSize w:val="1"/>
      <w:tblStyleColBandSize w:val="1"/>
      <w:tblInd w:w="0" w:type="nil"/>
      <w:tblCellMar>
        <w:top w:w="100" w:type="dxa"/>
        <w:left w:w="100" w:type="dxa"/>
        <w:bottom w:w="100" w:type="dxa"/>
        <w:right w:w="100" w:type="dxa"/>
      </w:tblCellMar>
    </w:tblPr>
  </w:style>
  <w:style w:type="table" w:customStyle="1" w:styleId="6">
    <w:name w:val="6"/>
    <w:basedOn w:val="TableNormal"/>
    <w:rsid w:val="003C30AF"/>
    <w:pPr>
      <w:autoSpaceDE/>
      <w:autoSpaceDN/>
    </w:pPr>
    <w:rPr>
      <w:rFonts w:ascii="Liberation Serif" w:eastAsia="Liberation Serif" w:hAnsi="Liberation Serif" w:cs="Liberation Serif"/>
      <w:sz w:val="24"/>
      <w:szCs w:val="24"/>
      <w:lang w:val="pt-BR" w:eastAsia="pt-BR"/>
    </w:rPr>
    <w:tblPr>
      <w:tblStyleRowBandSize w:val="1"/>
      <w:tblStyleColBandSize w:val="1"/>
      <w:tblInd w:w="0" w:type="nil"/>
      <w:tblCellMar>
        <w:left w:w="108" w:type="dxa"/>
        <w:right w:w="108" w:type="dxa"/>
      </w:tblCellMar>
    </w:tblPr>
  </w:style>
  <w:style w:type="table" w:customStyle="1" w:styleId="5">
    <w:name w:val="5"/>
    <w:basedOn w:val="TableNormal"/>
    <w:rsid w:val="003C30AF"/>
    <w:pPr>
      <w:autoSpaceDE/>
      <w:autoSpaceDN/>
    </w:pPr>
    <w:rPr>
      <w:rFonts w:ascii="Liberation Serif" w:eastAsia="Liberation Serif" w:hAnsi="Liberation Serif" w:cs="Liberation Serif"/>
      <w:sz w:val="24"/>
      <w:szCs w:val="24"/>
      <w:lang w:val="pt-BR" w:eastAsia="pt-BR"/>
    </w:rPr>
    <w:tblPr>
      <w:tblStyleRowBandSize w:val="1"/>
      <w:tblStyleColBandSize w:val="1"/>
      <w:tblInd w:w="0" w:type="nil"/>
      <w:tblCellMar>
        <w:top w:w="100" w:type="dxa"/>
        <w:left w:w="100" w:type="dxa"/>
        <w:bottom w:w="100" w:type="dxa"/>
        <w:right w:w="100" w:type="dxa"/>
      </w:tblCellMar>
    </w:tblPr>
  </w:style>
  <w:style w:type="table" w:customStyle="1" w:styleId="4">
    <w:name w:val="4"/>
    <w:basedOn w:val="TableNormal"/>
    <w:rsid w:val="003C30AF"/>
    <w:pPr>
      <w:autoSpaceDE/>
      <w:autoSpaceDN/>
    </w:pPr>
    <w:rPr>
      <w:rFonts w:ascii="Liberation Serif" w:eastAsia="Liberation Serif" w:hAnsi="Liberation Serif" w:cs="Liberation Serif"/>
      <w:sz w:val="24"/>
      <w:szCs w:val="24"/>
      <w:lang w:val="pt-BR" w:eastAsia="pt-BR"/>
    </w:rPr>
    <w:tblPr>
      <w:tblStyleRowBandSize w:val="1"/>
      <w:tblStyleColBandSize w:val="1"/>
      <w:tblInd w:w="0" w:type="nil"/>
      <w:tblCellMar>
        <w:top w:w="100" w:type="dxa"/>
        <w:left w:w="100" w:type="dxa"/>
        <w:bottom w:w="100" w:type="dxa"/>
        <w:right w:w="100" w:type="dxa"/>
      </w:tblCellMar>
    </w:tblPr>
  </w:style>
  <w:style w:type="table" w:customStyle="1" w:styleId="3">
    <w:name w:val="3"/>
    <w:basedOn w:val="TableNormal"/>
    <w:rsid w:val="003C30AF"/>
    <w:pPr>
      <w:autoSpaceDE/>
      <w:autoSpaceDN/>
    </w:pPr>
    <w:rPr>
      <w:rFonts w:ascii="Liberation Serif" w:eastAsia="Liberation Serif" w:hAnsi="Liberation Serif" w:cs="Liberation Serif"/>
      <w:sz w:val="24"/>
      <w:szCs w:val="24"/>
      <w:lang w:val="pt-BR" w:eastAsia="pt-BR"/>
    </w:rPr>
    <w:tblPr>
      <w:tblStyleRowBandSize w:val="1"/>
      <w:tblStyleColBandSize w:val="1"/>
      <w:tblInd w:w="0" w:type="nil"/>
      <w:tblCellMar>
        <w:top w:w="100" w:type="dxa"/>
        <w:left w:w="100" w:type="dxa"/>
        <w:bottom w:w="100" w:type="dxa"/>
        <w:right w:w="100" w:type="dxa"/>
      </w:tblCellMar>
    </w:tblPr>
  </w:style>
  <w:style w:type="table" w:customStyle="1" w:styleId="2">
    <w:name w:val="2"/>
    <w:basedOn w:val="TableNormal"/>
    <w:rsid w:val="003C30AF"/>
    <w:pPr>
      <w:autoSpaceDE/>
      <w:autoSpaceDN/>
    </w:pPr>
    <w:rPr>
      <w:rFonts w:ascii="Liberation Serif" w:eastAsia="Liberation Serif" w:hAnsi="Liberation Serif" w:cs="Liberation Serif"/>
      <w:sz w:val="24"/>
      <w:szCs w:val="24"/>
      <w:lang w:val="pt-BR" w:eastAsia="pt-BR"/>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leNormal"/>
    <w:rsid w:val="003C30AF"/>
    <w:pPr>
      <w:autoSpaceDE/>
      <w:autoSpaceDN/>
    </w:pPr>
    <w:rPr>
      <w:rFonts w:ascii="Liberation Serif" w:eastAsia="Liberation Serif" w:hAnsi="Liberation Serif" w:cs="Liberation Serif"/>
      <w:sz w:val="24"/>
      <w:szCs w:val="24"/>
      <w:lang w:val="pt-BR" w:eastAsia="pt-BR"/>
    </w:rPr>
    <w:tblPr>
      <w:tblStyleRowBandSize w:val="1"/>
      <w:tblStyleColBandSize w:val="1"/>
      <w:tblInd w:w="0" w:type="nil"/>
      <w:tblCellMar>
        <w:top w:w="100" w:type="dxa"/>
        <w:left w:w="100" w:type="dxa"/>
        <w:bottom w:w="100" w:type="dxa"/>
        <w:right w:w="100" w:type="dxa"/>
      </w:tblCellMar>
    </w:tblPr>
  </w:style>
  <w:style w:type="character" w:customStyle="1" w:styleId="a">
    <w:name w:val="a"/>
    <w:basedOn w:val="Fontepargpadro"/>
    <w:rsid w:val="003C30AF"/>
  </w:style>
  <w:style w:type="character" w:customStyle="1" w:styleId="st">
    <w:name w:val="st"/>
    <w:basedOn w:val="Fontepargpadro"/>
    <w:rsid w:val="003C30AF"/>
  </w:style>
  <w:style w:type="paragraph" w:customStyle="1" w:styleId="msonormal0">
    <w:name w:val="msonormal"/>
    <w:basedOn w:val="Normal"/>
    <w:rsid w:val="003C30AF"/>
    <w:pPr>
      <w:suppressAutoHyphens w:val="0"/>
      <w:spacing w:before="100" w:beforeAutospacing="1" w:after="100" w:afterAutospacing="1"/>
    </w:pPr>
    <w:rPr>
      <w:sz w:val="24"/>
      <w:szCs w:val="24"/>
      <w:lang w:eastAsia="pt-BR"/>
    </w:rPr>
  </w:style>
  <w:style w:type="paragraph" w:customStyle="1" w:styleId="font5">
    <w:name w:val="font5"/>
    <w:basedOn w:val="Normal"/>
    <w:rsid w:val="003C30AF"/>
    <w:pPr>
      <w:suppressAutoHyphens w:val="0"/>
      <w:spacing w:before="100" w:beforeAutospacing="1" w:after="100" w:afterAutospacing="1"/>
    </w:pPr>
    <w:rPr>
      <w:b/>
      <w:bCs/>
      <w:lang w:eastAsia="pt-BR"/>
    </w:rPr>
  </w:style>
  <w:style w:type="paragraph" w:customStyle="1" w:styleId="font6">
    <w:name w:val="font6"/>
    <w:basedOn w:val="Normal"/>
    <w:rsid w:val="003C30AF"/>
    <w:pPr>
      <w:suppressAutoHyphens w:val="0"/>
      <w:spacing w:before="100" w:beforeAutospacing="1" w:after="100" w:afterAutospacing="1"/>
    </w:pPr>
    <w:rPr>
      <w:lang w:eastAsia="pt-BR"/>
    </w:rPr>
  </w:style>
  <w:style w:type="paragraph" w:customStyle="1" w:styleId="font7">
    <w:name w:val="font7"/>
    <w:basedOn w:val="Normal"/>
    <w:rsid w:val="003C30AF"/>
    <w:pPr>
      <w:suppressAutoHyphens w:val="0"/>
      <w:spacing w:before="100" w:beforeAutospacing="1" w:after="100" w:afterAutospacing="1"/>
    </w:pPr>
    <w:rPr>
      <w:color w:val="000000"/>
      <w:lang w:eastAsia="pt-BR"/>
    </w:rPr>
  </w:style>
  <w:style w:type="table" w:styleId="GradeClara">
    <w:name w:val="Light Grid"/>
    <w:basedOn w:val="Tabelanormal"/>
    <w:uiPriority w:val="62"/>
    <w:rsid w:val="003C30AF"/>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Estilopadro">
    <w:name w:val="Estilo padrão"/>
    <w:uiPriority w:val="99"/>
    <w:rsid w:val="003C30AF"/>
    <w:pPr>
      <w:suppressAutoHyphens/>
      <w:spacing w:after="160" w:line="256" w:lineRule="auto"/>
    </w:pPr>
    <w:rPr>
      <w:rFonts w:ascii="Arial" w:eastAsia="Times New Roman" w:hAnsi="Arial" w:cs="Tahoma"/>
      <w:sz w:val="24"/>
      <w:szCs w:val="24"/>
    </w:rPr>
  </w:style>
  <w:style w:type="paragraph" w:customStyle="1" w:styleId="xl63">
    <w:name w:val="xl63"/>
    <w:basedOn w:val="Normal"/>
    <w:rsid w:val="003C30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pt-BR"/>
    </w:rPr>
  </w:style>
  <w:style w:type="paragraph" w:customStyle="1" w:styleId="xl64">
    <w:name w:val="xl64"/>
    <w:basedOn w:val="Normal"/>
    <w:rsid w:val="003C30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sz w:val="18"/>
      <w:szCs w:val="18"/>
      <w:lang w:eastAsia="pt-BR"/>
    </w:rPr>
  </w:style>
  <w:style w:type="character" w:customStyle="1" w:styleId="hgkelc">
    <w:name w:val="hgkelc"/>
    <w:basedOn w:val="Fontepargpadro"/>
    <w:rsid w:val="003C30AF"/>
  </w:style>
  <w:style w:type="numbering" w:customStyle="1" w:styleId="Listaatual1">
    <w:name w:val="Lista atual1"/>
    <w:uiPriority w:val="99"/>
    <w:rsid w:val="003C30AF"/>
    <w:pPr>
      <w:numPr>
        <w:numId w:val="19"/>
      </w:numPr>
    </w:pPr>
  </w:style>
  <w:style w:type="paragraph" w:customStyle="1" w:styleId="font8">
    <w:name w:val="font8"/>
    <w:basedOn w:val="Normal"/>
    <w:rsid w:val="003C30AF"/>
    <w:pPr>
      <w:suppressAutoHyphens w:val="0"/>
      <w:spacing w:before="100" w:beforeAutospacing="1" w:after="100" w:afterAutospacing="1"/>
    </w:pPr>
    <w:rPr>
      <w:color w:val="000000"/>
      <w:sz w:val="24"/>
      <w:szCs w:val="24"/>
      <w:lang w:eastAsia="pt-BR"/>
    </w:rPr>
  </w:style>
  <w:style w:type="paragraph" w:customStyle="1" w:styleId="font9">
    <w:name w:val="font9"/>
    <w:basedOn w:val="Normal"/>
    <w:rsid w:val="003C30AF"/>
    <w:pPr>
      <w:suppressAutoHyphens w:val="0"/>
      <w:spacing w:before="100" w:beforeAutospacing="1" w:after="100" w:afterAutospacing="1"/>
    </w:pPr>
    <w:rPr>
      <w:b/>
      <w:bCs/>
      <w:color w:val="000000"/>
      <w:sz w:val="24"/>
      <w:szCs w:val="24"/>
      <w:lang w:eastAsia="pt-BR"/>
    </w:rPr>
  </w:style>
  <w:style w:type="paragraph" w:customStyle="1" w:styleId="font10">
    <w:name w:val="font10"/>
    <w:basedOn w:val="Normal"/>
    <w:rsid w:val="003C30AF"/>
    <w:pPr>
      <w:suppressAutoHyphens w:val="0"/>
      <w:spacing w:before="100" w:beforeAutospacing="1" w:after="100" w:afterAutospacing="1"/>
    </w:pPr>
    <w:rPr>
      <w:rFonts w:ascii="Calibri" w:hAnsi="Calibri" w:cs="Calibri"/>
      <w:b/>
      <w:bCs/>
      <w:color w:val="000000"/>
      <w:sz w:val="22"/>
      <w:szCs w:val="22"/>
      <w:lang w:eastAsia="pt-BR"/>
    </w:rPr>
  </w:style>
  <w:style w:type="paragraph" w:customStyle="1" w:styleId="font11">
    <w:name w:val="font11"/>
    <w:basedOn w:val="Normal"/>
    <w:rsid w:val="003C30AF"/>
    <w:pPr>
      <w:suppressAutoHyphens w:val="0"/>
      <w:spacing w:before="100" w:beforeAutospacing="1" w:after="100" w:afterAutospacing="1"/>
    </w:pPr>
    <w:rPr>
      <w:rFonts w:ascii="Calibri" w:hAnsi="Calibri" w:cs="Calibri"/>
      <w:color w:val="000000"/>
      <w:sz w:val="22"/>
      <w:szCs w:val="22"/>
      <w:lang w:eastAsia="pt-BR"/>
    </w:rPr>
  </w:style>
  <w:style w:type="paragraph" w:customStyle="1" w:styleId="xl93">
    <w:name w:val="xl93"/>
    <w:basedOn w:val="Normal"/>
    <w:rsid w:val="003C30AF"/>
    <w:pPr>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b/>
      <w:bCs/>
      <w:color w:val="000000"/>
      <w:sz w:val="24"/>
      <w:szCs w:val="24"/>
      <w:lang w:eastAsia="pt-BR"/>
    </w:rPr>
  </w:style>
  <w:style w:type="paragraph" w:customStyle="1" w:styleId="xl94">
    <w:name w:val="xl94"/>
    <w:basedOn w:val="Normal"/>
    <w:rsid w:val="003C30AF"/>
    <w:pPr>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color w:val="000000"/>
      <w:sz w:val="24"/>
      <w:szCs w:val="24"/>
      <w:lang w:eastAsia="pt-BR"/>
    </w:rPr>
  </w:style>
  <w:style w:type="paragraph" w:customStyle="1" w:styleId="xl95">
    <w:name w:val="xl95"/>
    <w:basedOn w:val="Normal"/>
    <w:rsid w:val="003C30AF"/>
    <w:pPr>
      <w:pBdr>
        <w:top w:val="single" w:sz="4" w:space="0" w:color="auto"/>
        <w:bottom w:val="single" w:sz="4" w:space="0" w:color="auto"/>
        <w:right w:val="single" w:sz="4" w:space="0" w:color="auto"/>
      </w:pBdr>
      <w:shd w:val="clear" w:color="000000" w:fill="BDD7EE"/>
      <w:suppressAutoHyphens w:val="0"/>
      <w:spacing w:before="100" w:beforeAutospacing="1" w:after="100" w:afterAutospacing="1"/>
      <w:jc w:val="center"/>
      <w:textAlignment w:val="center"/>
    </w:pPr>
    <w:rPr>
      <w:color w:val="000000"/>
      <w:sz w:val="24"/>
      <w:szCs w:val="24"/>
      <w:lang w:eastAsia="pt-BR"/>
    </w:rPr>
  </w:style>
  <w:style w:type="paragraph" w:customStyle="1" w:styleId="xl96">
    <w:name w:val="xl96"/>
    <w:basedOn w:val="Normal"/>
    <w:rsid w:val="003C30AF"/>
    <w:pPr>
      <w:pBdr>
        <w:top w:val="single" w:sz="4" w:space="0" w:color="auto"/>
        <w:left w:val="single" w:sz="4" w:space="0" w:color="auto"/>
        <w:bottom w:val="single" w:sz="4" w:space="0" w:color="auto"/>
        <w:right w:val="single" w:sz="4" w:space="0" w:color="auto"/>
      </w:pBdr>
      <w:shd w:val="clear" w:color="000000" w:fill="FCE4D6"/>
      <w:suppressAutoHyphens w:val="0"/>
      <w:spacing w:before="100" w:beforeAutospacing="1" w:after="100" w:afterAutospacing="1"/>
      <w:jc w:val="center"/>
      <w:textAlignment w:val="center"/>
    </w:pPr>
    <w:rPr>
      <w:color w:val="000000"/>
      <w:sz w:val="24"/>
      <w:szCs w:val="24"/>
      <w:lang w:eastAsia="pt-BR"/>
    </w:rPr>
  </w:style>
  <w:style w:type="paragraph" w:customStyle="1" w:styleId="xl97">
    <w:name w:val="xl97"/>
    <w:basedOn w:val="Normal"/>
    <w:rsid w:val="003C30AF"/>
    <w:pPr>
      <w:pBdr>
        <w:top w:val="single" w:sz="4" w:space="0" w:color="auto"/>
        <w:left w:val="single" w:sz="4" w:space="0" w:color="auto"/>
        <w:bottom w:val="single" w:sz="4" w:space="0" w:color="auto"/>
        <w:right w:val="single" w:sz="4" w:space="0" w:color="auto"/>
      </w:pBdr>
      <w:shd w:val="clear" w:color="000000" w:fill="C6E0B4"/>
      <w:suppressAutoHyphens w:val="0"/>
      <w:spacing w:before="100" w:beforeAutospacing="1" w:after="100" w:afterAutospacing="1"/>
      <w:jc w:val="center"/>
      <w:textAlignment w:val="center"/>
    </w:pPr>
    <w:rPr>
      <w:color w:val="000000"/>
      <w:sz w:val="24"/>
      <w:szCs w:val="24"/>
      <w:lang w:eastAsia="pt-BR"/>
    </w:rPr>
  </w:style>
  <w:style w:type="paragraph" w:customStyle="1" w:styleId="xl98">
    <w:name w:val="xl98"/>
    <w:basedOn w:val="Normal"/>
    <w:rsid w:val="003C30AF"/>
    <w:pPr>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sz w:val="24"/>
      <w:szCs w:val="24"/>
      <w:lang w:eastAsia="pt-BR"/>
    </w:rPr>
  </w:style>
  <w:style w:type="paragraph" w:customStyle="1" w:styleId="xl99">
    <w:name w:val="xl99"/>
    <w:basedOn w:val="Normal"/>
    <w:rsid w:val="003C30AF"/>
    <w:pPr>
      <w:pBdr>
        <w:top w:val="single" w:sz="4" w:space="0" w:color="auto"/>
        <w:bottom w:val="single" w:sz="4" w:space="0" w:color="auto"/>
        <w:right w:val="single" w:sz="4" w:space="0" w:color="auto"/>
      </w:pBdr>
      <w:shd w:val="clear" w:color="000000" w:fill="FCE4D6"/>
      <w:suppressAutoHyphens w:val="0"/>
      <w:spacing w:before="100" w:beforeAutospacing="1" w:after="100" w:afterAutospacing="1"/>
      <w:jc w:val="both"/>
      <w:textAlignment w:val="center"/>
    </w:pPr>
    <w:rPr>
      <w:b/>
      <w:bCs/>
      <w:color w:val="000000"/>
      <w:sz w:val="24"/>
      <w:szCs w:val="24"/>
      <w:lang w:eastAsia="pt-BR"/>
    </w:rPr>
  </w:style>
  <w:style w:type="paragraph" w:customStyle="1" w:styleId="xl100">
    <w:name w:val="xl100"/>
    <w:basedOn w:val="Normal"/>
    <w:rsid w:val="003C30AF"/>
    <w:pPr>
      <w:pBdr>
        <w:top w:val="single" w:sz="4" w:space="0" w:color="auto"/>
        <w:bottom w:val="single" w:sz="4" w:space="0" w:color="auto"/>
        <w:right w:val="single" w:sz="4" w:space="0" w:color="auto"/>
      </w:pBdr>
      <w:shd w:val="clear" w:color="000000" w:fill="FCE4D6"/>
      <w:suppressAutoHyphens w:val="0"/>
      <w:spacing w:before="100" w:beforeAutospacing="1" w:after="100" w:afterAutospacing="1"/>
      <w:jc w:val="both"/>
      <w:textAlignment w:val="center"/>
    </w:pPr>
    <w:rPr>
      <w:b/>
      <w:bCs/>
      <w:sz w:val="24"/>
      <w:szCs w:val="24"/>
      <w:lang w:eastAsia="pt-BR"/>
    </w:rPr>
  </w:style>
  <w:style w:type="paragraph" w:customStyle="1" w:styleId="xl101">
    <w:name w:val="xl101"/>
    <w:basedOn w:val="Normal"/>
    <w:rsid w:val="003C30AF"/>
    <w:pPr>
      <w:pBdr>
        <w:top w:val="single" w:sz="4" w:space="0" w:color="auto"/>
        <w:left w:val="single" w:sz="4" w:space="0" w:color="auto"/>
        <w:bottom w:val="single" w:sz="4" w:space="0" w:color="auto"/>
        <w:right w:val="single" w:sz="4" w:space="0" w:color="auto"/>
      </w:pBdr>
      <w:shd w:val="clear" w:color="000000" w:fill="FCE4D6"/>
      <w:suppressAutoHyphens w:val="0"/>
      <w:spacing w:before="100" w:beforeAutospacing="1" w:after="100" w:afterAutospacing="1"/>
      <w:jc w:val="center"/>
      <w:textAlignment w:val="center"/>
    </w:pPr>
    <w:rPr>
      <w:sz w:val="24"/>
      <w:szCs w:val="24"/>
      <w:lang w:eastAsia="pt-BR"/>
    </w:rPr>
  </w:style>
  <w:style w:type="paragraph" w:customStyle="1" w:styleId="xl102">
    <w:name w:val="xl102"/>
    <w:basedOn w:val="Normal"/>
    <w:rsid w:val="003C30AF"/>
    <w:pPr>
      <w:shd w:val="clear" w:color="000000" w:fill="FCE4D6"/>
      <w:suppressAutoHyphens w:val="0"/>
      <w:spacing w:before="100" w:beforeAutospacing="1" w:after="100" w:afterAutospacing="1"/>
      <w:jc w:val="both"/>
    </w:pPr>
    <w:rPr>
      <w:b/>
      <w:bCs/>
      <w:color w:val="000000"/>
      <w:sz w:val="24"/>
      <w:szCs w:val="24"/>
      <w:lang w:eastAsia="pt-BR"/>
    </w:rPr>
  </w:style>
  <w:style w:type="paragraph" w:customStyle="1" w:styleId="xl103">
    <w:name w:val="xl103"/>
    <w:basedOn w:val="Normal"/>
    <w:rsid w:val="003C30AF"/>
    <w:pPr>
      <w:shd w:val="clear" w:color="000000" w:fill="FCE4D6"/>
      <w:suppressAutoHyphens w:val="0"/>
      <w:spacing w:before="100" w:beforeAutospacing="1" w:after="100" w:afterAutospacing="1"/>
      <w:jc w:val="both"/>
    </w:pPr>
    <w:rPr>
      <w:b/>
      <w:bCs/>
      <w:color w:val="000000"/>
      <w:sz w:val="24"/>
      <w:szCs w:val="24"/>
      <w:lang w:eastAsia="pt-BR"/>
    </w:rPr>
  </w:style>
  <w:style w:type="paragraph" w:customStyle="1" w:styleId="xl104">
    <w:name w:val="xl104"/>
    <w:basedOn w:val="Normal"/>
    <w:rsid w:val="003C30AF"/>
    <w:pPr>
      <w:suppressAutoHyphens w:val="0"/>
      <w:spacing w:before="100" w:beforeAutospacing="1" w:after="100" w:afterAutospacing="1"/>
      <w:jc w:val="both"/>
    </w:pPr>
    <w:rPr>
      <w:sz w:val="24"/>
      <w:szCs w:val="24"/>
      <w:lang w:eastAsia="pt-BR"/>
    </w:rPr>
  </w:style>
  <w:style w:type="paragraph" w:customStyle="1" w:styleId="xl105">
    <w:name w:val="xl105"/>
    <w:basedOn w:val="Normal"/>
    <w:rsid w:val="003C30AF"/>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sz w:val="32"/>
      <w:szCs w:val="32"/>
      <w:lang w:eastAsia="pt-BR"/>
    </w:rPr>
  </w:style>
  <w:style w:type="paragraph" w:customStyle="1" w:styleId="xl106">
    <w:name w:val="xl106"/>
    <w:basedOn w:val="Normal"/>
    <w:rsid w:val="003C30AF"/>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107">
    <w:name w:val="xl107"/>
    <w:basedOn w:val="Normal"/>
    <w:rsid w:val="003C30AF"/>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108">
    <w:name w:val="xl108"/>
    <w:basedOn w:val="Normal"/>
    <w:rsid w:val="003C30AF"/>
    <w:pPr>
      <w:pBdr>
        <w:top w:val="single" w:sz="4" w:space="0" w:color="auto"/>
        <w:left w:val="single" w:sz="4" w:space="0" w:color="auto"/>
      </w:pBdr>
      <w:shd w:val="clear" w:color="000000" w:fill="FFE699"/>
      <w:suppressAutoHyphens w:val="0"/>
      <w:spacing w:before="100" w:beforeAutospacing="1" w:after="100" w:afterAutospacing="1"/>
      <w:jc w:val="center"/>
      <w:textAlignment w:val="center"/>
    </w:pPr>
    <w:rPr>
      <w:b/>
      <w:bCs/>
      <w:sz w:val="24"/>
      <w:szCs w:val="24"/>
      <w:lang w:eastAsia="pt-BR"/>
    </w:rPr>
  </w:style>
  <w:style w:type="paragraph" w:customStyle="1" w:styleId="xl109">
    <w:name w:val="xl109"/>
    <w:basedOn w:val="Normal"/>
    <w:rsid w:val="003C30AF"/>
    <w:pPr>
      <w:pBdr>
        <w:top w:val="single" w:sz="4" w:space="0" w:color="auto"/>
        <w:right w:val="single" w:sz="4" w:space="0" w:color="auto"/>
      </w:pBdr>
      <w:shd w:val="clear" w:color="000000" w:fill="FFE699"/>
      <w:suppressAutoHyphens w:val="0"/>
      <w:spacing w:before="100" w:beforeAutospacing="1" w:after="100" w:afterAutospacing="1"/>
      <w:jc w:val="center"/>
      <w:textAlignment w:val="center"/>
    </w:pPr>
    <w:rPr>
      <w:b/>
      <w:bCs/>
      <w:sz w:val="24"/>
      <w:szCs w:val="24"/>
      <w:lang w:eastAsia="pt-BR"/>
    </w:rPr>
  </w:style>
  <w:style w:type="paragraph" w:customStyle="1" w:styleId="xl110">
    <w:name w:val="xl110"/>
    <w:basedOn w:val="Normal"/>
    <w:rsid w:val="003C30AF"/>
    <w:pPr>
      <w:pBdr>
        <w:left w:val="single" w:sz="4" w:space="0" w:color="auto"/>
        <w:bottom w:val="single" w:sz="4" w:space="0" w:color="auto"/>
      </w:pBdr>
      <w:shd w:val="clear" w:color="000000" w:fill="FFE699"/>
      <w:suppressAutoHyphens w:val="0"/>
      <w:spacing w:before="100" w:beforeAutospacing="1" w:after="100" w:afterAutospacing="1"/>
      <w:jc w:val="center"/>
      <w:textAlignment w:val="center"/>
    </w:pPr>
    <w:rPr>
      <w:b/>
      <w:bCs/>
      <w:sz w:val="24"/>
      <w:szCs w:val="24"/>
      <w:lang w:eastAsia="pt-BR"/>
    </w:rPr>
  </w:style>
  <w:style w:type="paragraph" w:customStyle="1" w:styleId="xl111">
    <w:name w:val="xl111"/>
    <w:basedOn w:val="Normal"/>
    <w:rsid w:val="003C30AF"/>
    <w:pPr>
      <w:pBdr>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b/>
      <w:bCs/>
      <w:sz w:val="24"/>
      <w:szCs w:val="24"/>
      <w:lang w:eastAsia="pt-BR"/>
    </w:rPr>
  </w:style>
  <w:style w:type="paragraph" w:customStyle="1" w:styleId="xl112">
    <w:name w:val="xl112"/>
    <w:basedOn w:val="Normal"/>
    <w:rsid w:val="003C30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32"/>
      <w:szCs w:val="32"/>
      <w:lang w:eastAsia="pt-BR"/>
    </w:rPr>
  </w:style>
  <w:style w:type="paragraph" w:customStyle="1" w:styleId="xl113">
    <w:name w:val="xl113"/>
    <w:basedOn w:val="Normal"/>
    <w:rsid w:val="003C30AF"/>
    <w:pPr>
      <w:pBdr>
        <w:top w:val="single" w:sz="4" w:space="0" w:color="auto"/>
        <w:left w:val="single" w:sz="4" w:space="0" w:color="auto"/>
        <w:bottom w:val="single" w:sz="4" w:space="0" w:color="auto"/>
        <w:right w:val="single" w:sz="4" w:space="0" w:color="auto"/>
      </w:pBdr>
      <w:shd w:val="clear" w:color="000000" w:fill="BDD7EE"/>
      <w:suppressAutoHyphens w:val="0"/>
      <w:spacing w:before="100" w:beforeAutospacing="1" w:after="100" w:afterAutospacing="1"/>
      <w:jc w:val="center"/>
      <w:textAlignment w:val="center"/>
    </w:pPr>
    <w:rPr>
      <w:b/>
      <w:bCs/>
      <w:sz w:val="24"/>
      <w:szCs w:val="24"/>
      <w:lang w:eastAsia="pt-BR"/>
    </w:rPr>
  </w:style>
  <w:style w:type="paragraph" w:customStyle="1" w:styleId="xl114">
    <w:name w:val="xl114"/>
    <w:basedOn w:val="Normal"/>
    <w:rsid w:val="003C30AF"/>
    <w:pPr>
      <w:pBdr>
        <w:top w:val="single" w:sz="4" w:space="0" w:color="auto"/>
        <w:left w:val="single" w:sz="4" w:space="0" w:color="auto"/>
        <w:bottom w:val="single" w:sz="4" w:space="0" w:color="auto"/>
        <w:right w:val="single" w:sz="4" w:space="0" w:color="auto"/>
      </w:pBdr>
      <w:shd w:val="clear" w:color="000000" w:fill="FCE4D6"/>
      <w:suppressAutoHyphens w:val="0"/>
      <w:spacing w:before="100" w:beforeAutospacing="1" w:after="100" w:afterAutospacing="1"/>
      <w:jc w:val="center"/>
      <w:textAlignment w:val="center"/>
    </w:pPr>
    <w:rPr>
      <w:b/>
      <w:bCs/>
      <w:sz w:val="24"/>
      <w:szCs w:val="24"/>
      <w:lang w:eastAsia="pt-BR"/>
    </w:rPr>
  </w:style>
  <w:style w:type="paragraph" w:customStyle="1" w:styleId="xl115">
    <w:name w:val="xl115"/>
    <w:basedOn w:val="Normal"/>
    <w:rsid w:val="003C30AF"/>
    <w:pPr>
      <w:pBdr>
        <w:top w:val="single" w:sz="4" w:space="0" w:color="auto"/>
        <w:left w:val="single" w:sz="4" w:space="0" w:color="auto"/>
        <w:bottom w:val="single" w:sz="4" w:space="0" w:color="auto"/>
        <w:right w:val="single" w:sz="4" w:space="0" w:color="auto"/>
      </w:pBdr>
      <w:shd w:val="clear" w:color="000000" w:fill="C6E0B4"/>
      <w:suppressAutoHyphens w:val="0"/>
      <w:spacing w:before="100" w:beforeAutospacing="1" w:after="100" w:afterAutospacing="1"/>
      <w:jc w:val="center"/>
      <w:textAlignment w:val="center"/>
    </w:pPr>
    <w:rPr>
      <w:b/>
      <w:bCs/>
      <w:sz w:val="24"/>
      <w:szCs w:val="24"/>
      <w:lang w:eastAsia="pt-BR"/>
    </w:rPr>
  </w:style>
  <w:style w:type="paragraph" w:customStyle="1" w:styleId="xl116">
    <w:name w:val="xl116"/>
    <w:basedOn w:val="Normal"/>
    <w:rsid w:val="003C30AF"/>
    <w:pPr>
      <w:pBdr>
        <w:top w:val="single" w:sz="4" w:space="0" w:color="auto"/>
        <w:left w:val="single" w:sz="4" w:space="0" w:color="auto"/>
        <w:bottom w:val="single" w:sz="4" w:space="0" w:color="auto"/>
        <w:right w:val="single" w:sz="4" w:space="0" w:color="auto"/>
      </w:pBdr>
      <w:shd w:val="clear" w:color="000000" w:fill="FCE4D6"/>
      <w:suppressAutoHyphens w:val="0"/>
      <w:spacing w:before="100" w:beforeAutospacing="1" w:after="100" w:afterAutospacing="1"/>
      <w:jc w:val="center"/>
      <w:textAlignment w:val="center"/>
    </w:pPr>
    <w:rPr>
      <w:b/>
      <w:bCs/>
      <w:sz w:val="24"/>
      <w:szCs w:val="24"/>
      <w:lang w:eastAsia="pt-BR"/>
    </w:rPr>
  </w:style>
  <w:style w:type="paragraph" w:customStyle="1" w:styleId="xl117">
    <w:name w:val="xl117"/>
    <w:basedOn w:val="Normal"/>
    <w:rsid w:val="003C30AF"/>
    <w:pPr>
      <w:pBdr>
        <w:top w:val="single" w:sz="4" w:space="0" w:color="auto"/>
        <w:left w:val="single" w:sz="4" w:space="0" w:color="auto"/>
        <w:bottom w:val="single" w:sz="4" w:space="0" w:color="auto"/>
        <w:right w:val="single" w:sz="4" w:space="0" w:color="auto"/>
      </w:pBdr>
      <w:shd w:val="clear" w:color="000000" w:fill="C6E0B4"/>
      <w:suppressAutoHyphens w:val="0"/>
      <w:spacing w:before="100" w:beforeAutospacing="1" w:after="100" w:afterAutospacing="1"/>
      <w:jc w:val="center"/>
      <w:textAlignment w:val="center"/>
    </w:pPr>
    <w:rPr>
      <w:b/>
      <w:bCs/>
      <w:sz w:val="24"/>
      <w:szCs w:val="24"/>
      <w:lang w:eastAsia="pt-BR"/>
    </w:rPr>
  </w:style>
  <w:style w:type="paragraph" w:customStyle="1" w:styleId="xl118">
    <w:name w:val="xl118"/>
    <w:basedOn w:val="Normal"/>
    <w:rsid w:val="003C30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sz w:val="24"/>
      <w:szCs w:val="24"/>
      <w:lang w:eastAsia="pt-BR"/>
    </w:rPr>
  </w:style>
  <w:style w:type="paragraph" w:customStyle="1" w:styleId="xl119">
    <w:name w:val="xl119"/>
    <w:basedOn w:val="Normal"/>
    <w:rsid w:val="003C30AF"/>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sz w:val="24"/>
      <w:szCs w:val="24"/>
      <w:lang w:eastAsia="pt-BR"/>
    </w:rPr>
  </w:style>
  <w:style w:type="paragraph" w:customStyle="1" w:styleId="xl120">
    <w:name w:val="xl120"/>
    <w:basedOn w:val="Normal"/>
    <w:rsid w:val="003C30AF"/>
    <w:pPr>
      <w:pBdr>
        <w:top w:val="single" w:sz="4" w:space="0" w:color="auto"/>
        <w:left w:val="single" w:sz="4" w:space="0" w:color="auto"/>
        <w:bottom w:val="single" w:sz="4" w:space="0" w:color="auto"/>
        <w:right w:val="single" w:sz="4" w:space="0" w:color="auto"/>
      </w:pBdr>
      <w:shd w:val="clear" w:color="000000" w:fill="BDD7EE"/>
      <w:suppressAutoHyphens w:val="0"/>
      <w:spacing w:before="100" w:beforeAutospacing="1" w:after="100" w:afterAutospacing="1"/>
      <w:jc w:val="center"/>
      <w:textAlignment w:val="center"/>
    </w:pPr>
    <w:rPr>
      <w:b/>
      <w:bCs/>
      <w:sz w:val="24"/>
      <w:szCs w:val="24"/>
      <w:u w:val="single"/>
      <w:lang w:eastAsia="pt-BR"/>
    </w:rPr>
  </w:style>
  <w:style w:type="paragraph" w:customStyle="1" w:styleId="xl121">
    <w:name w:val="xl121"/>
    <w:basedOn w:val="Normal"/>
    <w:rsid w:val="003C30AF"/>
    <w:pPr>
      <w:pBdr>
        <w:top w:val="single" w:sz="4" w:space="0" w:color="auto"/>
        <w:left w:val="single" w:sz="4" w:space="0" w:color="auto"/>
        <w:bottom w:val="single" w:sz="4" w:space="0" w:color="auto"/>
        <w:right w:val="single" w:sz="4" w:space="0" w:color="auto"/>
      </w:pBdr>
      <w:shd w:val="clear" w:color="000000" w:fill="BDD7EE"/>
      <w:suppressAutoHyphens w:val="0"/>
      <w:spacing w:before="100" w:beforeAutospacing="1" w:after="100" w:afterAutospacing="1"/>
      <w:jc w:val="center"/>
      <w:textAlignment w:val="center"/>
    </w:pPr>
    <w:rPr>
      <w:b/>
      <w:bCs/>
      <w:sz w:val="24"/>
      <w:szCs w:val="24"/>
      <w:lang w:eastAsia="pt-BR"/>
    </w:rPr>
  </w:style>
  <w:style w:type="paragraph" w:customStyle="1" w:styleId="xl122">
    <w:name w:val="xl122"/>
    <w:basedOn w:val="Normal"/>
    <w:rsid w:val="003C30AF"/>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color w:val="000000"/>
      <w:sz w:val="24"/>
      <w:szCs w:val="24"/>
      <w:lang w:eastAsia="pt-BR"/>
    </w:rPr>
  </w:style>
  <w:style w:type="paragraph" w:customStyle="1" w:styleId="xl123">
    <w:name w:val="xl123"/>
    <w:basedOn w:val="Normal"/>
    <w:rsid w:val="003C30AF"/>
    <w:pPr>
      <w:pBdr>
        <w:bottom w:val="single" w:sz="4" w:space="0" w:color="auto"/>
      </w:pBdr>
      <w:suppressAutoHyphens w:val="0"/>
      <w:spacing w:before="100" w:beforeAutospacing="1" w:after="100" w:afterAutospacing="1"/>
      <w:jc w:val="center"/>
      <w:textAlignment w:val="center"/>
    </w:pPr>
    <w:rPr>
      <w:color w:val="000000"/>
      <w:sz w:val="24"/>
      <w:szCs w:val="24"/>
      <w:lang w:eastAsia="pt-BR"/>
    </w:rPr>
  </w:style>
  <w:style w:type="paragraph" w:customStyle="1" w:styleId="xl124">
    <w:name w:val="xl124"/>
    <w:basedOn w:val="Normal"/>
    <w:rsid w:val="003C30AF"/>
    <w:pPr>
      <w:pBdr>
        <w:top w:val="single" w:sz="4" w:space="0" w:color="auto"/>
        <w:bottom w:val="single" w:sz="4" w:space="0" w:color="auto"/>
      </w:pBdr>
      <w:suppressAutoHyphens w:val="0"/>
      <w:spacing w:before="100" w:beforeAutospacing="1" w:after="100" w:afterAutospacing="1"/>
      <w:jc w:val="center"/>
      <w:textAlignment w:val="center"/>
    </w:pPr>
    <w:rPr>
      <w:color w:val="000000"/>
      <w:sz w:val="24"/>
      <w:szCs w:val="24"/>
      <w:lang w:eastAsia="pt-BR"/>
    </w:rPr>
  </w:style>
  <w:style w:type="paragraph" w:customStyle="1" w:styleId="xl125">
    <w:name w:val="xl125"/>
    <w:basedOn w:val="Normal"/>
    <w:rsid w:val="003C30AF"/>
    <w:pPr>
      <w:pBdr>
        <w:bottom w:val="single" w:sz="4" w:space="0" w:color="auto"/>
        <w:right w:val="single" w:sz="4" w:space="0" w:color="auto"/>
      </w:pBdr>
      <w:suppressAutoHyphens w:val="0"/>
      <w:spacing w:before="100" w:beforeAutospacing="1" w:after="100" w:afterAutospacing="1"/>
      <w:jc w:val="center"/>
      <w:textAlignment w:val="center"/>
    </w:pPr>
    <w:rPr>
      <w:color w:val="000000"/>
      <w:sz w:val="24"/>
      <w:szCs w:val="24"/>
      <w:lang w:eastAsia="pt-BR"/>
    </w:rPr>
  </w:style>
  <w:style w:type="paragraph" w:customStyle="1" w:styleId="xl126">
    <w:name w:val="xl126"/>
    <w:basedOn w:val="Normal"/>
    <w:rsid w:val="003C30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b/>
      <w:bCs/>
      <w:sz w:val="24"/>
      <w:szCs w:val="24"/>
      <w:lang w:eastAsia="pt-BR"/>
    </w:rPr>
  </w:style>
  <w:style w:type="paragraph" w:customStyle="1" w:styleId="xl127">
    <w:name w:val="xl127"/>
    <w:basedOn w:val="Normal"/>
    <w:rsid w:val="003C30AF"/>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both"/>
      <w:textAlignment w:val="center"/>
    </w:pPr>
    <w:rPr>
      <w:b/>
      <w:bCs/>
      <w:sz w:val="24"/>
      <w:szCs w:val="24"/>
      <w:lang w:eastAsia="pt-BR"/>
    </w:rPr>
  </w:style>
  <w:style w:type="paragraph" w:customStyle="1" w:styleId="xl128">
    <w:name w:val="xl128"/>
    <w:basedOn w:val="Normal"/>
    <w:rsid w:val="003C30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24"/>
      <w:szCs w:val="24"/>
      <w:lang w:eastAsia="pt-BR"/>
    </w:rPr>
  </w:style>
  <w:style w:type="paragraph" w:customStyle="1" w:styleId="xl129">
    <w:name w:val="xl129"/>
    <w:basedOn w:val="Normal"/>
    <w:rsid w:val="003C30AF"/>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b/>
      <w:bCs/>
      <w:color w:val="000000"/>
      <w:sz w:val="24"/>
      <w:szCs w:val="24"/>
      <w:lang w:eastAsia="pt-BR"/>
    </w:rPr>
  </w:style>
  <w:style w:type="paragraph" w:customStyle="1" w:styleId="xl130">
    <w:name w:val="xl130"/>
    <w:basedOn w:val="Normal"/>
    <w:rsid w:val="003C30AF"/>
    <w:pPr>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78868">
      <w:bodyDiv w:val="1"/>
      <w:marLeft w:val="0"/>
      <w:marRight w:val="0"/>
      <w:marTop w:val="0"/>
      <w:marBottom w:val="0"/>
      <w:divBdr>
        <w:top w:val="none" w:sz="0" w:space="0" w:color="auto"/>
        <w:left w:val="none" w:sz="0" w:space="0" w:color="auto"/>
        <w:bottom w:val="none" w:sz="0" w:space="0" w:color="auto"/>
        <w:right w:val="none" w:sz="0" w:space="0" w:color="auto"/>
      </w:divBdr>
    </w:div>
    <w:div w:id="445655811">
      <w:bodyDiv w:val="1"/>
      <w:marLeft w:val="0"/>
      <w:marRight w:val="0"/>
      <w:marTop w:val="0"/>
      <w:marBottom w:val="0"/>
      <w:divBdr>
        <w:top w:val="none" w:sz="0" w:space="0" w:color="auto"/>
        <w:left w:val="none" w:sz="0" w:space="0" w:color="auto"/>
        <w:bottom w:val="none" w:sz="0" w:space="0" w:color="auto"/>
        <w:right w:val="none" w:sz="0" w:space="0" w:color="auto"/>
      </w:divBdr>
    </w:div>
    <w:div w:id="965817833">
      <w:bodyDiv w:val="1"/>
      <w:marLeft w:val="0"/>
      <w:marRight w:val="0"/>
      <w:marTop w:val="0"/>
      <w:marBottom w:val="0"/>
      <w:divBdr>
        <w:top w:val="none" w:sz="0" w:space="0" w:color="auto"/>
        <w:left w:val="none" w:sz="0" w:space="0" w:color="auto"/>
        <w:bottom w:val="none" w:sz="0" w:space="0" w:color="auto"/>
        <w:right w:val="none" w:sz="0" w:space="0" w:color="auto"/>
      </w:divBdr>
    </w:div>
    <w:div w:id="1015495629">
      <w:bodyDiv w:val="1"/>
      <w:marLeft w:val="0"/>
      <w:marRight w:val="0"/>
      <w:marTop w:val="0"/>
      <w:marBottom w:val="0"/>
      <w:divBdr>
        <w:top w:val="none" w:sz="0" w:space="0" w:color="auto"/>
        <w:left w:val="none" w:sz="0" w:space="0" w:color="auto"/>
        <w:bottom w:val="none" w:sz="0" w:space="0" w:color="auto"/>
        <w:right w:val="none" w:sz="0" w:space="0" w:color="auto"/>
      </w:divBdr>
    </w:div>
    <w:div w:id="1306424508">
      <w:bodyDiv w:val="1"/>
      <w:marLeft w:val="0"/>
      <w:marRight w:val="0"/>
      <w:marTop w:val="0"/>
      <w:marBottom w:val="0"/>
      <w:divBdr>
        <w:top w:val="none" w:sz="0" w:space="0" w:color="auto"/>
        <w:left w:val="none" w:sz="0" w:space="0" w:color="auto"/>
        <w:bottom w:val="none" w:sz="0" w:space="0" w:color="auto"/>
        <w:right w:val="none" w:sz="0" w:space="0" w:color="auto"/>
      </w:divBdr>
    </w:div>
    <w:div w:id="1904177647">
      <w:bodyDiv w:val="1"/>
      <w:marLeft w:val="0"/>
      <w:marRight w:val="0"/>
      <w:marTop w:val="0"/>
      <w:marBottom w:val="0"/>
      <w:divBdr>
        <w:top w:val="none" w:sz="0" w:space="0" w:color="auto"/>
        <w:left w:val="none" w:sz="0" w:space="0" w:color="auto"/>
        <w:bottom w:val="none" w:sz="0" w:space="0" w:color="auto"/>
        <w:right w:val="none" w:sz="0" w:space="0" w:color="auto"/>
      </w:divBdr>
    </w:div>
    <w:div w:id="1933390420">
      <w:bodyDiv w:val="1"/>
      <w:marLeft w:val="0"/>
      <w:marRight w:val="0"/>
      <w:marTop w:val="0"/>
      <w:marBottom w:val="0"/>
      <w:divBdr>
        <w:top w:val="none" w:sz="0" w:space="0" w:color="auto"/>
        <w:left w:val="none" w:sz="0" w:space="0" w:color="auto"/>
        <w:bottom w:val="none" w:sz="0" w:space="0" w:color="auto"/>
        <w:right w:val="none" w:sz="0" w:space="0" w:color="auto"/>
      </w:divBdr>
    </w:div>
    <w:div w:id="20058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 /><Relationship Id="rId18" Type="http://schemas.openxmlformats.org/officeDocument/2006/relationships/hyperlink" Target="http://www.planalto.gov.br/ccivil_03/_ato2019-2022/2021/lei/L14133.htm" TargetMode="External" /><Relationship Id="rId26" Type="http://schemas.openxmlformats.org/officeDocument/2006/relationships/hyperlink" Target="http://www.planalto.gov.br/ccivil_03/_ato2019-2022/2021/lei/L14133.htm" TargetMode="External" /><Relationship Id="rId39" Type="http://schemas.openxmlformats.org/officeDocument/2006/relationships/hyperlink" Target="http://www.planalto.gov.br/ccivil_03/_ato2019-2022/2021/lei/L14133.htm" TargetMode="External" /><Relationship Id="rId21" Type="http://schemas.openxmlformats.org/officeDocument/2006/relationships/hyperlink" Target="http://www.planalto.gov.br/ccivil_03/_ato2019-2022/2021/lei/L14133.htm" TargetMode="External" /><Relationship Id="rId34" Type="http://schemas.openxmlformats.org/officeDocument/2006/relationships/hyperlink" Target="https://www.planalto.gov.br/ccivil_03/leis/l8429.htm" TargetMode="External" /><Relationship Id="rId42" Type="http://schemas.openxmlformats.org/officeDocument/2006/relationships/hyperlink" Target="https://www.planalto.gov.br/ccivil_03/_ato2015-2018/2016/decreto/d8660.htm" TargetMode="External" /><Relationship Id="rId47" Type="http://schemas.openxmlformats.org/officeDocument/2006/relationships/hyperlink" Target="https://www.gov.br/compras/pt-br/acesso-a-informacao/legislacao/instrucoes-normativas/instrucao-normativa-no-3-de-26-de-abril-de-2018" TargetMode="External" /><Relationship Id="rId50" Type="http://schemas.openxmlformats.org/officeDocument/2006/relationships/hyperlink" Target="http://www.planalto.gov.br/ccivil_03/_ato2019-2022/2021/lei/L14133.htm" TargetMode="External" /><Relationship Id="rId55" Type="http://schemas.openxmlformats.org/officeDocument/2006/relationships/hyperlink" Target="http://www.planalto.gov.br/ccivil_03/_ato2019-2022/2021/lei/L14133.htm" TargetMode="External" /><Relationship Id="rId63" Type="http://schemas.openxmlformats.org/officeDocument/2006/relationships/hyperlink" Target="http://www.planalto.gov.br/ccivil_03/_ato2019-2022/2021/lei/L14133.htm" TargetMode="Externa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hyperlink" Target="https://www.planalto.gov.br/ccivil_03/leis/lcp/lcp123.htm" TargetMode="External" /><Relationship Id="rId29" Type="http://schemas.openxmlformats.org/officeDocument/2006/relationships/hyperlink" Target="http://www.planalto.gov.br/ccivil_03/_ato2019-2022/2021/lei/L14133.ht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planalto.gov.br/ccivil_03/constituicao/constituicaocompilado.htm" TargetMode="External" /><Relationship Id="rId24" Type="http://schemas.openxmlformats.org/officeDocument/2006/relationships/hyperlink" Target="https://www.planalto.gov.br/ccivil_03/_ato2015-2018/2015/decreto/d8539.htm" TargetMode="External" /><Relationship Id="rId32" Type="http://schemas.openxmlformats.org/officeDocument/2006/relationships/hyperlink" Target="https://www.portaltransparencia.gov.br/sancoes/cnep" TargetMode="External" /><Relationship Id="rId37" Type="http://schemas.openxmlformats.org/officeDocument/2006/relationships/hyperlink" Target="https://www.gov.br/compras/pt-br/acesso-a-informacao/legislacao/instrucoes-normativas/instrucao-normativa-no-3-de-26-de-abril-de-2018" TargetMode="External" /><Relationship Id="rId40" Type="http://schemas.openxmlformats.org/officeDocument/2006/relationships/hyperlink" Target="http://www.portaldoempreendedor.gov.br/" TargetMode="External" /><Relationship Id="rId45" Type="http://schemas.openxmlformats.org/officeDocument/2006/relationships/hyperlink" Target="https://www.gov.br/compras/pt-br/acesso-a-informacao/legislacao/instrucoes-normativas/instrucao-normativa-no-3-de-26-de-abril-de-2018" TargetMode="External" /><Relationship Id="rId53" Type="http://schemas.openxmlformats.org/officeDocument/2006/relationships/hyperlink" Target="http://www.planalto.gov.br/ccivil_03/_ato2019-2022/2021/lei/L14133.htm" TargetMode="External" /><Relationship Id="rId58" Type="http://schemas.openxmlformats.org/officeDocument/2006/relationships/hyperlink" Target="http://www.planalto.gov.br/ccivil_03/_ato2019-2022/2021/lei/L14133.htm" TargetMode="External" /><Relationship Id="rId66"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www.planalto.gov.br/ccivil_03/_ato2019-2022/2021/lei/L14133.htm" TargetMode="External" /><Relationship Id="rId23" Type="http://schemas.openxmlformats.org/officeDocument/2006/relationships/hyperlink" Target="https://www.planalto.gov.br/ccivil_03/leis/lcp/lcp123.htm" TargetMode="External" /><Relationship Id="rId28" Type="http://schemas.openxmlformats.org/officeDocument/2006/relationships/hyperlink" Target="https://www.planalto.gov.br/ccivil_03/_ato2007-2010/2009/lei/l12187.htm" TargetMode="External" /><Relationship Id="rId36" Type="http://schemas.openxmlformats.org/officeDocument/2006/relationships/hyperlink" Target="https://www.gov.br/compras/pt-br/acesso-a-informacao/legislacao/instrucoes-normativas/instrucao-normativa-no-3-de-26-de-abril-de-2018" TargetMode="External" /><Relationship Id="rId49" Type="http://schemas.openxmlformats.org/officeDocument/2006/relationships/hyperlink" Target="https://www.gov.br/compras/pt-br/acesso-a-informacao/legislacao/instrucoes-normativas/instrucao-normativa-seges-me-no-73-de-30-de-setembro-de-2022" TargetMode="External" /><Relationship Id="rId57" Type="http://schemas.openxmlformats.org/officeDocument/2006/relationships/hyperlink" Target="https://www.planalto.gov.br/ccivil_03/_ato2011-2014/2013/lei/l12846.htm" TargetMode="External" /><Relationship Id="rId61" Type="http://schemas.openxmlformats.org/officeDocument/2006/relationships/hyperlink" Target="http://www.planalto.gov.br/ccivil_03/_ato2019-2022/2021/lei/L14133.htm" TargetMode="External" /><Relationship Id="rId10" Type="http://schemas.openxmlformats.org/officeDocument/2006/relationships/hyperlink" Target="http://www.planalto.gov.br/ccivil_03/_ato2019-2022/2021/lei/L14133.htm" TargetMode="External" /><Relationship Id="rId19" Type="http://schemas.openxmlformats.org/officeDocument/2006/relationships/hyperlink" Target="http://www.planalto.gov.br/ccivil_03/_ato2019-2022/2021/lei/L14133.htm" TargetMode="External" /><Relationship Id="rId31" Type="http://schemas.openxmlformats.org/officeDocument/2006/relationships/hyperlink" Target="https://www.portaltransparencia.gov.br/sancoes/ceis" TargetMode="External" /><Relationship Id="rId44" Type="http://schemas.openxmlformats.org/officeDocument/2006/relationships/hyperlink" Target="http://www.planalto.gov.br/ccivil_03/_ato2019-2022/2021/lei/L14133.htm" TargetMode="External" /><Relationship Id="rId52" Type="http://schemas.openxmlformats.org/officeDocument/2006/relationships/hyperlink" Target="https://www.planalto.gov.br/ccivil_03/_ato2015-2018/2015/decreto/d8538.htm" TargetMode="External" /><Relationship Id="rId60" Type="http://schemas.openxmlformats.org/officeDocument/2006/relationships/hyperlink" Target="https://www.gov.br/compras/pt-br/acesso-a-informacao/legislacao/instrucoes-normativas/instrucao-normativa-seges-me-no-73-de-30-de-setembro-de-2022" TargetMode="External" /><Relationship Id="rId65"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www.planalto.gov.br/ccivil_03/_ato2019-2022/2021/lei/L14133.htm" TargetMode="External" /><Relationship Id="rId14" Type="http://schemas.openxmlformats.org/officeDocument/2006/relationships/hyperlink" Target="https://www.planalto.gov.br/ccivil_03/constituicao/constituicaocompilado.htm" TargetMode="External" /><Relationship Id="rId22" Type="http://schemas.openxmlformats.org/officeDocument/2006/relationships/hyperlink" Target="https://www.planalto.gov.br/ccivil_03/constituicao/constituicaocompilado.htm" TargetMode="External" /><Relationship Id="rId27" Type="http://schemas.openxmlformats.org/officeDocument/2006/relationships/hyperlink" Target="https://www.planalto.gov.br/ccivil_03/_ato2007-2010/2009/lei/l12187.htm" TargetMode="External" /><Relationship Id="rId30" Type="http://schemas.openxmlformats.org/officeDocument/2006/relationships/hyperlink" Target="http://www.planalto.gov.br/ccivil_03/_ato2019-2022/2021/lei/L14133.htm" TargetMode="External" /><Relationship Id="rId35" Type="http://schemas.openxmlformats.org/officeDocument/2006/relationships/hyperlink" Target="https://www.gov.br/compras/pt-br/acesso-a-informacao/legislacao/instrucoes-normativas/instrucao-normativa-no-3-de-26-de-abril-de-2018" TargetMode="External" /><Relationship Id="rId43" Type="http://schemas.openxmlformats.org/officeDocument/2006/relationships/hyperlink" Target="http://www.planalto.gov.br/ccivil_03/_ato2019-2022/2021/lei/L14133.htm" TargetMode="External" /><Relationship Id="rId48" Type="http://schemas.openxmlformats.org/officeDocument/2006/relationships/hyperlink" Target="https://www.gov.br/compras/pt-br/acesso-a-informacao/legislacao/instrucoes-normativas/instrucao-normativa-seges-me-no-73-de-30-de-setembro-de-2022" TargetMode="External" /><Relationship Id="rId56" Type="http://schemas.openxmlformats.org/officeDocument/2006/relationships/hyperlink" Target="http://www.planalto.gov.br/ccivil_03/_ato2019-2022/2021/lei/L14133.htm" TargetMode="External" /><Relationship Id="rId64" Type="http://schemas.openxmlformats.org/officeDocument/2006/relationships/header" Target="header1.xml" /><Relationship Id="rId8" Type="http://schemas.openxmlformats.org/officeDocument/2006/relationships/hyperlink" Target="http://www.licitanet.com.br" TargetMode="External" /><Relationship Id="rId51" Type="http://schemas.openxmlformats.org/officeDocument/2006/relationships/hyperlink" Target="https://www.gov.br/compras/pt-br/acesso-a-informacao/legislacao/instrucoes-normativas/instrucao-normativa-seges-me-no-73-de-30-de-setembro-de-2022" TargetMode="External" /><Relationship Id="rId3" Type="http://schemas.openxmlformats.org/officeDocument/2006/relationships/styles" Target="styles.xml" /><Relationship Id="rId12" Type="http://schemas.openxmlformats.org/officeDocument/2006/relationships/hyperlink" Target="https://www.planalto.gov.br/ccivil_03/constituicao/constituicaocompilado.htm" TargetMode="External" /><Relationship Id="rId17" Type="http://schemas.openxmlformats.org/officeDocument/2006/relationships/hyperlink" Target="https://www.planalto.gov.br/ccivil_03/leis/lcp/lcp123.htm" TargetMode="External" /><Relationship Id="rId25" Type="http://schemas.openxmlformats.org/officeDocument/2006/relationships/hyperlink" Target="https://www.planalto.gov.br/ccivil_03/_ato2015-2018/2015/decreto/d8539.htm" TargetMode="External" /><Relationship Id="rId33" Type="http://schemas.openxmlformats.org/officeDocument/2006/relationships/hyperlink" Target="https://certidoes-apf.apps.tcu.gov.br/" TargetMode="External" /><Relationship Id="rId38" Type="http://schemas.openxmlformats.org/officeDocument/2006/relationships/hyperlink" Target="https://www.gov.br/compras/pt-br/acesso-a-informacao/legislacao/instrucoes-normativas/instrucao-normativa-seges-me-no-73-de-30-de-setembro-de-2022" TargetMode="External" /><Relationship Id="rId46" Type="http://schemas.openxmlformats.org/officeDocument/2006/relationships/hyperlink" Target="https://www.gov.br/compras/pt-br/acesso-a-informacao/legislacao/instrucoes-normativas/instrucao-normativa-no-3-de-26-de-abril-de-2018" TargetMode="External" /><Relationship Id="rId59" Type="http://schemas.openxmlformats.org/officeDocument/2006/relationships/hyperlink" Target="http://www.planalto.gov.br/ccivil_03/_ato2019-2022/2021/lei/L14133.htm" TargetMode="External" /><Relationship Id="rId67" Type="http://schemas.openxmlformats.org/officeDocument/2006/relationships/theme" Target="theme/theme1.xml" /><Relationship Id="rId20" Type="http://schemas.openxmlformats.org/officeDocument/2006/relationships/hyperlink" Target="https://www.planalto.gov.br/ccivil_03/leis/lcp/lcp123.htm" TargetMode="External" /><Relationship Id="rId41" Type="http://schemas.openxmlformats.org/officeDocument/2006/relationships/hyperlink" Target="https://www.planalto.gov.br/ccivil_03/_ato2015-2018/2016/decreto/d8660.htm" TargetMode="External" /><Relationship Id="rId54" Type="http://schemas.openxmlformats.org/officeDocument/2006/relationships/hyperlink" Target="http://www.planalto.gov.br/ccivil_03/_ato2019-2022/2021/lei/L14133.htm" TargetMode="External" /><Relationship Id="rId62" Type="http://schemas.openxmlformats.org/officeDocument/2006/relationships/hyperlink" Target="mailto:cpl@gmail.com" TargetMode="External" /></Relationships>
</file>

<file path=word/_rels/footer1.xml.rels><?xml version="1.0" encoding="UTF-8" standalone="yes"?>
<Relationships xmlns="http://schemas.openxmlformats.org/package/2006/relationships"><Relationship Id="rId1" Type="http://schemas.openxmlformats.org/officeDocument/2006/relationships/image" Target="media/image2.png"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B4C00-E89D-4010-ADA5-1B333CF6B0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33938</Words>
  <Characters>183269</Characters>
  <Application>Microsoft Office Word</Application>
  <DocSecurity>0</DocSecurity>
  <Lines>1527</Lines>
  <Paragraphs>433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pmm</Company>
  <LinksUpToDate>false</LinksUpToDate>
  <CharactersWithSpaces>216774</CharactersWithSpaces>
  <SharedDoc>false</SharedDoc>
  <HLinks>
    <vt:vector size="42" baseType="variant">
      <vt:variant>
        <vt:i4>7798830</vt:i4>
      </vt:variant>
      <vt:variant>
        <vt:i4>18</vt:i4>
      </vt:variant>
      <vt:variant>
        <vt:i4>0</vt:i4>
      </vt:variant>
      <vt:variant>
        <vt:i4>5</vt:i4>
      </vt:variant>
      <vt:variant>
        <vt:lpwstr>http://www.bcb.gov.br/</vt:lpwstr>
      </vt:variant>
      <vt:variant>
        <vt:lpwstr/>
      </vt:variant>
      <vt:variant>
        <vt:i4>3997734</vt:i4>
      </vt:variant>
      <vt:variant>
        <vt:i4>15</vt:i4>
      </vt:variant>
      <vt:variant>
        <vt:i4>0</vt:i4>
      </vt:variant>
      <vt:variant>
        <vt:i4>5</vt:i4>
      </vt:variant>
      <vt:variant>
        <vt:lpwstr>https://www3.comprasnet.gov.br/sicaf-web/public/pages/consultas/consultarRestricaoContratarAdministracaoPublica.jsf</vt:lpwstr>
      </vt:variant>
      <vt:variant>
        <vt:lpwstr/>
      </vt:variant>
      <vt:variant>
        <vt:i4>2883682</vt:i4>
      </vt:variant>
      <vt:variant>
        <vt:i4>12</vt:i4>
      </vt:variant>
      <vt:variant>
        <vt:i4>0</vt:i4>
      </vt:variant>
      <vt:variant>
        <vt:i4>5</vt:i4>
      </vt:variant>
      <vt:variant>
        <vt:lpwstr>https://certidoes-apf.apps.tcu.gov.br/</vt:lpwstr>
      </vt:variant>
      <vt:variant>
        <vt:lpwstr/>
      </vt:variant>
      <vt:variant>
        <vt:i4>8192117</vt:i4>
      </vt:variant>
      <vt:variant>
        <vt:i4>9</vt:i4>
      </vt:variant>
      <vt:variant>
        <vt:i4>0</vt:i4>
      </vt:variant>
      <vt:variant>
        <vt:i4>5</vt:i4>
      </vt:variant>
      <vt:variant>
        <vt:lpwstr>https://www.portaltransparencia.gov.br/sancoes/ceis?ordenarPor=nome&amp;direcao=asc</vt:lpwstr>
      </vt:variant>
      <vt:variant>
        <vt:lpwstr/>
      </vt:variant>
      <vt:variant>
        <vt:i4>3997734</vt:i4>
      </vt:variant>
      <vt:variant>
        <vt:i4>6</vt:i4>
      </vt:variant>
      <vt:variant>
        <vt:i4>0</vt:i4>
      </vt:variant>
      <vt:variant>
        <vt:i4>5</vt:i4>
      </vt:variant>
      <vt:variant>
        <vt:lpwstr>https://www3.comprasnet.gov.br/sicaf-web/public/pages/consultas/consultarRestricaoContratarAdministracaoPublica.jsf</vt:lpwstr>
      </vt:variant>
      <vt:variant>
        <vt:lpwstr/>
      </vt:variant>
      <vt:variant>
        <vt:i4>2883682</vt:i4>
      </vt:variant>
      <vt:variant>
        <vt:i4>3</vt:i4>
      </vt:variant>
      <vt:variant>
        <vt:i4>0</vt:i4>
      </vt:variant>
      <vt:variant>
        <vt:i4>5</vt:i4>
      </vt:variant>
      <vt:variant>
        <vt:lpwstr>https://certidoes-apf.apps.tcu.gov.br/</vt:lpwstr>
      </vt:variant>
      <vt:variant>
        <vt:lpwstr/>
      </vt:variant>
      <vt:variant>
        <vt:i4>8192117</vt:i4>
      </vt:variant>
      <vt:variant>
        <vt:i4>0</vt:i4>
      </vt:variant>
      <vt:variant>
        <vt:i4>0</vt:i4>
      </vt:variant>
      <vt:variant>
        <vt:i4>5</vt:i4>
      </vt:variant>
      <vt:variant>
        <vt:lpwstr>https://www.portaltransparencia.gov.br/sancoes/ceis?ordenarPor=nome&amp;direcao=asc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marielve.bueno</dc:creator>
  <cp:keywords/>
  <cp:lastModifiedBy>Eloilson Leao</cp:lastModifiedBy>
  <cp:revision>2</cp:revision>
  <cp:lastPrinted>2026-02-12T15:01:00Z</cp:lastPrinted>
  <dcterms:created xsi:type="dcterms:W3CDTF">2026-02-20T21:09:00Z</dcterms:created>
  <dcterms:modified xsi:type="dcterms:W3CDTF">2026-02-20T21:09:00Z</dcterms:modified>
</cp:coreProperties>
</file>