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ESTUDO TÉCNICO PRELIMINAR INEXIGIBILIDADE LOCAÇÃO IMÓVEL</w:t>
      </w:r>
    </w:p>
    <w:p w14:paraId="00000002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03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04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INTRODUÇÃO</w:t>
      </w:r>
    </w:p>
    <w:p w14:paraId="00000005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06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 presente documento caracteriza a primeira etapa da fase de planejamento e apresenta os devidos estudos para a contratação de solução que atenderá à necessidade abaixo especificada.</w:t>
      </w:r>
    </w:p>
    <w:p w14:paraId="00000007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08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00000009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0A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1 - DESCRIÇÃO DA NECESSIDADE </w:t>
      </w:r>
    </w:p>
    <w:p w14:paraId="0000000B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0C" w14:textId="14CF6BA0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  <w:color w:val="D1D5DB"/>
          <w:shd w:val="clear" w:color="auto" w:fill="343541"/>
        </w:rPr>
      </w:pPr>
      <w:r>
        <w:rPr>
          <w:rFonts w:ascii="Times New Roman" w:eastAsia="Times New Roman" w:hAnsi="Times New Roman" w:cs="Times New Roman"/>
          <w:color w:val="000000"/>
        </w:rPr>
        <w:t xml:space="preserve">Inicialmente informamos que </w:t>
      </w:r>
      <w:r w:rsidR="005639FC">
        <w:rPr>
          <w:rFonts w:ascii="Times New Roman" w:eastAsia="Times New Roman" w:hAnsi="Times New Roman" w:cs="Times New Roman"/>
          <w:color w:val="000000"/>
        </w:rPr>
        <w:t xml:space="preserve">a Prefeitura Municipal de </w:t>
      </w:r>
      <w:r w:rsidR="0070315A">
        <w:rPr>
          <w:rFonts w:ascii="Times New Roman" w:eastAsia="Times New Roman" w:hAnsi="Times New Roman" w:cs="Times New Roman"/>
          <w:color w:val="000000"/>
        </w:rPr>
        <w:t>Anamã</w:t>
      </w:r>
      <w:r>
        <w:rPr>
          <w:rFonts w:ascii="Times New Roman" w:eastAsia="Times New Roman" w:hAnsi="Times New Roman" w:cs="Times New Roman"/>
          <w:color w:val="000000"/>
        </w:rPr>
        <w:t xml:space="preserve"> não possui um espaço próprio que atenda às necessidades especificas.</w:t>
      </w:r>
    </w:p>
    <w:p w14:paraId="0000000D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0E" w14:textId="4F1FAB3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escolha recaiu no imóvel situado </w:t>
      </w:r>
      <w:r w:rsidR="00692E64">
        <w:rPr>
          <w:rFonts w:ascii="Times New Roman" w:eastAsia="Times New Roman" w:hAnsi="Times New Roman" w:cs="Times New Roman"/>
          <w:color w:val="000000"/>
        </w:rPr>
        <w:t>no bairro Terra Preta, S/N, Manacapuru/AM</w:t>
      </w:r>
      <w:r w:rsidR="005E4A2A">
        <w:rPr>
          <w:rFonts w:ascii="Times New Roman" w:eastAsia="Times New Roman" w:hAnsi="Times New Roman" w:cs="Times New Roman"/>
          <w:color w:val="000000"/>
        </w:rPr>
        <w:t>,</w:t>
      </w:r>
      <w:r w:rsidR="0070315A" w:rsidRPr="0070315A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</w:rPr>
        <w:t>por ser o único imóvel que apresenta características que atendem aos interesses da Administração, e em razão dos motivos aduzidos no presente procedimento administrativo.</w:t>
      </w:r>
    </w:p>
    <w:p w14:paraId="0000000F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10" w14:textId="0DE079CC" w:rsidR="00321282" w:rsidRDefault="004576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O imóvel referido foi avaliado pela </w:t>
      </w:r>
      <w:r w:rsidR="0070315A">
        <w:rPr>
          <w:rFonts w:ascii="Times New Roman" w:eastAsia="Times New Roman" w:hAnsi="Times New Roman" w:cs="Times New Roman"/>
          <w:color w:val="000000"/>
        </w:rPr>
        <w:t>Administração</w:t>
      </w:r>
      <w:r>
        <w:rPr>
          <w:rFonts w:ascii="Times New Roman" w:eastAsia="Times New Roman" w:hAnsi="Times New Roman" w:cs="Times New Roman"/>
          <w:color w:val="000000"/>
        </w:rPr>
        <w:t xml:space="preserve">, tendo o valor de avaliação para locação mensal no </w:t>
      </w:r>
      <w:r w:rsidRPr="00C621CE">
        <w:rPr>
          <w:rFonts w:ascii="Times New Roman" w:eastAsia="Times New Roman" w:hAnsi="Times New Roman" w:cs="Times New Roman"/>
          <w:color w:val="000000"/>
        </w:rPr>
        <w:t xml:space="preserve">montante de </w:t>
      </w:r>
      <w:r w:rsidRPr="00C621CE">
        <w:rPr>
          <w:rFonts w:ascii="Times New Roman" w:eastAsia="Times New Roman" w:hAnsi="Times New Roman" w:cs="Times New Roman"/>
          <w:b/>
          <w:color w:val="000000"/>
        </w:rPr>
        <w:t>R$</w:t>
      </w:r>
      <w:r w:rsidRPr="00C621CE">
        <w:rPr>
          <w:rFonts w:ascii="Times New Roman" w:eastAsia="Times New Roman" w:hAnsi="Times New Roman" w:cs="Times New Roman"/>
          <w:color w:val="000000"/>
        </w:rPr>
        <w:t xml:space="preserve"> </w:t>
      </w:r>
      <w:r w:rsidR="00692E64" w:rsidRPr="00692E64">
        <w:rPr>
          <w:rFonts w:ascii="Times New Roman" w:eastAsia="Times New Roman" w:hAnsi="Times New Roman" w:cs="Times New Roman"/>
          <w:b/>
          <w:color w:val="000000"/>
        </w:rPr>
        <w:t>10</w:t>
      </w:r>
      <w:r w:rsidR="00E821DD" w:rsidRPr="00C621CE">
        <w:rPr>
          <w:rFonts w:ascii="Times New Roman" w:eastAsia="Times New Roman" w:hAnsi="Times New Roman" w:cs="Times New Roman"/>
          <w:b/>
          <w:color w:val="000000"/>
        </w:rPr>
        <w:t>.0</w:t>
      </w:r>
      <w:r w:rsidR="00CD4ECE" w:rsidRPr="00C621CE">
        <w:rPr>
          <w:rFonts w:ascii="Times New Roman" w:eastAsia="Times New Roman" w:hAnsi="Times New Roman" w:cs="Times New Roman"/>
          <w:b/>
          <w:color w:val="000000"/>
        </w:rPr>
        <w:t>00</w:t>
      </w:r>
      <w:r w:rsidR="0070315A" w:rsidRPr="00C621CE">
        <w:rPr>
          <w:rFonts w:ascii="Times New Roman" w:eastAsia="Times New Roman" w:hAnsi="Times New Roman" w:cs="Times New Roman"/>
          <w:b/>
          <w:color w:val="000000"/>
        </w:rPr>
        <w:t>,00 (</w:t>
      </w:r>
      <w:r w:rsidR="00692E64">
        <w:rPr>
          <w:rFonts w:ascii="Times New Roman" w:eastAsia="Times New Roman" w:hAnsi="Times New Roman" w:cs="Times New Roman"/>
          <w:b/>
          <w:color w:val="000000"/>
        </w:rPr>
        <w:t>dez</w:t>
      </w:r>
      <w:r w:rsidR="005E4A2A" w:rsidRPr="00C621CE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E821DD" w:rsidRPr="00C621CE">
        <w:rPr>
          <w:rFonts w:ascii="Times New Roman" w:eastAsia="Times New Roman" w:hAnsi="Times New Roman" w:cs="Times New Roman"/>
          <w:b/>
          <w:color w:val="000000"/>
        </w:rPr>
        <w:t>mil</w:t>
      </w:r>
      <w:r w:rsidR="00CD4ECE" w:rsidRPr="00C621CE">
        <w:rPr>
          <w:rFonts w:ascii="Times New Roman" w:eastAsia="Times New Roman" w:hAnsi="Times New Roman" w:cs="Times New Roman"/>
          <w:b/>
          <w:color w:val="000000"/>
        </w:rPr>
        <w:t xml:space="preserve"> reais</w:t>
      </w:r>
      <w:r w:rsidR="0070315A" w:rsidRPr="00C621CE">
        <w:rPr>
          <w:rFonts w:ascii="Times New Roman" w:eastAsia="Times New Roman" w:hAnsi="Times New Roman" w:cs="Times New Roman"/>
          <w:b/>
          <w:color w:val="000000"/>
        </w:rPr>
        <w:t>)</w:t>
      </w:r>
      <w:r w:rsidRPr="00C621CE">
        <w:rPr>
          <w:rFonts w:ascii="Times New Roman" w:eastAsia="Times New Roman" w:hAnsi="Times New Roman" w:cs="Times New Roman"/>
          <w:b/>
          <w:color w:val="000000"/>
        </w:rPr>
        <w:t>,</w:t>
      </w:r>
      <w:r w:rsidRPr="00C621CE">
        <w:rPr>
          <w:rFonts w:ascii="Times New Roman" w:eastAsia="Times New Roman" w:hAnsi="Times New Roman" w:cs="Times New Roman"/>
          <w:color w:val="000000"/>
        </w:rPr>
        <w:t xml:space="preserve"> valor este</w:t>
      </w:r>
      <w:r>
        <w:rPr>
          <w:rFonts w:ascii="Times New Roman" w:eastAsia="Times New Roman" w:hAnsi="Times New Roman" w:cs="Times New Roman"/>
          <w:color w:val="000000"/>
        </w:rPr>
        <w:t xml:space="preserve"> aceito pelo proprietário do mesmo.</w:t>
      </w:r>
    </w:p>
    <w:p w14:paraId="00000011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12" w14:textId="5A557ED3" w:rsidR="00321282" w:rsidRDefault="004576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CONSIDERANDO o exposto acima, a Administração entende, que o imóvel possui condições para atendimento as necessidades </w:t>
      </w:r>
      <w:r w:rsidR="00692E64">
        <w:rPr>
          <w:rFonts w:ascii="Times New Roman" w:eastAsia="Times New Roman" w:hAnsi="Times New Roman" w:cs="Times New Roman"/>
          <w:color w:val="000000"/>
        </w:rPr>
        <w:t>do Gabinete da Prefeita</w:t>
      </w:r>
      <w:r w:rsidR="00E821DD">
        <w:rPr>
          <w:rFonts w:ascii="Times New Roman" w:eastAsia="Times New Roman" w:hAnsi="Times New Roman" w:cs="Times New Roman"/>
          <w:color w:val="000000"/>
        </w:rPr>
        <w:t>,</w:t>
      </w:r>
      <w:r w:rsidR="0070315A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com a ressalva de que a finalidade precípua da Administração é o atendimento da necessidade da população.</w:t>
      </w:r>
    </w:p>
    <w:p w14:paraId="00000013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14" w14:textId="7CB13FA0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imóvel que é objeto do presente processo é localizado </w:t>
      </w:r>
      <w:r w:rsidR="00367C6F">
        <w:rPr>
          <w:rFonts w:ascii="Times New Roman" w:eastAsia="Times New Roman" w:hAnsi="Times New Roman" w:cs="Times New Roman"/>
        </w:rPr>
        <w:t>no bairro</w:t>
      </w:r>
      <w:r w:rsidR="006410B9" w:rsidRPr="006410B9">
        <w:rPr>
          <w:rFonts w:ascii="Times New Roman" w:eastAsia="Times New Roman" w:hAnsi="Times New Roman" w:cs="Times New Roman"/>
        </w:rPr>
        <w:t xml:space="preserve"> </w:t>
      </w:r>
      <w:r w:rsidR="00367C6F">
        <w:rPr>
          <w:rFonts w:ascii="Times New Roman" w:eastAsia="Times New Roman" w:hAnsi="Times New Roman" w:cs="Times New Roman"/>
        </w:rPr>
        <w:t>Terra Preta</w:t>
      </w:r>
      <w:r w:rsidR="006410B9" w:rsidRPr="006410B9">
        <w:rPr>
          <w:rFonts w:ascii="Times New Roman" w:eastAsia="Times New Roman" w:hAnsi="Times New Roman" w:cs="Times New Roman"/>
        </w:rPr>
        <w:t xml:space="preserve">, S/N, </w:t>
      </w:r>
      <w:r w:rsidR="0070315A">
        <w:rPr>
          <w:rFonts w:ascii="Times New Roman" w:eastAsia="Times New Roman" w:hAnsi="Times New Roman" w:cs="Times New Roman"/>
        </w:rPr>
        <w:t xml:space="preserve">em </w:t>
      </w:r>
      <w:r w:rsidR="00367C6F">
        <w:rPr>
          <w:rFonts w:ascii="Times New Roman" w:eastAsia="Times New Roman" w:hAnsi="Times New Roman" w:cs="Times New Roman"/>
        </w:rPr>
        <w:t>Manacapuru</w:t>
      </w:r>
      <w:r w:rsidR="00E821DD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(</w:t>
      </w:r>
      <w:r w:rsidR="005639FC">
        <w:rPr>
          <w:rFonts w:ascii="Times New Roman" w:eastAsia="Times New Roman" w:hAnsi="Times New Roman" w:cs="Times New Roman"/>
        </w:rPr>
        <w:t>AM</w:t>
      </w:r>
      <w:r>
        <w:rPr>
          <w:rFonts w:ascii="Times New Roman" w:eastAsia="Times New Roman" w:hAnsi="Times New Roman" w:cs="Times New Roman"/>
        </w:rPr>
        <w:t>), com fácil acessibilidade, é válido ressaltar a inexistência de outros imóveis com características apropriadas para o serviço em tela. O imóvel apresenta tributos altamente diferenciados em face dos demais. Outro fator de suma importante que o atendimento no local já vem ocorrendo a anos e a localização do imóvel é estratégico para a realização das atividades planejadas, isso pode incluir proximidade de outros órgãos, facilidade de acesso para o público alvo, entre outros fatores.</w:t>
      </w:r>
    </w:p>
    <w:p w14:paraId="00000015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D1D5DB"/>
          <w:shd w:val="clear" w:color="auto" w:fill="343541"/>
        </w:rPr>
      </w:pPr>
    </w:p>
    <w:p w14:paraId="00000016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Ainda o imóvel é escolhido constatado a avaliação prévia do bem, do seu estado de conservação, dos custos de adaptações, quando imprescindíveis às necessidades de utilização, e do prazo de amortização dos investimentos.</w:t>
      </w:r>
    </w:p>
    <w:p w14:paraId="00000017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18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Assim, diante do exposto restou comprovado através de Laudo de avaliação do imóvel pela ser o valor médio de mercado praticado com a Administração.</w:t>
      </w:r>
    </w:p>
    <w:p w14:paraId="00000019" w14:textId="77777777" w:rsidR="00321282" w:rsidRDefault="003212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1A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Em relação ao preço ainda, verifica-se que os mesmos estão compatíveis com a realidade do mercado em se tratando de produto similar, podendo a Administração contratar sem qualquer afronta à lei de regência dos certames licitatórios.</w:t>
      </w:r>
    </w:p>
    <w:p w14:paraId="0000001B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1C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Foi certificação da inexistência de imóveis públicos vagos e disponíveis que atendam ao objeto;</w:t>
      </w:r>
    </w:p>
    <w:p w14:paraId="0000001D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1E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 justificativa demonstra a singularidade do imóvel a ser locado pela Administração e que evidenciem vantagem na locação do referido imóvel.</w:t>
      </w:r>
    </w:p>
    <w:p w14:paraId="0000001F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20" w14:textId="22CD1F23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No caso em questão verificamos, como já foi dito, trata-se de situação pertinente a </w:t>
      </w:r>
      <w:r w:rsidR="005639FC"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</w:rPr>
        <w:t>nexigibilidade</w:t>
      </w:r>
      <w:r w:rsidR="005639FC">
        <w:rPr>
          <w:rFonts w:ascii="Times New Roman" w:eastAsia="Times New Roman" w:hAnsi="Times New Roman" w:cs="Times New Roman"/>
          <w:color w:val="000000"/>
        </w:rPr>
        <w:t xml:space="preserve"> de licitação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00000021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22" w14:textId="7F418149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contratação encontra ainda fundamento no art. </w:t>
      </w:r>
      <w:r>
        <w:rPr>
          <w:rFonts w:ascii="Times New Roman" w:eastAsia="Times New Roman" w:hAnsi="Times New Roman" w:cs="Times New Roman"/>
          <w:b/>
        </w:rPr>
        <w:t>75</w:t>
      </w:r>
      <w:r w:rsidR="005639FC">
        <w:rPr>
          <w:rFonts w:ascii="Times New Roman" w:eastAsia="Times New Roman" w:hAnsi="Times New Roman" w:cs="Times New Roman"/>
          <w:b/>
        </w:rPr>
        <w:t>,</w:t>
      </w:r>
      <w:r>
        <w:rPr>
          <w:rFonts w:ascii="Times New Roman" w:eastAsia="Times New Roman" w:hAnsi="Times New Roman" w:cs="Times New Roman"/>
          <w:b/>
        </w:rPr>
        <w:t xml:space="preserve"> incisos V</w:t>
      </w:r>
      <w:r w:rsidR="005639FC">
        <w:rPr>
          <w:rFonts w:ascii="Times New Roman" w:eastAsia="Times New Roman" w:hAnsi="Times New Roman" w:cs="Times New Roman"/>
          <w:b/>
        </w:rPr>
        <w:t>,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</w:rPr>
        <w:t>da Lei 14133/2023.</w:t>
      </w:r>
    </w:p>
    <w:p w14:paraId="00000023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24" w14:textId="77777777" w:rsidR="00321282" w:rsidRPr="005639FC" w:rsidRDefault="004576FD" w:rsidP="005639FC">
      <w:pPr>
        <w:ind w:leftChars="1181" w:left="2834" w:firstLineChars="0" w:firstLine="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39FC">
        <w:rPr>
          <w:rFonts w:ascii="Times New Roman" w:eastAsia="Times New Roman" w:hAnsi="Times New Roman" w:cs="Times New Roman"/>
          <w:sz w:val="20"/>
          <w:szCs w:val="20"/>
        </w:rPr>
        <w:t>Art. 74. É inexigível a licitação quando inviável a competição, em especial nos casos de:</w:t>
      </w:r>
    </w:p>
    <w:p w14:paraId="00000025" w14:textId="77777777" w:rsidR="00321282" w:rsidRPr="005639FC" w:rsidRDefault="004576FD" w:rsidP="005639FC">
      <w:pPr>
        <w:ind w:leftChars="1181" w:left="2834" w:firstLineChars="0" w:firstLine="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39FC">
        <w:rPr>
          <w:rFonts w:ascii="Times New Roman" w:eastAsia="Times New Roman" w:hAnsi="Times New Roman" w:cs="Times New Roman"/>
          <w:sz w:val="20"/>
          <w:szCs w:val="20"/>
        </w:rPr>
        <w:t>[...]</w:t>
      </w:r>
    </w:p>
    <w:p w14:paraId="00000026" w14:textId="77777777" w:rsidR="00321282" w:rsidRPr="005639FC" w:rsidRDefault="004576FD" w:rsidP="005639FC">
      <w:pPr>
        <w:ind w:leftChars="1181" w:left="2834" w:firstLineChars="0" w:firstLine="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639FC">
        <w:rPr>
          <w:rFonts w:ascii="Times New Roman" w:eastAsia="Times New Roman" w:hAnsi="Times New Roman" w:cs="Times New Roman"/>
          <w:sz w:val="20"/>
          <w:szCs w:val="20"/>
        </w:rPr>
        <w:t>V - Aquisição ou locação de imóvel cujas características de instalações e de localização tornem necessária sua escolha.</w:t>
      </w:r>
    </w:p>
    <w:p w14:paraId="00000027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  <w:highlight w:val="yellow"/>
        </w:rPr>
      </w:pPr>
      <w:r>
        <w:rPr>
          <w:rFonts w:ascii="Times New Roman" w:eastAsia="Times New Roman" w:hAnsi="Times New Roman" w:cs="Times New Roman"/>
          <w:highlight w:val="yellow"/>
        </w:rPr>
        <w:t xml:space="preserve"> </w:t>
      </w:r>
    </w:p>
    <w:p w14:paraId="0000002B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bookmarkStart w:id="1" w:name="_heading=h.30j0zll" w:colFirst="0" w:colLast="0"/>
      <w:bookmarkEnd w:id="1"/>
    </w:p>
    <w:p w14:paraId="0000002C" w14:textId="412D0281" w:rsidR="00321282" w:rsidRDefault="005353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</w:rPr>
        <w:t>2</w:t>
      </w:r>
      <w:r w:rsidR="004576FD">
        <w:rPr>
          <w:rFonts w:ascii="Times New Roman" w:eastAsia="Times New Roman" w:hAnsi="Times New Roman" w:cs="Times New Roman"/>
          <w:b/>
          <w:color w:val="000000"/>
        </w:rPr>
        <w:t xml:space="preserve"> – REQUISITOS DA CONTRATAÇÃO E MODELO DE EXECUÇÃO DOS CONTRATOS </w:t>
      </w:r>
    </w:p>
    <w:p w14:paraId="0000002D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2E" w14:textId="7E6C91B8" w:rsidR="00321282" w:rsidRPr="00535374" w:rsidRDefault="004576FD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 xml:space="preserve">O Termo de Referência elaborado a partir das recomendações deste Estudo Técnico Preliminar deverá prever a </w:t>
      </w:r>
      <w:r>
        <w:rPr>
          <w:rFonts w:ascii="Times New Roman" w:eastAsia="Times New Roman" w:hAnsi="Times New Roman" w:cs="Times New Roman"/>
          <w:b/>
        </w:rPr>
        <w:t xml:space="preserve">INEXIGIBILIDADE LICITAÇÃO PARA </w:t>
      </w:r>
      <w:r w:rsidR="00E95040" w:rsidRPr="00E95040">
        <w:rPr>
          <w:rFonts w:ascii="Times New Roman" w:eastAsia="Times New Roman" w:hAnsi="Times New Roman" w:cs="Times New Roman"/>
          <w:b/>
        </w:rPr>
        <w:t>LOCAÇÃO DE IMÓVEL URBANO, LOCALIZADO NO MUNICÍPIO DE MANACAPURU/AM, DESTINADO AO FUNCIONAMENTO DE UNIDADE DE APOIO ADMINISTRATIVO E OPERACIONAL DA PREFEITURA MUNICIPAL DE ANAMÃ/AM, VISANDO ATENDER ÀS NECESSIDADES INSTITUCIONAIS DA ADMINISTRAÇÃO PÚBLICA MUNICIPAL, PROPORCIONANDO SUPORTE ÀS ATIVIDADES ADMINISTRATIVAS, TÉCNICAS E DE REPRESENTAÇÃO DESENVOLVIDAS FORA DA SEDE DO MUNICÍPIO</w:t>
      </w:r>
      <w:r w:rsidR="006410B9" w:rsidRPr="006410B9">
        <w:rPr>
          <w:rFonts w:ascii="Times New Roman" w:eastAsia="Times New Roman" w:hAnsi="Times New Roman" w:cs="Times New Roman"/>
          <w:b/>
        </w:rPr>
        <w:t>.</w:t>
      </w:r>
    </w:p>
    <w:p w14:paraId="0000002F" w14:textId="77777777" w:rsidR="00321282" w:rsidRDefault="00321282">
      <w:pPr>
        <w:tabs>
          <w:tab w:val="left" w:pos="567"/>
        </w:tabs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30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O processo de contrato de locação deverá ser instruído com a seguinte documentação: </w:t>
      </w:r>
    </w:p>
    <w:p w14:paraId="00000031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32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I - Identificação do locador, através da apresentação dos seguintes documentos: </w:t>
      </w:r>
    </w:p>
    <w:p w14:paraId="00000033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34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a) Cédula de identidade (RG) e comprovante de inscrição no Cadastro de Pessoa Física (CPF), se pessoa física; </w:t>
      </w:r>
    </w:p>
    <w:p w14:paraId="00000038" w14:textId="168EA849" w:rsidR="00321282" w:rsidRDefault="00535374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 w:rsidR="004576FD">
        <w:rPr>
          <w:rFonts w:ascii="Times New Roman" w:eastAsia="Times New Roman" w:hAnsi="Times New Roman" w:cs="Times New Roman"/>
          <w:color w:val="000000"/>
        </w:rPr>
        <w:t xml:space="preserve">) Documentação da imobiliária com identificação do responsável legal e documentação comprobatória, incluindo contrato de prestação de serviço com o proprietário do imóvel. </w:t>
      </w:r>
    </w:p>
    <w:p w14:paraId="00000043" w14:textId="77777777" w:rsidR="00321282" w:rsidRDefault="00321282" w:rsidP="0053537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44" w14:textId="5716C681" w:rsidR="00321282" w:rsidRDefault="00535374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II</w:t>
      </w:r>
      <w:r w:rsidR="004576FD" w:rsidRPr="00535374">
        <w:rPr>
          <w:rFonts w:ascii="Times New Roman" w:eastAsia="Times New Roman" w:hAnsi="Times New Roman" w:cs="Times New Roman"/>
        </w:rPr>
        <w:t xml:space="preserve"> - </w:t>
      </w:r>
      <w:r w:rsidR="004576FD">
        <w:rPr>
          <w:rFonts w:ascii="Times New Roman" w:eastAsia="Times New Roman" w:hAnsi="Times New Roman" w:cs="Times New Roman"/>
          <w:color w:val="000000"/>
        </w:rPr>
        <w:t xml:space="preserve">Documentação comprobatória da disponibilidade financeira e orçamentária para fazer frente a despesa prevista para o exercício financeiro em que foi iniciado o período locatício; </w:t>
      </w:r>
    </w:p>
    <w:p w14:paraId="00000045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46" w14:textId="2A203B85" w:rsidR="00321282" w:rsidRDefault="00535374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</w:t>
      </w:r>
      <w:r w:rsidR="004576FD">
        <w:rPr>
          <w:rFonts w:ascii="Times New Roman" w:eastAsia="Times New Roman" w:hAnsi="Times New Roman" w:cs="Times New Roman"/>
          <w:color w:val="000000"/>
        </w:rPr>
        <w:t xml:space="preserve">II - minuta do contrato de locação; </w:t>
      </w:r>
    </w:p>
    <w:p w14:paraId="00000047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48" w14:textId="3A355B3F" w:rsidR="00321282" w:rsidRDefault="00535374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IV</w:t>
      </w:r>
      <w:r w:rsidR="004576FD">
        <w:rPr>
          <w:rFonts w:ascii="Times New Roman" w:eastAsia="Times New Roman" w:hAnsi="Times New Roman" w:cs="Times New Roman"/>
          <w:color w:val="000000"/>
        </w:rPr>
        <w:t xml:space="preserve"> - </w:t>
      </w:r>
      <w:proofErr w:type="gramStart"/>
      <w:r w:rsidR="004576FD">
        <w:rPr>
          <w:rFonts w:ascii="Times New Roman" w:eastAsia="Times New Roman" w:hAnsi="Times New Roman" w:cs="Times New Roman"/>
          <w:color w:val="000000"/>
        </w:rPr>
        <w:t>parecer</w:t>
      </w:r>
      <w:proofErr w:type="gramEnd"/>
      <w:r w:rsidR="004576FD">
        <w:rPr>
          <w:rFonts w:ascii="Times New Roman" w:eastAsia="Times New Roman" w:hAnsi="Times New Roman" w:cs="Times New Roman"/>
          <w:color w:val="000000"/>
        </w:rPr>
        <w:t xml:space="preserve"> jurídico sobre a minuta do contrato, do edital de licitação ou de sua dispensa ou inexigibilidade. </w:t>
      </w:r>
    </w:p>
    <w:p w14:paraId="00000049" w14:textId="77777777" w:rsidR="00321282" w:rsidRDefault="0032128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4A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 Contratada, durante toda a execução do contrato, deverá manter todas as condições de </w:t>
      </w:r>
      <w:r>
        <w:rPr>
          <w:rFonts w:ascii="Times New Roman" w:eastAsia="Times New Roman" w:hAnsi="Times New Roman" w:cs="Times New Roman"/>
          <w:color w:val="000000"/>
        </w:rPr>
        <w:lastRenderedPageBreak/>
        <w:t>habilitação e qualificação exigidas na licitação.</w:t>
      </w:r>
    </w:p>
    <w:p w14:paraId="0000004B" w14:textId="77777777" w:rsidR="00321282" w:rsidRDefault="0032128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4C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Constatada a situação de irregularidade em quaisquer das certidões da Contratada, a mesma será notificada, por escrito, sem prejuízo do pagamento pelo objeto já executado, para, num prazo de </w:t>
      </w:r>
      <w:r>
        <w:rPr>
          <w:rFonts w:ascii="Times New Roman" w:eastAsia="Times New Roman" w:hAnsi="Times New Roman" w:cs="Times New Roman"/>
          <w:b/>
          <w:color w:val="000000"/>
        </w:rPr>
        <w:t>05 (cinco) dias úteis</w:t>
      </w:r>
      <w:r>
        <w:rPr>
          <w:rFonts w:ascii="Times New Roman" w:eastAsia="Times New Roman" w:hAnsi="Times New Roman" w:cs="Times New Roman"/>
          <w:color w:val="000000"/>
        </w:rPr>
        <w:t>, regularizar tal situação ou, no mesmo prazo, apresentar defesa, em processo administrativo instaurado para esse fim específico.</w:t>
      </w:r>
    </w:p>
    <w:p w14:paraId="0000004D" w14:textId="77777777" w:rsidR="00321282" w:rsidRDefault="0032128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4E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prazo para regularização ou encaminhamento de defesa de que trata o subitem anterior poderá ser prorrogado uma vez e por igual período, a critério da Contratante.</w:t>
      </w:r>
    </w:p>
    <w:p w14:paraId="0000004F" w14:textId="77777777" w:rsidR="00321282" w:rsidRDefault="0032128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0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Não havendo regularização ou sendo a defesa considerada improcedente, a Contratante deverá comunicar aos órgãos responsáveis pela fiscalização da regularidade fiscal e trabalhista quanto à inadimplência do fornecedor, bem como quanto à existência de pagamento a ser efetuado pela Administração, para que sejam acionados os meios pertinentes e necessários para garantir o recebimento de seus créditos.</w:t>
      </w:r>
    </w:p>
    <w:p w14:paraId="00000051" w14:textId="77777777" w:rsidR="00321282" w:rsidRDefault="0032128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2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Persistindo a irregularidade, a Contratante, em decisão fundamentada, deverá aplicar a penalidade cabível nos autos do processo administrativo correspondente.</w:t>
      </w:r>
    </w:p>
    <w:p w14:paraId="00000053" w14:textId="77777777" w:rsidR="00321282" w:rsidRDefault="0032128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4" w14:textId="1BF01CDD" w:rsidR="00321282" w:rsidRDefault="004576F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 referida contratação terá vigência de </w:t>
      </w:r>
      <w:r w:rsidR="000D77DA">
        <w:rPr>
          <w:rFonts w:ascii="Times New Roman" w:eastAsia="Times New Roman" w:hAnsi="Times New Roman" w:cs="Times New Roman"/>
          <w:color w:val="000000"/>
        </w:rPr>
        <w:t>0</w:t>
      </w:r>
      <w:r w:rsidR="00C621CE">
        <w:rPr>
          <w:rFonts w:ascii="Times New Roman" w:eastAsia="Times New Roman" w:hAnsi="Times New Roman" w:cs="Times New Roman"/>
          <w:color w:val="000000"/>
        </w:rPr>
        <w:t>6</w:t>
      </w:r>
      <w:r w:rsidR="005639FC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(</w:t>
      </w:r>
      <w:r w:rsidR="00C621CE">
        <w:rPr>
          <w:rFonts w:ascii="Times New Roman" w:eastAsia="Times New Roman" w:hAnsi="Times New Roman" w:cs="Times New Roman"/>
        </w:rPr>
        <w:t>seis</w:t>
      </w:r>
      <w:r w:rsidRPr="005639FC">
        <w:rPr>
          <w:rFonts w:ascii="Times New Roman" w:eastAsia="Times New Roman" w:hAnsi="Times New Roman" w:cs="Times New Roman"/>
        </w:rPr>
        <w:t xml:space="preserve">) meses </w:t>
      </w:r>
      <w:r>
        <w:rPr>
          <w:rFonts w:ascii="Times New Roman" w:eastAsia="Times New Roman" w:hAnsi="Times New Roman" w:cs="Times New Roman"/>
          <w:color w:val="000000"/>
        </w:rPr>
        <w:t>a contar da assinatura do contrato ou documento similar.</w:t>
      </w:r>
      <w:r>
        <w:rPr>
          <w:rFonts w:ascii="Times New Roman" w:eastAsia="Times New Roman" w:hAnsi="Times New Roman" w:cs="Times New Roman"/>
          <w:color w:val="FF0000"/>
        </w:rPr>
        <w:t xml:space="preserve"> </w:t>
      </w:r>
    </w:p>
    <w:p w14:paraId="00000055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  <w:tab w:val="left" w:pos="993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FF0000"/>
        </w:rPr>
      </w:pPr>
    </w:p>
    <w:p w14:paraId="00000056" w14:textId="77777777" w:rsidR="00321282" w:rsidRDefault="004576F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  <w:u w:val="single"/>
        </w:rPr>
      </w:pPr>
      <w:r>
        <w:rPr>
          <w:rFonts w:ascii="Times New Roman" w:eastAsia="Times New Roman" w:hAnsi="Times New Roman" w:cs="Times New Roman"/>
          <w:color w:val="000000"/>
        </w:rPr>
        <w:t xml:space="preserve">O contrato ou documento similar deverá ser executado fielmente pelas partes, de acordo com as cláusulas avençadas e as normas da Lei nº 14.133, de 2021, e cada parte responderá pelas consequências de sua inexecução total ou parcial (Lei nº 14.133/2021, art. 115, </w:t>
      </w:r>
      <w:r>
        <w:rPr>
          <w:rFonts w:ascii="Times New Roman" w:eastAsia="Times New Roman" w:hAnsi="Times New Roman" w:cs="Times New Roman"/>
          <w:i/>
          <w:color w:val="000000"/>
        </w:rPr>
        <w:t>caput</w:t>
      </w:r>
      <w:r>
        <w:rPr>
          <w:rFonts w:ascii="Times New Roman" w:eastAsia="Times New Roman" w:hAnsi="Times New Roman" w:cs="Times New Roman"/>
          <w:color w:val="000000"/>
        </w:rPr>
        <w:t xml:space="preserve">). </w:t>
      </w:r>
    </w:p>
    <w:p w14:paraId="00000057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8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Em caso de impedimento, ordem de paralisação ou suspensão do contrato, a execução será prorrogada automaticamente pelo tempo correspondente, anotadas tais circunstâncias mediante simples apostila (Lei nº 14.133/2021, art. 115, §5º).</w:t>
      </w:r>
    </w:p>
    <w:p w14:paraId="00000059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A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 execução do contrato deverá ser acompanhada e fiscalizada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pelo(</w:t>
      </w:r>
      <w:proofErr w:type="gramEnd"/>
      <w:r>
        <w:rPr>
          <w:rFonts w:ascii="Times New Roman" w:eastAsia="Times New Roman" w:hAnsi="Times New Roman" w:cs="Times New Roman"/>
          <w:color w:val="000000"/>
        </w:rPr>
        <w:t>s) fiscal(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do contrato, ou pelos respectivos substitutos (Lei nº 14.133/2021, art. 117, </w:t>
      </w:r>
      <w:r>
        <w:rPr>
          <w:rFonts w:ascii="Times New Roman" w:eastAsia="Times New Roman" w:hAnsi="Times New Roman" w:cs="Times New Roman"/>
          <w:i/>
          <w:color w:val="000000"/>
        </w:rPr>
        <w:t>caput</w:t>
      </w:r>
      <w:r>
        <w:rPr>
          <w:rFonts w:ascii="Times New Roman" w:eastAsia="Times New Roman" w:hAnsi="Times New Roman" w:cs="Times New Roman"/>
          <w:color w:val="000000"/>
        </w:rPr>
        <w:t>).</w:t>
      </w:r>
    </w:p>
    <w:p w14:paraId="0000005B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C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0000005D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5E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0000005F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60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contratado deverá manter preposto aceito pela Administração para representá-lo na execução do contrato. (Lei nº 14.133/2021, art. 118).</w:t>
      </w:r>
    </w:p>
    <w:p w14:paraId="00000061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62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00000063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64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00000065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66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284"/>
          <w:tab w:val="left" w:pos="567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As comunicações entre o órgão e a contratada devem ser realizadas por escrito sempre que o ato exigir tal formalidade, admitindo-se, excepcionalmente, o uso de mensagem eletrônica para esse fim;</w:t>
      </w:r>
    </w:p>
    <w:p w14:paraId="0000006B" w14:textId="77777777" w:rsidR="00321282" w:rsidRDefault="00321282">
      <w:pPr>
        <w:shd w:val="clear" w:color="auto" w:fill="FFFFFF"/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6C" w14:textId="3FA9F6B9" w:rsidR="00321282" w:rsidRDefault="0053537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3</w:t>
      </w:r>
      <w:r w:rsidR="004576FD">
        <w:rPr>
          <w:rFonts w:ascii="Times New Roman" w:eastAsia="Times New Roman" w:hAnsi="Times New Roman" w:cs="Times New Roman"/>
          <w:b/>
        </w:rPr>
        <w:t xml:space="preserve"> – LEVANTAMENTO DE MERCADO </w:t>
      </w:r>
    </w:p>
    <w:p w14:paraId="0000006D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6E" w14:textId="14EFD4A8" w:rsidR="00321282" w:rsidRDefault="004576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O imóvel referido foi avaliado pela </w:t>
      </w:r>
      <w:r w:rsidR="00CB7829">
        <w:rPr>
          <w:rFonts w:ascii="Times New Roman" w:eastAsia="Times New Roman" w:hAnsi="Times New Roman" w:cs="Times New Roman"/>
          <w:color w:val="000000"/>
        </w:rPr>
        <w:t>Administração</w:t>
      </w:r>
      <w:r>
        <w:rPr>
          <w:rFonts w:ascii="Times New Roman" w:eastAsia="Times New Roman" w:hAnsi="Times New Roman" w:cs="Times New Roman"/>
          <w:color w:val="000000"/>
        </w:rPr>
        <w:t xml:space="preserve">, tendo o valor de avaliação para locação mensal no </w:t>
      </w:r>
      <w:r w:rsidRPr="00C621CE">
        <w:rPr>
          <w:rFonts w:ascii="Times New Roman" w:eastAsia="Times New Roman" w:hAnsi="Times New Roman" w:cs="Times New Roman"/>
          <w:color w:val="000000"/>
        </w:rPr>
        <w:t xml:space="preserve">montante de </w:t>
      </w:r>
      <w:r w:rsidRPr="00C621CE">
        <w:rPr>
          <w:rFonts w:ascii="Times New Roman" w:eastAsia="Times New Roman" w:hAnsi="Times New Roman" w:cs="Times New Roman"/>
          <w:b/>
          <w:color w:val="000000"/>
        </w:rPr>
        <w:t>R$</w:t>
      </w:r>
      <w:r w:rsidRPr="00C621CE">
        <w:rPr>
          <w:rFonts w:ascii="Times New Roman" w:eastAsia="Times New Roman" w:hAnsi="Times New Roman" w:cs="Times New Roman"/>
          <w:color w:val="000000"/>
        </w:rPr>
        <w:t xml:space="preserve"> </w:t>
      </w:r>
      <w:r w:rsidR="00E95040">
        <w:rPr>
          <w:rFonts w:ascii="Times New Roman" w:eastAsia="Times New Roman" w:hAnsi="Times New Roman" w:cs="Times New Roman"/>
          <w:b/>
          <w:color w:val="000000"/>
        </w:rPr>
        <w:t>10</w:t>
      </w:r>
      <w:r w:rsidR="00F13D07" w:rsidRPr="00C621CE">
        <w:rPr>
          <w:rFonts w:ascii="Times New Roman" w:eastAsia="Times New Roman" w:hAnsi="Times New Roman" w:cs="Times New Roman"/>
          <w:b/>
          <w:color w:val="000000"/>
        </w:rPr>
        <w:t>.</w:t>
      </w:r>
      <w:r w:rsidR="000D77DA" w:rsidRPr="00C621CE">
        <w:rPr>
          <w:rFonts w:ascii="Times New Roman" w:eastAsia="Times New Roman" w:hAnsi="Times New Roman" w:cs="Times New Roman"/>
          <w:b/>
          <w:color w:val="000000"/>
        </w:rPr>
        <w:t>0</w:t>
      </w:r>
      <w:r w:rsidR="00CB7829" w:rsidRPr="00C621CE">
        <w:rPr>
          <w:rFonts w:ascii="Times New Roman" w:eastAsia="Times New Roman" w:hAnsi="Times New Roman" w:cs="Times New Roman"/>
          <w:b/>
          <w:color w:val="000000"/>
        </w:rPr>
        <w:t>00,00 (</w:t>
      </w:r>
      <w:r w:rsidR="00E95040">
        <w:rPr>
          <w:rFonts w:ascii="Times New Roman" w:eastAsia="Times New Roman" w:hAnsi="Times New Roman" w:cs="Times New Roman"/>
          <w:b/>
          <w:color w:val="000000"/>
        </w:rPr>
        <w:t>dez</w:t>
      </w:r>
      <w:r w:rsidR="00F13D07" w:rsidRPr="00C621CE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0D77DA" w:rsidRPr="00C621CE">
        <w:rPr>
          <w:rFonts w:ascii="Times New Roman" w:eastAsia="Times New Roman" w:hAnsi="Times New Roman" w:cs="Times New Roman"/>
          <w:b/>
          <w:color w:val="000000"/>
        </w:rPr>
        <w:t>mil</w:t>
      </w:r>
      <w:r w:rsidR="00CB7829" w:rsidRPr="00C621CE">
        <w:rPr>
          <w:rFonts w:ascii="Times New Roman" w:eastAsia="Times New Roman" w:hAnsi="Times New Roman" w:cs="Times New Roman"/>
          <w:b/>
          <w:color w:val="000000"/>
        </w:rPr>
        <w:t xml:space="preserve"> reais)</w:t>
      </w:r>
      <w:r w:rsidRPr="00C621CE">
        <w:rPr>
          <w:rFonts w:ascii="Times New Roman" w:eastAsia="Times New Roman" w:hAnsi="Times New Roman" w:cs="Times New Roman"/>
          <w:b/>
          <w:color w:val="000000"/>
        </w:rPr>
        <w:t>,</w:t>
      </w:r>
      <w:r w:rsidRPr="00C621CE">
        <w:rPr>
          <w:rFonts w:ascii="Times New Roman" w:eastAsia="Times New Roman" w:hAnsi="Times New Roman" w:cs="Times New Roman"/>
          <w:color w:val="000000"/>
        </w:rPr>
        <w:t xml:space="preserve"> valor</w:t>
      </w:r>
      <w:r>
        <w:rPr>
          <w:rFonts w:ascii="Times New Roman" w:eastAsia="Times New Roman" w:hAnsi="Times New Roman" w:cs="Times New Roman"/>
          <w:color w:val="000000"/>
        </w:rPr>
        <w:t xml:space="preserve"> este aceito pelo proprietário do mesmo.</w:t>
      </w:r>
    </w:p>
    <w:p w14:paraId="0000006F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70" w14:textId="02329CB9" w:rsidR="00321282" w:rsidRDefault="004576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CONSIDERANDO o exposto acima, a Administração entende, que o imóvel possui condições para atendimento as necessidades </w:t>
      </w:r>
      <w:r w:rsidR="005639FC">
        <w:rPr>
          <w:rFonts w:ascii="Times New Roman" w:eastAsia="Times New Roman" w:hAnsi="Times New Roman" w:cs="Times New Roman"/>
          <w:color w:val="000000"/>
        </w:rPr>
        <w:t xml:space="preserve">da Prefeitura Municipal de </w:t>
      </w:r>
      <w:r w:rsidR="00967246">
        <w:rPr>
          <w:rFonts w:ascii="Times New Roman" w:eastAsia="Times New Roman" w:hAnsi="Times New Roman" w:cs="Times New Roman"/>
          <w:color w:val="000000"/>
        </w:rPr>
        <w:t>Anamã</w:t>
      </w:r>
      <w:r>
        <w:rPr>
          <w:rFonts w:ascii="Times New Roman" w:eastAsia="Times New Roman" w:hAnsi="Times New Roman" w:cs="Times New Roman"/>
          <w:color w:val="000000"/>
        </w:rPr>
        <w:t xml:space="preserve"> com a ressalva de que a finalidade precípua da Administração é o atendimento da necessidade da população.</w:t>
      </w:r>
    </w:p>
    <w:p w14:paraId="00000071" w14:textId="77777777" w:rsidR="00321282" w:rsidRDefault="00321282">
      <w:pPr>
        <w:tabs>
          <w:tab w:val="left" w:pos="284"/>
          <w:tab w:val="left" w:pos="426"/>
          <w:tab w:val="left" w:pos="720"/>
        </w:tabs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72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5 – ESTIMATIVA DO PREÇO DA CONTRATAÇÃO </w:t>
      </w:r>
    </w:p>
    <w:p w14:paraId="00000073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74" w14:textId="0E791642" w:rsidR="00321282" w:rsidRDefault="004576FD">
      <w:pPr>
        <w:tabs>
          <w:tab w:val="left" w:pos="0"/>
        </w:tabs>
        <w:ind w:left="0" w:hanging="2"/>
        <w:jc w:val="both"/>
        <w:rPr>
          <w:rFonts w:ascii="Times New Roman" w:eastAsia="Times New Roman" w:hAnsi="Times New Roman" w:cs="Times New Roman"/>
        </w:rPr>
      </w:pPr>
      <w:bookmarkStart w:id="2" w:name="_heading=h.1fob9te" w:colFirst="0" w:colLast="0"/>
      <w:bookmarkEnd w:id="2"/>
      <w:r>
        <w:rPr>
          <w:rFonts w:ascii="Times New Roman" w:eastAsia="Times New Roman" w:hAnsi="Times New Roman" w:cs="Times New Roman"/>
        </w:rPr>
        <w:t>5.1. O valor estimado da contratação</w:t>
      </w:r>
      <w:r w:rsidRPr="00C621CE">
        <w:rPr>
          <w:rFonts w:ascii="Times New Roman" w:eastAsia="Times New Roman" w:hAnsi="Times New Roman" w:cs="Times New Roman"/>
        </w:rPr>
        <w:t xml:space="preserve">: </w:t>
      </w:r>
      <w:r w:rsidR="00CB7829" w:rsidRPr="00C621CE">
        <w:rPr>
          <w:rFonts w:ascii="Times New Roman" w:eastAsia="Times New Roman" w:hAnsi="Times New Roman" w:cs="Times New Roman"/>
          <w:b/>
        </w:rPr>
        <w:t xml:space="preserve">R$ </w:t>
      </w:r>
      <w:r w:rsidR="005E431D" w:rsidRPr="00C621CE">
        <w:rPr>
          <w:rFonts w:ascii="Times New Roman" w:eastAsia="Times New Roman" w:hAnsi="Times New Roman" w:cs="Times New Roman"/>
          <w:b/>
        </w:rPr>
        <w:t>12</w:t>
      </w:r>
      <w:r w:rsidR="00E95040">
        <w:rPr>
          <w:rFonts w:ascii="Times New Roman" w:eastAsia="Times New Roman" w:hAnsi="Times New Roman" w:cs="Times New Roman"/>
          <w:b/>
        </w:rPr>
        <w:t>0</w:t>
      </w:r>
      <w:r w:rsidR="00CB7829" w:rsidRPr="00C621CE">
        <w:rPr>
          <w:rFonts w:ascii="Times New Roman" w:eastAsia="Times New Roman" w:hAnsi="Times New Roman" w:cs="Times New Roman"/>
          <w:b/>
        </w:rPr>
        <w:t>.000,00 (</w:t>
      </w:r>
      <w:r w:rsidR="00E95040">
        <w:rPr>
          <w:rFonts w:ascii="Times New Roman" w:eastAsia="Times New Roman" w:hAnsi="Times New Roman" w:cs="Times New Roman"/>
          <w:b/>
        </w:rPr>
        <w:t>cento e vinte</w:t>
      </w:r>
      <w:r w:rsidR="00CB7829" w:rsidRPr="00C621CE">
        <w:rPr>
          <w:rFonts w:ascii="Times New Roman" w:eastAsia="Times New Roman" w:hAnsi="Times New Roman" w:cs="Times New Roman"/>
          <w:b/>
        </w:rPr>
        <w:t xml:space="preserve"> mil reais), pagos em </w:t>
      </w:r>
      <w:r w:rsidR="00E95040">
        <w:rPr>
          <w:rFonts w:ascii="Times New Roman" w:eastAsia="Times New Roman" w:hAnsi="Times New Roman" w:cs="Times New Roman"/>
          <w:b/>
        </w:rPr>
        <w:t>12</w:t>
      </w:r>
      <w:r w:rsidR="002B7088" w:rsidRPr="00C621CE">
        <w:rPr>
          <w:rFonts w:ascii="Times New Roman" w:eastAsia="Times New Roman" w:hAnsi="Times New Roman" w:cs="Times New Roman"/>
          <w:b/>
        </w:rPr>
        <w:t xml:space="preserve"> (</w:t>
      </w:r>
      <w:r w:rsidR="00E95040">
        <w:rPr>
          <w:rFonts w:ascii="Times New Roman" w:eastAsia="Times New Roman" w:hAnsi="Times New Roman" w:cs="Times New Roman"/>
          <w:b/>
        </w:rPr>
        <w:t>doze</w:t>
      </w:r>
      <w:r w:rsidR="005E431D" w:rsidRPr="00C621CE">
        <w:rPr>
          <w:rFonts w:ascii="Times New Roman" w:eastAsia="Times New Roman" w:hAnsi="Times New Roman" w:cs="Times New Roman"/>
          <w:b/>
        </w:rPr>
        <w:t xml:space="preserve">) parcelas mensais de R$ </w:t>
      </w:r>
      <w:r w:rsidR="00E95040">
        <w:rPr>
          <w:rFonts w:ascii="Times New Roman" w:eastAsia="Times New Roman" w:hAnsi="Times New Roman" w:cs="Times New Roman"/>
          <w:b/>
        </w:rPr>
        <w:t>10</w:t>
      </w:r>
      <w:r w:rsidR="000D77DA" w:rsidRPr="00C621CE">
        <w:rPr>
          <w:rFonts w:ascii="Times New Roman" w:eastAsia="Times New Roman" w:hAnsi="Times New Roman" w:cs="Times New Roman"/>
          <w:b/>
        </w:rPr>
        <w:t>.0</w:t>
      </w:r>
      <w:r w:rsidR="00CB7829" w:rsidRPr="00C621CE">
        <w:rPr>
          <w:rFonts w:ascii="Times New Roman" w:eastAsia="Times New Roman" w:hAnsi="Times New Roman" w:cs="Times New Roman"/>
          <w:b/>
        </w:rPr>
        <w:t>00,00 (</w:t>
      </w:r>
      <w:r w:rsidR="00E95040">
        <w:rPr>
          <w:rFonts w:ascii="Times New Roman" w:eastAsia="Times New Roman" w:hAnsi="Times New Roman" w:cs="Times New Roman"/>
          <w:b/>
        </w:rPr>
        <w:t>dez</w:t>
      </w:r>
      <w:r w:rsidR="005E431D" w:rsidRPr="00C621CE">
        <w:rPr>
          <w:rFonts w:ascii="Times New Roman" w:eastAsia="Times New Roman" w:hAnsi="Times New Roman" w:cs="Times New Roman"/>
          <w:b/>
        </w:rPr>
        <w:t xml:space="preserve"> </w:t>
      </w:r>
      <w:r w:rsidR="000D77DA" w:rsidRPr="00C621CE">
        <w:rPr>
          <w:rFonts w:ascii="Times New Roman" w:eastAsia="Times New Roman" w:hAnsi="Times New Roman" w:cs="Times New Roman"/>
          <w:b/>
        </w:rPr>
        <w:t>mil</w:t>
      </w:r>
      <w:r w:rsidR="00CB7829" w:rsidRPr="00C621CE">
        <w:rPr>
          <w:rFonts w:ascii="Times New Roman" w:eastAsia="Times New Roman" w:hAnsi="Times New Roman" w:cs="Times New Roman"/>
          <w:b/>
        </w:rPr>
        <w:t xml:space="preserve"> reais).</w:t>
      </w:r>
    </w:p>
    <w:p w14:paraId="00000075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76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6 - DESCRIÇÃO DA SOLUÇÃO COMO UM TODO </w:t>
      </w:r>
    </w:p>
    <w:p w14:paraId="00000077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  <w:highlight w:val="white"/>
        </w:rPr>
      </w:pPr>
    </w:p>
    <w:p w14:paraId="00000078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Em primeiro momento, com relação ao modelo de contratação a ser escolhido, sugere-se que seja adotado o modelo de locação de imóvel. Isso porque, uma das principais vantagens apresentada por esse modelo de contratação é o baixo custo, quando comparado com a aquisição de imóvel.</w:t>
      </w:r>
    </w:p>
    <w:p w14:paraId="00000079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FF0000"/>
        </w:rPr>
      </w:pPr>
    </w:p>
    <w:p w14:paraId="0000007A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7 – JUSTIFICATIVA PARA PARCELAMENTO OU NÃO DA SOLUÇÃO </w:t>
      </w:r>
    </w:p>
    <w:p w14:paraId="0000007B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7C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 Para a solução em questão será adotado o parcelamento, haja visto que a demanda será plena atendida, justamente pelo fato que locação do imóvel transcorrerá de forma mensal, visando a celeridade processual.</w:t>
      </w:r>
    </w:p>
    <w:p w14:paraId="0000007D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7E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7.1.1. Considerando ainda que a contratação será realizada por meio de licitação inexigibilidade, proporcionando celeridade e economicidade ao processo de compra dos serviços supracitados, procedimento maximiza o princípio da eficiência.</w:t>
      </w:r>
    </w:p>
    <w:p w14:paraId="0000007F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80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7.2. Diante do exposto, a melhor solução encontrada para atendimento da necessidade em questão, será a contratação (licitação inexigibilidade). </w:t>
      </w:r>
    </w:p>
    <w:p w14:paraId="00000081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  <w:color w:val="FF0000"/>
        </w:rPr>
      </w:pPr>
    </w:p>
    <w:p w14:paraId="00000082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</w:rPr>
        <w:t xml:space="preserve">8 - DEMONSTRATIVO DOS RESULTADOS PRETENDIDOS </w:t>
      </w:r>
    </w:p>
    <w:p w14:paraId="00000083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84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expectativa dos resultados a serem alcançados com a presente contratação são: </w:t>
      </w:r>
    </w:p>
    <w:p w14:paraId="00000085" w14:textId="77777777" w:rsidR="00321282" w:rsidRDefault="00321282">
      <w:pPr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86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a) Garantir</w:t>
      </w:r>
      <w:proofErr w:type="gramEnd"/>
      <w:r>
        <w:rPr>
          <w:rFonts w:ascii="Times New Roman" w:eastAsia="Times New Roman" w:hAnsi="Times New Roman" w:cs="Times New Roman"/>
        </w:rPr>
        <w:t xml:space="preserve"> as mínimas condições de alocação de móveis e agentes públicos; </w:t>
      </w:r>
    </w:p>
    <w:p w14:paraId="00000087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b) Conferir</w:t>
      </w:r>
      <w:proofErr w:type="gramEnd"/>
      <w:r>
        <w:rPr>
          <w:rFonts w:ascii="Times New Roman" w:eastAsia="Times New Roman" w:hAnsi="Times New Roman" w:cs="Times New Roman"/>
        </w:rPr>
        <w:t xml:space="preserve"> facilidade de acesso do público alvo e qualidade no atendimento; </w:t>
      </w:r>
    </w:p>
    <w:p w14:paraId="00000088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c) Obter</w:t>
      </w:r>
      <w:proofErr w:type="gramEnd"/>
      <w:r>
        <w:rPr>
          <w:rFonts w:ascii="Times New Roman" w:eastAsia="Times New Roman" w:hAnsi="Times New Roman" w:cs="Times New Roman"/>
        </w:rPr>
        <w:t xml:space="preserve"> estrutura adaptada para atendimento aos aposentados e pensionistas; </w:t>
      </w:r>
    </w:p>
    <w:p w14:paraId="00000089" w14:textId="77777777" w:rsidR="00321282" w:rsidRDefault="004576FD">
      <w:pPr>
        <w:ind w:left="0" w:hanging="2"/>
        <w:jc w:val="both"/>
        <w:rPr>
          <w:rFonts w:ascii="Times New Roman" w:eastAsia="Times New Roman" w:hAnsi="Times New Roman" w:cs="Times New Roman"/>
        </w:rPr>
      </w:pPr>
      <w:bookmarkStart w:id="3" w:name="_heading=h.3znysh7" w:colFirst="0" w:colLast="0"/>
      <w:bookmarkEnd w:id="3"/>
      <w:proofErr w:type="gramStart"/>
      <w:r>
        <w:rPr>
          <w:rFonts w:ascii="Times New Roman" w:eastAsia="Times New Roman" w:hAnsi="Times New Roman" w:cs="Times New Roman"/>
        </w:rPr>
        <w:t>d) Não</w:t>
      </w:r>
      <w:proofErr w:type="gramEnd"/>
      <w:r>
        <w:rPr>
          <w:rFonts w:ascii="Times New Roman" w:eastAsia="Times New Roman" w:hAnsi="Times New Roman" w:cs="Times New Roman"/>
        </w:rPr>
        <w:t xml:space="preserve"> paralização das atividades essências desenvolvidas pelo Instituto de Previdência.</w:t>
      </w:r>
    </w:p>
    <w:p w14:paraId="0000008A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FF0000"/>
        </w:rPr>
      </w:pPr>
    </w:p>
    <w:p w14:paraId="0000008B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9– CONTRATAÇÕES CORRELATAS/INTERDEPENDENTES </w:t>
      </w:r>
    </w:p>
    <w:p w14:paraId="0000008C" w14:textId="77777777" w:rsidR="00321282" w:rsidRDefault="00321282">
      <w:pPr>
        <w:shd w:val="clear" w:color="auto" w:fill="FFFFFF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8D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9.1. Não se faz necessária a realização de contratações correlatas e/ou interdependentes, para que o objetivo desta contratação seja atingido.</w:t>
      </w:r>
    </w:p>
    <w:p w14:paraId="0000008E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FF0000"/>
        </w:rPr>
      </w:pPr>
    </w:p>
    <w:p w14:paraId="0000008F" w14:textId="77777777" w:rsidR="00321282" w:rsidRDefault="004576F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10 – VIABILIDADE DA CONTRATAÇÃO </w:t>
      </w:r>
    </w:p>
    <w:p w14:paraId="00000090" w14:textId="77777777" w:rsidR="00321282" w:rsidRDefault="00321282">
      <w:pPr>
        <w:shd w:val="clear" w:color="auto" w:fill="FFFFFF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91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10.1. Nos termos da Lei nº 12.527, de 18 de novembro de 2011, (Lei de acesso à informação), o presente Estudo não se classifica como sigiloso.</w:t>
      </w:r>
    </w:p>
    <w:p w14:paraId="00000092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93" w14:textId="77777777" w:rsidR="00321282" w:rsidRDefault="004576F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10.2. Com base nas informações levantadas ao longo do estudo preliminar verificamos que este tipo de contratação é necessário. Desde modo, </w:t>
      </w:r>
      <w:r>
        <w:rPr>
          <w:rFonts w:ascii="Times New Roman" w:eastAsia="Times New Roman" w:hAnsi="Times New Roman" w:cs="Times New Roman"/>
          <w:b/>
          <w:color w:val="000000"/>
        </w:rPr>
        <w:t>declaramos a viabilidade da contratação pretendida, através de Licitações Inexigibilidade, com base no artigo</w:t>
      </w:r>
      <w:r>
        <w:rPr>
          <w:rFonts w:ascii="Times New Roman" w:eastAsia="Times New Roman" w:hAnsi="Times New Roman" w:cs="Times New Roman"/>
          <w:b/>
          <w:color w:val="FF0000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</w:rPr>
        <w:t>75 incisos V da Lei 14133/2023, motivo pelo qual declaramos a viabilidade e razoabilidade da presente licitação.</w:t>
      </w:r>
    </w:p>
    <w:p w14:paraId="00000094" w14:textId="77777777" w:rsidR="00321282" w:rsidRDefault="0032128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0000095" w14:textId="423655E4" w:rsidR="00321282" w:rsidRDefault="00CB7829">
      <w:pPr>
        <w:ind w:left="0" w:hanging="2"/>
        <w:jc w:val="both"/>
        <w:rPr>
          <w:rFonts w:ascii="Times New Roman" w:eastAsia="Times New Roman" w:hAnsi="Times New Roman" w:cs="Times New Roman"/>
        </w:rPr>
      </w:pPr>
      <w:bookmarkStart w:id="4" w:name="_heading=h.2et92p0" w:colFirst="0" w:colLast="0"/>
      <w:bookmarkEnd w:id="4"/>
      <w:r>
        <w:rPr>
          <w:rFonts w:ascii="Times New Roman" w:eastAsia="Times New Roman" w:hAnsi="Times New Roman" w:cs="Times New Roman"/>
        </w:rPr>
        <w:t>Anamã</w:t>
      </w:r>
      <w:r w:rsidR="005639FC">
        <w:rPr>
          <w:rFonts w:ascii="Times New Roman" w:eastAsia="Times New Roman" w:hAnsi="Times New Roman" w:cs="Times New Roman"/>
        </w:rPr>
        <w:t xml:space="preserve">/AM, </w:t>
      </w:r>
      <w:r w:rsidR="00367C6F">
        <w:rPr>
          <w:rFonts w:ascii="Times New Roman" w:eastAsia="Times New Roman" w:hAnsi="Times New Roman" w:cs="Times New Roman"/>
        </w:rPr>
        <w:t>22</w:t>
      </w:r>
      <w:r w:rsidR="005639FC">
        <w:rPr>
          <w:rFonts w:ascii="Times New Roman" w:eastAsia="Times New Roman" w:hAnsi="Times New Roman" w:cs="Times New Roman"/>
        </w:rPr>
        <w:t xml:space="preserve"> de </w:t>
      </w:r>
      <w:r w:rsidR="00367C6F">
        <w:rPr>
          <w:rFonts w:ascii="Times New Roman" w:eastAsia="Times New Roman" w:hAnsi="Times New Roman" w:cs="Times New Roman"/>
        </w:rPr>
        <w:t>abril</w:t>
      </w:r>
      <w:r w:rsidR="000D77DA">
        <w:rPr>
          <w:rFonts w:ascii="Times New Roman" w:eastAsia="Times New Roman" w:hAnsi="Times New Roman" w:cs="Times New Roman"/>
        </w:rPr>
        <w:t xml:space="preserve"> </w:t>
      </w:r>
      <w:r w:rsidR="005639FC">
        <w:rPr>
          <w:rFonts w:ascii="Times New Roman" w:eastAsia="Times New Roman" w:hAnsi="Times New Roman" w:cs="Times New Roman"/>
        </w:rPr>
        <w:t xml:space="preserve">de </w:t>
      </w:r>
      <w:r w:rsidR="004576FD">
        <w:rPr>
          <w:rFonts w:ascii="Times New Roman" w:eastAsia="Times New Roman" w:hAnsi="Times New Roman" w:cs="Times New Roman"/>
        </w:rPr>
        <w:t>202</w:t>
      </w:r>
      <w:r w:rsidR="00D67E0D">
        <w:rPr>
          <w:rFonts w:ascii="Times New Roman" w:eastAsia="Times New Roman" w:hAnsi="Times New Roman" w:cs="Times New Roman"/>
        </w:rPr>
        <w:t>6</w:t>
      </w:r>
      <w:bookmarkStart w:id="5" w:name="_GoBack"/>
      <w:bookmarkEnd w:id="5"/>
      <w:r w:rsidR="004576FD">
        <w:rPr>
          <w:rFonts w:ascii="Times New Roman" w:eastAsia="Times New Roman" w:hAnsi="Times New Roman" w:cs="Times New Roman"/>
        </w:rPr>
        <w:t>.</w:t>
      </w:r>
    </w:p>
    <w:p w14:paraId="00000096" w14:textId="77777777" w:rsidR="00321282" w:rsidRDefault="00321282">
      <w:pPr>
        <w:tabs>
          <w:tab w:val="left" w:pos="720"/>
        </w:tabs>
        <w:ind w:left="0" w:hanging="2"/>
        <w:jc w:val="both"/>
        <w:rPr>
          <w:rFonts w:ascii="Times New Roman" w:eastAsia="Times New Roman" w:hAnsi="Times New Roman" w:cs="Times New Roman"/>
        </w:rPr>
      </w:pPr>
    </w:p>
    <w:p w14:paraId="00000097" w14:textId="77777777" w:rsidR="00321282" w:rsidRDefault="00321282">
      <w:pPr>
        <w:tabs>
          <w:tab w:val="left" w:pos="720"/>
        </w:tabs>
        <w:ind w:left="0" w:hanging="2"/>
        <w:jc w:val="both"/>
        <w:rPr>
          <w:rFonts w:ascii="Times New Roman" w:eastAsia="Times New Roman" w:hAnsi="Times New Roman" w:cs="Times New Roman"/>
        </w:rPr>
      </w:pPr>
    </w:p>
    <w:p w14:paraId="317D10F1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  <w:r w:rsidRPr="00CB7829">
        <w:rPr>
          <w:rFonts w:ascii="Times New Roman" w:eastAsia="Calibri" w:hAnsi="Times New Roman" w:cs="Times New Roman"/>
          <w:position w:val="0"/>
          <w:lang w:eastAsia="en-US"/>
        </w:rPr>
        <w:t>Elaborado por:</w:t>
      </w:r>
    </w:p>
    <w:p w14:paraId="25FFC84A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60B39772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2DE8C1BA" w14:textId="77777777" w:rsidR="00367C6F" w:rsidRDefault="00367C6F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  <w:r w:rsidRPr="00367C6F">
        <w:rPr>
          <w:rFonts w:ascii="Times New Roman" w:eastAsia="Calibri" w:hAnsi="Times New Roman" w:cs="Times New Roman"/>
          <w:position w:val="0"/>
          <w:lang w:eastAsia="en-US"/>
        </w:rPr>
        <w:t>ALINE RODRIGUES DA SILVA</w:t>
      </w:r>
    </w:p>
    <w:p w14:paraId="16F202FD" w14:textId="48422DED" w:rsidR="00CB7829" w:rsidRPr="00CB7829" w:rsidRDefault="000D77DA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  <w:r>
        <w:rPr>
          <w:rFonts w:ascii="Times New Roman" w:eastAsia="Calibri" w:hAnsi="Times New Roman" w:cs="Times New Roman"/>
          <w:position w:val="0"/>
          <w:lang w:eastAsia="en-US"/>
        </w:rPr>
        <w:t>Agente</w:t>
      </w:r>
      <w:r w:rsidR="00CB7829" w:rsidRPr="00CB7829">
        <w:rPr>
          <w:rFonts w:ascii="Times New Roman" w:eastAsia="Calibri" w:hAnsi="Times New Roman" w:cs="Times New Roman"/>
          <w:position w:val="0"/>
          <w:lang w:eastAsia="en-US"/>
        </w:rPr>
        <w:t xml:space="preserve"> da Comissão de Contratação</w:t>
      </w:r>
    </w:p>
    <w:p w14:paraId="5D696BC4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30581F76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3FBBC2DD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212F7FB0" w14:textId="555CD43C" w:rsid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  <w:r w:rsidRPr="00CB7829">
        <w:rPr>
          <w:rFonts w:ascii="Times New Roman" w:eastAsia="Calibri" w:hAnsi="Times New Roman" w:cs="Times New Roman"/>
          <w:position w:val="0"/>
          <w:lang w:eastAsia="en-US"/>
        </w:rPr>
        <w:t>Aprovado por:</w:t>
      </w:r>
    </w:p>
    <w:p w14:paraId="6546EF91" w14:textId="77777777" w:rsidR="00367C6F" w:rsidRPr="00CB7829" w:rsidRDefault="00367C6F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36424FE4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28FFA636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</w:p>
    <w:p w14:paraId="72982AEC" w14:textId="77777777" w:rsidR="00CB7829" w:rsidRPr="00CB7829" w:rsidRDefault="00CB7829" w:rsidP="00CB7829">
      <w:pPr>
        <w:widowControl w:val="0"/>
        <w:tabs>
          <w:tab w:val="left" w:pos="1078"/>
          <w:tab w:val="left" w:pos="1134"/>
          <w:tab w:val="left" w:pos="1416"/>
        </w:tabs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Times New Roman" w:eastAsia="Calibri" w:hAnsi="Times New Roman" w:cs="Times New Roman"/>
          <w:position w:val="0"/>
          <w:lang w:eastAsia="en-US"/>
        </w:rPr>
      </w:pPr>
      <w:r w:rsidRPr="00CB7829">
        <w:rPr>
          <w:rFonts w:ascii="Times New Roman" w:eastAsia="Calibri" w:hAnsi="Times New Roman" w:cs="Times New Roman"/>
          <w:position w:val="0"/>
          <w:lang w:eastAsia="en-US"/>
        </w:rPr>
        <w:t>KATIA MARIA DANTAS RIBEIRO</w:t>
      </w:r>
    </w:p>
    <w:p w14:paraId="000000A2" w14:textId="52B3A09C" w:rsidR="00321282" w:rsidRDefault="00CB7829" w:rsidP="00CB782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078"/>
          <w:tab w:val="left" w:pos="1134"/>
          <w:tab w:val="left" w:pos="1416"/>
        </w:tabs>
        <w:spacing w:line="240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 w:rsidRPr="00CB7829">
        <w:rPr>
          <w:rFonts w:ascii="Times New Roman" w:eastAsia="Calibri" w:hAnsi="Times New Roman" w:cs="Times New Roman"/>
          <w:position w:val="0"/>
          <w:lang w:eastAsia="en-US"/>
        </w:rPr>
        <w:t>Prefeita Municipal de Anamã</w:t>
      </w:r>
      <w:r w:rsidR="005639FC">
        <w:rPr>
          <w:rFonts w:ascii="Times New Roman" w:eastAsia="Times New Roman" w:hAnsi="Times New Roman" w:cs="Times New Roman"/>
          <w:color w:val="000000"/>
        </w:rPr>
        <w:tab/>
      </w:r>
      <w:r w:rsidR="005639FC">
        <w:rPr>
          <w:rFonts w:ascii="Times New Roman" w:eastAsia="Times New Roman" w:hAnsi="Times New Roman" w:cs="Times New Roman"/>
          <w:color w:val="000000"/>
        </w:rPr>
        <w:tab/>
      </w:r>
      <w:r w:rsidR="005639FC">
        <w:rPr>
          <w:rFonts w:ascii="Times New Roman" w:eastAsia="Times New Roman" w:hAnsi="Times New Roman" w:cs="Times New Roman"/>
          <w:color w:val="000000"/>
        </w:rPr>
        <w:tab/>
      </w:r>
      <w:r w:rsidR="005639FC">
        <w:rPr>
          <w:rFonts w:ascii="Times New Roman" w:eastAsia="Times New Roman" w:hAnsi="Times New Roman" w:cs="Times New Roman"/>
          <w:color w:val="000000"/>
        </w:rPr>
        <w:tab/>
      </w:r>
      <w:r w:rsidR="005639FC">
        <w:rPr>
          <w:rFonts w:ascii="Times New Roman" w:eastAsia="Times New Roman" w:hAnsi="Times New Roman" w:cs="Times New Roman"/>
          <w:color w:val="000000"/>
        </w:rPr>
        <w:tab/>
      </w:r>
      <w:r w:rsidR="005639FC">
        <w:rPr>
          <w:rFonts w:ascii="Times New Roman" w:eastAsia="Times New Roman" w:hAnsi="Times New Roman" w:cs="Times New Roman"/>
          <w:color w:val="000000"/>
        </w:rPr>
        <w:tab/>
      </w:r>
      <w:r w:rsidR="004576FD">
        <w:rPr>
          <w:rFonts w:ascii="Times New Roman" w:eastAsia="Times New Roman" w:hAnsi="Times New Roman" w:cs="Times New Roman"/>
          <w:color w:val="000000"/>
        </w:rPr>
        <w:t xml:space="preserve">                   </w:t>
      </w:r>
    </w:p>
    <w:sectPr w:rsidR="00321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134" w:bottom="1134" w:left="1701" w:header="851" w:footer="45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F5561" w14:textId="77777777" w:rsidR="00851E03" w:rsidRDefault="00851E03" w:rsidP="005639FC">
      <w:pPr>
        <w:spacing w:line="240" w:lineRule="auto"/>
        <w:ind w:left="0" w:hanging="2"/>
      </w:pPr>
      <w:r>
        <w:separator/>
      </w:r>
    </w:p>
  </w:endnote>
  <w:endnote w:type="continuationSeparator" w:id="0">
    <w:p w14:paraId="0C520364" w14:textId="77777777" w:rsidR="00851E03" w:rsidRDefault="00851E03" w:rsidP="005639F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036B1" w14:textId="77777777" w:rsidR="005639FC" w:rsidRDefault="005639FC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093AE" w14:textId="77777777" w:rsidR="005639FC" w:rsidRDefault="005639FC">
    <w:pPr>
      <w:pStyle w:val="Rodap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95678" w14:textId="77777777" w:rsidR="005639FC" w:rsidRDefault="005639FC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71C0C" w14:textId="77777777" w:rsidR="00851E03" w:rsidRDefault="00851E03" w:rsidP="005639FC">
      <w:pPr>
        <w:spacing w:line="240" w:lineRule="auto"/>
        <w:ind w:left="0" w:hanging="2"/>
      </w:pPr>
      <w:r>
        <w:separator/>
      </w:r>
    </w:p>
  </w:footnote>
  <w:footnote w:type="continuationSeparator" w:id="0">
    <w:p w14:paraId="635AF91A" w14:textId="77777777" w:rsidR="00851E03" w:rsidRDefault="00851E03" w:rsidP="005639F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AB09D" w14:textId="77777777" w:rsidR="005639FC" w:rsidRDefault="005639FC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7CC54" w14:textId="77777777" w:rsidR="005639FC" w:rsidRDefault="005639FC" w:rsidP="0070315A">
    <w:pPr>
      <w:pStyle w:val="Cabealho"/>
      <w:ind w:leftChars="0" w:left="0" w:firstLineChars="0" w:firstLine="0"/>
    </w:pPr>
  </w:p>
  <w:p w14:paraId="43DAB059" w14:textId="77777777" w:rsidR="0070315A" w:rsidRDefault="0070315A">
    <w:pPr>
      <w:pStyle w:val="Cabealho"/>
      <w:ind w:left="0" w:hanging="2"/>
    </w:pPr>
  </w:p>
  <w:p w14:paraId="09369B97" w14:textId="0B1F9D43" w:rsidR="0070315A" w:rsidRPr="0070315A" w:rsidRDefault="0070315A" w:rsidP="0070315A">
    <w:pPr>
      <w:tabs>
        <w:tab w:val="center" w:pos="4252"/>
        <w:tab w:val="right" w:pos="8504"/>
      </w:tabs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  <w:rPr>
        <w:rFonts w:ascii="Times New Roman" w:eastAsia="Calibri" w:hAnsi="Times New Roman" w:cs="Times New Roman"/>
        <w:b/>
        <w:bCs/>
        <w:position w:val="0"/>
        <w:sz w:val="28"/>
        <w:szCs w:val="28"/>
        <w:lang w:eastAsia="en-US"/>
      </w:rPr>
    </w:pPr>
    <w:r w:rsidRPr="0070315A">
      <w:rPr>
        <w:rFonts w:eastAsia="Calibri"/>
        <w:noProof/>
        <w:position w:val="0"/>
      </w:rPr>
      <w:drawing>
        <wp:anchor distT="0" distB="0" distL="114300" distR="114300" simplePos="0" relativeHeight="251660288" behindDoc="0" locked="0" layoutInCell="1" allowOverlap="1" wp14:anchorId="2AB8D201" wp14:editId="1BD9BC75">
          <wp:simplePos x="0" y="0"/>
          <wp:positionH relativeFrom="column">
            <wp:posOffset>4672330</wp:posOffset>
          </wp:positionH>
          <wp:positionV relativeFrom="paragraph">
            <wp:posOffset>-342900</wp:posOffset>
          </wp:positionV>
          <wp:extent cx="1085850" cy="771525"/>
          <wp:effectExtent l="0" t="0" r="0" b="9525"/>
          <wp:wrapNone/>
          <wp:docPr id="113089794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315A">
      <w:rPr>
        <w:rFonts w:eastAsia="Calibri"/>
        <w:noProof/>
        <w:position w:val="0"/>
      </w:rPr>
      <w:drawing>
        <wp:anchor distT="0" distB="0" distL="114300" distR="114300" simplePos="0" relativeHeight="251659264" behindDoc="0" locked="0" layoutInCell="1" allowOverlap="1" wp14:anchorId="0F5D4BEE" wp14:editId="7DFFAF43">
          <wp:simplePos x="0" y="0"/>
          <wp:positionH relativeFrom="column">
            <wp:posOffset>-222885</wp:posOffset>
          </wp:positionH>
          <wp:positionV relativeFrom="paragraph">
            <wp:posOffset>-152400</wp:posOffset>
          </wp:positionV>
          <wp:extent cx="1400175" cy="609600"/>
          <wp:effectExtent l="0" t="0" r="9525" b="0"/>
          <wp:wrapNone/>
          <wp:docPr id="133051471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315A">
      <w:rPr>
        <w:rFonts w:eastAsia="Calibri"/>
        <w:position w:val="0"/>
        <w:lang w:eastAsia="en-US"/>
      </w:rPr>
      <w:t xml:space="preserve">                                             </w:t>
    </w:r>
    <w:r w:rsidRPr="0070315A">
      <w:rPr>
        <w:rFonts w:ascii="Times New Roman" w:eastAsia="Calibri" w:hAnsi="Times New Roman" w:cs="Times New Roman"/>
        <w:b/>
        <w:bCs/>
        <w:position w:val="0"/>
        <w:sz w:val="28"/>
        <w:szCs w:val="28"/>
        <w:lang w:eastAsia="en-US"/>
      </w:rPr>
      <w:t>ESTADO DO AMAZONAS</w:t>
    </w:r>
  </w:p>
  <w:p w14:paraId="0EFBB731" w14:textId="77777777" w:rsidR="0070315A" w:rsidRPr="0070315A" w:rsidRDefault="0070315A" w:rsidP="0070315A">
    <w:pPr>
      <w:tabs>
        <w:tab w:val="center" w:pos="4252"/>
        <w:tab w:val="right" w:pos="8504"/>
      </w:tabs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  <w:rPr>
        <w:rFonts w:ascii="Times New Roman" w:eastAsia="Calibri" w:hAnsi="Times New Roman" w:cs="Times New Roman"/>
        <w:b/>
        <w:bCs/>
        <w:position w:val="0"/>
        <w:sz w:val="28"/>
        <w:szCs w:val="28"/>
        <w:lang w:eastAsia="en-US"/>
      </w:rPr>
    </w:pPr>
    <w:r w:rsidRPr="0070315A">
      <w:rPr>
        <w:rFonts w:ascii="Times New Roman" w:eastAsia="Calibri" w:hAnsi="Times New Roman" w:cs="Times New Roman"/>
        <w:b/>
        <w:bCs/>
        <w:position w:val="0"/>
        <w:sz w:val="28"/>
        <w:szCs w:val="28"/>
        <w:lang w:eastAsia="en-US"/>
      </w:rPr>
      <w:t xml:space="preserve">                             PREFEITURA MUNICIPAL DE ANAMÃ</w:t>
    </w:r>
  </w:p>
  <w:p w14:paraId="51CCF951" w14:textId="77777777" w:rsidR="0070315A" w:rsidRDefault="0070315A" w:rsidP="0070315A">
    <w:pPr>
      <w:pStyle w:val="Cabealho"/>
      <w:ind w:leftChars="0" w:left="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D54DE" w14:textId="77777777" w:rsidR="005639FC" w:rsidRDefault="005639FC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17556"/>
    <w:multiLevelType w:val="multilevel"/>
    <w:tmpl w:val="68E0B684"/>
    <w:lvl w:ilvl="0">
      <w:start w:val="1"/>
      <w:numFmt w:val="decimal"/>
      <w:pStyle w:val="Nivel0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282"/>
    <w:rsid w:val="000D77DA"/>
    <w:rsid w:val="00116725"/>
    <w:rsid w:val="0012068B"/>
    <w:rsid w:val="002B7088"/>
    <w:rsid w:val="00321282"/>
    <w:rsid w:val="003444BB"/>
    <w:rsid w:val="00367C6F"/>
    <w:rsid w:val="004576FD"/>
    <w:rsid w:val="004C002F"/>
    <w:rsid w:val="004D0C0F"/>
    <w:rsid w:val="00535374"/>
    <w:rsid w:val="005639FC"/>
    <w:rsid w:val="005E431D"/>
    <w:rsid w:val="005E4A2A"/>
    <w:rsid w:val="006410B9"/>
    <w:rsid w:val="006438F6"/>
    <w:rsid w:val="00692E64"/>
    <w:rsid w:val="007012B2"/>
    <w:rsid w:val="0070315A"/>
    <w:rsid w:val="0075518E"/>
    <w:rsid w:val="00851E03"/>
    <w:rsid w:val="008A65E4"/>
    <w:rsid w:val="008E1E38"/>
    <w:rsid w:val="00967246"/>
    <w:rsid w:val="009D6D41"/>
    <w:rsid w:val="00B302A4"/>
    <w:rsid w:val="00C621CE"/>
    <w:rsid w:val="00CB7829"/>
    <w:rsid w:val="00CC6A61"/>
    <w:rsid w:val="00CD4ECE"/>
    <w:rsid w:val="00D67E0D"/>
    <w:rsid w:val="00E821DD"/>
    <w:rsid w:val="00E95040"/>
    <w:rsid w:val="00F13D07"/>
    <w:rsid w:val="00F9120A"/>
    <w:rsid w:val="00FE0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89B42C"/>
  <w15:docId w15:val="{68627996-2AAC-4322-A0FC-9E9A584A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b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Tms Rmn" w:hAnsi="Tms Rm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Tms Rmn" w:hAnsi="Tms Rm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sz w:val="20"/>
      <w:szCs w:val="20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  <w:sz w:val="20"/>
      <w:szCs w:val="20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Tms Rmn" w:hAnsi="Tms Rm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40" w:after="60"/>
      <w:jc w:val="center"/>
    </w:pPr>
    <w:rPr>
      <w:rFonts w:ascii="Tms Rmn" w:hAnsi="Tms Rmn"/>
      <w:b/>
      <w:bCs/>
      <w:kern w:val="28"/>
      <w:sz w:val="32"/>
      <w:szCs w:val="32"/>
    </w:rPr>
  </w:style>
  <w:style w:type="character" w:customStyle="1" w:styleId="Ttulo1Char">
    <w:name w:val="Título 1 Char"/>
    <w:rPr>
      <w:rFonts w:ascii="Arial" w:eastAsia="Arial" w:hAnsi="Arial" w:cs="Arial"/>
      <w:b/>
      <w:w w:val="100"/>
      <w:position w:val="-1"/>
      <w:sz w:val="24"/>
      <w:szCs w:val="20"/>
      <w:effect w:val="none"/>
      <w:vertAlign w:val="baseline"/>
      <w:cs w:val="0"/>
      <w:em w:val="none"/>
      <w:lang w:eastAsia="pt-BR"/>
    </w:rPr>
  </w:style>
  <w:style w:type="paragraph" w:customStyle="1" w:styleId="CabealhoCabealho1">
    <w:name w:val="Cabeçalho;Cabeçalho1"/>
    <w:basedOn w:val="Normal"/>
    <w:rPr>
      <w:rFonts w:ascii="Liberation Serif" w:hAnsi="Liberation Serif"/>
      <w:sz w:val="28"/>
    </w:rPr>
  </w:style>
  <w:style w:type="character" w:customStyle="1" w:styleId="CabealhoCharCabealho1Char">
    <w:name w:val="Cabeçalho Char;Cabeçalho1 Char"/>
    <w:rPr>
      <w:rFonts w:ascii="Liberation Serif" w:eastAsia="Arial" w:hAnsi="Liberation Serif" w:cs="Arial"/>
      <w:w w:val="100"/>
      <w:position w:val="-1"/>
      <w:sz w:val="28"/>
      <w:szCs w:val="24"/>
      <w:effect w:val="none"/>
      <w:vertAlign w:val="baseline"/>
      <w:cs w:val="0"/>
      <w:em w:val="none"/>
      <w:lang w:eastAsia="pt-BR"/>
    </w:rPr>
  </w:style>
  <w:style w:type="paragraph" w:styleId="Rodap">
    <w:name w:val="footer"/>
    <w:basedOn w:val="Normal"/>
  </w:style>
  <w:style w:type="character" w:customStyle="1" w:styleId="RodapChar">
    <w:name w:val="Rodapé Char"/>
    <w:rPr>
      <w:rFonts w:ascii="Arial" w:eastAsia="Arial" w:hAnsi="Arial" w:cs="Arial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table" w:styleId="Tabelacomgrade">
    <w:name w:val="Table Grid"/>
    <w:basedOn w:val="Tabe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exposedshow">
    <w:name w:val="text_exposed_show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rPr>
      <w:rFonts w:ascii="SimSun" w:hAnsi="SimSun" w:cs="SimSun"/>
      <w:sz w:val="16"/>
      <w:szCs w:val="16"/>
    </w:rPr>
  </w:style>
  <w:style w:type="character" w:customStyle="1" w:styleId="TextodebaloChar">
    <w:name w:val="Texto de balão Char"/>
    <w:rPr>
      <w:rFonts w:ascii="SimSun" w:eastAsia="Arial" w:hAnsi="SimSun" w:cs="SimSun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qFormat/>
    <w:pPr>
      <w:ind w:firstLine="2832"/>
      <w:jc w:val="both"/>
    </w:pPr>
    <w:rPr>
      <w:bCs/>
      <w:i/>
      <w:sz w:val="28"/>
      <w:lang w:val="pt-PT"/>
    </w:rPr>
  </w:style>
  <w:style w:type="character" w:customStyle="1" w:styleId="RecuodecorpodetextoChar">
    <w:name w:val="Recuo de corpo de texto Char"/>
    <w:rPr>
      <w:rFonts w:ascii="Arial" w:eastAsia="Arial" w:hAnsi="Arial"/>
      <w:bCs/>
      <w:i/>
      <w:w w:val="100"/>
      <w:position w:val="-1"/>
      <w:sz w:val="28"/>
      <w:szCs w:val="24"/>
      <w:effect w:val="none"/>
      <w:vertAlign w:val="baseline"/>
      <w:cs w:val="0"/>
      <w:em w:val="none"/>
      <w:lang w:val="pt-PT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customStyle="1" w:styleId="Ttulo2Char">
    <w:name w:val="Título 2 Char"/>
    <w:rPr>
      <w:rFonts w:ascii="Tms Rmn" w:eastAsia="Arial" w:hAnsi="Tms Rm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Tms Rmn" w:eastAsia="Arial" w:hAnsi="Tms Rm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Arial" w:eastAsia="Arial" w:hAnsi="Arial"/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Arial" w:eastAsia="Arial" w:hAnsi="Arial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rPr>
      <w:rFonts w:ascii="Arial" w:eastAsia="Arial" w:hAnsi="Arial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rFonts w:ascii="Arial" w:eastAsia="Arial" w:hAnsi="Arial"/>
      <w:w w:val="100"/>
      <w:position w:val="-1"/>
      <w:effect w:val="none"/>
      <w:vertAlign w:val="baseline"/>
      <w:cs w:val="0"/>
      <w:em w:val="none"/>
    </w:rPr>
  </w:style>
  <w:style w:type="character" w:customStyle="1" w:styleId="Ttulo8Char">
    <w:name w:val="Título 8 Char"/>
    <w:rPr>
      <w:rFonts w:ascii="Arial" w:eastAsia="Arial" w:hAnsi="Arial"/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Tms Rmn" w:eastAsia="Arial" w:hAnsi="Tms Rm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TtuloChar">
    <w:name w:val="Título Char"/>
    <w:rPr>
      <w:rFonts w:ascii="Tms Rmn" w:eastAsia="Arial" w:hAnsi="Tms Rm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rPr>
      <w:rFonts w:ascii="Tms Rmn" w:eastAsia="Arial" w:hAnsi="Tms Rmn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qFormat/>
    <w:pPr>
      <w:spacing w:after="120"/>
      <w:ind w:left="1440" w:right="1440"/>
    </w:pPr>
    <w:rPr>
      <w:sz w:val="20"/>
      <w:szCs w:val="20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rPr>
      <w:rFonts w:ascii="Cambria" w:hAnsi="Cambria"/>
      <w:b/>
      <w:i/>
      <w:iCs/>
      <w:w w:val="100"/>
      <w:position w:val="-1"/>
      <w:effect w:val="none"/>
      <w:vertAlign w:val="baseline"/>
      <w:cs w:val="0"/>
      <w:em w:val="none"/>
    </w:rPr>
  </w:style>
  <w:style w:type="paragraph" w:styleId="SemEspaamento">
    <w:name w:val="No Spacing"/>
    <w:basedOn w:val="Normal"/>
    <w:rPr>
      <w:sz w:val="20"/>
      <w:szCs w:val="32"/>
    </w:rPr>
  </w:style>
  <w:style w:type="paragraph" w:styleId="Citao">
    <w:name w:val="Quote"/>
    <w:basedOn w:val="Normal"/>
    <w:next w:val="Normal"/>
    <w:rPr>
      <w:i/>
      <w:sz w:val="20"/>
      <w:szCs w:val="20"/>
    </w:rPr>
  </w:style>
  <w:style w:type="character" w:customStyle="1" w:styleId="CitaoChar">
    <w:name w:val="Citação Char"/>
    <w:rPr>
      <w:rFonts w:ascii="Arial" w:eastAsia="Arial" w:hAnsi="Arial"/>
      <w:i/>
      <w:w w:val="100"/>
      <w:position w:val="-1"/>
      <w:effect w:val="none"/>
      <w:vertAlign w:val="baseline"/>
      <w:cs w:val="0"/>
      <w:em w:val="none"/>
    </w:rPr>
  </w:style>
  <w:style w:type="paragraph" w:styleId="CitaoIntensa">
    <w:name w:val="Intense Quote"/>
    <w:basedOn w:val="Normal"/>
    <w:next w:val="Normal"/>
    <w:pPr>
      <w:ind w:left="720" w:right="720"/>
    </w:pPr>
    <w:rPr>
      <w:b/>
      <w:i/>
      <w:sz w:val="20"/>
      <w:szCs w:val="22"/>
    </w:rPr>
  </w:style>
  <w:style w:type="character" w:customStyle="1" w:styleId="CitaoIntensaChar">
    <w:name w:val="Citação Intensa Char"/>
    <w:rPr>
      <w:rFonts w:ascii="Arial" w:eastAsia="Arial" w:hAnsi="Arial"/>
      <w:b/>
      <w:i/>
      <w:w w:val="100"/>
      <w:position w:val="-1"/>
      <w:szCs w:val="22"/>
      <w:effect w:val="none"/>
      <w:vertAlign w:val="baseline"/>
      <w:cs w:val="0"/>
      <w:em w:val="none"/>
    </w:rPr>
  </w:style>
  <w:style w:type="character" w:styleId="nfaseSutil">
    <w:name w:val="Subtle Emphasis"/>
    <w:rPr>
      <w:i/>
      <w:color w:val="5A5A5A"/>
      <w:w w:val="100"/>
      <w:position w:val="-1"/>
      <w:effect w:val="none"/>
      <w:vertAlign w:val="baseline"/>
      <w:cs w:val="0"/>
      <w:em w:val="none"/>
    </w:rPr>
  </w:style>
  <w:style w:type="character" w:styleId="nfaseIntensa">
    <w:name w:val="Intense Emphasis"/>
    <w:rPr>
      <w:b/>
      <w:i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character" w:styleId="RefernciaSutil">
    <w:name w:val="Subtle Reference"/>
    <w:rPr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character" w:styleId="RefernciaIntensa">
    <w:name w:val="Intense Reference"/>
    <w:rPr>
      <w:b/>
      <w:w w:val="100"/>
      <w:position w:val="-1"/>
      <w:sz w:val="24"/>
      <w:u w:val="single"/>
      <w:effect w:val="none"/>
      <w:vertAlign w:val="baseline"/>
      <w:cs w:val="0"/>
      <w:em w:val="none"/>
    </w:rPr>
  </w:style>
  <w:style w:type="character" w:styleId="TtulodoLivro">
    <w:name w:val="Book Title"/>
    <w:rPr>
      <w:rFonts w:ascii="Tms Rmn" w:eastAsia="Arial" w:hAnsi="Tms Rmn"/>
      <w:b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CabealhodoSumrio">
    <w:name w:val="TOC Heading"/>
    <w:basedOn w:val="Ttulo1"/>
    <w:next w:val="Normal"/>
    <w:qFormat/>
    <w:pPr>
      <w:spacing w:before="240" w:after="60"/>
      <w:jc w:val="left"/>
      <w:outlineLvl w:val="9"/>
    </w:pPr>
    <w:rPr>
      <w:rFonts w:ascii="Tms Rmn" w:hAnsi="Tms Rmn"/>
      <w:bCs/>
      <w:kern w:val="32"/>
      <w:sz w:val="32"/>
      <w:szCs w:val="32"/>
    </w:rPr>
  </w:style>
  <w:style w:type="paragraph" w:styleId="PargrafodaLista">
    <w:name w:val="List Paragraph"/>
    <w:basedOn w:val="Normal"/>
    <w:pPr>
      <w:ind w:left="720"/>
      <w:contextualSpacing/>
    </w:pPr>
    <w:rPr>
      <w:sz w:val="20"/>
      <w:szCs w:val="2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rPr>
      <w:rFonts w:ascii="Arial" w:eastAsia="Arial" w:hAnsi="Arial"/>
      <w:w w:val="100"/>
      <w:position w:val="-1"/>
      <w:effect w:val="none"/>
      <w:vertAlign w:val="baseline"/>
      <w:cs w:val="0"/>
      <w:em w:val="none"/>
    </w:rPr>
  </w:style>
  <w:style w:type="paragraph" w:customStyle="1" w:styleId="A251075">
    <w:name w:val="_A251075"/>
    <w:basedOn w:val="Normal"/>
    <w:pPr>
      <w:tabs>
        <w:tab w:val="left" w:pos="3600"/>
      </w:tabs>
      <w:ind w:left="1296" w:firstLine="3456"/>
      <w:jc w:val="both"/>
    </w:pPr>
    <w:rPr>
      <w:rFonts w:ascii="Mangal" w:hAnsi="Mangal"/>
      <w:szCs w:val="20"/>
    </w:rPr>
  </w:style>
  <w:style w:type="paragraph" w:customStyle="1" w:styleId="Estilo1">
    <w:name w:val="Estilo1"/>
    <w:basedOn w:val="Normal"/>
    <w:pPr>
      <w:spacing w:after="120" w:line="360" w:lineRule="auto"/>
      <w:ind w:left="567"/>
      <w:jc w:val="both"/>
    </w:pPr>
    <w:rPr>
      <w:sz w:val="20"/>
      <w:szCs w:val="20"/>
    </w:rPr>
  </w:style>
  <w:style w:type="paragraph" w:customStyle="1" w:styleId="A251175">
    <w:name w:val="_A251175"/>
    <w:basedOn w:val="Normal"/>
    <w:pPr>
      <w:ind w:left="1440" w:firstLine="3456"/>
      <w:jc w:val="both"/>
    </w:pPr>
    <w:rPr>
      <w:rFonts w:ascii="Mangal" w:hAnsi="Mangal"/>
      <w:szCs w:val="20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Textodenotaderodap">
    <w:name w:val="footnote text"/>
    <w:basedOn w:val="Normal"/>
    <w:qFormat/>
    <w:rPr>
      <w:sz w:val="20"/>
      <w:szCs w:val="20"/>
    </w:rPr>
  </w:style>
  <w:style w:type="character" w:customStyle="1" w:styleId="TextodenotaderodapChar">
    <w:name w:val="Texto de nota de rodapé Char"/>
    <w:rPr>
      <w:rFonts w:ascii="Arial" w:eastAsia="Arial" w:hAnsi="Arial"/>
      <w:w w:val="100"/>
      <w:position w:val="-1"/>
      <w:effect w:val="none"/>
      <w:vertAlign w:val="baseline"/>
      <w:cs w:val="0"/>
      <w:em w:val="none"/>
    </w:rPr>
  </w:style>
  <w:style w:type="character" w:styleId="Refdenotaderodap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customStyle="1" w:styleId="Anexo">
    <w:name w:val="Anexo"/>
    <w:basedOn w:val="Normal"/>
    <w:pPr>
      <w:suppressAutoHyphens w:val="0"/>
      <w:jc w:val="center"/>
    </w:pPr>
    <w:rPr>
      <w:rFonts w:ascii="Georgia" w:hAnsi="Georgia" w:cs="Georgia"/>
      <w:b/>
      <w:spacing w:val="20"/>
      <w:u w:val="single"/>
      <w:lang w:eastAsia="ar-SA"/>
    </w:rPr>
  </w:style>
  <w:style w:type="paragraph" w:customStyle="1" w:styleId="specs-item">
    <w:name w:val="specs-item"/>
    <w:basedOn w:val="Normal"/>
    <w:pPr>
      <w:spacing w:before="100" w:beforeAutospacing="1" w:after="100" w:afterAutospacing="1"/>
    </w:pPr>
  </w:style>
  <w:style w:type="character" w:customStyle="1" w:styleId="a-size-large">
    <w:name w:val="a-size-large"/>
    <w:rPr>
      <w:w w:val="100"/>
      <w:position w:val="-1"/>
      <w:effect w:val="none"/>
      <w:vertAlign w:val="baseline"/>
      <w:cs w:val="0"/>
      <w:em w:val="none"/>
    </w:rPr>
  </w:style>
  <w:style w:type="character" w:customStyle="1" w:styleId="a-list-item">
    <w:name w:val="a-list-item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3">
    <w:name w:val="tex3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3b">
    <w:name w:val="tex3b"/>
    <w:rPr>
      <w:w w:val="100"/>
      <w:position w:val="-1"/>
      <w:effect w:val="none"/>
      <w:vertAlign w:val="baseline"/>
      <w:cs w:val="0"/>
      <w:em w:val="none"/>
    </w:rPr>
  </w:style>
  <w:style w:type="paragraph" w:styleId="Corpodetexto">
    <w:name w:val="Body Text"/>
    <w:basedOn w:val="Normal"/>
    <w:qFormat/>
    <w:pPr>
      <w:spacing w:after="120"/>
    </w:pPr>
  </w:style>
  <w:style w:type="character" w:customStyle="1" w:styleId="CorpodetextoChar">
    <w:name w:val="Corpo de texto Char"/>
    <w:rPr>
      <w:rFonts w:ascii="Arial" w:eastAsia="Arial" w:hAnsi="Arial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SemEspaamentoChar">
    <w:name w:val="Sem Espaçamento Char"/>
    <w:rPr>
      <w:rFonts w:ascii="Arial" w:eastAsia="Arial" w:hAnsi="Arial"/>
      <w:w w:val="100"/>
      <w:position w:val="-1"/>
      <w:szCs w:val="32"/>
      <w:effect w:val="none"/>
      <w:vertAlign w:val="baseline"/>
      <w:cs w:val="0"/>
      <w:em w:val="none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rPr>
      <w:sz w:val="20"/>
      <w:szCs w:val="20"/>
    </w:rPr>
  </w:style>
  <w:style w:type="character" w:customStyle="1" w:styleId="TextodecomentrioChar">
    <w:name w:val="Texto de comentário Char"/>
    <w:rPr>
      <w:rFonts w:ascii="Arial" w:eastAsia="Arial" w:hAnsi="Arial"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</w:style>
  <w:style w:type="character" w:customStyle="1" w:styleId="marknz997e717">
    <w:name w:val="marknz997e717"/>
    <w:rPr>
      <w:w w:val="100"/>
      <w:position w:val="-1"/>
      <w:effect w:val="none"/>
      <w:vertAlign w:val="baseline"/>
      <w:cs w:val="0"/>
      <w:em w:val="none"/>
    </w:rPr>
  </w:style>
  <w:style w:type="character" w:customStyle="1" w:styleId="mark2qctg5113">
    <w:name w:val="mark2qctg5113"/>
    <w:rPr>
      <w:w w:val="100"/>
      <w:position w:val="-1"/>
      <w:effect w:val="none"/>
      <w:vertAlign w:val="baseline"/>
      <w:cs w:val="0"/>
      <w:em w:val="none"/>
    </w:rPr>
  </w:style>
  <w:style w:type="character" w:customStyle="1" w:styleId="xmark6hrfbp6g9">
    <w:name w:val="x_mark6hrfbp6g9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widowControl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Symbol" w:eastAsia="Courier New" w:hAnsi="Symbol" w:cs="Wingdings"/>
      <w:kern w:val="3"/>
      <w:position w:val="-1"/>
      <w:lang w:eastAsia="zh-CN" w:bidi="hi-IN"/>
    </w:rPr>
  </w:style>
  <w:style w:type="numbering" w:customStyle="1" w:styleId="50021706876720064471">
    <w:name w:val="50021706876720064471"/>
  </w:style>
  <w:style w:type="character" w:customStyle="1" w:styleId="PargrafodaListaChar">
    <w:name w:val="Parágrafo da Lista Char"/>
    <w:rPr>
      <w:rFonts w:ascii="Arial" w:eastAsia="Arial" w:hAnsi="Arial"/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rFonts w:ascii="Arial" w:eastAsia="Arial" w:hAnsi="Arial"/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ableParagraph">
    <w:name w:val="Table Paragraph"/>
    <w:basedOn w:val="Normal"/>
    <w:pPr>
      <w:autoSpaceDE w:val="0"/>
      <w:autoSpaceDN w:val="0"/>
      <w:adjustRightInd w:val="0"/>
    </w:pPr>
    <w:rPr>
      <w:rFonts w:ascii="Georgia" w:hAnsi="Georgia" w:cs="Georgia"/>
    </w:rPr>
  </w:style>
  <w:style w:type="paragraph" w:customStyle="1" w:styleId="trt0xe">
    <w:name w:val="trt0xe"/>
    <w:basedOn w:val="Normal"/>
    <w:pPr>
      <w:spacing w:before="100" w:beforeAutospacing="1" w:after="100" w:afterAutospacing="1"/>
    </w:pPr>
  </w:style>
  <w:style w:type="paragraph" w:customStyle="1" w:styleId="kgl16d">
    <w:name w:val="kgl16d"/>
    <w:basedOn w:val="Normal"/>
    <w:pPr>
      <w:spacing w:before="100" w:beforeAutospacing="1" w:after="100" w:afterAutospacing="1"/>
    </w:pPr>
  </w:style>
  <w:style w:type="paragraph" w:customStyle="1" w:styleId="Nivel01">
    <w:name w:val="Nivel 01"/>
    <w:basedOn w:val="Ttulo1"/>
    <w:next w:val="Normal"/>
    <w:pPr>
      <w:keepLines/>
      <w:numPr>
        <w:numId w:val="2"/>
      </w:numPr>
      <w:tabs>
        <w:tab w:val="left" w:pos="567"/>
      </w:tabs>
      <w:spacing w:before="240"/>
      <w:ind w:hanging="1"/>
    </w:pPr>
    <w:rPr>
      <w:rFonts w:ascii="Georgia" w:hAnsi="Georgia" w:cs="Georgia"/>
      <w:bCs/>
      <w:sz w:val="20"/>
    </w:rPr>
  </w:style>
  <w:style w:type="paragraph" w:customStyle="1" w:styleId="Nivel2">
    <w:name w:val="Nivel 2"/>
    <w:basedOn w:val="Normal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Georgia" w:hAnsi="Georgia" w:cs="Georgia"/>
      <w:color w:val="000000"/>
      <w:sz w:val="20"/>
      <w:szCs w:val="20"/>
    </w:rPr>
  </w:style>
  <w:style w:type="paragraph" w:customStyle="1" w:styleId="Nivel3">
    <w:name w:val="Nivel 3"/>
    <w:basedOn w:val="Normal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Georgia" w:hAnsi="Georgia" w:cs="Georgia"/>
      <w:color w:val="000000"/>
      <w:sz w:val="20"/>
      <w:szCs w:val="20"/>
    </w:rPr>
  </w:style>
  <w:style w:type="paragraph" w:customStyle="1" w:styleId="Nivel4">
    <w:name w:val="Nivel 4"/>
    <w:basedOn w:val="Nivel3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pPr>
      <w:numPr>
        <w:ilvl w:val="4"/>
      </w:numPr>
      <w:tabs>
        <w:tab w:val="num" w:pos="360"/>
        <w:tab w:val="num" w:pos="2880"/>
      </w:tabs>
      <w:ind w:left="1276" w:firstLine="0"/>
    </w:pPr>
  </w:style>
  <w:style w:type="character" w:customStyle="1" w:styleId="Nivel2Char">
    <w:name w:val="Nivel 2 Char"/>
    <w:rPr>
      <w:rFonts w:ascii="Georgia" w:eastAsia="Arial" w:hAnsi="Georgia" w:cs="Georgia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Nivel3Char">
    <w:name w:val="Nivel 3 Char"/>
    <w:rPr>
      <w:rFonts w:ascii="Georgia" w:eastAsia="Arial" w:hAnsi="Georgia" w:cs="Georgia"/>
      <w:color w:val="000000"/>
      <w:w w:val="100"/>
      <w:position w:val="-1"/>
      <w:effect w:val="none"/>
      <w:vertAlign w:val="baseline"/>
      <w:cs w:val="0"/>
      <w:em w:val="none"/>
    </w:rPr>
  </w:style>
  <w:style w:type="paragraph" w:customStyle="1" w:styleId="Corpodetexto21">
    <w:name w:val="Corpo de texto 21"/>
    <w:basedOn w:val="Normal"/>
    <w:pPr>
      <w:suppressAutoHyphens w:val="0"/>
      <w:jc w:val="both"/>
    </w:pPr>
    <w:rPr>
      <w:sz w:val="28"/>
      <w:szCs w:val="20"/>
      <w:lang w:eastAsia="ar-SA"/>
    </w:rPr>
  </w:style>
  <w:style w:type="paragraph" w:customStyle="1" w:styleId="Nvel2-Red">
    <w:name w:val="Nível 2 -Red"/>
    <w:basedOn w:val="Nivel2"/>
    <w:pPr>
      <w:numPr>
        <w:ilvl w:val="0"/>
        <w:numId w:val="0"/>
      </w:numPr>
      <w:tabs>
        <w:tab w:val="num" w:pos="1440"/>
      </w:tabs>
      <w:ind w:leftChars="-1" w:left="-1" w:hangingChars="1" w:hanging="1"/>
    </w:pPr>
    <w:rPr>
      <w:i/>
      <w:iCs/>
      <w:color w:val="FF0000"/>
    </w:rPr>
  </w:style>
  <w:style w:type="character" w:customStyle="1" w:styleId="Nvel2-RedChar">
    <w:name w:val="Nível 2 -Red Char"/>
    <w:rPr>
      <w:rFonts w:ascii="Georgia" w:eastAsia="Arial" w:hAnsi="Georgia" w:cs="Georgia"/>
      <w:i/>
      <w:iCs/>
      <w:color w:val="FF0000"/>
      <w:w w:val="100"/>
      <w:position w:val="-1"/>
      <w:effect w:val="none"/>
      <w:vertAlign w:val="baseline"/>
      <w:cs w:val="0"/>
      <w:em w:val="none"/>
    </w:rPr>
  </w:style>
  <w:style w:type="character" w:customStyle="1" w:styleId="Nivel4Char">
    <w:name w:val="Nivel 4 Char"/>
    <w:rPr>
      <w:rFonts w:ascii="Georgia" w:eastAsia="Arial" w:hAnsi="Georgia" w:cs="Georgia"/>
      <w:w w:val="100"/>
      <w:position w:val="-1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Arial" w:eastAsia="Arial" w:hAnsi="Arial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abealho">
    <w:name w:val="header"/>
    <w:basedOn w:val="Normal"/>
    <w:link w:val="CabealhoChar"/>
    <w:uiPriority w:val="99"/>
    <w:unhideWhenUsed/>
    <w:rsid w:val="005639F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639FC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Udx6Co4/cfaU2Q+Paod0eNNTeg==">CgMxLjAyCGguZ2pkZ3hzMgloLjMwajB6bGwyCWguMWZvYjl0ZTIJaC4zem55c2g3MgloLjJldDkycDA4AHIhMWg5REkzUXljVTBhaWE2X1h4UWRDZlJEc0Q2NUVJTjYw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1706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15</cp:revision>
  <cp:lastPrinted>2026-06-19T17:37:00Z</cp:lastPrinted>
  <dcterms:created xsi:type="dcterms:W3CDTF">2024-01-04T11:54:00Z</dcterms:created>
  <dcterms:modified xsi:type="dcterms:W3CDTF">2026-06-19T17:39:00Z</dcterms:modified>
</cp:coreProperties>
</file>