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515AC7A2" w14:textId="77777777" w:rsidR="00834065" w:rsidRPr="00834065" w:rsidRDefault="00834065" w:rsidP="00834065">
      <w:pPr>
        <w:tabs>
          <w:tab w:val="left" w:pos="851"/>
        </w:tabs>
        <w:ind w:left="284"/>
        <w:jc w:val="both"/>
        <w:rPr>
          <w:rFonts w:ascii="Times New Roman" w:hAnsi="Times New Roman" w:cs="Times New Roman"/>
          <w:b/>
          <w:bCs/>
        </w:rPr>
      </w:pPr>
      <w:r w:rsidRPr="00834065">
        <w:rPr>
          <w:rFonts w:ascii="Times New Roman" w:hAnsi="Times New Roman" w:cs="Times New Roman"/>
          <w:b/>
          <w:bCs/>
        </w:rPr>
        <w:t xml:space="preserve">1.1.1. </w:t>
      </w:r>
      <w:r w:rsidRPr="00834065">
        <w:rPr>
          <w:rFonts w:ascii="Times New Roman" w:hAnsi="Times New Roman" w:cs="Times New Roman"/>
          <w:bCs/>
        </w:rPr>
        <w:t>Contratação de empresa especializada para o fornecimento, transporte e instalação de móveis e equipamentos destinados à estruturação e aparelhamento das Unidades Escolares da Rede Municipal de Ensino de Anamã/AM, conforme especificações técnicas estabelecidas no Termo de Referência, garantindo qualidade, durabilidade e adequação ao uso escolar.</w:t>
      </w:r>
    </w:p>
    <w:p w14:paraId="22A97A87" w14:textId="77777777" w:rsidR="00834065" w:rsidRPr="00834065" w:rsidRDefault="00834065" w:rsidP="00834065">
      <w:pPr>
        <w:tabs>
          <w:tab w:val="left" w:pos="851"/>
        </w:tabs>
        <w:ind w:left="284"/>
        <w:jc w:val="both"/>
        <w:rPr>
          <w:rFonts w:ascii="Times New Roman" w:hAnsi="Times New Roman" w:cs="Times New Roman"/>
          <w:b/>
          <w:bCs/>
        </w:rPr>
      </w:pPr>
      <w:r w:rsidRPr="00834065">
        <w:rPr>
          <w:rFonts w:ascii="Times New Roman" w:hAnsi="Times New Roman" w:cs="Times New Roman"/>
          <w:b/>
          <w:bCs/>
        </w:rPr>
        <w:t xml:space="preserve">1.1.2. </w:t>
      </w:r>
      <w:r w:rsidRPr="00834065">
        <w:rPr>
          <w:rFonts w:ascii="Times New Roman" w:hAnsi="Times New Roman" w:cs="Times New Roman"/>
          <w:bCs/>
        </w:rPr>
        <w:t>A presente contratação tem como finalidade assegurar condições adequadas de infraestrutura para o desenvolvimento das atividades pedagógicas, administrativas e de apoio, proporcionando ambientes mais confortáveis e funcionais para alunos e professores. O objeto deverá atender às quantidades, especificações e condições estabelecidas neste documento, garantindo conformidade técnica, legal e adequada aplicação dos recursos públicos.</w:t>
      </w:r>
    </w:p>
    <w:p w14:paraId="5ACE5D5D" w14:textId="77777777" w:rsidR="00834065" w:rsidRPr="00834065" w:rsidRDefault="00834065" w:rsidP="00834065">
      <w:pPr>
        <w:tabs>
          <w:tab w:val="left" w:pos="851"/>
        </w:tabs>
        <w:ind w:left="284"/>
        <w:jc w:val="both"/>
        <w:rPr>
          <w:rFonts w:ascii="Times New Roman" w:hAnsi="Times New Roman" w:cs="Times New Roman"/>
          <w:bCs/>
        </w:rPr>
      </w:pPr>
      <w:r w:rsidRPr="00834065">
        <w:rPr>
          <w:rFonts w:ascii="Times New Roman" w:hAnsi="Times New Roman" w:cs="Times New Roman"/>
          <w:b/>
          <w:bCs/>
        </w:rPr>
        <w:t xml:space="preserve">1.1.3. </w:t>
      </w:r>
      <w:r w:rsidRPr="00834065">
        <w:rPr>
          <w:rFonts w:ascii="Times New Roman" w:hAnsi="Times New Roman" w:cs="Times New Roman"/>
          <w:bCs/>
        </w:rPr>
        <w:t>A medida visa contribuir para a melhoria da qualidade da educação municipal, reduzir custos futuros com reparos emergenciais e improvisos, e fortalecer a imagem institucional da Prefeitura junto à comunidade escolar. A contratação deve observar os princípios da legalidade, eficiência, economicidade e transparência, previstos no art. 37 da Constituição Federal e na Lei nº 14.133/2021, assegurando a continuidade e a valorização dos serviços públicos educacionais prestados à população de Anamã/AM.</w:t>
      </w:r>
    </w:p>
    <w:p w14:paraId="108309B0" w14:textId="477D1ED7" w:rsidR="00754D4E" w:rsidRDefault="00754D4E" w:rsidP="00427AA0">
      <w:pPr>
        <w:tabs>
          <w:tab w:val="left" w:pos="851"/>
        </w:tabs>
        <w:ind w:left="284"/>
        <w:jc w:val="both"/>
        <w:rPr>
          <w:rFonts w:ascii="Times New Roman" w:hAnsi="Times New Roman" w:cs="Times New Roman"/>
          <w:bCs/>
        </w:rPr>
      </w:pP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834065"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834065" w:rsidRDefault="00754D4E" w:rsidP="00B20844">
            <w:pPr>
              <w:pStyle w:val="SemEspaamento"/>
              <w:jc w:val="center"/>
              <w:rPr>
                <w:rFonts w:ascii="Times New Roman" w:hAnsi="Times New Roman"/>
                <w:b/>
              </w:rPr>
            </w:pPr>
            <w:r w:rsidRPr="00834065">
              <w:rPr>
                <w:rFonts w:ascii="Times New Roman" w:hAnsi="Times New Roman"/>
                <w:b/>
              </w:rPr>
              <w:t>ITE</w:t>
            </w:r>
            <w:r w:rsidR="00A4707C" w:rsidRPr="00834065">
              <w:rPr>
                <w:rFonts w:ascii="Times New Roman" w:hAnsi="Times New Roman"/>
                <w:b/>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834065" w:rsidRDefault="00754D4E" w:rsidP="00B20844">
            <w:pPr>
              <w:pStyle w:val="SemEspaamento"/>
              <w:jc w:val="center"/>
              <w:rPr>
                <w:rStyle w:val="Forte"/>
                <w:rFonts w:ascii="Times New Roman" w:hAnsi="Times New Roman"/>
              </w:rPr>
            </w:pPr>
            <w:r w:rsidRPr="00834065">
              <w:rPr>
                <w:rStyle w:val="Forte"/>
                <w:rFonts w:ascii="Times New Roman" w:hAnsi="Times New Roman"/>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834065" w:rsidRDefault="00754D4E" w:rsidP="00B20844">
            <w:pPr>
              <w:pStyle w:val="SemEspaamento"/>
              <w:jc w:val="center"/>
              <w:rPr>
                <w:rStyle w:val="Forte"/>
                <w:rFonts w:ascii="Times New Roman" w:hAnsi="Times New Roman"/>
              </w:rPr>
            </w:pPr>
            <w:r w:rsidRPr="00834065">
              <w:rPr>
                <w:rStyle w:val="Forte"/>
                <w:rFonts w:ascii="Times New Roman" w:hAnsi="Times New Roman"/>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834065" w:rsidRDefault="00754D4E" w:rsidP="00B20844">
            <w:pPr>
              <w:pStyle w:val="SemEspaamento"/>
              <w:jc w:val="center"/>
              <w:rPr>
                <w:rStyle w:val="Forte"/>
                <w:rFonts w:ascii="Times New Roman" w:hAnsi="Times New Roman"/>
              </w:rPr>
            </w:pPr>
            <w:r w:rsidRPr="00834065">
              <w:rPr>
                <w:rStyle w:val="Forte"/>
                <w:rFonts w:ascii="Times New Roman" w:hAnsi="Times New Roman"/>
              </w:rPr>
              <w:t>QUANTIDADE</w:t>
            </w:r>
          </w:p>
        </w:tc>
      </w:tr>
      <w:tr w:rsidR="00834065" w:rsidRPr="00834065" w14:paraId="3489CD7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hideMark/>
          </w:tcPr>
          <w:p w14:paraId="377F9F2F" w14:textId="595D35BB" w:rsidR="00834065" w:rsidRPr="00834065" w:rsidRDefault="00834065" w:rsidP="00834065">
            <w:pPr>
              <w:jc w:val="center"/>
              <w:rPr>
                <w:rFonts w:ascii="Times New Roman" w:hAnsi="Times New Roman" w:cs="Times New Roman"/>
                <w:color w:val="000000"/>
                <w:sz w:val="22"/>
                <w:szCs w:val="22"/>
              </w:rPr>
            </w:pPr>
            <w:r w:rsidRPr="00834065">
              <w:rPr>
                <w:rFonts w:ascii="Times New Roman" w:hAnsi="Times New Roman" w:cs="Times New Roman"/>
              </w:rPr>
              <w:t>1</w:t>
            </w:r>
          </w:p>
        </w:tc>
        <w:tc>
          <w:tcPr>
            <w:tcW w:w="5238" w:type="dxa"/>
            <w:gridSpan w:val="2"/>
            <w:shd w:val="clear" w:color="FFFFCC" w:fill="FFFFFF"/>
          </w:tcPr>
          <w:p w14:paraId="360A9FE6" w14:textId="67E338F9"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Mesas com cadeiras para sala professores</w:t>
            </w:r>
          </w:p>
        </w:tc>
        <w:tc>
          <w:tcPr>
            <w:tcW w:w="1251" w:type="dxa"/>
            <w:shd w:val="clear" w:color="FFFFCC" w:fill="FFFFFF"/>
          </w:tcPr>
          <w:p w14:paraId="50A4FB84" w14:textId="130D93D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Jogo</w:t>
            </w:r>
          </w:p>
        </w:tc>
        <w:tc>
          <w:tcPr>
            <w:tcW w:w="2094" w:type="dxa"/>
            <w:shd w:val="clear" w:color="auto" w:fill="auto"/>
          </w:tcPr>
          <w:p w14:paraId="6451E34C" w14:textId="0AED1106"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6</w:t>
            </w:r>
          </w:p>
        </w:tc>
      </w:tr>
      <w:tr w:rsidR="00834065" w:rsidRPr="00834065" w14:paraId="671AF4B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6F84B6A" w14:textId="3BA17688"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2</w:t>
            </w:r>
          </w:p>
        </w:tc>
        <w:tc>
          <w:tcPr>
            <w:tcW w:w="5238" w:type="dxa"/>
            <w:gridSpan w:val="2"/>
            <w:shd w:val="clear" w:color="FFFFCC" w:fill="FFFFFF"/>
          </w:tcPr>
          <w:p w14:paraId="6E71F892" w14:textId="3C4D1F1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Mesa grande para sala de professores com 10 cadeiras</w:t>
            </w:r>
          </w:p>
        </w:tc>
        <w:tc>
          <w:tcPr>
            <w:tcW w:w="1251" w:type="dxa"/>
            <w:shd w:val="clear" w:color="FFFFCC" w:fill="FFFFFF"/>
          </w:tcPr>
          <w:p w14:paraId="2559FBCA" w14:textId="75AE8D78"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Jogo</w:t>
            </w:r>
          </w:p>
        </w:tc>
        <w:tc>
          <w:tcPr>
            <w:tcW w:w="2094" w:type="dxa"/>
            <w:shd w:val="clear" w:color="auto" w:fill="auto"/>
          </w:tcPr>
          <w:p w14:paraId="081D4CE0" w14:textId="447625CF"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11C6F726"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ACE0CE6" w14:textId="039561BA"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3</w:t>
            </w:r>
          </w:p>
        </w:tc>
        <w:tc>
          <w:tcPr>
            <w:tcW w:w="5238" w:type="dxa"/>
            <w:gridSpan w:val="2"/>
            <w:shd w:val="clear" w:color="FFFFCC" w:fill="FFFFFF"/>
          </w:tcPr>
          <w:p w14:paraId="0DD1A1C9" w14:textId="14D2C2C9"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Armários grandes</w:t>
            </w:r>
          </w:p>
        </w:tc>
        <w:tc>
          <w:tcPr>
            <w:tcW w:w="1251" w:type="dxa"/>
            <w:shd w:val="clear" w:color="FFFFCC" w:fill="FFFFFF"/>
          </w:tcPr>
          <w:p w14:paraId="3E384169" w14:textId="748764EB"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0F322520" w14:textId="09378BA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3</w:t>
            </w:r>
          </w:p>
        </w:tc>
      </w:tr>
      <w:tr w:rsidR="00834065" w:rsidRPr="00834065" w14:paraId="0BB508EA"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6DCD51B6" w14:textId="32F537F2"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4</w:t>
            </w:r>
          </w:p>
        </w:tc>
        <w:tc>
          <w:tcPr>
            <w:tcW w:w="5238" w:type="dxa"/>
            <w:gridSpan w:val="2"/>
            <w:shd w:val="clear" w:color="FFFFCC" w:fill="FFFFFF"/>
          </w:tcPr>
          <w:p w14:paraId="78C496D8" w14:textId="04701430"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Armários médios</w:t>
            </w:r>
          </w:p>
        </w:tc>
        <w:tc>
          <w:tcPr>
            <w:tcW w:w="1251" w:type="dxa"/>
            <w:shd w:val="clear" w:color="FFFFCC" w:fill="FFFFFF"/>
          </w:tcPr>
          <w:p w14:paraId="28DBD3AE" w14:textId="5AC31DAC"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145493C1" w14:textId="0A563E1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4</w:t>
            </w:r>
          </w:p>
        </w:tc>
      </w:tr>
      <w:tr w:rsidR="00834065" w:rsidRPr="00834065" w14:paraId="71EB941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B40F750" w14:textId="29986301"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5</w:t>
            </w:r>
          </w:p>
        </w:tc>
        <w:tc>
          <w:tcPr>
            <w:tcW w:w="5238" w:type="dxa"/>
            <w:gridSpan w:val="2"/>
            <w:shd w:val="clear" w:color="FFFFCC" w:fill="FFFFFF"/>
          </w:tcPr>
          <w:p w14:paraId="765C7CEB" w14:textId="561AD9C1"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Mesas para refeitório</w:t>
            </w:r>
          </w:p>
        </w:tc>
        <w:tc>
          <w:tcPr>
            <w:tcW w:w="1251" w:type="dxa"/>
            <w:shd w:val="clear" w:color="FFFFCC" w:fill="FFFFFF"/>
          </w:tcPr>
          <w:p w14:paraId="553140CD" w14:textId="5F20AA63"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5D8FD502" w14:textId="033579AD"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3</w:t>
            </w:r>
          </w:p>
        </w:tc>
      </w:tr>
      <w:tr w:rsidR="00834065" w:rsidRPr="00834065" w14:paraId="7DE81725"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8844779" w14:textId="35898FEE"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6</w:t>
            </w:r>
          </w:p>
        </w:tc>
        <w:tc>
          <w:tcPr>
            <w:tcW w:w="5238" w:type="dxa"/>
            <w:gridSpan w:val="2"/>
            <w:shd w:val="clear" w:color="FFFFCC" w:fill="FFFFFF"/>
          </w:tcPr>
          <w:p w14:paraId="55B6B351" w14:textId="79636C23"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Fogão industrial</w:t>
            </w:r>
          </w:p>
        </w:tc>
        <w:tc>
          <w:tcPr>
            <w:tcW w:w="1251" w:type="dxa"/>
            <w:shd w:val="clear" w:color="FFFFCC" w:fill="FFFFFF"/>
          </w:tcPr>
          <w:p w14:paraId="5D09FEE8" w14:textId="763860EA"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6384EF95" w14:textId="6BEAE7EB"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6DDAFFB9"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15C9B90" w14:textId="2DD0066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7</w:t>
            </w:r>
          </w:p>
        </w:tc>
        <w:tc>
          <w:tcPr>
            <w:tcW w:w="5238" w:type="dxa"/>
            <w:gridSpan w:val="2"/>
            <w:shd w:val="clear" w:color="FFFFCC" w:fill="FFFFFF"/>
          </w:tcPr>
          <w:p w14:paraId="08C8DD26" w14:textId="209263C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Fogão com forno c/06 bocas</w:t>
            </w:r>
          </w:p>
        </w:tc>
        <w:tc>
          <w:tcPr>
            <w:tcW w:w="1251" w:type="dxa"/>
            <w:shd w:val="clear" w:color="FFFFCC" w:fill="FFFFFF"/>
          </w:tcPr>
          <w:p w14:paraId="1CD8BBC5" w14:textId="2B0A9246"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41A83A8D" w14:textId="4F9A5E1F"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49C94700"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3A71AE60" w14:textId="7019AB2B"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8</w:t>
            </w:r>
          </w:p>
        </w:tc>
        <w:tc>
          <w:tcPr>
            <w:tcW w:w="5238" w:type="dxa"/>
            <w:gridSpan w:val="2"/>
            <w:shd w:val="clear" w:color="FFFFCC" w:fill="FFFFFF"/>
          </w:tcPr>
          <w:p w14:paraId="363B6321" w14:textId="23C87DA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Freezer 02 (duas) portas</w:t>
            </w:r>
          </w:p>
        </w:tc>
        <w:tc>
          <w:tcPr>
            <w:tcW w:w="1251" w:type="dxa"/>
            <w:shd w:val="clear" w:color="FFFFCC" w:fill="FFFFFF"/>
          </w:tcPr>
          <w:p w14:paraId="1F56C30E" w14:textId="5D88E181"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5E85B04C" w14:textId="6740056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49FBAE7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1385E4BF" w14:textId="1E1C1DB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9</w:t>
            </w:r>
          </w:p>
        </w:tc>
        <w:tc>
          <w:tcPr>
            <w:tcW w:w="5238" w:type="dxa"/>
            <w:gridSpan w:val="2"/>
            <w:shd w:val="clear" w:color="FFFFCC" w:fill="FFFFFF"/>
          </w:tcPr>
          <w:p w14:paraId="12A54177" w14:textId="37AC61B3"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Geladeira</w:t>
            </w:r>
          </w:p>
        </w:tc>
        <w:tc>
          <w:tcPr>
            <w:tcW w:w="1251" w:type="dxa"/>
            <w:shd w:val="clear" w:color="FFFFCC" w:fill="FFFFFF"/>
          </w:tcPr>
          <w:p w14:paraId="68CD3E69" w14:textId="6B2CEBAA"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24E03FC8" w14:textId="3559B838"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009C4532"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4EBEA51" w14:textId="4DFCFFB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10</w:t>
            </w:r>
          </w:p>
        </w:tc>
        <w:tc>
          <w:tcPr>
            <w:tcW w:w="5238" w:type="dxa"/>
            <w:gridSpan w:val="2"/>
            <w:shd w:val="clear" w:color="FFFFCC" w:fill="FFFFFF"/>
          </w:tcPr>
          <w:p w14:paraId="6988E198" w14:textId="7DEA818A"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Cadeiras para estudantes</w:t>
            </w:r>
          </w:p>
        </w:tc>
        <w:tc>
          <w:tcPr>
            <w:tcW w:w="1251" w:type="dxa"/>
            <w:shd w:val="clear" w:color="FFFFCC" w:fill="FFFFFF"/>
          </w:tcPr>
          <w:p w14:paraId="43436416" w14:textId="2878939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0B636EBF" w14:textId="34C265C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28</w:t>
            </w:r>
          </w:p>
        </w:tc>
      </w:tr>
      <w:tr w:rsidR="00834065" w:rsidRPr="00834065" w14:paraId="1EE116B5"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013EF7F" w14:textId="20C6D13E"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11</w:t>
            </w:r>
          </w:p>
        </w:tc>
        <w:tc>
          <w:tcPr>
            <w:tcW w:w="5238" w:type="dxa"/>
            <w:gridSpan w:val="2"/>
            <w:shd w:val="clear" w:color="FFFFCC" w:fill="FFFFFF"/>
          </w:tcPr>
          <w:p w14:paraId="47D7BDF8" w14:textId="0656047B"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Cadeiras para Educação Infantil</w:t>
            </w:r>
          </w:p>
        </w:tc>
        <w:tc>
          <w:tcPr>
            <w:tcW w:w="1251" w:type="dxa"/>
            <w:shd w:val="clear" w:color="FFFFCC" w:fill="FFFFFF"/>
          </w:tcPr>
          <w:p w14:paraId="3A9F9D0C" w14:textId="2CF684B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1858B9EA" w14:textId="084DB2B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15</w:t>
            </w:r>
          </w:p>
        </w:tc>
      </w:tr>
      <w:tr w:rsidR="00834065" w:rsidRPr="00834065" w14:paraId="7A1D81E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519B4CA" w14:textId="27CD578B"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12</w:t>
            </w:r>
          </w:p>
        </w:tc>
        <w:tc>
          <w:tcPr>
            <w:tcW w:w="5238" w:type="dxa"/>
            <w:gridSpan w:val="2"/>
            <w:shd w:val="clear" w:color="FFFFCC" w:fill="FFFFFF"/>
          </w:tcPr>
          <w:p w14:paraId="6639828C" w14:textId="0BA43329"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Estantes para livros</w:t>
            </w:r>
          </w:p>
        </w:tc>
        <w:tc>
          <w:tcPr>
            <w:tcW w:w="1251" w:type="dxa"/>
            <w:shd w:val="clear" w:color="FFFFCC" w:fill="FFFFFF"/>
          </w:tcPr>
          <w:p w14:paraId="4752148B" w14:textId="354B6032"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32EAF09D" w14:textId="27B62FC3"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2</w:t>
            </w:r>
          </w:p>
        </w:tc>
      </w:tr>
      <w:tr w:rsidR="00834065" w:rsidRPr="00834065" w14:paraId="4685B1B1"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719EA89B" w14:textId="13531E4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13</w:t>
            </w:r>
          </w:p>
        </w:tc>
        <w:tc>
          <w:tcPr>
            <w:tcW w:w="5238" w:type="dxa"/>
            <w:gridSpan w:val="2"/>
            <w:shd w:val="clear" w:color="FFFFCC" w:fill="FFFFFF"/>
          </w:tcPr>
          <w:p w14:paraId="6EB7242A" w14:textId="76BCC2AF"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Ventiladores</w:t>
            </w:r>
          </w:p>
        </w:tc>
        <w:tc>
          <w:tcPr>
            <w:tcW w:w="1251" w:type="dxa"/>
            <w:shd w:val="clear" w:color="FFFFCC" w:fill="FFFFFF"/>
          </w:tcPr>
          <w:p w14:paraId="02F341CB" w14:textId="4285A551"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492FB6D4" w14:textId="1C23E41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2</w:t>
            </w:r>
          </w:p>
        </w:tc>
      </w:tr>
      <w:tr w:rsidR="00834065" w:rsidRPr="00834065" w14:paraId="1C504FA0"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12A8553" w14:textId="27F189F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14</w:t>
            </w:r>
          </w:p>
        </w:tc>
        <w:tc>
          <w:tcPr>
            <w:tcW w:w="5238" w:type="dxa"/>
            <w:gridSpan w:val="2"/>
            <w:shd w:val="clear" w:color="FFFFCC" w:fill="FFFFFF"/>
          </w:tcPr>
          <w:p w14:paraId="57496617" w14:textId="78469322"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Armários para cozinha</w:t>
            </w:r>
          </w:p>
        </w:tc>
        <w:tc>
          <w:tcPr>
            <w:tcW w:w="1251" w:type="dxa"/>
            <w:shd w:val="clear" w:color="FFFFCC" w:fill="FFFFFF"/>
          </w:tcPr>
          <w:p w14:paraId="35DE6F40" w14:textId="4687675A"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315EC8F6" w14:textId="5394C60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2</w:t>
            </w:r>
          </w:p>
        </w:tc>
      </w:tr>
      <w:tr w:rsidR="00834065" w:rsidRPr="00834065" w14:paraId="2B3C47F4"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F5E63B8" w14:textId="0D7DEEAF"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15</w:t>
            </w:r>
          </w:p>
        </w:tc>
        <w:tc>
          <w:tcPr>
            <w:tcW w:w="5238" w:type="dxa"/>
            <w:gridSpan w:val="2"/>
            <w:shd w:val="clear" w:color="FFFFCC" w:fill="FFFFFF"/>
          </w:tcPr>
          <w:p w14:paraId="332446D6" w14:textId="333A77E2"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Sirene</w:t>
            </w:r>
          </w:p>
        </w:tc>
        <w:tc>
          <w:tcPr>
            <w:tcW w:w="1251" w:type="dxa"/>
            <w:shd w:val="clear" w:color="FFFFCC" w:fill="FFFFFF"/>
          </w:tcPr>
          <w:p w14:paraId="11BE540A" w14:textId="6515D771"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4DAAC45F" w14:textId="11F6E8B0"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w:t>
            </w:r>
          </w:p>
        </w:tc>
      </w:tr>
      <w:tr w:rsidR="00834065" w:rsidRPr="00834065" w14:paraId="39FADAD3"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21E9E16F" w14:textId="48496B39"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16</w:t>
            </w:r>
          </w:p>
        </w:tc>
        <w:tc>
          <w:tcPr>
            <w:tcW w:w="5238" w:type="dxa"/>
            <w:gridSpan w:val="2"/>
            <w:shd w:val="clear" w:color="FFFFCC" w:fill="FFFFFF"/>
          </w:tcPr>
          <w:p w14:paraId="247A3290" w14:textId="43A347E4"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Cadeiras brancas sem braços</w:t>
            </w:r>
          </w:p>
        </w:tc>
        <w:tc>
          <w:tcPr>
            <w:tcW w:w="1251" w:type="dxa"/>
            <w:shd w:val="clear" w:color="FFFFCC" w:fill="FFFFFF"/>
          </w:tcPr>
          <w:p w14:paraId="7EF28155" w14:textId="6A09DC07"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38589938" w14:textId="174AEF7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15</w:t>
            </w:r>
          </w:p>
        </w:tc>
      </w:tr>
      <w:tr w:rsidR="00834065" w:rsidRPr="00834065" w14:paraId="0B8F4F0C" w14:textId="77777777" w:rsidTr="00A114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tcPr>
          <w:p w14:paraId="0E5FDAB5" w14:textId="30D11919"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17</w:t>
            </w:r>
          </w:p>
        </w:tc>
        <w:tc>
          <w:tcPr>
            <w:tcW w:w="5238" w:type="dxa"/>
            <w:gridSpan w:val="2"/>
            <w:shd w:val="clear" w:color="FFFFCC" w:fill="FFFFFF"/>
          </w:tcPr>
          <w:p w14:paraId="0E561D5C" w14:textId="60BC9365"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Cortinas para janelas 2,70 L com 1,60 altura</w:t>
            </w:r>
          </w:p>
        </w:tc>
        <w:tc>
          <w:tcPr>
            <w:tcW w:w="1251" w:type="dxa"/>
            <w:shd w:val="clear" w:color="FFFFCC" w:fill="FFFFFF"/>
          </w:tcPr>
          <w:p w14:paraId="18B11077" w14:textId="3D6F7630"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Unidade</w:t>
            </w:r>
          </w:p>
        </w:tc>
        <w:tc>
          <w:tcPr>
            <w:tcW w:w="2094" w:type="dxa"/>
            <w:shd w:val="clear" w:color="auto" w:fill="auto"/>
          </w:tcPr>
          <w:p w14:paraId="5BD167FD" w14:textId="7815E9DF" w:rsidR="00834065" w:rsidRPr="00834065" w:rsidRDefault="00834065" w:rsidP="00834065">
            <w:pPr>
              <w:jc w:val="center"/>
              <w:rPr>
                <w:rFonts w:ascii="Times New Roman" w:hAnsi="Times New Roman" w:cs="Times New Roman"/>
                <w:sz w:val="22"/>
                <w:szCs w:val="22"/>
              </w:rPr>
            </w:pPr>
            <w:r w:rsidRPr="00834065">
              <w:rPr>
                <w:rFonts w:ascii="Times New Roman" w:hAnsi="Times New Roman" w:cs="Times New Roman"/>
              </w:rPr>
              <w:t>12</w:t>
            </w:r>
          </w:p>
        </w:tc>
      </w:tr>
    </w:tbl>
    <w:p w14:paraId="1A67A714" w14:textId="65835B77" w:rsidR="00291775" w:rsidRPr="00EA7DF8" w:rsidRDefault="00291775" w:rsidP="00291775">
      <w:pPr>
        <w:tabs>
          <w:tab w:val="left" w:pos="851"/>
        </w:tabs>
        <w:ind w:left="405"/>
        <w:jc w:val="both"/>
        <w:rPr>
          <w:rFonts w:ascii="Times New Roman" w:hAnsi="Times New Roman" w:cs="Times New Roman"/>
        </w:rPr>
      </w:pPr>
    </w:p>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lastRenderedPageBreak/>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3FCBBC51" w14:textId="48219D29" w:rsidR="00834065" w:rsidRPr="00834065" w:rsidRDefault="00834065" w:rsidP="00834065">
      <w:pPr>
        <w:numPr>
          <w:ilvl w:val="2"/>
          <w:numId w:val="13"/>
        </w:numPr>
        <w:tabs>
          <w:tab w:val="left" w:pos="851"/>
        </w:tabs>
        <w:ind w:left="284" w:firstLine="0"/>
        <w:jc w:val="both"/>
        <w:rPr>
          <w:rFonts w:ascii="Times New Roman" w:hAnsi="Times New Roman" w:cs="Times New Roman"/>
        </w:rPr>
      </w:pPr>
      <w:r w:rsidRPr="00834065">
        <w:rPr>
          <w:rFonts w:ascii="Times New Roman" w:hAnsi="Times New Roman" w:cs="Times New Roman"/>
        </w:rPr>
        <w:t>Trata-se de contratação de objeto comum, com especificações objetivas e usuais para o fornecimento, transporte e instalação de móveis e equipamentos escolares, de forma integral, a fim de estruturar adequadamente as Unidades da Rede Municipal de Ensino de Anamã/AM.</w:t>
      </w:r>
    </w:p>
    <w:p w14:paraId="06044719" w14:textId="4C9719CA" w:rsidR="00834065" w:rsidRPr="00834065" w:rsidRDefault="00834065" w:rsidP="00834065">
      <w:pPr>
        <w:numPr>
          <w:ilvl w:val="2"/>
          <w:numId w:val="13"/>
        </w:numPr>
        <w:tabs>
          <w:tab w:val="left" w:pos="851"/>
        </w:tabs>
        <w:ind w:left="284" w:firstLine="0"/>
        <w:jc w:val="both"/>
        <w:rPr>
          <w:rFonts w:ascii="Times New Roman" w:hAnsi="Times New Roman" w:cs="Times New Roman"/>
        </w:rPr>
      </w:pPr>
      <w:r w:rsidRPr="00834065">
        <w:rPr>
          <w:rFonts w:ascii="Times New Roman" w:hAnsi="Times New Roman" w:cs="Times New Roman"/>
        </w:rPr>
        <w:t>A contratação tem como objetivo suprir a carência de infraestrutura física das escolas municipais, promovendo ambientes mais confortáveis, funcionais e seguros para alunos e professores, garantindo condições adequadas para o desenvolvimento das atividades pedagógicas e administrativas.</w:t>
      </w:r>
    </w:p>
    <w:p w14:paraId="6D282B1F" w14:textId="5BC549CD" w:rsidR="00834065" w:rsidRPr="00834065" w:rsidRDefault="00834065" w:rsidP="00834065">
      <w:pPr>
        <w:numPr>
          <w:ilvl w:val="2"/>
          <w:numId w:val="13"/>
        </w:numPr>
        <w:tabs>
          <w:tab w:val="left" w:pos="851"/>
        </w:tabs>
        <w:ind w:left="284" w:firstLine="0"/>
        <w:jc w:val="both"/>
        <w:rPr>
          <w:rFonts w:ascii="Times New Roman" w:hAnsi="Times New Roman" w:cs="Times New Roman"/>
        </w:rPr>
      </w:pPr>
      <w:r w:rsidRPr="00834065">
        <w:rPr>
          <w:rFonts w:ascii="Times New Roman" w:hAnsi="Times New Roman" w:cs="Times New Roman"/>
        </w:rPr>
        <w:t>A medida busca assegurar maior eficiência na gestão educacional, reduzir custos futuros com reparos improvisados e substituições emergenciais, além de fortalecer a imagem institucional da Prefeitura junto à comunidade escolar.</w:t>
      </w:r>
    </w:p>
    <w:p w14:paraId="390B4870" w14:textId="3AAD1B22" w:rsidR="00834065" w:rsidRPr="00834065" w:rsidRDefault="00834065" w:rsidP="00834065">
      <w:pPr>
        <w:numPr>
          <w:ilvl w:val="2"/>
          <w:numId w:val="13"/>
        </w:numPr>
        <w:tabs>
          <w:tab w:val="left" w:pos="851"/>
        </w:tabs>
        <w:ind w:left="284" w:firstLine="0"/>
        <w:jc w:val="both"/>
        <w:rPr>
          <w:rFonts w:ascii="Times New Roman" w:hAnsi="Times New Roman" w:cs="Times New Roman"/>
        </w:rPr>
      </w:pPr>
      <w:r w:rsidRPr="00834065">
        <w:rPr>
          <w:rFonts w:ascii="Times New Roman" w:hAnsi="Times New Roman" w:cs="Times New Roman"/>
        </w:rPr>
        <w:t xml:space="preserve">A contratação está fundamentada nos princípios da </w:t>
      </w:r>
      <w:r w:rsidRPr="00834065">
        <w:rPr>
          <w:rFonts w:ascii="Times New Roman" w:hAnsi="Times New Roman" w:cs="Times New Roman"/>
          <w:b/>
          <w:bCs/>
        </w:rPr>
        <w:t>legalidade, eficiência, economicidade e continuidade dos serviços públicos</w:t>
      </w:r>
      <w:r w:rsidRPr="00834065">
        <w:rPr>
          <w:rFonts w:ascii="Times New Roman" w:hAnsi="Times New Roman" w:cs="Times New Roman"/>
        </w:rPr>
        <w:t xml:space="preserve">, previstos no art. 37 da Constituição Federal e no art. 5º da </w:t>
      </w:r>
      <w:r w:rsidRPr="00834065">
        <w:rPr>
          <w:rFonts w:ascii="Times New Roman" w:hAnsi="Times New Roman" w:cs="Times New Roman"/>
          <w:b/>
          <w:bCs/>
        </w:rPr>
        <w:t>Lei nº 14.133/2021</w:t>
      </w:r>
      <w:r w:rsidRPr="00834065">
        <w:rPr>
          <w:rFonts w:ascii="Times New Roman" w:hAnsi="Times New Roman" w:cs="Times New Roman"/>
        </w:rPr>
        <w:t>, representando uma ação estratégica para a valorização da educação municipal e o uso responsável dos recursos públicos.</w:t>
      </w:r>
    </w:p>
    <w:p w14:paraId="18631DF1" w14:textId="3C7040FF" w:rsidR="00C16A2F" w:rsidRDefault="00C16A2F" w:rsidP="00122B2B">
      <w:pPr>
        <w:tabs>
          <w:tab w:val="left" w:pos="851"/>
        </w:tabs>
        <w:ind w:left="284"/>
        <w:jc w:val="both"/>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646D3FF8" w14:textId="0FBBCF58" w:rsidR="00834065" w:rsidRPr="00834065" w:rsidRDefault="00834065" w:rsidP="00834065">
      <w:pPr>
        <w:pStyle w:val="PargrafodaLista"/>
        <w:numPr>
          <w:ilvl w:val="1"/>
          <w:numId w:val="13"/>
        </w:numPr>
        <w:shd w:val="clear" w:color="auto" w:fill="FFFFFF" w:themeFill="background1"/>
        <w:tabs>
          <w:tab w:val="left" w:pos="426"/>
        </w:tabs>
        <w:ind w:left="0" w:firstLine="0"/>
        <w:jc w:val="both"/>
        <w:rPr>
          <w:iCs/>
          <w:color w:val="000000"/>
        </w:rPr>
      </w:pPr>
      <w:r w:rsidRPr="00834065">
        <w:rPr>
          <w:rFonts w:ascii="Times New Roman" w:hAnsi="Times New Roman" w:cs="Times New Roman"/>
          <w:iCs/>
          <w:color w:val="000000"/>
        </w:rPr>
        <w:t>O prazo para início da entrega e instalação dos móveis e equipamentos será de até 15 (quinze) dias corridos, contados a partir da emissão da Ordem de Fornecimento pela Secretaria Municipal de Educação de Anamã/AM.</w:t>
      </w:r>
    </w:p>
    <w:p w14:paraId="4E3C0B92" w14:textId="43A6E869" w:rsidR="00834065" w:rsidRPr="00834065" w:rsidRDefault="00834065" w:rsidP="00834065">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834065">
        <w:rPr>
          <w:rFonts w:ascii="Times New Roman" w:hAnsi="Times New Roman" w:cs="Times New Roman"/>
          <w:iCs/>
          <w:color w:val="000000"/>
        </w:rPr>
        <w:t>A entrega deverá ser realizada diretamente nas Unidades Escolares da Rede Municipal de Ensino, incluindo transporte, descarregamento e instalação dos itens, conforme especificações técnicas constantes neste Termo de Referência.</w:t>
      </w:r>
    </w:p>
    <w:p w14:paraId="7094D141" w14:textId="6FD13844" w:rsidR="00834065" w:rsidRPr="00834065" w:rsidRDefault="00834065" w:rsidP="00834065">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834065">
        <w:rPr>
          <w:rFonts w:ascii="Times New Roman" w:hAnsi="Times New Roman" w:cs="Times New Roman"/>
          <w:iCs/>
          <w:color w:val="000000"/>
        </w:rPr>
        <w:t xml:space="preserve">Os bens entregues poderão ser rejeitados, no todo ou em parte, quando em desacordo com as especificações estabelecidas ou apresentarem defeitos de fabricação, devendo ser substituídos pela contratada no prazo máximo de </w:t>
      </w:r>
      <w:r w:rsidRPr="00834065">
        <w:rPr>
          <w:rFonts w:ascii="Times New Roman" w:hAnsi="Times New Roman" w:cs="Times New Roman"/>
          <w:b/>
          <w:bCs/>
          <w:iCs/>
          <w:color w:val="000000"/>
        </w:rPr>
        <w:t>05 (cinco) dias corridos</w:t>
      </w:r>
      <w:r w:rsidRPr="00834065">
        <w:rPr>
          <w:rFonts w:ascii="Times New Roman" w:hAnsi="Times New Roman" w:cs="Times New Roman"/>
          <w:iCs/>
          <w:color w:val="000000"/>
        </w:rPr>
        <w:t>, às suas expensas, sem prejuízo da aplicação das penalidades previstas em contrato.</w:t>
      </w:r>
    </w:p>
    <w:p w14:paraId="182C9610" w14:textId="16528CDE" w:rsidR="00834065" w:rsidRPr="00834065" w:rsidRDefault="00834065" w:rsidP="00834065">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834065">
        <w:rPr>
          <w:rFonts w:ascii="Times New Roman" w:hAnsi="Times New Roman" w:cs="Times New Roman"/>
          <w:iCs/>
          <w:color w:val="000000"/>
        </w:rPr>
        <w:t>O recebimento do objeto será realizado em duas etapas:</w:t>
      </w:r>
    </w:p>
    <w:p w14:paraId="0185A993" w14:textId="77777777" w:rsidR="00834065" w:rsidRPr="00834065" w:rsidRDefault="00834065" w:rsidP="00834065">
      <w:pPr>
        <w:pStyle w:val="PargrafodaLista"/>
        <w:numPr>
          <w:ilvl w:val="1"/>
          <w:numId w:val="48"/>
        </w:numPr>
        <w:shd w:val="clear" w:color="auto" w:fill="FFFFFF" w:themeFill="background1"/>
        <w:tabs>
          <w:tab w:val="left" w:pos="426"/>
        </w:tabs>
        <w:jc w:val="both"/>
        <w:rPr>
          <w:rFonts w:ascii="Times New Roman" w:hAnsi="Times New Roman" w:cs="Times New Roman"/>
          <w:iCs/>
          <w:color w:val="000000"/>
        </w:rPr>
      </w:pPr>
      <w:r w:rsidRPr="00834065">
        <w:rPr>
          <w:rFonts w:ascii="Times New Roman" w:hAnsi="Times New Roman" w:cs="Times New Roman"/>
          <w:b/>
          <w:bCs/>
          <w:iCs/>
          <w:color w:val="000000"/>
        </w:rPr>
        <w:t>Recebimento provisório</w:t>
      </w:r>
      <w:r w:rsidRPr="00834065">
        <w:rPr>
          <w:rFonts w:ascii="Times New Roman" w:hAnsi="Times New Roman" w:cs="Times New Roman"/>
          <w:iCs/>
          <w:color w:val="000000"/>
        </w:rPr>
        <w:t>, mediante conferência física e documental dos bens entregues;</w:t>
      </w:r>
    </w:p>
    <w:p w14:paraId="7FC723FF" w14:textId="77777777" w:rsidR="00834065" w:rsidRPr="00834065" w:rsidRDefault="00834065" w:rsidP="00834065">
      <w:pPr>
        <w:pStyle w:val="PargrafodaLista"/>
        <w:numPr>
          <w:ilvl w:val="1"/>
          <w:numId w:val="48"/>
        </w:numPr>
        <w:shd w:val="clear" w:color="auto" w:fill="FFFFFF" w:themeFill="background1"/>
        <w:tabs>
          <w:tab w:val="left" w:pos="426"/>
        </w:tabs>
        <w:jc w:val="both"/>
        <w:rPr>
          <w:rFonts w:ascii="Times New Roman" w:hAnsi="Times New Roman" w:cs="Times New Roman"/>
          <w:iCs/>
          <w:color w:val="000000"/>
        </w:rPr>
      </w:pPr>
      <w:r w:rsidRPr="00834065">
        <w:rPr>
          <w:rFonts w:ascii="Times New Roman" w:hAnsi="Times New Roman" w:cs="Times New Roman"/>
          <w:b/>
          <w:bCs/>
          <w:iCs/>
          <w:color w:val="000000"/>
        </w:rPr>
        <w:t>Recebimento definitivo</w:t>
      </w:r>
      <w:r w:rsidRPr="00834065">
        <w:rPr>
          <w:rFonts w:ascii="Times New Roman" w:hAnsi="Times New Roman" w:cs="Times New Roman"/>
          <w:iCs/>
          <w:color w:val="000000"/>
        </w:rPr>
        <w:t>, após a verificação da conformidade técnica e emissão do atesto pelo fiscal do contrato.</w:t>
      </w:r>
    </w:p>
    <w:p w14:paraId="44AEA693" w14:textId="5ACE2DF8" w:rsidR="00C16A2F" w:rsidRPr="00834065" w:rsidRDefault="00834065" w:rsidP="00834065">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834065">
        <w:rPr>
          <w:rFonts w:ascii="Times New Roman" w:hAnsi="Times New Roman" w:cs="Times New Roman"/>
          <w:iCs/>
          <w:color w:val="000000"/>
        </w:rPr>
        <w:t>O recebimento do objeto não exclui a responsabilidade da contratada por eventuais prejuízos resultantes da incorreta execução do contrato, incluindo defeitos ocultos ou vícios de qualidade que comprometam a utilização dos bens.</w:t>
      </w: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4AC53734"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5.1.</w:t>
      </w:r>
      <w:r w:rsidRPr="0000799D">
        <w:rPr>
          <w:rFonts w:ascii="Times New Roman" w:eastAsia="Times New Roman" w:hAnsi="Times New Roman" w:cs="Times New Roman"/>
        </w:rPr>
        <w:t xml:space="preserve"> São obrigações da Contratante:</w:t>
      </w:r>
    </w:p>
    <w:p w14:paraId="0AE3B576"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lastRenderedPageBreak/>
        <w:t>5.1.1.</w:t>
      </w:r>
      <w:r w:rsidRPr="0000799D">
        <w:rPr>
          <w:rFonts w:ascii="Times New Roman" w:eastAsia="Times New Roman" w:hAnsi="Times New Roman" w:cs="Times New Roman"/>
        </w:rPr>
        <w:t xml:space="preserve"> Receber o objeto no prazo e condições estabelecidas neste instrumento, garantindo o acompanhamento da entrega e instalação dos bens nas unidades escolares.</w:t>
      </w:r>
    </w:p>
    <w:p w14:paraId="5CB53519"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5.1.2.</w:t>
      </w:r>
      <w:r w:rsidRPr="0000799D">
        <w:rPr>
          <w:rFonts w:ascii="Times New Roman" w:eastAsia="Times New Roman" w:hAnsi="Times New Roman" w:cs="Times New Roman"/>
        </w:rPr>
        <w:t xml:space="preserve"> Verificar minuciosamente, no prazo fixado, a conformidade dos bens recebidos provisoriamente com as especificações constantes neste Termo de Referência e na proposta apresentada pela Contratada, para fins de aceitação e recebimento definitivo.</w:t>
      </w:r>
    </w:p>
    <w:p w14:paraId="2EC2F9FE"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5.1.3.</w:t>
      </w:r>
      <w:r w:rsidRPr="0000799D">
        <w:rPr>
          <w:rFonts w:ascii="Times New Roman" w:eastAsia="Times New Roman" w:hAnsi="Times New Roman" w:cs="Times New Roman"/>
        </w:rPr>
        <w:t xml:space="preserve"> Comunicar formalmente à Contratada sobre imperfeições, falhas ou irregularidades verificadas nos móveis e equipamentos fornecidos, para que sejam substituídos, reparados ou corrigidos, conforme previsto contratualmente.</w:t>
      </w:r>
    </w:p>
    <w:p w14:paraId="08FD4D0F"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5.1.4.</w:t>
      </w:r>
      <w:r w:rsidRPr="0000799D">
        <w:rPr>
          <w:rFonts w:ascii="Times New Roman" w:eastAsia="Times New Roman" w:hAnsi="Times New Roman" w:cs="Times New Roman"/>
        </w:rPr>
        <w:t xml:space="preserve"> Acompanhar e fiscalizar o cumprimento das obrigações da Contratada, por meio de servidor ou comissão especialmente designada, assegurando a qualidade e a conformidade da execução contratual.</w:t>
      </w:r>
    </w:p>
    <w:p w14:paraId="7881EC5F"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5.1.5.</w:t>
      </w:r>
      <w:r w:rsidRPr="0000799D">
        <w:rPr>
          <w:rFonts w:ascii="Times New Roman" w:eastAsia="Times New Roman" w:hAnsi="Times New Roman" w:cs="Times New Roman"/>
        </w:rPr>
        <w:t xml:space="preserve"> Efetuar o pagamento à Contratada no valor correspondente à execução do objeto, dentro do prazo e forma estabelecidos neste instrumento, condicionado ao atesto da fiscalização.</w:t>
      </w:r>
    </w:p>
    <w:p w14:paraId="49CF3753" w14:textId="1C375267" w:rsidR="00754D4E"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5.2.</w:t>
      </w:r>
      <w:r w:rsidRPr="0000799D">
        <w:rPr>
          <w:rFonts w:ascii="Times New Roman" w:eastAsia="Times New Roman" w:hAnsi="Times New Roman" w:cs="Times New Roman"/>
        </w:rPr>
        <w:t xml:space="preserve"> 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4629D760"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w:t>
      </w:r>
      <w:r w:rsidRPr="0000799D">
        <w:rPr>
          <w:rFonts w:ascii="Times New Roman" w:eastAsia="Times New Roman" w:hAnsi="Times New Roman" w:cs="Times New Roman"/>
        </w:rPr>
        <w:t xml:space="preserve"> A Contratada deve cumprir todas as obrigações constantes neste instrumento e em sua proposta, assumindo como exclusivamente seus os riscos e as despesas decorrentes da boa e perfeita execução do objeto, e ainda:</w:t>
      </w:r>
    </w:p>
    <w:p w14:paraId="4E384608"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6.1.1.</w:t>
      </w:r>
      <w:r w:rsidRPr="0000799D">
        <w:rPr>
          <w:rFonts w:ascii="Times New Roman" w:eastAsia="Times New Roman" w:hAnsi="Times New Roman" w:cs="Times New Roman"/>
        </w:rPr>
        <w:t xml:space="preserve"> Fornecer, transportar e instalar os móveis e equipamentos escolares conforme especificações técnicas, prazos e locais definidos neste Termo de Referência, acompanhados de nota fiscal, termo de garantia e documentação técnica.</w:t>
      </w:r>
    </w:p>
    <w:p w14:paraId="5FE377AC"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6.1.2.</w:t>
      </w:r>
      <w:r w:rsidRPr="0000799D">
        <w:rPr>
          <w:rFonts w:ascii="Times New Roman" w:eastAsia="Times New Roman" w:hAnsi="Times New Roman" w:cs="Times New Roman"/>
        </w:rPr>
        <w:t xml:space="preserve"> Substituir, reparar ou corrigir, às suas expensas, no prazo fixado neste Termo de Referência, quaisquer itens entregues com avarias, defeitos ou em desacordo com as especificações exigidas.</w:t>
      </w:r>
    </w:p>
    <w:p w14:paraId="3472E85D"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6.1.3.</w:t>
      </w:r>
      <w:r w:rsidRPr="0000799D">
        <w:rPr>
          <w:rFonts w:ascii="Times New Roman" w:eastAsia="Times New Roman" w:hAnsi="Times New Roman" w:cs="Times New Roman"/>
        </w:rPr>
        <w:t xml:space="preserve"> Comunicar à Contratante, com antecedência mínima de </w:t>
      </w:r>
      <w:r w:rsidRPr="0000799D">
        <w:rPr>
          <w:rFonts w:ascii="Times New Roman" w:eastAsia="Times New Roman" w:hAnsi="Times New Roman" w:cs="Times New Roman"/>
          <w:b/>
          <w:bCs/>
        </w:rPr>
        <w:t>24 (vinte e quatro) horas</w:t>
      </w:r>
      <w:r w:rsidRPr="0000799D">
        <w:rPr>
          <w:rFonts w:ascii="Times New Roman" w:eastAsia="Times New Roman" w:hAnsi="Times New Roman" w:cs="Times New Roman"/>
        </w:rPr>
        <w:t xml:space="preserve"> da data prevista para entrega, qualquer motivo que impossibilite o cumprimento do prazo estabelecido, apresentando justificativa formal e documentação comprobatória.</w:t>
      </w:r>
    </w:p>
    <w:p w14:paraId="3748FA53"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6.1.4.</w:t>
      </w:r>
      <w:r w:rsidRPr="0000799D">
        <w:rPr>
          <w:rFonts w:ascii="Times New Roman" w:eastAsia="Times New Roman" w:hAnsi="Times New Roman" w:cs="Times New Roman"/>
        </w:rPr>
        <w:t xml:space="preserve"> Manter, durante toda a execução do contrato, em compatibilidade com as obrigações assumidas, todas as condições de habilitação e qualificação exigidas no processo de contratação.</w:t>
      </w:r>
    </w:p>
    <w:p w14:paraId="05B80105"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6.1.5.</w:t>
      </w:r>
      <w:r w:rsidRPr="0000799D">
        <w:rPr>
          <w:rFonts w:ascii="Times New Roman" w:eastAsia="Times New Roman" w:hAnsi="Times New Roman" w:cs="Times New Roman"/>
        </w:rPr>
        <w:t xml:space="preserve"> Indicar preposto formalmente designado para representá-la durante a execução do contrato, responsável por prestar informações, acompanhar entregas e atender às solicitações da fiscalização da Contratante.</w:t>
      </w:r>
    </w:p>
    <w:p w14:paraId="7F0BDF80" w14:textId="77777777" w:rsidR="0000799D" w:rsidRPr="0000799D" w:rsidRDefault="0000799D" w:rsidP="0000799D">
      <w:pPr>
        <w:spacing w:before="100" w:beforeAutospacing="1" w:after="100" w:afterAutospacing="1"/>
        <w:rPr>
          <w:rFonts w:ascii="Times New Roman" w:eastAsia="Times New Roman" w:hAnsi="Times New Roman" w:cs="Times New Roman"/>
        </w:rPr>
      </w:pPr>
      <w:r w:rsidRPr="0000799D">
        <w:rPr>
          <w:rFonts w:ascii="Times New Roman" w:eastAsia="Times New Roman" w:hAnsi="Times New Roman" w:cs="Times New Roman"/>
          <w:b/>
          <w:bCs/>
        </w:rPr>
        <w:t>6.1.6.</w:t>
      </w:r>
      <w:r w:rsidRPr="0000799D">
        <w:rPr>
          <w:rFonts w:ascii="Times New Roman" w:eastAsia="Times New Roman" w:hAnsi="Times New Roman" w:cs="Times New Roman"/>
        </w:rPr>
        <w:t xml:space="preserve"> Garantir suporte técnico e atendimento pós-venda, conforme previsto na proposta e nas cláusulas contratuais, durante o período de garantia dos móveis e equipamentos fornecidos.</w:t>
      </w:r>
    </w:p>
    <w:p w14:paraId="745E87C7" w14:textId="77777777" w:rsidR="00754D4E" w:rsidRPr="00EA7DF8" w:rsidRDefault="00754D4E" w:rsidP="00754D4E">
      <w:pPr>
        <w:pStyle w:val="PargrafodaLista"/>
        <w:ind w:left="405"/>
        <w:jc w:val="both"/>
        <w:rPr>
          <w:rFonts w:ascii="Times New Roman" w:hAnsi="Times New Roman" w:cs="Times New Roman"/>
          <w:b/>
          <w:color w:val="000000"/>
        </w:rPr>
      </w:pP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5D42CB9F"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EA7DF8">
        <w:rPr>
          <w:rFonts w:ascii="Times New Roman" w:hAnsi="Times New Roman"/>
          <w:sz w:val="24"/>
          <w:szCs w:val="24"/>
        </w:rPr>
        <w:t>Mercantis onde</w:t>
      </w:r>
      <w:bookmarkEnd w:id="0"/>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w:t>
      </w:r>
      <w:r w:rsidRPr="00EA7DF8">
        <w:rPr>
          <w:rFonts w:ascii="Times New Roman" w:hAnsi="Times New Roman"/>
          <w:sz w:val="24"/>
          <w:szCs w:val="24"/>
        </w:rPr>
        <w:lastRenderedPageBreak/>
        <w:t>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lastRenderedPageBreak/>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w:t>
      </w:r>
      <w:r w:rsidRPr="00EA7DF8">
        <w:rPr>
          <w:rFonts w:ascii="Times New Roman" w:hAnsi="Times New Roman" w:cs="Times New Roman"/>
          <w:color w:val="000000"/>
        </w:rPr>
        <w:lastRenderedPageBreak/>
        <w:t>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 pelas razões abaixo justificadas:</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EA7DF8" w:rsidRDefault="00754D4E" w:rsidP="00754D4E">
      <w:pPr>
        <w:jc w:val="both"/>
        <w:rPr>
          <w:rFonts w:ascii="Times New Roman" w:hAnsi="Times New Roman" w:cs="Times New Roman"/>
          <w:b/>
        </w:rPr>
      </w:pPr>
    </w:p>
    <w:p w14:paraId="40A068C6" w14:textId="42AEE0A8" w:rsidR="00754D4E" w:rsidRPr="00277A09" w:rsidRDefault="00EA7DF8" w:rsidP="0000799D">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77A09">
        <w:rPr>
          <w:rFonts w:ascii="Times New Roman" w:hAnsi="Times New Roman" w:cs="Times New Roman"/>
          <w:b w:val="0"/>
          <w:bCs/>
          <w:color w:val="auto"/>
          <w:sz w:val="24"/>
          <w:szCs w:val="24"/>
        </w:rPr>
        <w:t>O custo estimado da contratação é de</w:t>
      </w:r>
      <w:r w:rsidR="00DA12D5" w:rsidRPr="00277A09">
        <w:rPr>
          <w:rFonts w:ascii="Times New Roman" w:hAnsi="Times New Roman" w:cs="Times New Roman"/>
          <w:bCs/>
          <w:iCs/>
          <w:sz w:val="24"/>
          <w:szCs w:val="24"/>
        </w:rPr>
        <w:t xml:space="preserve"> </w:t>
      </w:r>
      <w:r w:rsidR="0000799D" w:rsidRPr="0000799D">
        <w:rPr>
          <w:rFonts w:ascii="Times New Roman" w:hAnsi="Times New Roman" w:cs="Times New Roman"/>
          <w:bCs/>
          <w:iCs/>
          <w:sz w:val="24"/>
          <w:szCs w:val="24"/>
        </w:rPr>
        <w:t>R$</w:t>
      </w:r>
      <w:r w:rsidR="0000799D">
        <w:rPr>
          <w:rFonts w:ascii="Times New Roman" w:hAnsi="Times New Roman" w:cs="Times New Roman"/>
          <w:bCs/>
          <w:iCs/>
          <w:sz w:val="24"/>
          <w:szCs w:val="24"/>
        </w:rPr>
        <w:t xml:space="preserve"> </w:t>
      </w:r>
      <w:r w:rsidR="0000799D" w:rsidRPr="0000799D">
        <w:rPr>
          <w:rFonts w:ascii="Times New Roman" w:hAnsi="Times New Roman" w:cs="Times New Roman"/>
          <w:bCs/>
          <w:iCs/>
          <w:sz w:val="24"/>
          <w:szCs w:val="24"/>
        </w:rPr>
        <w:t xml:space="preserve">64.503,75 </w:t>
      </w:r>
      <w:r w:rsidR="00DA12D5" w:rsidRPr="00277A09">
        <w:rPr>
          <w:rFonts w:ascii="Times New Roman" w:hAnsi="Times New Roman" w:cs="Times New Roman"/>
          <w:bCs/>
          <w:iCs/>
          <w:sz w:val="24"/>
          <w:szCs w:val="24"/>
        </w:rPr>
        <w:t>(</w:t>
      </w:r>
      <w:r w:rsidR="0000799D" w:rsidRPr="0000799D">
        <w:rPr>
          <w:rFonts w:ascii="Times New Roman" w:hAnsi="Times New Roman" w:cs="Times New Roman"/>
          <w:bCs/>
          <w:iCs/>
          <w:sz w:val="24"/>
          <w:szCs w:val="24"/>
        </w:rPr>
        <w:t>sessenta e quatro mil, quinhentos e três reais e setenta e cinco centavos</w:t>
      </w:r>
      <w:r w:rsidR="00DA12D5" w:rsidRPr="00277A09">
        <w:rPr>
          <w:rFonts w:ascii="Times New Roman" w:hAnsi="Times New Roman" w:cs="Times New Roman"/>
          <w:bCs/>
          <w:iCs/>
          <w:sz w:val="24"/>
          <w:szCs w:val="24"/>
        </w:rPr>
        <w:t>).</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6B401574"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 xml:space="preserve">As despesas para atender a esta licitação estão programadas em dotação orçamentária própria, prevista no orçamento da </w:t>
      </w:r>
      <w:r w:rsidR="007C5FD1">
        <w:rPr>
          <w:rFonts w:ascii="Times New Roman" w:hAnsi="Times New Roman" w:cs="Times New Roman"/>
        </w:rPr>
        <w:t>Prefeitura Municipal</w:t>
      </w:r>
      <w:r w:rsidRPr="00EA7DF8">
        <w:rPr>
          <w:rFonts w:ascii="Times New Roman" w:hAnsi="Times New Roman" w:cs="Times New Roman"/>
        </w:rPr>
        <w:t xml:space="preserve"> para o exercício de </w:t>
      </w:r>
      <w:r w:rsidR="001A11F0">
        <w:rPr>
          <w:rFonts w:ascii="Times New Roman" w:hAnsi="Times New Roman" w:cs="Times New Roman"/>
        </w:rPr>
        <w:t>2026</w:t>
      </w:r>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333972C8"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bookmarkStart w:id="1" w:name="_Hlk162287368"/>
      <w:r w:rsidRPr="0000799D">
        <w:rPr>
          <w:rFonts w:ascii="Times New Roman" w:eastAsia="Times New Roman" w:hAnsi="Times New Roman" w:cs="Times New Roman"/>
          <w:bCs/>
        </w:rPr>
        <w:t>Unidade Orçamentária: 03.05.01 - Fundo Municipal de Educação</w:t>
      </w:r>
    </w:p>
    <w:p w14:paraId="3DF53022"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t>Programa de Trabalho: 12.361.0210.2020.0000 – Manutenção da Rede de Ensino Fundamental.</w:t>
      </w:r>
    </w:p>
    <w:p w14:paraId="0244698A"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t>Elemento de Despesa: 4.4.90.52 – Equipamentos e Material Permanente.</w:t>
      </w:r>
    </w:p>
    <w:p w14:paraId="159176CD"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p>
    <w:p w14:paraId="08875BA3"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t>Programa de Trabalho: 12.365.0240.2021.0000 – Manutenção e Funcionamento do Pré-Escolar.</w:t>
      </w:r>
    </w:p>
    <w:p w14:paraId="4BD3396E"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t>Elemento de Despesa:  4.4.90.52 – Equipamentos e Material Permanente.</w:t>
      </w:r>
    </w:p>
    <w:p w14:paraId="014F1A2A"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p>
    <w:p w14:paraId="52AB71A2"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lastRenderedPageBreak/>
        <w:t>Programa de Trabalho: 12.365.0240.2022.0000 – Manutenção e Funcionamento de Creches.</w:t>
      </w:r>
    </w:p>
    <w:p w14:paraId="16332C6C" w14:textId="77777777" w:rsidR="0000799D" w:rsidRPr="0000799D" w:rsidRDefault="0000799D" w:rsidP="0000799D">
      <w:pPr>
        <w:tabs>
          <w:tab w:val="left" w:pos="7088"/>
          <w:tab w:val="left" w:pos="7230"/>
        </w:tabs>
        <w:ind w:right="-1"/>
        <w:jc w:val="both"/>
        <w:rPr>
          <w:rFonts w:ascii="Times New Roman" w:eastAsia="Times New Roman" w:hAnsi="Times New Roman" w:cs="Times New Roman"/>
          <w:bCs/>
        </w:rPr>
      </w:pPr>
      <w:r w:rsidRPr="0000799D">
        <w:rPr>
          <w:rFonts w:ascii="Times New Roman" w:eastAsia="Times New Roman" w:hAnsi="Times New Roman" w:cs="Times New Roman"/>
          <w:bCs/>
        </w:rPr>
        <w:t>Elemento de Despesa: 4.4.90.52 – Equipamentos e Material Permanente</w:t>
      </w:r>
    </w:p>
    <w:p w14:paraId="6B2883D8" w14:textId="080C5712" w:rsidR="007C5FD1" w:rsidRPr="007C5FD1" w:rsidRDefault="007C5FD1" w:rsidP="007C5FD1">
      <w:pPr>
        <w:tabs>
          <w:tab w:val="left" w:pos="7088"/>
          <w:tab w:val="left" w:pos="7230"/>
        </w:tabs>
        <w:ind w:right="-1"/>
        <w:jc w:val="both"/>
        <w:rPr>
          <w:rFonts w:ascii="Times New Roman" w:eastAsia="Times New Roman" w:hAnsi="Times New Roman" w:cs="Times New Roman"/>
          <w:bCs/>
        </w:rPr>
      </w:pPr>
    </w:p>
    <w:bookmarkEnd w:id="1"/>
    <w:p w14:paraId="644A5C7A" w14:textId="77777777" w:rsidR="00D2197C" w:rsidRDefault="00D2197C" w:rsidP="00754D4E">
      <w:pPr>
        <w:ind w:left="360"/>
        <w:jc w:val="right"/>
        <w:rPr>
          <w:rFonts w:ascii="Times New Roman" w:hAnsi="Times New Roman" w:cs="Times New Roman"/>
        </w:rPr>
      </w:pPr>
    </w:p>
    <w:p w14:paraId="09955401" w14:textId="32651F02"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00799D">
        <w:rPr>
          <w:rFonts w:ascii="Times New Roman" w:hAnsi="Times New Roman" w:cs="Times New Roman"/>
        </w:rPr>
        <w:t>29</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00799D">
        <w:rPr>
          <w:rFonts w:ascii="Times New Roman" w:hAnsi="Times New Roman" w:cs="Times New Roman"/>
        </w:rPr>
        <w:t>julho</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48AD9E25" w:rsidR="00B00687" w:rsidRPr="0000799D" w:rsidRDefault="0000799D" w:rsidP="0000799D">
      <w:pPr>
        <w:jc w:val="center"/>
        <w:rPr>
          <w:rFonts w:ascii="Times New Roman" w:hAnsi="Times New Roman" w:cs="Times New Roman"/>
          <w:b/>
          <w:bCs/>
        </w:rPr>
      </w:pPr>
      <w:r w:rsidRPr="0000799D">
        <w:rPr>
          <w:rFonts w:ascii="Times New Roman" w:hAnsi="Times New Roman" w:cs="Times New Roman"/>
          <w:b/>
          <w:bCs/>
        </w:rPr>
        <w:t>MANUEL LOPES DA SILVA</w:t>
      </w:r>
    </w:p>
    <w:p w14:paraId="5F3E7F31" w14:textId="59C1C03B"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00799D">
        <w:rPr>
          <w:rFonts w:ascii="Times New Roman" w:hAnsi="Times New Roman" w:cs="Times New Roman"/>
        </w:rPr>
        <w:t>Educação</w:t>
      </w:r>
    </w:p>
    <w:p w14:paraId="45881EE0" w14:textId="528C3016"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00799D">
        <w:rPr>
          <w:rFonts w:ascii="Times New Roman" w:hAnsi="Times New Roman" w:cs="Times New Roman"/>
          <w:bCs/>
          <w:iCs/>
        </w:rPr>
        <w:t>002</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656FC011" w:rsidR="00CC0296" w:rsidRPr="007176E9" w:rsidRDefault="0000799D" w:rsidP="0000799D">
      <w:pPr>
        <w:jc w:val="center"/>
        <w:rPr>
          <w:rFonts w:ascii="Times New Roman" w:hAnsi="Times New Roman" w:cs="Times New Roman"/>
        </w:rPr>
      </w:pPr>
      <w:r w:rsidRPr="0000799D">
        <w:rPr>
          <w:rFonts w:ascii="Times New Roman" w:hAnsi="Times New Roman" w:cs="Times New Roman"/>
          <w:b/>
        </w:rPr>
        <w:t xml:space="preserve"> </w:t>
      </w:r>
      <w:r w:rsidRPr="0000799D">
        <w:rPr>
          <w:rFonts w:ascii="Times New Roman" w:hAnsi="Times New Roman" w:cs="Times New Roman"/>
          <w:b/>
          <w:bCs/>
        </w:rPr>
        <w:t>ADRIANE DA SILVA RODRIGUES</w:t>
      </w:r>
      <w:r w:rsidR="00CC0296" w:rsidRPr="0000799D">
        <w:rPr>
          <w:rFonts w:ascii="Times New Roman" w:hAnsi="Times New Roman" w:cs="Times New Roman"/>
          <w:b/>
          <w:bCs/>
        </w:rPr>
        <w:br/>
      </w:r>
      <w:r w:rsidR="00CC0296" w:rsidRPr="007176E9">
        <w:rPr>
          <w:rFonts w:ascii="Times New Roman" w:hAnsi="Times New Roman" w:cs="Times New Roman"/>
        </w:rPr>
        <w:t>Agente de contratação</w:t>
      </w:r>
    </w:p>
    <w:p w14:paraId="0FD99A92" w14:textId="6B24B889"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00799D">
        <w:rPr>
          <w:rFonts w:ascii="Times New Roman" w:hAnsi="Times New Roman" w:cs="Times New Roman"/>
          <w:bCs/>
        </w:rPr>
        <w:t>190</w:t>
      </w:r>
      <w:bookmarkStart w:id="2" w:name="_GoBack"/>
      <w:bookmarkEnd w:id="2"/>
      <w:r w:rsidR="00427AA0">
        <w:rPr>
          <w:rFonts w:ascii="Times New Roman" w:hAnsi="Times New Roman" w:cs="Times New Roman"/>
          <w:bCs/>
        </w:rPr>
        <w:t>/2026</w:t>
      </w:r>
    </w:p>
    <w:p w14:paraId="5A358B61" w14:textId="107C74C3" w:rsidR="001B114E" w:rsidRPr="00EA7DF8" w:rsidRDefault="001B114E" w:rsidP="00CC0296">
      <w:pPr>
        <w:pStyle w:val="Recuodecorpodetexto"/>
        <w:spacing w:after="0"/>
        <w:ind w:left="0" w:right="-1" w:firstLine="3"/>
        <w:jc w:val="center"/>
      </w:pPr>
    </w:p>
    <w:sectPr w:rsidR="001B114E" w:rsidRPr="00EA7DF8"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F2559" w14:textId="77777777" w:rsidR="00FB14D5" w:rsidRDefault="00FB14D5">
      <w:r>
        <w:separator/>
      </w:r>
    </w:p>
  </w:endnote>
  <w:endnote w:type="continuationSeparator" w:id="0">
    <w:p w14:paraId="12DD91B5" w14:textId="77777777" w:rsidR="00FB14D5" w:rsidRDefault="00FB1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F5B4C" w14:textId="77777777" w:rsidR="00FB14D5" w:rsidRDefault="00FB14D5">
      <w:r>
        <w:separator/>
      </w:r>
    </w:p>
  </w:footnote>
  <w:footnote w:type="continuationSeparator" w:id="0">
    <w:p w14:paraId="33F1C89A" w14:textId="77777777" w:rsidR="00FB14D5" w:rsidRDefault="00FB14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B67FC2"/>
    <w:multiLevelType w:val="multilevel"/>
    <w:tmpl w:val="391C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2"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9"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F139D4"/>
    <w:multiLevelType w:val="multilevel"/>
    <w:tmpl w:val="63CAA238"/>
    <w:lvl w:ilvl="0">
      <w:start w:val="1"/>
      <w:numFmt w:val="decimal"/>
      <w:lvlText w:val="%1."/>
      <w:lvlJc w:val="left"/>
      <w:pPr>
        <w:ind w:left="405" w:hanging="405"/>
      </w:pPr>
      <w:rPr>
        <w:rFonts w:ascii="Times New Roman" w:hAnsi="Times New Roman" w:cs="Times New Roman" w:hint="default"/>
        <w:b/>
        <w:sz w:val="24"/>
        <w:szCs w:val="24"/>
      </w:rPr>
    </w:lvl>
    <w:lvl w:ilvl="1">
      <w:start w:val="1"/>
      <w:numFmt w:val="bullet"/>
      <w:lvlText w:val=""/>
      <w:lvlJc w:val="left"/>
      <w:pPr>
        <w:ind w:left="405" w:hanging="405"/>
      </w:pPr>
      <w:rPr>
        <w:rFonts w:ascii="Symbol" w:hAnsi="Symbol"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3"/>
  </w:num>
  <w:num w:numId="3">
    <w:abstractNumId w:val="45"/>
  </w:num>
  <w:num w:numId="4">
    <w:abstractNumId w:val="26"/>
  </w:num>
  <w:num w:numId="5">
    <w:abstractNumId w:val="21"/>
  </w:num>
  <w:num w:numId="6">
    <w:abstractNumId w:val="31"/>
  </w:num>
  <w:num w:numId="7">
    <w:abstractNumId w:val="40"/>
  </w:num>
  <w:num w:numId="8">
    <w:abstractNumId w:val="14"/>
  </w:num>
  <w:num w:numId="9">
    <w:abstractNumId w:val="36"/>
  </w:num>
  <w:num w:numId="10">
    <w:abstractNumId w:val="7"/>
  </w:num>
  <w:num w:numId="11">
    <w:abstractNumId w:val="23"/>
  </w:num>
  <w:num w:numId="12">
    <w:abstractNumId w:val="6"/>
  </w:num>
  <w:num w:numId="13">
    <w:abstractNumId w:val="3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25"/>
  </w:num>
  <w:num w:numId="18">
    <w:abstractNumId w:val="12"/>
  </w:num>
  <w:num w:numId="19">
    <w:abstractNumId w:val="46"/>
  </w:num>
  <w:num w:numId="20">
    <w:abstractNumId w:val="20"/>
  </w:num>
  <w:num w:numId="21">
    <w:abstractNumId w:val="27"/>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8"/>
  </w:num>
  <w:num w:numId="24">
    <w:abstractNumId w:val="1"/>
  </w:num>
  <w:num w:numId="25">
    <w:abstractNumId w:val="4"/>
  </w:num>
  <w:num w:numId="26">
    <w:abstractNumId w:val="30"/>
  </w:num>
  <w:num w:numId="27">
    <w:abstractNumId w:val="41"/>
  </w:num>
  <w:num w:numId="28">
    <w:abstractNumId w:val="2"/>
  </w:num>
  <w:num w:numId="29">
    <w:abstractNumId w:val="3"/>
  </w:num>
  <w:num w:numId="30">
    <w:abstractNumId w:val="0"/>
  </w:num>
  <w:num w:numId="31">
    <w:abstractNumId w:val="17"/>
  </w:num>
  <w:num w:numId="32">
    <w:abstractNumId w:val="15"/>
  </w:num>
  <w:num w:numId="33">
    <w:abstractNumId w:val="11"/>
  </w:num>
  <w:num w:numId="34">
    <w:abstractNumId w:val="24"/>
  </w:num>
  <w:num w:numId="35">
    <w:abstractNumId w:val="34"/>
  </w:num>
  <w:num w:numId="36">
    <w:abstractNumId w:val="28"/>
  </w:num>
  <w:num w:numId="37">
    <w:abstractNumId w:val="32"/>
  </w:num>
  <w:num w:numId="38">
    <w:abstractNumId w:val="35"/>
  </w:num>
  <w:num w:numId="39">
    <w:abstractNumId w:val="29"/>
  </w:num>
  <w:num w:numId="40">
    <w:abstractNumId w:val="8"/>
  </w:num>
  <w:num w:numId="41">
    <w:abstractNumId w:val="13"/>
  </w:num>
  <w:num w:numId="42">
    <w:abstractNumId w:val="18"/>
  </w:num>
  <w:num w:numId="43">
    <w:abstractNumId w:val="42"/>
  </w:num>
  <w:num w:numId="44">
    <w:abstractNumId w:val="16"/>
  </w:num>
  <w:num w:numId="45">
    <w:abstractNumId w:val="10"/>
  </w:num>
  <w:num w:numId="46">
    <w:abstractNumId w:val="33"/>
  </w:num>
  <w:num w:numId="47">
    <w:abstractNumId w:val="9"/>
  </w:num>
  <w:num w:numId="48">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0799D"/>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B2B"/>
    <w:rsid w:val="00122C50"/>
    <w:rsid w:val="00124736"/>
    <w:rsid w:val="00124990"/>
    <w:rsid w:val="00124FB7"/>
    <w:rsid w:val="00126FDE"/>
    <w:rsid w:val="001304C0"/>
    <w:rsid w:val="001305EC"/>
    <w:rsid w:val="001315F2"/>
    <w:rsid w:val="001317FD"/>
    <w:rsid w:val="00132231"/>
    <w:rsid w:val="00132685"/>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1F0"/>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1955"/>
    <w:rsid w:val="005520B4"/>
    <w:rsid w:val="005539FC"/>
    <w:rsid w:val="00554225"/>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495E"/>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5FD1"/>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4065"/>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58CB"/>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14D5"/>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8357335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060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168615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1492143">
      <w:bodyDiv w:val="1"/>
      <w:marLeft w:val="0"/>
      <w:marRight w:val="0"/>
      <w:marTop w:val="0"/>
      <w:marBottom w:val="0"/>
      <w:divBdr>
        <w:top w:val="none" w:sz="0" w:space="0" w:color="auto"/>
        <w:left w:val="none" w:sz="0" w:space="0" w:color="auto"/>
        <w:bottom w:val="none" w:sz="0" w:space="0" w:color="auto"/>
        <w:right w:val="none" w:sz="0" w:space="0" w:color="auto"/>
      </w:divBdr>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8511822">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4280470">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9952179">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016874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5040098">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0780873">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91A3EA-4DDA-4D57-9EC3-24D8AD5A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1032</TotalTime>
  <Pages>10</Pages>
  <Words>3828</Words>
  <Characters>20677</Characters>
  <Application>Microsoft Office Word</Application>
  <DocSecurity>0</DocSecurity>
  <Lines>172</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80</cp:revision>
  <cp:lastPrinted>2026-07-22T18:59:00Z</cp:lastPrinted>
  <dcterms:created xsi:type="dcterms:W3CDTF">2020-02-04T11:39:00Z</dcterms:created>
  <dcterms:modified xsi:type="dcterms:W3CDTF">2026-08-12T14:57:00Z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