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png" ContentType="image/png"/>
  <Override PartName="/word/footer1.xml" ContentType="application/vnd.openxmlformats-officedocument.wordprocessingml.footer+xml"/>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Heading2"/>
        <w:spacing w:line="367" w:lineRule="auto" w:before="200"/>
        <w:ind w:left="2522" w:right="1503" w:firstLine="140"/>
      </w:pPr>
      <w:r>
        <w:rPr/>
        <w:t>TERMO DE CONTRATO Nº 039/2026 DISPENSA</w:t>
      </w:r>
      <w:r>
        <w:rPr>
          <w:spacing w:val="-8"/>
        </w:rPr>
        <w:t> </w:t>
      </w:r>
      <w:r>
        <w:rPr/>
        <w:t>DE</w:t>
      </w:r>
      <w:r>
        <w:rPr>
          <w:spacing w:val="-8"/>
        </w:rPr>
        <w:t> </w:t>
      </w:r>
      <w:r>
        <w:rPr/>
        <w:t>LICITAÇÃO</w:t>
      </w:r>
      <w:r>
        <w:rPr>
          <w:spacing w:val="-8"/>
        </w:rPr>
        <w:t> </w:t>
      </w:r>
      <w:r>
        <w:rPr/>
        <w:t>Nº</w:t>
      </w:r>
      <w:r>
        <w:rPr>
          <w:spacing w:val="-8"/>
        </w:rPr>
        <w:t> </w:t>
      </w:r>
      <w:r>
        <w:rPr/>
        <w:t>013/2026</w:t>
      </w:r>
    </w:p>
    <w:p>
      <w:pPr>
        <w:pStyle w:val="BodyText"/>
        <w:spacing w:before="134"/>
        <w:ind w:right="0"/>
      </w:pPr>
      <w:r>
        <w:rPr/>
        <w:t>Processo</w:t>
      </w:r>
      <w:r>
        <w:rPr>
          <w:spacing w:val="-2"/>
        </w:rPr>
        <w:t> </w:t>
      </w:r>
      <w:r>
        <w:rPr/>
        <w:t>Administrativo</w:t>
      </w:r>
      <w:r>
        <w:rPr>
          <w:spacing w:val="-1"/>
        </w:rPr>
        <w:t> </w:t>
      </w:r>
      <w:r>
        <w:rPr/>
        <w:t>nº</w:t>
      </w:r>
      <w:r>
        <w:rPr>
          <w:spacing w:val="-1"/>
        </w:rPr>
        <w:t> </w:t>
      </w:r>
      <w:r>
        <w:rPr>
          <w:spacing w:val="-2"/>
        </w:rPr>
        <w:t>100/2026</w:t>
      </w:r>
    </w:p>
    <w:p>
      <w:pPr>
        <w:pStyle w:val="BodyText"/>
        <w:spacing w:before="48"/>
        <w:ind w:left="0" w:right="0"/>
        <w:jc w:val="left"/>
      </w:pPr>
    </w:p>
    <w:p>
      <w:pPr>
        <w:pStyle w:val="Heading1"/>
        <w:spacing w:line="312" w:lineRule="auto"/>
        <w:ind w:left="4393" w:right="139"/>
        <w:jc w:val="both"/>
      </w:pPr>
      <w:r>
        <w:rPr/>
        <w:t>TERMO DE CONTRATO DE </w:t>
      </w:r>
      <w:r>
        <w:rPr/>
        <w:t>AQUISIÇÃO DE MATERIAIS, VESTIMENTAS, ACESSÓRIOS E EQUIPAMENTOS DE PROTEÇÃO E APOIO DESTINADOS AOS AGENTES COMUNITÁRIOS DE SAÚDE – ACS</w:t>
      </w:r>
      <w:r>
        <w:rPr>
          <w:spacing w:val="-3"/>
        </w:rPr>
        <w:t> </w:t>
      </w:r>
      <w:r>
        <w:rPr/>
        <w:t>DO</w:t>
      </w:r>
      <w:r>
        <w:rPr>
          <w:spacing w:val="-3"/>
        </w:rPr>
        <w:t> </w:t>
      </w:r>
      <w:r>
        <w:rPr/>
        <w:t>MUNICÍPIO</w:t>
      </w:r>
      <w:r>
        <w:rPr>
          <w:spacing w:val="-3"/>
        </w:rPr>
        <w:t> </w:t>
      </w:r>
      <w:r>
        <w:rPr/>
        <w:t>DE</w:t>
      </w:r>
      <w:r>
        <w:rPr>
          <w:spacing w:val="-3"/>
        </w:rPr>
        <w:t> </w:t>
      </w:r>
      <w:r>
        <w:rPr/>
        <w:t>ANAMÃ/AM,</w:t>
      </w:r>
      <w:r>
        <w:rPr>
          <w:spacing w:val="-3"/>
        </w:rPr>
        <w:t> </w:t>
      </w:r>
      <w:r>
        <w:rPr/>
        <w:t>QUE ENTRE SI CELEBRAM O MUNICÍPIO DE ANAMÃ, POR INTERMÉDIO DA PREFEITURA</w:t>
      </w:r>
      <w:r>
        <w:rPr>
          <w:spacing w:val="8"/>
        </w:rPr>
        <w:t> </w:t>
      </w:r>
      <w:r>
        <w:rPr/>
        <w:t>MUNICIPAL,</w:t>
      </w:r>
      <w:r>
        <w:rPr>
          <w:spacing w:val="8"/>
        </w:rPr>
        <w:t> </w:t>
      </w:r>
      <w:r>
        <w:rPr/>
        <w:t>E</w:t>
      </w:r>
      <w:r>
        <w:rPr>
          <w:spacing w:val="8"/>
        </w:rPr>
        <w:t> </w:t>
      </w:r>
      <w:r>
        <w:rPr/>
        <w:t>A</w:t>
      </w:r>
      <w:r>
        <w:rPr>
          <w:spacing w:val="9"/>
        </w:rPr>
        <w:t> </w:t>
      </w:r>
      <w:r>
        <w:rPr>
          <w:spacing w:val="-2"/>
        </w:rPr>
        <w:t>EMPRESA</w:t>
      </w:r>
    </w:p>
    <w:p>
      <w:pPr>
        <w:spacing w:line="312" w:lineRule="auto" w:before="0"/>
        <w:ind w:left="4393" w:right="139" w:firstLine="0"/>
        <w:jc w:val="both"/>
        <w:rPr>
          <w:b/>
          <w:sz w:val="24"/>
        </w:rPr>
      </w:pPr>
      <w:r>
        <w:rPr>
          <w:b/>
          <w:sz w:val="24"/>
        </w:rPr>
        <w:t>L. EDUARDO CEZAR </w:t>
      </w:r>
      <w:r>
        <w:rPr>
          <w:b/>
          <w:sz w:val="24"/>
        </w:rPr>
        <w:t>OLIVEIRA</w:t>
      </w:r>
      <w:r>
        <w:rPr>
          <w:b/>
          <w:spacing w:val="80"/>
          <w:sz w:val="24"/>
        </w:rPr>
        <w:t> </w:t>
      </w:r>
      <w:r>
        <w:rPr>
          <w:b/>
          <w:spacing w:val="-2"/>
          <w:sz w:val="24"/>
        </w:rPr>
        <w:t>CORREA.</w:t>
      </w:r>
    </w:p>
    <w:p>
      <w:pPr>
        <w:pStyle w:val="BodyText"/>
        <w:spacing w:before="83"/>
        <w:ind w:left="0" w:right="0"/>
        <w:jc w:val="left"/>
        <w:rPr>
          <w:b/>
        </w:rPr>
      </w:pPr>
    </w:p>
    <w:p>
      <w:pPr>
        <w:pStyle w:val="BodyText"/>
        <w:spacing w:line="312" w:lineRule="auto" w:before="0"/>
      </w:pPr>
      <w:r>
        <w:rPr/>
        <w:t>O </w:t>
      </w:r>
      <w:r>
        <w:rPr>
          <w:b/>
        </w:rPr>
        <w:t>MUNICÍPIO DE ANAMÃ</w:t>
      </w:r>
      <w:r>
        <w:rPr/>
        <w:t>, pessoa jurídica de direito público interno, por intermédio da </w:t>
      </w:r>
      <w:r>
        <w:rPr>
          <w:b/>
        </w:rPr>
        <w:t>PREFEITURA MUNICIPAL DE ANAMÃ</w:t>
      </w:r>
      <w:r>
        <w:rPr/>
        <w:t>, com sede na Rua Álvaro Maia, nº 38, Centro, Anamã/AM, CEP 69.445-000, inscrito no CNPJ sob o nº 04.628.020/0001-62, neste ato representado por sua Prefeita Municipal, a senhora </w:t>
      </w:r>
      <w:r>
        <w:rPr>
          <w:b/>
        </w:rPr>
        <w:t>KATIA MARIA DANTAS RIBEIRO</w:t>
      </w:r>
      <w:r>
        <w:rPr/>
        <w:t>, brasileira, casada, portadora da Cédula de Identidade nº 16221613 e inscrita no CPF sob o nº 684.018.092-15, residente e domiciliada na Rua Álvaro Maia, s/n, Centro, Anamã/AM, CEP 69.445-000,</w:t>
      </w:r>
      <w:r>
        <w:rPr>
          <w:spacing w:val="-1"/>
        </w:rPr>
        <w:t> </w:t>
      </w:r>
      <w:r>
        <w:rPr/>
        <w:t>doravante</w:t>
      </w:r>
      <w:r>
        <w:rPr>
          <w:spacing w:val="-1"/>
        </w:rPr>
        <w:t> </w:t>
      </w:r>
      <w:r>
        <w:rPr/>
        <w:t>denominado</w:t>
      </w:r>
      <w:r>
        <w:rPr>
          <w:spacing w:val="-1"/>
        </w:rPr>
        <w:t> </w:t>
      </w:r>
      <w:r>
        <w:rPr>
          <w:b/>
        </w:rPr>
        <w:t>CONTRATANTE</w:t>
      </w:r>
      <w:r>
        <w:rPr/>
        <w:t>,</w:t>
      </w:r>
      <w:r>
        <w:rPr>
          <w:spacing w:val="-1"/>
        </w:rPr>
        <w:t> </w:t>
      </w:r>
      <w:r>
        <w:rPr/>
        <w:t>e</w:t>
      </w:r>
      <w:r>
        <w:rPr>
          <w:spacing w:val="-1"/>
        </w:rPr>
        <w:t> </w:t>
      </w:r>
      <w:r>
        <w:rPr/>
        <w:t>a</w:t>
      </w:r>
      <w:r>
        <w:rPr>
          <w:spacing w:val="-1"/>
        </w:rPr>
        <w:t> </w:t>
      </w:r>
      <w:r>
        <w:rPr/>
        <w:t>empresa</w:t>
      </w:r>
      <w:r>
        <w:rPr>
          <w:spacing w:val="-1"/>
        </w:rPr>
        <w:t> </w:t>
      </w:r>
      <w:r>
        <w:rPr>
          <w:b/>
        </w:rPr>
        <w:t>L.</w:t>
      </w:r>
      <w:r>
        <w:rPr>
          <w:b/>
          <w:spacing w:val="-1"/>
        </w:rPr>
        <w:t> </w:t>
      </w:r>
      <w:r>
        <w:rPr>
          <w:b/>
        </w:rPr>
        <w:t>EDUARDO</w:t>
      </w:r>
      <w:r>
        <w:rPr>
          <w:b/>
          <w:spacing w:val="-1"/>
        </w:rPr>
        <w:t> </w:t>
      </w:r>
      <w:r>
        <w:rPr>
          <w:b/>
        </w:rPr>
        <w:t>CEZAR OLIVEIRA CORREA</w:t>
      </w:r>
      <w:r>
        <w:rPr/>
        <w:t>, inscrito no CNPJ sob o nº 61.878.623/0001-56, com sede na Rua Boulevard Álvaro Maia, nº 700, Centro, Fonte Boa/AM, CEP 69.670-000, neste ato representada por seu titular, o senhor </w:t>
      </w:r>
      <w:r>
        <w:rPr>
          <w:b/>
        </w:rPr>
        <w:t>LUIZ EDUARDO CEZAR OLIVEIRA CORREA</w:t>
      </w:r>
      <w:r>
        <w:rPr>
          <w:sz w:val="20"/>
        </w:rPr>
        <w:t>, </w:t>
      </w:r>
      <w:r>
        <w:rPr/>
        <w:t>brasileiro, solteiro, inscrito no CPF 037.050.502-65 e RG 30500052 SSP/AM, residente e domiciliado na rua Boulevard Álvaro Maia, nº 700, bairro Centro, município de Fonte Boa/AM - CEP: 69.670-000, doravante denominada </w:t>
      </w:r>
      <w:r>
        <w:rPr>
          <w:b/>
        </w:rPr>
        <w:t>CONTRATADA</w:t>
      </w:r>
      <w:r>
        <w:rPr/>
        <w:t>, tendo em vista o que consta no Processo Administrativo nº 100/2026, referente à Dispensa de Licitação nº 013/2026, fundamentada no art. 75, inciso II, da Lei nº 14.133, de 1º de abril de 2021, resolvem celebrar o presente Termo de Contrato, que se regerá pela referida Lei e pelas cláusulas e condições a seguir enunciadas.</w:t>
      </w:r>
    </w:p>
    <w:p>
      <w:pPr>
        <w:pStyle w:val="Heading2"/>
        <w:spacing w:before="242"/>
        <w:jc w:val="both"/>
      </w:pPr>
      <w:r>
        <w:rPr/>
        <w:t>CLÁUSULA</w:t>
      </w:r>
      <w:r>
        <w:rPr>
          <w:spacing w:val="-1"/>
        </w:rPr>
        <w:t> </w:t>
      </w:r>
      <w:r>
        <w:rPr/>
        <w:t>PRIMEIRA</w:t>
      </w:r>
      <w:r>
        <w:rPr>
          <w:spacing w:val="-1"/>
        </w:rPr>
        <w:t> </w:t>
      </w:r>
      <w:r>
        <w:rPr/>
        <w:t>– OBJETO</w:t>
      </w:r>
      <w:r>
        <w:rPr>
          <w:spacing w:val="-1"/>
        </w:rPr>
        <w:t> </w:t>
      </w:r>
      <w:r>
        <w:rPr/>
        <w:t>(art.</w:t>
      </w:r>
      <w:r>
        <w:rPr>
          <w:spacing w:val="-1"/>
        </w:rPr>
        <w:t> </w:t>
      </w:r>
      <w:r>
        <w:rPr/>
        <w:t>92, I</w:t>
      </w:r>
      <w:r>
        <w:rPr>
          <w:spacing w:val="-1"/>
        </w:rPr>
        <w:t> </w:t>
      </w:r>
      <w:r>
        <w:rPr/>
        <w:t>e</w:t>
      </w:r>
      <w:r>
        <w:rPr>
          <w:spacing w:val="-1"/>
        </w:rPr>
        <w:t> </w:t>
      </w:r>
      <w:r>
        <w:rPr>
          <w:spacing w:val="-5"/>
        </w:rPr>
        <w:t>II)</w:t>
      </w:r>
    </w:p>
    <w:p>
      <w:pPr>
        <w:pStyle w:val="ListParagraph"/>
        <w:numPr>
          <w:ilvl w:val="1"/>
          <w:numId w:val="1"/>
        </w:numPr>
        <w:tabs>
          <w:tab w:pos="571" w:val="left" w:leader="none"/>
        </w:tabs>
        <w:spacing w:line="312" w:lineRule="auto" w:before="199" w:after="0"/>
        <w:ind w:left="140" w:right="139" w:firstLine="0"/>
        <w:jc w:val="left"/>
        <w:rPr>
          <w:b/>
          <w:sz w:val="24"/>
        </w:rPr>
      </w:pPr>
      <w:r>
        <w:rPr>
          <w:sz w:val="24"/>
        </w:rPr>
        <w:t>O objeto do presente instrumento é a </w:t>
      </w:r>
      <w:r>
        <w:rPr>
          <w:b/>
          <w:sz w:val="24"/>
        </w:rPr>
        <w:t>aquisição de materiais, vestimentas, acessórios e equipamentos</w:t>
      </w:r>
      <w:r>
        <w:rPr>
          <w:b/>
          <w:spacing w:val="-2"/>
          <w:sz w:val="24"/>
        </w:rPr>
        <w:t> </w:t>
      </w:r>
      <w:r>
        <w:rPr>
          <w:b/>
          <w:sz w:val="24"/>
        </w:rPr>
        <w:t>de</w:t>
      </w:r>
      <w:r>
        <w:rPr>
          <w:b/>
          <w:spacing w:val="-2"/>
          <w:sz w:val="24"/>
        </w:rPr>
        <w:t> </w:t>
      </w:r>
      <w:r>
        <w:rPr>
          <w:b/>
          <w:sz w:val="24"/>
        </w:rPr>
        <w:t>proteção</w:t>
      </w:r>
      <w:r>
        <w:rPr>
          <w:b/>
          <w:spacing w:val="-2"/>
          <w:sz w:val="24"/>
        </w:rPr>
        <w:t> </w:t>
      </w:r>
      <w:r>
        <w:rPr>
          <w:b/>
          <w:sz w:val="24"/>
        </w:rPr>
        <w:t>e</w:t>
      </w:r>
      <w:r>
        <w:rPr>
          <w:b/>
          <w:spacing w:val="-2"/>
          <w:sz w:val="24"/>
        </w:rPr>
        <w:t> </w:t>
      </w:r>
      <w:r>
        <w:rPr>
          <w:b/>
          <w:sz w:val="24"/>
        </w:rPr>
        <w:t>apoio</w:t>
      </w:r>
      <w:r>
        <w:rPr>
          <w:b/>
          <w:spacing w:val="-2"/>
          <w:sz w:val="24"/>
        </w:rPr>
        <w:t> </w:t>
      </w:r>
      <w:r>
        <w:rPr>
          <w:b/>
          <w:sz w:val="24"/>
        </w:rPr>
        <w:t>destinados</w:t>
      </w:r>
      <w:r>
        <w:rPr>
          <w:b/>
          <w:spacing w:val="-2"/>
          <w:sz w:val="24"/>
        </w:rPr>
        <w:t> </w:t>
      </w:r>
      <w:r>
        <w:rPr>
          <w:b/>
          <w:sz w:val="24"/>
        </w:rPr>
        <w:t>aos</w:t>
      </w:r>
      <w:r>
        <w:rPr>
          <w:b/>
          <w:spacing w:val="-2"/>
          <w:sz w:val="24"/>
        </w:rPr>
        <w:t> </w:t>
      </w:r>
      <w:r>
        <w:rPr>
          <w:b/>
          <w:sz w:val="24"/>
        </w:rPr>
        <w:t>Agentes</w:t>
      </w:r>
      <w:r>
        <w:rPr>
          <w:b/>
          <w:spacing w:val="-2"/>
          <w:sz w:val="24"/>
        </w:rPr>
        <w:t> </w:t>
      </w:r>
      <w:r>
        <w:rPr>
          <w:b/>
          <w:sz w:val="24"/>
        </w:rPr>
        <w:t>Comunitários</w:t>
      </w:r>
      <w:r>
        <w:rPr>
          <w:b/>
          <w:spacing w:val="-2"/>
          <w:sz w:val="24"/>
        </w:rPr>
        <w:t> </w:t>
      </w:r>
      <w:r>
        <w:rPr>
          <w:b/>
          <w:sz w:val="24"/>
        </w:rPr>
        <w:t>de</w:t>
      </w:r>
      <w:r>
        <w:rPr>
          <w:b/>
          <w:spacing w:val="-2"/>
          <w:sz w:val="24"/>
        </w:rPr>
        <w:t> </w:t>
      </w:r>
      <w:r>
        <w:rPr>
          <w:b/>
          <w:sz w:val="24"/>
        </w:rPr>
        <w:t>Saúde</w:t>
      </w:r>
      <w:r>
        <w:rPr>
          <w:b/>
          <w:spacing w:val="-2"/>
          <w:sz w:val="24"/>
        </w:rPr>
        <w:t> </w:t>
      </w:r>
      <w:r>
        <w:rPr>
          <w:b/>
          <w:sz w:val="24"/>
        </w:rPr>
        <w:t>–</w:t>
      </w:r>
      <w:r>
        <w:rPr>
          <w:b/>
          <w:spacing w:val="-2"/>
          <w:sz w:val="24"/>
        </w:rPr>
        <w:t> </w:t>
      </w:r>
      <w:r>
        <w:rPr>
          <w:b/>
          <w:sz w:val="24"/>
        </w:rPr>
        <w:t>ACS</w:t>
      </w:r>
    </w:p>
    <w:p>
      <w:pPr>
        <w:pStyle w:val="ListParagraph"/>
        <w:spacing w:after="0" w:line="312" w:lineRule="auto"/>
        <w:jc w:val="left"/>
        <w:rPr>
          <w:b/>
          <w:sz w:val="24"/>
        </w:rPr>
        <w:sectPr>
          <w:headerReference w:type="default" r:id="rId5"/>
          <w:footerReference w:type="default" r:id="rId6"/>
          <w:type w:val="continuous"/>
          <w:pgSz w:w="11910" w:h="16840"/>
          <w:pgMar w:header="0" w:footer="971" w:top="1620" w:bottom="1200" w:left="1559" w:right="992"/>
          <w:pgNumType w:start="1"/>
        </w:sectPr>
      </w:pPr>
    </w:p>
    <w:p>
      <w:pPr>
        <w:pStyle w:val="BodyText"/>
        <w:spacing w:line="312" w:lineRule="auto"/>
      </w:pPr>
      <w:r>
        <w:rPr>
          <w:b/>
        </w:rPr>
        <w:t>do Município de Anamã/AM</w:t>
      </w:r>
      <w:r>
        <w:rPr/>
        <w:t>, para utilização nas atividades externas, visitas domiciliares e ações de campo, nas condições estabelecidas no Termo de Referência e na proposta da </w:t>
      </w:r>
      <w:r>
        <w:rPr>
          <w:spacing w:val="-2"/>
        </w:rPr>
        <w:t>CONTRATADA.</w:t>
      </w:r>
    </w:p>
    <w:p>
      <w:pPr>
        <w:pStyle w:val="ListParagraph"/>
        <w:numPr>
          <w:ilvl w:val="1"/>
          <w:numId w:val="1"/>
        </w:numPr>
        <w:tabs>
          <w:tab w:pos="560" w:val="left" w:leader="none"/>
        </w:tabs>
        <w:spacing w:line="240" w:lineRule="auto" w:before="123" w:after="0"/>
        <w:ind w:left="560" w:right="0" w:hanging="420"/>
        <w:jc w:val="left"/>
        <w:rPr>
          <w:sz w:val="24"/>
        </w:rPr>
      </w:pPr>
      <w:r>
        <w:rPr>
          <w:sz w:val="24"/>
        </w:rPr>
        <w:t>Objeto</w:t>
      </w:r>
      <w:r>
        <w:rPr>
          <w:spacing w:val="-1"/>
          <w:sz w:val="24"/>
        </w:rPr>
        <w:t> </w:t>
      </w:r>
      <w:r>
        <w:rPr>
          <w:sz w:val="24"/>
        </w:rPr>
        <w:t>da</w:t>
      </w:r>
      <w:r>
        <w:rPr>
          <w:spacing w:val="-1"/>
          <w:sz w:val="24"/>
        </w:rPr>
        <w:t> </w:t>
      </w:r>
      <w:r>
        <w:rPr>
          <w:spacing w:val="-2"/>
          <w:sz w:val="24"/>
        </w:rPr>
        <w:t>contratação:</w:t>
      </w:r>
    </w:p>
    <w:p>
      <w:pPr>
        <w:pStyle w:val="BodyText"/>
        <w:spacing w:before="2"/>
        <w:ind w:left="0" w:right="0"/>
        <w:jc w:val="left"/>
        <w:rPr>
          <w:sz w:val="17"/>
        </w:rPr>
      </w:pPr>
    </w:p>
    <w:tbl>
      <w:tblPr>
        <w:tblW w:w="0" w:type="auto"/>
        <w:jc w:val="left"/>
        <w:tblInd w:w="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50"/>
        <w:gridCol w:w="3422"/>
        <w:gridCol w:w="849"/>
        <w:gridCol w:w="796"/>
        <w:gridCol w:w="1401"/>
        <w:gridCol w:w="1651"/>
      </w:tblGrid>
      <w:tr>
        <w:trPr>
          <w:trHeight w:val="633" w:hRule="atLeast"/>
        </w:trPr>
        <w:tc>
          <w:tcPr>
            <w:tcW w:w="950" w:type="dxa"/>
            <w:shd w:val="clear" w:color="auto" w:fill="D9D9D9"/>
          </w:tcPr>
          <w:p>
            <w:pPr>
              <w:pStyle w:val="TableParagraph"/>
              <w:ind w:left="8"/>
              <w:rPr>
                <w:b/>
                <w:sz w:val="24"/>
              </w:rPr>
            </w:pPr>
            <w:r>
              <w:rPr>
                <w:b/>
                <w:spacing w:val="-4"/>
                <w:sz w:val="24"/>
              </w:rPr>
              <w:t>ITEM</w:t>
            </w:r>
          </w:p>
        </w:tc>
        <w:tc>
          <w:tcPr>
            <w:tcW w:w="3422" w:type="dxa"/>
            <w:shd w:val="clear" w:color="auto" w:fill="D9D9D9"/>
          </w:tcPr>
          <w:p>
            <w:pPr>
              <w:pStyle w:val="TableParagraph"/>
              <w:ind w:left="990"/>
              <w:jc w:val="left"/>
              <w:rPr>
                <w:b/>
                <w:sz w:val="24"/>
              </w:rPr>
            </w:pPr>
            <w:r>
              <w:rPr>
                <w:b/>
                <w:spacing w:val="-2"/>
                <w:sz w:val="24"/>
              </w:rPr>
              <w:t>DESCRIÇÃO</w:t>
            </w:r>
          </w:p>
        </w:tc>
        <w:tc>
          <w:tcPr>
            <w:tcW w:w="849" w:type="dxa"/>
            <w:shd w:val="clear" w:color="auto" w:fill="D9D9D9"/>
          </w:tcPr>
          <w:p>
            <w:pPr>
              <w:pStyle w:val="TableParagraph"/>
              <w:ind w:left="11"/>
              <w:rPr>
                <w:b/>
                <w:sz w:val="24"/>
              </w:rPr>
            </w:pPr>
            <w:r>
              <w:rPr>
                <w:b/>
                <w:spacing w:val="-4"/>
                <w:sz w:val="24"/>
              </w:rPr>
              <w:t>UND.</w:t>
            </w:r>
          </w:p>
        </w:tc>
        <w:tc>
          <w:tcPr>
            <w:tcW w:w="796" w:type="dxa"/>
            <w:shd w:val="clear" w:color="auto" w:fill="D9D9D9"/>
          </w:tcPr>
          <w:p>
            <w:pPr>
              <w:pStyle w:val="TableParagraph"/>
              <w:ind w:left="15"/>
              <w:rPr>
                <w:b/>
                <w:sz w:val="24"/>
              </w:rPr>
            </w:pPr>
            <w:r>
              <w:rPr>
                <w:b/>
                <w:spacing w:val="-4"/>
                <w:sz w:val="24"/>
              </w:rPr>
              <w:t>QTD.</w:t>
            </w:r>
          </w:p>
        </w:tc>
        <w:tc>
          <w:tcPr>
            <w:tcW w:w="1401" w:type="dxa"/>
            <w:shd w:val="clear" w:color="auto" w:fill="D9D9D9"/>
          </w:tcPr>
          <w:p>
            <w:pPr>
              <w:pStyle w:val="TableParagraph"/>
              <w:spacing w:line="242" w:lineRule="auto" w:before="39"/>
              <w:ind w:left="119" w:right="93" w:firstLine="153"/>
              <w:jc w:val="left"/>
              <w:rPr>
                <w:b/>
                <w:sz w:val="24"/>
              </w:rPr>
            </w:pPr>
            <w:r>
              <w:rPr>
                <w:b/>
                <w:spacing w:val="-2"/>
                <w:sz w:val="24"/>
              </w:rPr>
              <w:t>VALOR </w:t>
            </w:r>
            <w:r>
              <w:rPr>
                <w:b/>
                <w:sz w:val="24"/>
              </w:rPr>
              <w:t>UNIT.</w:t>
            </w:r>
            <w:r>
              <w:rPr>
                <w:b/>
                <w:spacing w:val="-15"/>
                <w:sz w:val="24"/>
              </w:rPr>
              <w:t> </w:t>
            </w:r>
            <w:r>
              <w:rPr>
                <w:b/>
                <w:sz w:val="24"/>
              </w:rPr>
              <w:t>(R$)</w:t>
            </w:r>
          </w:p>
        </w:tc>
        <w:tc>
          <w:tcPr>
            <w:tcW w:w="1651" w:type="dxa"/>
            <w:shd w:val="clear" w:color="auto" w:fill="D9D9D9"/>
          </w:tcPr>
          <w:p>
            <w:pPr>
              <w:pStyle w:val="TableParagraph"/>
              <w:spacing w:line="242" w:lineRule="auto" w:before="39"/>
              <w:ind w:left="155" w:right="127" w:firstLine="243"/>
              <w:jc w:val="left"/>
              <w:rPr>
                <w:b/>
                <w:sz w:val="24"/>
              </w:rPr>
            </w:pPr>
            <w:r>
              <w:rPr>
                <w:b/>
                <w:spacing w:val="-2"/>
                <w:sz w:val="24"/>
              </w:rPr>
              <w:t>VALOR </w:t>
            </w:r>
            <w:r>
              <w:rPr>
                <w:b/>
                <w:sz w:val="24"/>
              </w:rPr>
              <w:t>TOTAL</w:t>
            </w:r>
            <w:r>
              <w:rPr>
                <w:b/>
                <w:spacing w:val="-15"/>
                <w:sz w:val="24"/>
              </w:rPr>
              <w:t> </w:t>
            </w:r>
            <w:r>
              <w:rPr>
                <w:b/>
                <w:sz w:val="24"/>
              </w:rPr>
              <w:t>(R$)</w:t>
            </w:r>
          </w:p>
        </w:tc>
      </w:tr>
      <w:tr>
        <w:trPr>
          <w:trHeight w:val="633" w:hRule="atLeast"/>
        </w:trPr>
        <w:tc>
          <w:tcPr>
            <w:tcW w:w="950" w:type="dxa"/>
          </w:tcPr>
          <w:p>
            <w:pPr>
              <w:pStyle w:val="TableParagraph"/>
              <w:ind w:left="8"/>
              <w:rPr>
                <w:sz w:val="24"/>
              </w:rPr>
            </w:pPr>
            <w:r>
              <w:rPr>
                <w:spacing w:val="-10"/>
                <w:sz w:val="24"/>
              </w:rPr>
              <w:t>1</w:t>
            </w:r>
          </w:p>
        </w:tc>
        <w:tc>
          <w:tcPr>
            <w:tcW w:w="3422" w:type="dxa"/>
          </w:tcPr>
          <w:p>
            <w:pPr>
              <w:pStyle w:val="TableParagraph"/>
              <w:spacing w:line="242" w:lineRule="auto" w:before="39"/>
              <w:ind w:left="43"/>
              <w:jc w:val="left"/>
              <w:rPr>
                <w:sz w:val="24"/>
              </w:rPr>
            </w:pPr>
            <w:r>
              <w:rPr>
                <w:sz w:val="24"/>
              </w:rPr>
              <w:t>Protetor</w:t>
            </w:r>
            <w:r>
              <w:rPr>
                <w:spacing w:val="-10"/>
                <w:sz w:val="24"/>
              </w:rPr>
              <w:t> </w:t>
            </w:r>
            <w:r>
              <w:rPr>
                <w:sz w:val="24"/>
              </w:rPr>
              <w:t>solar</w:t>
            </w:r>
            <w:r>
              <w:rPr>
                <w:spacing w:val="-10"/>
                <w:sz w:val="24"/>
              </w:rPr>
              <w:t> </w:t>
            </w:r>
            <w:r>
              <w:rPr>
                <w:sz w:val="24"/>
              </w:rPr>
              <w:t>grande</w:t>
            </w:r>
            <w:r>
              <w:rPr>
                <w:spacing w:val="-10"/>
                <w:sz w:val="24"/>
              </w:rPr>
              <w:t> </w:t>
            </w:r>
            <w:r>
              <w:rPr>
                <w:sz w:val="24"/>
              </w:rPr>
              <w:t>(adequado</w:t>
            </w:r>
            <w:r>
              <w:rPr>
                <w:spacing w:val="-10"/>
                <w:sz w:val="24"/>
              </w:rPr>
              <w:t> </w:t>
            </w:r>
            <w:r>
              <w:rPr>
                <w:sz w:val="24"/>
              </w:rPr>
              <w:t>à exposição ocupacional)</w:t>
            </w:r>
          </w:p>
        </w:tc>
        <w:tc>
          <w:tcPr>
            <w:tcW w:w="849" w:type="dxa"/>
          </w:tcPr>
          <w:p>
            <w:pPr>
              <w:pStyle w:val="TableParagraph"/>
              <w:ind w:left="11"/>
              <w:rPr>
                <w:sz w:val="24"/>
              </w:rPr>
            </w:pPr>
            <w:r>
              <w:rPr>
                <w:spacing w:val="-2"/>
                <w:sz w:val="24"/>
              </w:rPr>
              <w:t>Unid.</w:t>
            </w:r>
          </w:p>
        </w:tc>
        <w:tc>
          <w:tcPr>
            <w:tcW w:w="796" w:type="dxa"/>
          </w:tcPr>
          <w:p>
            <w:pPr>
              <w:pStyle w:val="TableParagraph"/>
              <w:ind w:left="15"/>
              <w:rPr>
                <w:sz w:val="24"/>
              </w:rPr>
            </w:pPr>
            <w:r>
              <w:rPr>
                <w:spacing w:val="-5"/>
                <w:sz w:val="24"/>
              </w:rPr>
              <w:t>45</w:t>
            </w:r>
          </w:p>
        </w:tc>
        <w:tc>
          <w:tcPr>
            <w:tcW w:w="1401" w:type="dxa"/>
          </w:tcPr>
          <w:p>
            <w:pPr>
              <w:pStyle w:val="TableParagraph"/>
              <w:ind w:left="21"/>
              <w:rPr>
                <w:sz w:val="24"/>
              </w:rPr>
            </w:pPr>
            <w:r>
              <w:rPr>
                <w:spacing w:val="-2"/>
                <w:sz w:val="24"/>
              </w:rPr>
              <w:t>126,96</w:t>
            </w:r>
          </w:p>
        </w:tc>
        <w:tc>
          <w:tcPr>
            <w:tcW w:w="1651" w:type="dxa"/>
          </w:tcPr>
          <w:p>
            <w:pPr>
              <w:pStyle w:val="TableParagraph"/>
              <w:ind w:left="23"/>
              <w:rPr>
                <w:sz w:val="24"/>
              </w:rPr>
            </w:pPr>
            <w:r>
              <w:rPr>
                <w:spacing w:val="-2"/>
                <w:sz w:val="24"/>
              </w:rPr>
              <w:t>5.713,20</w:t>
            </w:r>
          </w:p>
        </w:tc>
      </w:tr>
      <w:tr>
        <w:trPr>
          <w:trHeight w:val="906" w:hRule="atLeast"/>
        </w:trPr>
        <w:tc>
          <w:tcPr>
            <w:tcW w:w="950" w:type="dxa"/>
          </w:tcPr>
          <w:p>
            <w:pPr>
              <w:pStyle w:val="TableParagraph"/>
              <w:spacing w:before="37"/>
              <w:jc w:val="left"/>
              <w:rPr>
                <w:sz w:val="24"/>
              </w:rPr>
            </w:pPr>
          </w:p>
          <w:p>
            <w:pPr>
              <w:pStyle w:val="TableParagraph"/>
              <w:spacing w:before="0"/>
              <w:ind w:left="8"/>
              <w:rPr>
                <w:sz w:val="24"/>
              </w:rPr>
            </w:pPr>
            <w:r>
              <w:rPr>
                <w:spacing w:val="-10"/>
                <w:sz w:val="24"/>
              </w:rPr>
              <w:t>2</w:t>
            </w:r>
          </w:p>
        </w:tc>
        <w:tc>
          <w:tcPr>
            <w:tcW w:w="3422" w:type="dxa"/>
          </w:tcPr>
          <w:p>
            <w:pPr>
              <w:pStyle w:val="TableParagraph"/>
              <w:spacing w:before="39"/>
              <w:ind w:left="43" w:right="593"/>
              <w:jc w:val="both"/>
              <w:rPr>
                <w:sz w:val="24"/>
              </w:rPr>
            </w:pPr>
            <w:r>
              <w:rPr>
                <w:sz w:val="24"/>
              </w:rPr>
              <w:t>Camisa</w:t>
            </w:r>
            <w:r>
              <w:rPr>
                <w:spacing w:val="-10"/>
                <w:sz w:val="24"/>
              </w:rPr>
              <w:t> </w:t>
            </w:r>
            <w:r>
              <w:rPr>
                <w:sz w:val="24"/>
              </w:rPr>
              <w:t>de</w:t>
            </w:r>
            <w:r>
              <w:rPr>
                <w:spacing w:val="-10"/>
                <w:sz w:val="24"/>
              </w:rPr>
              <w:t> </w:t>
            </w:r>
            <w:r>
              <w:rPr>
                <w:sz w:val="24"/>
              </w:rPr>
              <w:t>manga</w:t>
            </w:r>
            <w:r>
              <w:rPr>
                <w:spacing w:val="-10"/>
                <w:sz w:val="24"/>
              </w:rPr>
              <w:t> </w:t>
            </w:r>
            <w:r>
              <w:rPr>
                <w:sz w:val="24"/>
              </w:rPr>
              <w:t>longa</w:t>
            </w:r>
            <w:r>
              <w:rPr>
                <w:spacing w:val="-10"/>
                <w:sz w:val="24"/>
              </w:rPr>
              <w:t> </w:t>
            </w:r>
            <w:r>
              <w:rPr>
                <w:sz w:val="24"/>
              </w:rPr>
              <w:t>com proteção UV (padronizada e </w:t>
            </w:r>
            <w:r>
              <w:rPr>
                <w:spacing w:val="-2"/>
                <w:sz w:val="24"/>
              </w:rPr>
              <w:t>identificada)</w:t>
            </w:r>
          </w:p>
        </w:tc>
        <w:tc>
          <w:tcPr>
            <w:tcW w:w="849" w:type="dxa"/>
          </w:tcPr>
          <w:p>
            <w:pPr>
              <w:pStyle w:val="TableParagraph"/>
              <w:spacing w:before="37"/>
              <w:jc w:val="left"/>
              <w:rPr>
                <w:sz w:val="24"/>
              </w:rPr>
            </w:pPr>
          </w:p>
          <w:p>
            <w:pPr>
              <w:pStyle w:val="TableParagraph"/>
              <w:spacing w:before="0"/>
              <w:ind w:left="11"/>
              <w:rPr>
                <w:sz w:val="24"/>
              </w:rPr>
            </w:pPr>
            <w:r>
              <w:rPr>
                <w:spacing w:val="-2"/>
                <w:sz w:val="24"/>
              </w:rPr>
              <w:t>Unid.</w:t>
            </w:r>
          </w:p>
        </w:tc>
        <w:tc>
          <w:tcPr>
            <w:tcW w:w="796" w:type="dxa"/>
          </w:tcPr>
          <w:p>
            <w:pPr>
              <w:pStyle w:val="TableParagraph"/>
              <w:spacing w:before="37"/>
              <w:jc w:val="left"/>
              <w:rPr>
                <w:sz w:val="24"/>
              </w:rPr>
            </w:pPr>
          </w:p>
          <w:p>
            <w:pPr>
              <w:pStyle w:val="TableParagraph"/>
              <w:spacing w:before="0"/>
              <w:ind w:left="15"/>
              <w:rPr>
                <w:sz w:val="24"/>
              </w:rPr>
            </w:pPr>
            <w:r>
              <w:rPr>
                <w:spacing w:val="-5"/>
                <w:sz w:val="24"/>
              </w:rPr>
              <w:t>45</w:t>
            </w:r>
          </w:p>
        </w:tc>
        <w:tc>
          <w:tcPr>
            <w:tcW w:w="1401" w:type="dxa"/>
          </w:tcPr>
          <w:p>
            <w:pPr>
              <w:pStyle w:val="TableParagraph"/>
              <w:spacing w:before="37"/>
              <w:jc w:val="left"/>
              <w:rPr>
                <w:sz w:val="24"/>
              </w:rPr>
            </w:pPr>
          </w:p>
          <w:p>
            <w:pPr>
              <w:pStyle w:val="TableParagraph"/>
              <w:spacing w:before="0"/>
              <w:ind w:left="21"/>
              <w:rPr>
                <w:sz w:val="24"/>
              </w:rPr>
            </w:pPr>
            <w:r>
              <w:rPr>
                <w:spacing w:val="-2"/>
                <w:sz w:val="24"/>
              </w:rPr>
              <w:t>82,80</w:t>
            </w:r>
          </w:p>
        </w:tc>
        <w:tc>
          <w:tcPr>
            <w:tcW w:w="1651" w:type="dxa"/>
          </w:tcPr>
          <w:p>
            <w:pPr>
              <w:pStyle w:val="TableParagraph"/>
              <w:spacing w:before="37"/>
              <w:jc w:val="left"/>
              <w:rPr>
                <w:sz w:val="24"/>
              </w:rPr>
            </w:pPr>
          </w:p>
          <w:p>
            <w:pPr>
              <w:pStyle w:val="TableParagraph"/>
              <w:spacing w:before="0"/>
              <w:ind w:left="23"/>
              <w:rPr>
                <w:sz w:val="24"/>
              </w:rPr>
            </w:pPr>
            <w:r>
              <w:rPr>
                <w:spacing w:val="-2"/>
                <w:sz w:val="24"/>
              </w:rPr>
              <w:t>3.726,00</w:t>
            </w:r>
          </w:p>
        </w:tc>
      </w:tr>
      <w:tr>
        <w:trPr>
          <w:trHeight w:val="633" w:hRule="atLeast"/>
        </w:trPr>
        <w:tc>
          <w:tcPr>
            <w:tcW w:w="950" w:type="dxa"/>
          </w:tcPr>
          <w:p>
            <w:pPr>
              <w:pStyle w:val="TableParagraph"/>
              <w:ind w:left="8"/>
              <w:rPr>
                <w:sz w:val="24"/>
              </w:rPr>
            </w:pPr>
            <w:r>
              <w:rPr>
                <w:spacing w:val="-10"/>
                <w:sz w:val="24"/>
              </w:rPr>
              <w:t>3</w:t>
            </w:r>
          </w:p>
        </w:tc>
        <w:tc>
          <w:tcPr>
            <w:tcW w:w="3422" w:type="dxa"/>
          </w:tcPr>
          <w:p>
            <w:pPr>
              <w:pStyle w:val="TableParagraph"/>
              <w:spacing w:line="242" w:lineRule="auto" w:before="39"/>
              <w:ind w:left="43" w:right="93"/>
              <w:jc w:val="left"/>
              <w:rPr>
                <w:sz w:val="24"/>
              </w:rPr>
            </w:pPr>
            <w:r>
              <w:rPr>
                <w:sz w:val="24"/>
              </w:rPr>
              <w:t>Óculos</w:t>
            </w:r>
            <w:r>
              <w:rPr>
                <w:spacing w:val="-9"/>
                <w:sz w:val="24"/>
              </w:rPr>
              <w:t> </w:t>
            </w:r>
            <w:r>
              <w:rPr>
                <w:sz w:val="24"/>
              </w:rPr>
              <w:t>de</w:t>
            </w:r>
            <w:r>
              <w:rPr>
                <w:spacing w:val="-10"/>
                <w:sz w:val="24"/>
              </w:rPr>
              <w:t> </w:t>
            </w:r>
            <w:r>
              <w:rPr>
                <w:sz w:val="24"/>
              </w:rPr>
              <w:t>proteção</w:t>
            </w:r>
            <w:r>
              <w:rPr>
                <w:spacing w:val="-9"/>
                <w:sz w:val="24"/>
              </w:rPr>
              <w:t> </w:t>
            </w:r>
            <w:r>
              <w:rPr>
                <w:sz w:val="24"/>
              </w:rPr>
              <w:t>solar</w:t>
            </w:r>
            <w:r>
              <w:rPr>
                <w:spacing w:val="-9"/>
                <w:sz w:val="24"/>
              </w:rPr>
              <w:t> </w:t>
            </w:r>
            <w:r>
              <w:rPr>
                <w:sz w:val="24"/>
              </w:rPr>
              <w:t>com filtro UV</w:t>
            </w:r>
          </w:p>
        </w:tc>
        <w:tc>
          <w:tcPr>
            <w:tcW w:w="849" w:type="dxa"/>
          </w:tcPr>
          <w:p>
            <w:pPr>
              <w:pStyle w:val="TableParagraph"/>
              <w:ind w:left="11"/>
              <w:rPr>
                <w:sz w:val="24"/>
              </w:rPr>
            </w:pPr>
            <w:r>
              <w:rPr>
                <w:spacing w:val="-2"/>
                <w:sz w:val="24"/>
              </w:rPr>
              <w:t>Unid.</w:t>
            </w:r>
          </w:p>
        </w:tc>
        <w:tc>
          <w:tcPr>
            <w:tcW w:w="796" w:type="dxa"/>
          </w:tcPr>
          <w:p>
            <w:pPr>
              <w:pStyle w:val="TableParagraph"/>
              <w:ind w:left="15"/>
              <w:rPr>
                <w:sz w:val="24"/>
              </w:rPr>
            </w:pPr>
            <w:r>
              <w:rPr>
                <w:spacing w:val="-5"/>
                <w:sz w:val="24"/>
              </w:rPr>
              <w:t>45</w:t>
            </w:r>
          </w:p>
        </w:tc>
        <w:tc>
          <w:tcPr>
            <w:tcW w:w="1401" w:type="dxa"/>
          </w:tcPr>
          <w:p>
            <w:pPr>
              <w:pStyle w:val="TableParagraph"/>
              <w:ind w:left="21"/>
              <w:rPr>
                <w:sz w:val="24"/>
              </w:rPr>
            </w:pPr>
            <w:r>
              <w:rPr>
                <w:spacing w:val="-2"/>
                <w:sz w:val="24"/>
              </w:rPr>
              <w:t>17,48</w:t>
            </w:r>
          </w:p>
        </w:tc>
        <w:tc>
          <w:tcPr>
            <w:tcW w:w="1651" w:type="dxa"/>
          </w:tcPr>
          <w:p>
            <w:pPr>
              <w:pStyle w:val="TableParagraph"/>
              <w:ind w:left="23"/>
              <w:rPr>
                <w:sz w:val="24"/>
              </w:rPr>
            </w:pPr>
            <w:r>
              <w:rPr>
                <w:spacing w:val="-2"/>
                <w:sz w:val="24"/>
              </w:rPr>
              <w:t>786,60</w:t>
            </w:r>
          </w:p>
        </w:tc>
      </w:tr>
      <w:tr>
        <w:trPr>
          <w:trHeight w:val="354" w:hRule="atLeast"/>
        </w:trPr>
        <w:tc>
          <w:tcPr>
            <w:tcW w:w="950" w:type="dxa"/>
          </w:tcPr>
          <w:p>
            <w:pPr>
              <w:pStyle w:val="TableParagraph"/>
              <w:spacing w:before="39"/>
              <w:ind w:left="8"/>
              <w:rPr>
                <w:sz w:val="24"/>
              </w:rPr>
            </w:pPr>
            <w:r>
              <w:rPr>
                <w:spacing w:val="-10"/>
                <w:sz w:val="24"/>
              </w:rPr>
              <w:t>4</w:t>
            </w:r>
          </w:p>
        </w:tc>
        <w:tc>
          <w:tcPr>
            <w:tcW w:w="3422" w:type="dxa"/>
          </w:tcPr>
          <w:p>
            <w:pPr>
              <w:pStyle w:val="TableParagraph"/>
              <w:spacing w:before="39"/>
              <w:ind w:left="43"/>
              <w:jc w:val="left"/>
              <w:rPr>
                <w:sz w:val="24"/>
              </w:rPr>
            </w:pPr>
            <w:r>
              <w:rPr>
                <w:sz w:val="24"/>
              </w:rPr>
              <w:t>Capa</w:t>
            </w:r>
            <w:r>
              <w:rPr>
                <w:spacing w:val="-2"/>
                <w:sz w:val="24"/>
              </w:rPr>
              <w:t> </w:t>
            </w:r>
            <w:r>
              <w:rPr>
                <w:sz w:val="24"/>
              </w:rPr>
              <w:t>de</w:t>
            </w:r>
            <w:r>
              <w:rPr>
                <w:spacing w:val="-1"/>
                <w:sz w:val="24"/>
              </w:rPr>
              <w:t> </w:t>
            </w:r>
            <w:r>
              <w:rPr>
                <w:spacing w:val="-2"/>
                <w:sz w:val="24"/>
              </w:rPr>
              <w:t>chuva</w:t>
            </w:r>
          </w:p>
        </w:tc>
        <w:tc>
          <w:tcPr>
            <w:tcW w:w="849" w:type="dxa"/>
          </w:tcPr>
          <w:p>
            <w:pPr>
              <w:pStyle w:val="TableParagraph"/>
              <w:spacing w:before="39"/>
              <w:ind w:left="11"/>
              <w:rPr>
                <w:sz w:val="24"/>
              </w:rPr>
            </w:pPr>
            <w:r>
              <w:rPr>
                <w:spacing w:val="-2"/>
                <w:sz w:val="24"/>
              </w:rPr>
              <w:t>Unid.</w:t>
            </w:r>
          </w:p>
        </w:tc>
        <w:tc>
          <w:tcPr>
            <w:tcW w:w="796" w:type="dxa"/>
          </w:tcPr>
          <w:p>
            <w:pPr>
              <w:pStyle w:val="TableParagraph"/>
              <w:spacing w:before="39"/>
              <w:ind w:left="15"/>
              <w:rPr>
                <w:sz w:val="24"/>
              </w:rPr>
            </w:pPr>
            <w:r>
              <w:rPr>
                <w:spacing w:val="-5"/>
                <w:sz w:val="24"/>
              </w:rPr>
              <w:t>45</w:t>
            </w:r>
          </w:p>
        </w:tc>
        <w:tc>
          <w:tcPr>
            <w:tcW w:w="1401" w:type="dxa"/>
          </w:tcPr>
          <w:p>
            <w:pPr>
              <w:pStyle w:val="TableParagraph"/>
              <w:spacing w:before="39"/>
              <w:ind w:left="21"/>
              <w:rPr>
                <w:sz w:val="24"/>
              </w:rPr>
            </w:pPr>
            <w:r>
              <w:rPr>
                <w:spacing w:val="-2"/>
                <w:sz w:val="24"/>
              </w:rPr>
              <w:t>46,00</w:t>
            </w:r>
          </w:p>
        </w:tc>
        <w:tc>
          <w:tcPr>
            <w:tcW w:w="1651" w:type="dxa"/>
          </w:tcPr>
          <w:p>
            <w:pPr>
              <w:pStyle w:val="TableParagraph"/>
              <w:spacing w:before="39"/>
              <w:ind w:left="23"/>
              <w:rPr>
                <w:sz w:val="24"/>
              </w:rPr>
            </w:pPr>
            <w:r>
              <w:rPr>
                <w:spacing w:val="-2"/>
                <w:sz w:val="24"/>
              </w:rPr>
              <w:t>2.070,00</w:t>
            </w:r>
          </w:p>
        </w:tc>
      </w:tr>
      <w:tr>
        <w:trPr>
          <w:trHeight w:val="633" w:hRule="atLeast"/>
        </w:trPr>
        <w:tc>
          <w:tcPr>
            <w:tcW w:w="950" w:type="dxa"/>
          </w:tcPr>
          <w:p>
            <w:pPr>
              <w:pStyle w:val="TableParagraph"/>
              <w:ind w:left="8"/>
              <w:rPr>
                <w:sz w:val="24"/>
              </w:rPr>
            </w:pPr>
            <w:r>
              <w:rPr>
                <w:spacing w:val="-10"/>
                <w:sz w:val="24"/>
              </w:rPr>
              <w:t>5</w:t>
            </w:r>
          </w:p>
        </w:tc>
        <w:tc>
          <w:tcPr>
            <w:tcW w:w="3422" w:type="dxa"/>
          </w:tcPr>
          <w:p>
            <w:pPr>
              <w:pStyle w:val="TableParagraph"/>
              <w:spacing w:line="242" w:lineRule="auto" w:before="39"/>
              <w:ind w:left="43"/>
              <w:jc w:val="left"/>
              <w:rPr>
                <w:sz w:val="24"/>
              </w:rPr>
            </w:pPr>
            <w:r>
              <w:rPr>
                <w:sz w:val="24"/>
              </w:rPr>
              <w:t>Colete</w:t>
            </w:r>
            <w:r>
              <w:rPr>
                <w:spacing w:val="-10"/>
                <w:sz w:val="24"/>
              </w:rPr>
              <w:t> </w:t>
            </w:r>
            <w:r>
              <w:rPr>
                <w:sz w:val="24"/>
              </w:rPr>
              <w:t>com</w:t>
            </w:r>
            <w:r>
              <w:rPr>
                <w:spacing w:val="-9"/>
                <w:sz w:val="24"/>
              </w:rPr>
              <w:t> </w:t>
            </w:r>
            <w:r>
              <w:rPr>
                <w:sz w:val="24"/>
              </w:rPr>
              <w:t>zíper</w:t>
            </w:r>
            <w:r>
              <w:rPr>
                <w:spacing w:val="-9"/>
                <w:sz w:val="24"/>
              </w:rPr>
              <w:t> </w:t>
            </w:r>
            <w:r>
              <w:rPr>
                <w:sz w:val="24"/>
              </w:rPr>
              <w:t>personalizado</w:t>
            </w:r>
            <w:r>
              <w:rPr>
                <w:spacing w:val="-9"/>
                <w:sz w:val="24"/>
              </w:rPr>
              <w:t> </w:t>
            </w:r>
            <w:r>
              <w:rPr>
                <w:sz w:val="24"/>
              </w:rPr>
              <w:t>de </w:t>
            </w:r>
            <w:r>
              <w:rPr>
                <w:spacing w:val="-4"/>
                <w:sz w:val="24"/>
              </w:rPr>
              <w:t>ACS</w:t>
            </w:r>
          </w:p>
        </w:tc>
        <w:tc>
          <w:tcPr>
            <w:tcW w:w="849" w:type="dxa"/>
          </w:tcPr>
          <w:p>
            <w:pPr>
              <w:pStyle w:val="TableParagraph"/>
              <w:ind w:left="11"/>
              <w:rPr>
                <w:sz w:val="24"/>
              </w:rPr>
            </w:pPr>
            <w:r>
              <w:rPr>
                <w:spacing w:val="-2"/>
                <w:sz w:val="24"/>
              </w:rPr>
              <w:t>Unid.</w:t>
            </w:r>
          </w:p>
        </w:tc>
        <w:tc>
          <w:tcPr>
            <w:tcW w:w="796" w:type="dxa"/>
          </w:tcPr>
          <w:p>
            <w:pPr>
              <w:pStyle w:val="TableParagraph"/>
              <w:ind w:left="15"/>
              <w:rPr>
                <w:sz w:val="24"/>
              </w:rPr>
            </w:pPr>
            <w:r>
              <w:rPr>
                <w:spacing w:val="-5"/>
                <w:sz w:val="24"/>
              </w:rPr>
              <w:t>45</w:t>
            </w:r>
          </w:p>
        </w:tc>
        <w:tc>
          <w:tcPr>
            <w:tcW w:w="1401" w:type="dxa"/>
          </w:tcPr>
          <w:p>
            <w:pPr>
              <w:pStyle w:val="TableParagraph"/>
              <w:ind w:left="21"/>
              <w:rPr>
                <w:sz w:val="24"/>
              </w:rPr>
            </w:pPr>
            <w:r>
              <w:rPr>
                <w:spacing w:val="-2"/>
                <w:sz w:val="24"/>
              </w:rPr>
              <w:t>287,04</w:t>
            </w:r>
          </w:p>
        </w:tc>
        <w:tc>
          <w:tcPr>
            <w:tcW w:w="1651" w:type="dxa"/>
          </w:tcPr>
          <w:p>
            <w:pPr>
              <w:pStyle w:val="TableParagraph"/>
              <w:ind w:left="23"/>
              <w:rPr>
                <w:sz w:val="24"/>
              </w:rPr>
            </w:pPr>
            <w:r>
              <w:rPr>
                <w:spacing w:val="-2"/>
                <w:sz w:val="24"/>
              </w:rPr>
              <w:t>12.916,80</w:t>
            </w:r>
          </w:p>
        </w:tc>
      </w:tr>
      <w:tr>
        <w:trPr>
          <w:trHeight w:val="633" w:hRule="atLeast"/>
        </w:trPr>
        <w:tc>
          <w:tcPr>
            <w:tcW w:w="950" w:type="dxa"/>
          </w:tcPr>
          <w:p>
            <w:pPr>
              <w:pStyle w:val="TableParagraph"/>
              <w:ind w:left="8"/>
              <w:rPr>
                <w:sz w:val="24"/>
              </w:rPr>
            </w:pPr>
            <w:r>
              <w:rPr>
                <w:spacing w:val="-10"/>
                <w:sz w:val="24"/>
              </w:rPr>
              <w:t>6</w:t>
            </w:r>
          </w:p>
        </w:tc>
        <w:tc>
          <w:tcPr>
            <w:tcW w:w="3422" w:type="dxa"/>
          </w:tcPr>
          <w:p>
            <w:pPr>
              <w:pStyle w:val="TableParagraph"/>
              <w:spacing w:line="242" w:lineRule="auto" w:before="39"/>
              <w:ind w:left="43"/>
              <w:jc w:val="left"/>
              <w:rPr>
                <w:sz w:val="24"/>
              </w:rPr>
            </w:pPr>
            <w:r>
              <w:rPr>
                <w:sz w:val="24"/>
              </w:rPr>
              <w:t>Chapéu</w:t>
            </w:r>
            <w:r>
              <w:rPr>
                <w:spacing w:val="-9"/>
                <w:sz w:val="24"/>
              </w:rPr>
              <w:t> </w:t>
            </w:r>
            <w:r>
              <w:rPr>
                <w:sz w:val="24"/>
              </w:rPr>
              <w:t>com</w:t>
            </w:r>
            <w:r>
              <w:rPr>
                <w:spacing w:val="-9"/>
                <w:sz w:val="24"/>
              </w:rPr>
              <w:t> </w:t>
            </w:r>
            <w:r>
              <w:rPr>
                <w:sz w:val="24"/>
              </w:rPr>
              <w:t>protetor</w:t>
            </w:r>
            <w:r>
              <w:rPr>
                <w:spacing w:val="-9"/>
                <w:sz w:val="24"/>
              </w:rPr>
              <w:t> </w:t>
            </w:r>
            <w:r>
              <w:rPr>
                <w:sz w:val="24"/>
              </w:rPr>
              <w:t>de</w:t>
            </w:r>
            <w:r>
              <w:rPr>
                <w:spacing w:val="-10"/>
                <w:sz w:val="24"/>
              </w:rPr>
              <w:t> </w:t>
            </w:r>
            <w:r>
              <w:rPr>
                <w:sz w:val="24"/>
              </w:rPr>
              <w:t>pescoço, com personalização</w:t>
            </w:r>
          </w:p>
        </w:tc>
        <w:tc>
          <w:tcPr>
            <w:tcW w:w="849" w:type="dxa"/>
          </w:tcPr>
          <w:p>
            <w:pPr>
              <w:pStyle w:val="TableParagraph"/>
              <w:ind w:left="11"/>
              <w:rPr>
                <w:sz w:val="24"/>
              </w:rPr>
            </w:pPr>
            <w:r>
              <w:rPr>
                <w:spacing w:val="-2"/>
                <w:sz w:val="24"/>
              </w:rPr>
              <w:t>Unid.</w:t>
            </w:r>
          </w:p>
        </w:tc>
        <w:tc>
          <w:tcPr>
            <w:tcW w:w="796" w:type="dxa"/>
          </w:tcPr>
          <w:p>
            <w:pPr>
              <w:pStyle w:val="TableParagraph"/>
              <w:ind w:left="15"/>
              <w:rPr>
                <w:sz w:val="24"/>
              </w:rPr>
            </w:pPr>
            <w:r>
              <w:rPr>
                <w:spacing w:val="-5"/>
                <w:sz w:val="24"/>
              </w:rPr>
              <w:t>45</w:t>
            </w:r>
          </w:p>
        </w:tc>
        <w:tc>
          <w:tcPr>
            <w:tcW w:w="1401" w:type="dxa"/>
          </w:tcPr>
          <w:p>
            <w:pPr>
              <w:pStyle w:val="TableParagraph"/>
              <w:ind w:left="21"/>
              <w:rPr>
                <w:sz w:val="24"/>
              </w:rPr>
            </w:pPr>
            <w:r>
              <w:rPr>
                <w:spacing w:val="-2"/>
                <w:sz w:val="24"/>
              </w:rPr>
              <w:t>77,28</w:t>
            </w:r>
          </w:p>
        </w:tc>
        <w:tc>
          <w:tcPr>
            <w:tcW w:w="1651" w:type="dxa"/>
          </w:tcPr>
          <w:p>
            <w:pPr>
              <w:pStyle w:val="TableParagraph"/>
              <w:ind w:left="23"/>
              <w:rPr>
                <w:sz w:val="24"/>
              </w:rPr>
            </w:pPr>
            <w:r>
              <w:rPr>
                <w:spacing w:val="-2"/>
                <w:sz w:val="24"/>
              </w:rPr>
              <w:t>3.477,60</w:t>
            </w:r>
          </w:p>
        </w:tc>
      </w:tr>
      <w:tr>
        <w:trPr>
          <w:trHeight w:val="1458" w:hRule="atLeast"/>
        </w:trPr>
        <w:tc>
          <w:tcPr>
            <w:tcW w:w="950" w:type="dxa"/>
          </w:tcPr>
          <w:p>
            <w:pPr>
              <w:pStyle w:val="TableParagraph"/>
              <w:spacing w:before="0"/>
              <w:jc w:val="left"/>
              <w:rPr>
                <w:sz w:val="24"/>
              </w:rPr>
            </w:pPr>
          </w:p>
          <w:p>
            <w:pPr>
              <w:pStyle w:val="TableParagraph"/>
              <w:spacing w:before="39"/>
              <w:jc w:val="left"/>
              <w:rPr>
                <w:sz w:val="24"/>
              </w:rPr>
            </w:pPr>
          </w:p>
          <w:p>
            <w:pPr>
              <w:pStyle w:val="TableParagraph"/>
              <w:spacing w:before="0"/>
              <w:ind w:left="8"/>
              <w:rPr>
                <w:sz w:val="24"/>
              </w:rPr>
            </w:pPr>
            <w:r>
              <w:rPr>
                <w:spacing w:val="-10"/>
                <w:sz w:val="24"/>
              </w:rPr>
              <w:t>7</w:t>
            </w:r>
          </w:p>
        </w:tc>
        <w:tc>
          <w:tcPr>
            <w:tcW w:w="3422" w:type="dxa"/>
          </w:tcPr>
          <w:p>
            <w:pPr>
              <w:pStyle w:val="TableParagraph"/>
              <w:spacing w:before="35"/>
              <w:ind w:left="43"/>
              <w:jc w:val="left"/>
              <w:rPr>
                <w:sz w:val="24"/>
              </w:rPr>
            </w:pPr>
            <w:r>
              <w:rPr>
                <w:sz w:val="24"/>
              </w:rPr>
              <w:t>Bota ou calçado adequado a atividades de campo (especialmente para atuação em áreas</w:t>
            </w:r>
            <w:r>
              <w:rPr>
                <w:spacing w:val="-6"/>
                <w:sz w:val="24"/>
              </w:rPr>
              <w:t> </w:t>
            </w:r>
            <w:r>
              <w:rPr>
                <w:sz w:val="24"/>
              </w:rPr>
              <w:t>rurais</w:t>
            </w:r>
            <w:r>
              <w:rPr>
                <w:spacing w:val="-6"/>
                <w:sz w:val="24"/>
              </w:rPr>
              <w:t> </w:t>
            </w:r>
            <w:r>
              <w:rPr>
                <w:sz w:val="24"/>
              </w:rPr>
              <w:t>e</w:t>
            </w:r>
            <w:r>
              <w:rPr>
                <w:spacing w:val="-7"/>
                <w:sz w:val="24"/>
              </w:rPr>
              <w:t> </w:t>
            </w:r>
            <w:r>
              <w:rPr>
                <w:sz w:val="24"/>
              </w:rPr>
              <w:t>durante</w:t>
            </w:r>
            <w:r>
              <w:rPr>
                <w:spacing w:val="-7"/>
                <w:sz w:val="24"/>
              </w:rPr>
              <w:t> </w:t>
            </w:r>
            <w:r>
              <w:rPr>
                <w:sz w:val="24"/>
              </w:rPr>
              <w:t>o</w:t>
            </w:r>
            <w:r>
              <w:rPr>
                <w:spacing w:val="-6"/>
                <w:sz w:val="24"/>
              </w:rPr>
              <w:t> </w:t>
            </w:r>
            <w:r>
              <w:rPr>
                <w:sz w:val="24"/>
              </w:rPr>
              <w:t>período</w:t>
            </w:r>
            <w:r>
              <w:rPr>
                <w:spacing w:val="-6"/>
                <w:sz w:val="24"/>
              </w:rPr>
              <w:t> </w:t>
            </w:r>
            <w:r>
              <w:rPr>
                <w:sz w:val="24"/>
              </w:rPr>
              <w:t>de </w:t>
            </w:r>
            <w:r>
              <w:rPr>
                <w:spacing w:val="-2"/>
                <w:sz w:val="24"/>
              </w:rPr>
              <w:t>cheia)</w:t>
            </w:r>
          </w:p>
        </w:tc>
        <w:tc>
          <w:tcPr>
            <w:tcW w:w="849" w:type="dxa"/>
          </w:tcPr>
          <w:p>
            <w:pPr>
              <w:pStyle w:val="TableParagraph"/>
              <w:spacing w:before="0"/>
              <w:jc w:val="left"/>
              <w:rPr>
                <w:sz w:val="24"/>
              </w:rPr>
            </w:pPr>
          </w:p>
          <w:p>
            <w:pPr>
              <w:pStyle w:val="TableParagraph"/>
              <w:spacing w:before="39"/>
              <w:jc w:val="left"/>
              <w:rPr>
                <w:sz w:val="24"/>
              </w:rPr>
            </w:pPr>
          </w:p>
          <w:p>
            <w:pPr>
              <w:pStyle w:val="TableParagraph"/>
              <w:spacing w:before="0"/>
              <w:ind w:left="11"/>
              <w:rPr>
                <w:sz w:val="24"/>
              </w:rPr>
            </w:pPr>
            <w:r>
              <w:rPr>
                <w:spacing w:val="-2"/>
                <w:sz w:val="24"/>
              </w:rPr>
              <w:t>Unid.</w:t>
            </w:r>
          </w:p>
        </w:tc>
        <w:tc>
          <w:tcPr>
            <w:tcW w:w="796" w:type="dxa"/>
          </w:tcPr>
          <w:p>
            <w:pPr>
              <w:pStyle w:val="TableParagraph"/>
              <w:spacing w:before="0"/>
              <w:jc w:val="left"/>
              <w:rPr>
                <w:sz w:val="24"/>
              </w:rPr>
            </w:pPr>
          </w:p>
          <w:p>
            <w:pPr>
              <w:pStyle w:val="TableParagraph"/>
              <w:spacing w:before="39"/>
              <w:jc w:val="left"/>
              <w:rPr>
                <w:sz w:val="24"/>
              </w:rPr>
            </w:pPr>
          </w:p>
          <w:p>
            <w:pPr>
              <w:pStyle w:val="TableParagraph"/>
              <w:spacing w:before="0"/>
              <w:ind w:left="15"/>
              <w:rPr>
                <w:sz w:val="24"/>
              </w:rPr>
            </w:pPr>
            <w:r>
              <w:rPr>
                <w:spacing w:val="-5"/>
                <w:sz w:val="24"/>
              </w:rPr>
              <w:t>45</w:t>
            </w:r>
          </w:p>
        </w:tc>
        <w:tc>
          <w:tcPr>
            <w:tcW w:w="1401" w:type="dxa"/>
          </w:tcPr>
          <w:p>
            <w:pPr>
              <w:pStyle w:val="TableParagraph"/>
              <w:spacing w:before="0"/>
              <w:jc w:val="left"/>
              <w:rPr>
                <w:sz w:val="24"/>
              </w:rPr>
            </w:pPr>
          </w:p>
          <w:p>
            <w:pPr>
              <w:pStyle w:val="TableParagraph"/>
              <w:spacing w:before="39"/>
              <w:jc w:val="left"/>
              <w:rPr>
                <w:sz w:val="24"/>
              </w:rPr>
            </w:pPr>
          </w:p>
          <w:p>
            <w:pPr>
              <w:pStyle w:val="TableParagraph"/>
              <w:spacing w:before="0"/>
              <w:ind w:left="21"/>
              <w:rPr>
                <w:sz w:val="24"/>
              </w:rPr>
            </w:pPr>
            <w:r>
              <w:rPr>
                <w:spacing w:val="-2"/>
                <w:sz w:val="24"/>
              </w:rPr>
              <w:t>125,42</w:t>
            </w:r>
          </w:p>
        </w:tc>
        <w:tc>
          <w:tcPr>
            <w:tcW w:w="1651" w:type="dxa"/>
          </w:tcPr>
          <w:p>
            <w:pPr>
              <w:pStyle w:val="TableParagraph"/>
              <w:spacing w:before="0"/>
              <w:jc w:val="left"/>
              <w:rPr>
                <w:sz w:val="24"/>
              </w:rPr>
            </w:pPr>
          </w:p>
          <w:p>
            <w:pPr>
              <w:pStyle w:val="TableParagraph"/>
              <w:spacing w:before="39"/>
              <w:jc w:val="left"/>
              <w:rPr>
                <w:sz w:val="24"/>
              </w:rPr>
            </w:pPr>
          </w:p>
          <w:p>
            <w:pPr>
              <w:pStyle w:val="TableParagraph"/>
              <w:spacing w:before="0"/>
              <w:ind w:left="23"/>
              <w:rPr>
                <w:sz w:val="24"/>
              </w:rPr>
            </w:pPr>
            <w:r>
              <w:rPr>
                <w:spacing w:val="-2"/>
                <w:sz w:val="24"/>
              </w:rPr>
              <w:t>5.643,90</w:t>
            </w:r>
          </w:p>
        </w:tc>
      </w:tr>
      <w:tr>
        <w:trPr>
          <w:trHeight w:val="906" w:hRule="atLeast"/>
        </w:trPr>
        <w:tc>
          <w:tcPr>
            <w:tcW w:w="950" w:type="dxa"/>
          </w:tcPr>
          <w:p>
            <w:pPr>
              <w:pStyle w:val="TableParagraph"/>
              <w:spacing w:before="37"/>
              <w:jc w:val="left"/>
              <w:rPr>
                <w:sz w:val="24"/>
              </w:rPr>
            </w:pPr>
          </w:p>
          <w:p>
            <w:pPr>
              <w:pStyle w:val="TableParagraph"/>
              <w:spacing w:before="0"/>
              <w:ind w:left="8"/>
              <w:rPr>
                <w:sz w:val="24"/>
              </w:rPr>
            </w:pPr>
            <w:r>
              <w:rPr>
                <w:spacing w:val="-10"/>
                <w:sz w:val="24"/>
              </w:rPr>
              <w:t>8</w:t>
            </w:r>
          </w:p>
        </w:tc>
        <w:tc>
          <w:tcPr>
            <w:tcW w:w="3422" w:type="dxa"/>
          </w:tcPr>
          <w:p>
            <w:pPr>
              <w:pStyle w:val="TableParagraph"/>
              <w:spacing w:before="39"/>
              <w:ind w:left="43"/>
              <w:jc w:val="left"/>
              <w:rPr>
                <w:sz w:val="24"/>
              </w:rPr>
            </w:pPr>
            <w:r>
              <w:rPr>
                <w:sz w:val="24"/>
              </w:rPr>
              <w:t>Mochila</w:t>
            </w:r>
            <w:r>
              <w:rPr>
                <w:spacing w:val="-8"/>
                <w:sz w:val="24"/>
              </w:rPr>
              <w:t> </w:t>
            </w:r>
            <w:r>
              <w:rPr>
                <w:sz w:val="24"/>
              </w:rPr>
              <w:t>ou</w:t>
            </w:r>
            <w:r>
              <w:rPr>
                <w:spacing w:val="-7"/>
                <w:sz w:val="24"/>
              </w:rPr>
              <w:t> </w:t>
            </w:r>
            <w:r>
              <w:rPr>
                <w:sz w:val="24"/>
              </w:rPr>
              <w:t>bolsa</w:t>
            </w:r>
            <w:r>
              <w:rPr>
                <w:spacing w:val="-8"/>
                <w:sz w:val="24"/>
              </w:rPr>
              <w:t> </w:t>
            </w:r>
            <w:r>
              <w:rPr>
                <w:sz w:val="24"/>
              </w:rPr>
              <w:t>de</w:t>
            </w:r>
            <w:r>
              <w:rPr>
                <w:spacing w:val="-8"/>
                <w:sz w:val="24"/>
              </w:rPr>
              <w:t> </w:t>
            </w:r>
            <w:r>
              <w:rPr>
                <w:sz w:val="24"/>
              </w:rPr>
              <w:t>trabalho</w:t>
            </w:r>
            <w:r>
              <w:rPr>
                <w:spacing w:val="-7"/>
                <w:sz w:val="24"/>
              </w:rPr>
              <w:t> </w:t>
            </w:r>
            <w:r>
              <w:rPr>
                <w:sz w:val="24"/>
              </w:rPr>
              <w:t>para transporte seguro dos materiais utilizados nas visitas familiares</w:t>
            </w:r>
          </w:p>
        </w:tc>
        <w:tc>
          <w:tcPr>
            <w:tcW w:w="849" w:type="dxa"/>
          </w:tcPr>
          <w:p>
            <w:pPr>
              <w:pStyle w:val="TableParagraph"/>
              <w:spacing w:before="37"/>
              <w:jc w:val="left"/>
              <w:rPr>
                <w:sz w:val="24"/>
              </w:rPr>
            </w:pPr>
          </w:p>
          <w:p>
            <w:pPr>
              <w:pStyle w:val="TableParagraph"/>
              <w:spacing w:before="0"/>
              <w:ind w:left="11"/>
              <w:rPr>
                <w:sz w:val="24"/>
              </w:rPr>
            </w:pPr>
            <w:r>
              <w:rPr>
                <w:spacing w:val="-2"/>
                <w:sz w:val="24"/>
              </w:rPr>
              <w:t>Unid.</w:t>
            </w:r>
          </w:p>
        </w:tc>
        <w:tc>
          <w:tcPr>
            <w:tcW w:w="796" w:type="dxa"/>
          </w:tcPr>
          <w:p>
            <w:pPr>
              <w:pStyle w:val="TableParagraph"/>
              <w:spacing w:before="37"/>
              <w:jc w:val="left"/>
              <w:rPr>
                <w:sz w:val="24"/>
              </w:rPr>
            </w:pPr>
          </w:p>
          <w:p>
            <w:pPr>
              <w:pStyle w:val="TableParagraph"/>
              <w:spacing w:before="0"/>
              <w:ind w:left="15"/>
              <w:rPr>
                <w:sz w:val="24"/>
              </w:rPr>
            </w:pPr>
            <w:r>
              <w:rPr>
                <w:spacing w:val="-5"/>
                <w:sz w:val="24"/>
              </w:rPr>
              <w:t>45</w:t>
            </w:r>
          </w:p>
        </w:tc>
        <w:tc>
          <w:tcPr>
            <w:tcW w:w="1401" w:type="dxa"/>
          </w:tcPr>
          <w:p>
            <w:pPr>
              <w:pStyle w:val="TableParagraph"/>
              <w:spacing w:before="37"/>
              <w:jc w:val="left"/>
              <w:rPr>
                <w:sz w:val="24"/>
              </w:rPr>
            </w:pPr>
          </w:p>
          <w:p>
            <w:pPr>
              <w:pStyle w:val="TableParagraph"/>
              <w:spacing w:before="0"/>
              <w:ind w:left="21"/>
              <w:rPr>
                <w:sz w:val="24"/>
              </w:rPr>
            </w:pPr>
            <w:r>
              <w:rPr>
                <w:spacing w:val="-2"/>
                <w:sz w:val="24"/>
              </w:rPr>
              <w:t>340,40</w:t>
            </w:r>
          </w:p>
        </w:tc>
        <w:tc>
          <w:tcPr>
            <w:tcW w:w="1651" w:type="dxa"/>
          </w:tcPr>
          <w:p>
            <w:pPr>
              <w:pStyle w:val="TableParagraph"/>
              <w:spacing w:before="37"/>
              <w:jc w:val="left"/>
              <w:rPr>
                <w:sz w:val="24"/>
              </w:rPr>
            </w:pPr>
          </w:p>
          <w:p>
            <w:pPr>
              <w:pStyle w:val="TableParagraph"/>
              <w:spacing w:before="0"/>
              <w:ind w:left="23"/>
              <w:rPr>
                <w:sz w:val="24"/>
              </w:rPr>
            </w:pPr>
            <w:r>
              <w:rPr>
                <w:spacing w:val="-2"/>
                <w:sz w:val="24"/>
              </w:rPr>
              <w:t>15.318,00</w:t>
            </w:r>
          </w:p>
        </w:tc>
      </w:tr>
      <w:tr>
        <w:trPr>
          <w:trHeight w:val="906" w:hRule="atLeast"/>
        </w:trPr>
        <w:tc>
          <w:tcPr>
            <w:tcW w:w="950" w:type="dxa"/>
          </w:tcPr>
          <w:p>
            <w:pPr>
              <w:pStyle w:val="TableParagraph"/>
              <w:spacing w:before="42"/>
              <w:jc w:val="left"/>
              <w:rPr>
                <w:sz w:val="24"/>
              </w:rPr>
            </w:pPr>
          </w:p>
          <w:p>
            <w:pPr>
              <w:pStyle w:val="TableParagraph"/>
              <w:spacing w:before="0"/>
              <w:ind w:left="8"/>
              <w:rPr>
                <w:sz w:val="24"/>
              </w:rPr>
            </w:pPr>
            <w:r>
              <w:rPr>
                <w:spacing w:val="-10"/>
                <w:sz w:val="24"/>
              </w:rPr>
              <w:t>9</w:t>
            </w:r>
          </w:p>
        </w:tc>
        <w:tc>
          <w:tcPr>
            <w:tcW w:w="3422" w:type="dxa"/>
          </w:tcPr>
          <w:p>
            <w:pPr>
              <w:pStyle w:val="TableParagraph"/>
              <w:spacing w:before="39"/>
              <w:ind w:left="43"/>
              <w:jc w:val="left"/>
              <w:rPr>
                <w:sz w:val="24"/>
              </w:rPr>
            </w:pPr>
            <w:r>
              <w:rPr>
                <w:sz w:val="24"/>
              </w:rPr>
              <w:t>Garrafa térmica / squeeze individual</w:t>
            </w:r>
            <w:r>
              <w:rPr>
                <w:spacing w:val="-12"/>
                <w:sz w:val="24"/>
              </w:rPr>
              <w:t> </w:t>
            </w:r>
            <w:r>
              <w:rPr>
                <w:sz w:val="24"/>
              </w:rPr>
              <w:t>para</w:t>
            </w:r>
            <w:r>
              <w:rPr>
                <w:spacing w:val="-13"/>
                <w:sz w:val="24"/>
              </w:rPr>
              <w:t> </w:t>
            </w:r>
            <w:r>
              <w:rPr>
                <w:sz w:val="24"/>
              </w:rPr>
              <w:t>hidratação</w:t>
            </w:r>
            <w:r>
              <w:rPr>
                <w:spacing w:val="-12"/>
                <w:sz w:val="24"/>
              </w:rPr>
              <w:t> </w:t>
            </w:r>
            <w:r>
              <w:rPr>
                <w:sz w:val="24"/>
              </w:rPr>
              <w:t>durante as atividades externas</w:t>
            </w:r>
          </w:p>
        </w:tc>
        <w:tc>
          <w:tcPr>
            <w:tcW w:w="849" w:type="dxa"/>
          </w:tcPr>
          <w:p>
            <w:pPr>
              <w:pStyle w:val="TableParagraph"/>
              <w:spacing w:before="42"/>
              <w:jc w:val="left"/>
              <w:rPr>
                <w:sz w:val="24"/>
              </w:rPr>
            </w:pPr>
          </w:p>
          <w:p>
            <w:pPr>
              <w:pStyle w:val="TableParagraph"/>
              <w:spacing w:before="0"/>
              <w:ind w:left="11"/>
              <w:rPr>
                <w:sz w:val="24"/>
              </w:rPr>
            </w:pPr>
            <w:r>
              <w:rPr>
                <w:spacing w:val="-2"/>
                <w:sz w:val="24"/>
              </w:rPr>
              <w:t>Unid.</w:t>
            </w:r>
          </w:p>
        </w:tc>
        <w:tc>
          <w:tcPr>
            <w:tcW w:w="796" w:type="dxa"/>
          </w:tcPr>
          <w:p>
            <w:pPr>
              <w:pStyle w:val="TableParagraph"/>
              <w:spacing w:before="42"/>
              <w:jc w:val="left"/>
              <w:rPr>
                <w:sz w:val="24"/>
              </w:rPr>
            </w:pPr>
          </w:p>
          <w:p>
            <w:pPr>
              <w:pStyle w:val="TableParagraph"/>
              <w:spacing w:before="0"/>
              <w:ind w:left="15"/>
              <w:rPr>
                <w:sz w:val="24"/>
              </w:rPr>
            </w:pPr>
            <w:r>
              <w:rPr>
                <w:spacing w:val="-5"/>
                <w:sz w:val="24"/>
              </w:rPr>
              <w:t>45</w:t>
            </w:r>
          </w:p>
        </w:tc>
        <w:tc>
          <w:tcPr>
            <w:tcW w:w="1401" w:type="dxa"/>
          </w:tcPr>
          <w:p>
            <w:pPr>
              <w:pStyle w:val="TableParagraph"/>
              <w:spacing w:before="42"/>
              <w:jc w:val="left"/>
              <w:rPr>
                <w:sz w:val="24"/>
              </w:rPr>
            </w:pPr>
          </w:p>
          <w:p>
            <w:pPr>
              <w:pStyle w:val="TableParagraph"/>
              <w:spacing w:before="0"/>
              <w:ind w:left="21"/>
              <w:rPr>
                <w:sz w:val="24"/>
              </w:rPr>
            </w:pPr>
            <w:r>
              <w:rPr>
                <w:spacing w:val="-2"/>
                <w:sz w:val="24"/>
              </w:rPr>
              <w:t>174,80</w:t>
            </w:r>
          </w:p>
        </w:tc>
        <w:tc>
          <w:tcPr>
            <w:tcW w:w="1651" w:type="dxa"/>
          </w:tcPr>
          <w:p>
            <w:pPr>
              <w:pStyle w:val="TableParagraph"/>
              <w:spacing w:before="42"/>
              <w:jc w:val="left"/>
              <w:rPr>
                <w:sz w:val="24"/>
              </w:rPr>
            </w:pPr>
          </w:p>
          <w:p>
            <w:pPr>
              <w:pStyle w:val="TableParagraph"/>
              <w:spacing w:before="0"/>
              <w:ind w:left="23"/>
              <w:rPr>
                <w:sz w:val="24"/>
              </w:rPr>
            </w:pPr>
            <w:r>
              <w:rPr>
                <w:spacing w:val="-2"/>
                <w:sz w:val="24"/>
              </w:rPr>
              <w:t>7.866,00</w:t>
            </w:r>
          </w:p>
        </w:tc>
      </w:tr>
      <w:tr>
        <w:trPr>
          <w:trHeight w:val="633" w:hRule="atLeast"/>
        </w:trPr>
        <w:tc>
          <w:tcPr>
            <w:tcW w:w="950" w:type="dxa"/>
          </w:tcPr>
          <w:p>
            <w:pPr>
              <w:pStyle w:val="TableParagraph"/>
              <w:ind w:left="8"/>
              <w:rPr>
                <w:sz w:val="24"/>
              </w:rPr>
            </w:pPr>
            <w:r>
              <w:rPr>
                <w:spacing w:val="-5"/>
                <w:sz w:val="24"/>
              </w:rPr>
              <w:t>10</w:t>
            </w:r>
          </w:p>
        </w:tc>
        <w:tc>
          <w:tcPr>
            <w:tcW w:w="3422" w:type="dxa"/>
          </w:tcPr>
          <w:p>
            <w:pPr>
              <w:pStyle w:val="TableParagraph"/>
              <w:spacing w:line="242" w:lineRule="auto" w:before="39"/>
              <w:ind w:left="43"/>
              <w:jc w:val="left"/>
              <w:rPr>
                <w:sz w:val="24"/>
              </w:rPr>
            </w:pPr>
            <w:r>
              <w:rPr>
                <w:sz w:val="24"/>
              </w:rPr>
              <w:t>Sombrinha</w:t>
            </w:r>
            <w:r>
              <w:rPr>
                <w:spacing w:val="-13"/>
                <w:sz w:val="24"/>
              </w:rPr>
              <w:t> </w:t>
            </w:r>
            <w:r>
              <w:rPr>
                <w:sz w:val="24"/>
              </w:rPr>
              <w:t>com</w:t>
            </w:r>
            <w:r>
              <w:rPr>
                <w:spacing w:val="-12"/>
                <w:sz w:val="24"/>
              </w:rPr>
              <w:t> </w:t>
            </w:r>
            <w:r>
              <w:rPr>
                <w:sz w:val="24"/>
              </w:rPr>
              <w:t>identificação</w:t>
            </w:r>
            <w:r>
              <w:rPr>
                <w:spacing w:val="-12"/>
                <w:sz w:val="24"/>
              </w:rPr>
              <w:t> </w:t>
            </w:r>
            <w:r>
              <w:rPr>
                <w:sz w:val="24"/>
              </w:rPr>
              <w:t>dos </w:t>
            </w:r>
            <w:r>
              <w:rPr>
                <w:spacing w:val="-4"/>
                <w:sz w:val="24"/>
              </w:rPr>
              <w:t>ACS</w:t>
            </w:r>
          </w:p>
        </w:tc>
        <w:tc>
          <w:tcPr>
            <w:tcW w:w="849" w:type="dxa"/>
          </w:tcPr>
          <w:p>
            <w:pPr>
              <w:pStyle w:val="TableParagraph"/>
              <w:ind w:left="11"/>
              <w:rPr>
                <w:sz w:val="24"/>
              </w:rPr>
            </w:pPr>
            <w:r>
              <w:rPr>
                <w:spacing w:val="-2"/>
                <w:sz w:val="24"/>
              </w:rPr>
              <w:t>Unid.</w:t>
            </w:r>
          </w:p>
        </w:tc>
        <w:tc>
          <w:tcPr>
            <w:tcW w:w="796" w:type="dxa"/>
          </w:tcPr>
          <w:p>
            <w:pPr>
              <w:pStyle w:val="TableParagraph"/>
              <w:ind w:left="15"/>
              <w:rPr>
                <w:sz w:val="24"/>
              </w:rPr>
            </w:pPr>
            <w:r>
              <w:rPr>
                <w:spacing w:val="-5"/>
                <w:sz w:val="24"/>
              </w:rPr>
              <w:t>45</w:t>
            </w:r>
          </w:p>
        </w:tc>
        <w:tc>
          <w:tcPr>
            <w:tcW w:w="1401" w:type="dxa"/>
          </w:tcPr>
          <w:p>
            <w:pPr>
              <w:pStyle w:val="TableParagraph"/>
              <w:ind w:left="21"/>
              <w:rPr>
                <w:sz w:val="24"/>
              </w:rPr>
            </w:pPr>
            <w:r>
              <w:rPr>
                <w:spacing w:val="-2"/>
                <w:sz w:val="24"/>
              </w:rPr>
              <w:t>55,39</w:t>
            </w:r>
          </w:p>
        </w:tc>
        <w:tc>
          <w:tcPr>
            <w:tcW w:w="1651" w:type="dxa"/>
          </w:tcPr>
          <w:p>
            <w:pPr>
              <w:pStyle w:val="TableParagraph"/>
              <w:ind w:left="23"/>
              <w:rPr>
                <w:sz w:val="24"/>
              </w:rPr>
            </w:pPr>
            <w:r>
              <w:rPr>
                <w:spacing w:val="-2"/>
                <w:sz w:val="24"/>
              </w:rPr>
              <w:t>2.492,55</w:t>
            </w:r>
          </w:p>
        </w:tc>
      </w:tr>
      <w:tr>
        <w:trPr>
          <w:trHeight w:val="354" w:hRule="atLeast"/>
        </w:trPr>
        <w:tc>
          <w:tcPr>
            <w:tcW w:w="7418" w:type="dxa"/>
            <w:gridSpan w:val="5"/>
          </w:tcPr>
          <w:p>
            <w:pPr>
              <w:pStyle w:val="TableParagraph"/>
              <w:spacing w:before="39"/>
              <w:ind w:left="11"/>
              <w:rPr>
                <w:b/>
                <w:sz w:val="24"/>
              </w:rPr>
            </w:pPr>
            <w:r>
              <w:rPr>
                <w:b/>
                <w:sz w:val="24"/>
              </w:rPr>
              <w:t>VALOR</w:t>
            </w:r>
            <w:r>
              <w:rPr>
                <w:b/>
                <w:spacing w:val="-1"/>
                <w:sz w:val="24"/>
              </w:rPr>
              <w:t> </w:t>
            </w:r>
            <w:r>
              <w:rPr>
                <w:b/>
                <w:sz w:val="24"/>
              </w:rPr>
              <w:t>TOTAL DA </w:t>
            </w:r>
            <w:r>
              <w:rPr>
                <w:b/>
                <w:spacing w:val="-2"/>
                <w:sz w:val="24"/>
              </w:rPr>
              <w:t>CONTRATAÇÃO</w:t>
            </w:r>
          </w:p>
        </w:tc>
        <w:tc>
          <w:tcPr>
            <w:tcW w:w="1651" w:type="dxa"/>
          </w:tcPr>
          <w:p>
            <w:pPr>
              <w:pStyle w:val="TableParagraph"/>
              <w:spacing w:before="39"/>
              <w:ind w:left="23"/>
              <w:rPr>
                <w:b/>
                <w:sz w:val="24"/>
              </w:rPr>
            </w:pPr>
            <w:r>
              <w:rPr>
                <w:b/>
                <w:spacing w:val="-2"/>
                <w:sz w:val="24"/>
              </w:rPr>
              <w:t>60.010,65</w:t>
            </w:r>
          </w:p>
        </w:tc>
      </w:tr>
    </w:tbl>
    <w:p>
      <w:pPr>
        <w:pStyle w:val="ListParagraph"/>
        <w:numPr>
          <w:ilvl w:val="1"/>
          <w:numId w:val="1"/>
        </w:numPr>
        <w:tabs>
          <w:tab w:pos="560" w:val="left" w:leader="none"/>
        </w:tabs>
        <w:spacing w:line="240" w:lineRule="auto" w:before="69" w:after="0"/>
        <w:ind w:left="560" w:right="0" w:hanging="420"/>
        <w:jc w:val="left"/>
        <w:rPr>
          <w:sz w:val="24"/>
        </w:rPr>
      </w:pPr>
      <w:r>
        <w:rPr>
          <w:sz w:val="24"/>
        </w:rPr>
        <w:t>Vinculam</w:t>
      </w:r>
      <w:r>
        <w:rPr>
          <w:spacing w:val="-5"/>
          <w:sz w:val="24"/>
        </w:rPr>
        <w:t> </w:t>
      </w:r>
      <w:r>
        <w:rPr>
          <w:sz w:val="24"/>
        </w:rPr>
        <w:t>esta</w:t>
      </w:r>
      <w:r>
        <w:rPr>
          <w:spacing w:val="-3"/>
          <w:sz w:val="24"/>
        </w:rPr>
        <w:t> </w:t>
      </w:r>
      <w:r>
        <w:rPr>
          <w:sz w:val="24"/>
        </w:rPr>
        <w:t>contratação,</w:t>
      </w:r>
      <w:r>
        <w:rPr>
          <w:spacing w:val="-3"/>
          <w:sz w:val="24"/>
        </w:rPr>
        <w:t> </w:t>
      </w:r>
      <w:r>
        <w:rPr>
          <w:sz w:val="24"/>
        </w:rPr>
        <w:t>independentemente</w:t>
      </w:r>
      <w:r>
        <w:rPr>
          <w:spacing w:val="-3"/>
          <w:sz w:val="24"/>
        </w:rPr>
        <w:t> </w:t>
      </w:r>
      <w:r>
        <w:rPr>
          <w:sz w:val="24"/>
        </w:rPr>
        <w:t>de</w:t>
      </w:r>
      <w:r>
        <w:rPr>
          <w:spacing w:val="-3"/>
          <w:sz w:val="24"/>
        </w:rPr>
        <w:t> </w:t>
      </w:r>
      <w:r>
        <w:rPr>
          <w:sz w:val="24"/>
        </w:rPr>
        <w:t>transcrição</w:t>
      </w:r>
      <w:r>
        <w:rPr>
          <w:spacing w:val="-3"/>
          <w:sz w:val="24"/>
        </w:rPr>
        <w:t> </w:t>
      </w:r>
      <w:r>
        <w:rPr>
          <w:sz w:val="24"/>
        </w:rPr>
        <w:t>(art.</w:t>
      </w:r>
      <w:r>
        <w:rPr>
          <w:spacing w:val="-2"/>
          <w:sz w:val="24"/>
        </w:rPr>
        <w:t> </w:t>
      </w:r>
      <w:r>
        <w:rPr>
          <w:sz w:val="24"/>
        </w:rPr>
        <w:t>92,</w:t>
      </w:r>
      <w:r>
        <w:rPr>
          <w:spacing w:val="-2"/>
          <w:sz w:val="24"/>
        </w:rPr>
        <w:t> </w:t>
      </w:r>
      <w:r>
        <w:rPr>
          <w:spacing w:val="-4"/>
          <w:sz w:val="24"/>
        </w:rPr>
        <w:t>II):</w:t>
      </w:r>
    </w:p>
    <w:p>
      <w:pPr>
        <w:pStyle w:val="ListParagraph"/>
        <w:numPr>
          <w:ilvl w:val="2"/>
          <w:numId w:val="1"/>
        </w:numPr>
        <w:tabs>
          <w:tab w:pos="1519" w:val="left" w:leader="none"/>
        </w:tabs>
        <w:spacing w:line="240" w:lineRule="auto" w:before="204" w:after="0"/>
        <w:ind w:left="1519" w:right="0" w:hanging="245"/>
        <w:jc w:val="left"/>
        <w:rPr>
          <w:sz w:val="24"/>
        </w:rPr>
      </w:pPr>
      <w:r>
        <w:rPr>
          <w:sz w:val="24"/>
        </w:rPr>
        <w:t>o</w:t>
      </w:r>
      <w:r>
        <w:rPr>
          <w:spacing w:val="-1"/>
          <w:sz w:val="24"/>
        </w:rPr>
        <w:t> </w:t>
      </w:r>
      <w:r>
        <w:rPr>
          <w:sz w:val="24"/>
        </w:rPr>
        <w:t>Termo de</w:t>
      </w:r>
      <w:r>
        <w:rPr>
          <w:spacing w:val="-1"/>
          <w:sz w:val="24"/>
        </w:rPr>
        <w:t> </w:t>
      </w:r>
      <w:r>
        <w:rPr>
          <w:spacing w:val="-2"/>
          <w:sz w:val="24"/>
        </w:rPr>
        <w:t>Referência;</w:t>
      </w:r>
    </w:p>
    <w:p>
      <w:pPr>
        <w:pStyle w:val="ListParagraph"/>
        <w:numPr>
          <w:ilvl w:val="2"/>
          <w:numId w:val="1"/>
        </w:numPr>
        <w:tabs>
          <w:tab w:pos="1544" w:val="left" w:leader="none"/>
        </w:tabs>
        <w:spacing w:line="312" w:lineRule="auto" w:before="161" w:after="0"/>
        <w:ind w:left="1274" w:right="139" w:firstLine="0"/>
        <w:jc w:val="left"/>
        <w:rPr>
          <w:sz w:val="24"/>
        </w:rPr>
      </w:pPr>
      <w:r>
        <w:rPr>
          <w:sz w:val="24"/>
        </w:rPr>
        <w:t>o Aviso de Contratação Direta divulgado nos termos do art. 75, § 3º, da Lei nº </w:t>
      </w:r>
      <w:r>
        <w:rPr>
          <w:spacing w:val="-2"/>
          <w:sz w:val="24"/>
        </w:rPr>
        <w:t>14.133/2021;</w:t>
      </w:r>
    </w:p>
    <w:p>
      <w:pPr>
        <w:pStyle w:val="ListParagraph"/>
        <w:numPr>
          <w:ilvl w:val="2"/>
          <w:numId w:val="1"/>
        </w:numPr>
        <w:tabs>
          <w:tab w:pos="1519" w:val="left" w:leader="none"/>
        </w:tabs>
        <w:spacing w:line="240" w:lineRule="auto" w:before="79" w:after="0"/>
        <w:ind w:left="1519" w:right="0" w:hanging="245"/>
        <w:jc w:val="left"/>
        <w:rPr>
          <w:sz w:val="24"/>
        </w:rPr>
      </w:pPr>
      <w:r>
        <w:rPr>
          <w:sz w:val="24"/>
        </w:rPr>
        <w:t>a</w:t>
      </w:r>
      <w:r>
        <w:rPr>
          <w:spacing w:val="-3"/>
          <w:sz w:val="24"/>
        </w:rPr>
        <w:t> </w:t>
      </w:r>
      <w:r>
        <w:rPr>
          <w:sz w:val="24"/>
        </w:rPr>
        <w:t>Autorização</w:t>
      </w:r>
      <w:r>
        <w:rPr>
          <w:spacing w:val="-2"/>
          <w:sz w:val="24"/>
        </w:rPr>
        <w:t> </w:t>
      </w:r>
      <w:r>
        <w:rPr>
          <w:sz w:val="24"/>
        </w:rPr>
        <w:t>de</w:t>
      </w:r>
      <w:r>
        <w:rPr>
          <w:spacing w:val="-3"/>
          <w:sz w:val="24"/>
        </w:rPr>
        <w:t> </w:t>
      </w:r>
      <w:r>
        <w:rPr>
          <w:sz w:val="24"/>
        </w:rPr>
        <w:t>Contratação</w:t>
      </w:r>
      <w:r>
        <w:rPr>
          <w:spacing w:val="-2"/>
          <w:sz w:val="24"/>
        </w:rPr>
        <w:t> Direta;</w:t>
      </w:r>
    </w:p>
    <w:p>
      <w:pPr>
        <w:pStyle w:val="ListParagraph"/>
        <w:numPr>
          <w:ilvl w:val="2"/>
          <w:numId w:val="1"/>
        </w:numPr>
        <w:tabs>
          <w:tab w:pos="1533" w:val="left" w:leader="none"/>
        </w:tabs>
        <w:spacing w:line="240" w:lineRule="auto" w:before="166" w:after="0"/>
        <w:ind w:left="1533" w:right="0" w:hanging="259"/>
        <w:jc w:val="left"/>
        <w:rPr>
          <w:sz w:val="24"/>
        </w:rPr>
      </w:pPr>
      <w:r>
        <w:rPr>
          <w:sz w:val="24"/>
        </w:rPr>
        <w:t>a</w:t>
      </w:r>
      <w:r>
        <w:rPr>
          <w:spacing w:val="-5"/>
          <w:sz w:val="24"/>
        </w:rPr>
        <w:t> </w:t>
      </w:r>
      <w:r>
        <w:rPr>
          <w:sz w:val="24"/>
        </w:rPr>
        <w:t>proposta</w:t>
      </w:r>
      <w:r>
        <w:rPr>
          <w:spacing w:val="-2"/>
          <w:sz w:val="24"/>
        </w:rPr>
        <w:t> </w:t>
      </w:r>
      <w:r>
        <w:rPr>
          <w:sz w:val="24"/>
        </w:rPr>
        <w:t>da</w:t>
      </w:r>
      <w:r>
        <w:rPr>
          <w:spacing w:val="-2"/>
          <w:sz w:val="24"/>
        </w:rPr>
        <w:t> </w:t>
      </w:r>
      <w:r>
        <w:rPr>
          <w:sz w:val="24"/>
        </w:rPr>
        <w:t>CONTRATADA,</w:t>
      </w:r>
      <w:r>
        <w:rPr>
          <w:spacing w:val="-1"/>
          <w:sz w:val="24"/>
        </w:rPr>
        <w:t> </w:t>
      </w:r>
      <w:r>
        <w:rPr>
          <w:sz w:val="24"/>
        </w:rPr>
        <w:t>datada</w:t>
      </w:r>
      <w:r>
        <w:rPr>
          <w:spacing w:val="-2"/>
          <w:sz w:val="24"/>
        </w:rPr>
        <w:t> </w:t>
      </w:r>
      <w:r>
        <w:rPr>
          <w:sz w:val="24"/>
        </w:rPr>
        <w:t>de</w:t>
      </w:r>
      <w:r>
        <w:rPr>
          <w:spacing w:val="-2"/>
          <w:sz w:val="24"/>
        </w:rPr>
        <w:t> </w:t>
      </w:r>
      <w:r>
        <w:rPr>
          <w:sz w:val="24"/>
        </w:rPr>
        <w:t>24</w:t>
      </w:r>
      <w:r>
        <w:rPr>
          <w:spacing w:val="-1"/>
          <w:sz w:val="24"/>
        </w:rPr>
        <w:t> </w:t>
      </w:r>
      <w:r>
        <w:rPr>
          <w:sz w:val="24"/>
        </w:rPr>
        <w:t>de</w:t>
      </w:r>
      <w:r>
        <w:rPr>
          <w:spacing w:val="-2"/>
          <w:sz w:val="24"/>
        </w:rPr>
        <w:t> </w:t>
      </w:r>
      <w:r>
        <w:rPr>
          <w:sz w:val="24"/>
        </w:rPr>
        <w:t>setembro</w:t>
      </w:r>
      <w:r>
        <w:rPr>
          <w:spacing w:val="-1"/>
          <w:sz w:val="24"/>
        </w:rPr>
        <w:t> </w:t>
      </w:r>
      <w:r>
        <w:rPr>
          <w:sz w:val="24"/>
        </w:rPr>
        <w:t>de</w:t>
      </w:r>
      <w:r>
        <w:rPr>
          <w:spacing w:val="-2"/>
          <w:sz w:val="24"/>
        </w:rPr>
        <w:t> 2026;</w:t>
      </w:r>
    </w:p>
    <w:p>
      <w:pPr>
        <w:pStyle w:val="ListParagraph"/>
        <w:numPr>
          <w:ilvl w:val="2"/>
          <w:numId w:val="1"/>
        </w:numPr>
        <w:tabs>
          <w:tab w:pos="1519" w:val="left" w:leader="none"/>
        </w:tabs>
        <w:spacing w:line="240" w:lineRule="auto" w:before="161" w:after="0"/>
        <w:ind w:left="1519" w:right="0" w:hanging="245"/>
        <w:jc w:val="left"/>
        <w:rPr>
          <w:sz w:val="24"/>
        </w:rPr>
      </w:pPr>
      <w:r>
        <w:rPr>
          <w:sz w:val="24"/>
        </w:rPr>
        <w:t>eventuais</w:t>
      </w:r>
      <w:r>
        <w:rPr>
          <w:spacing w:val="-3"/>
          <w:sz w:val="24"/>
        </w:rPr>
        <w:t> </w:t>
      </w:r>
      <w:r>
        <w:rPr>
          <w:sz w:val="24"/>
        </w:rPr>
        <w:t>anexos</w:t>
      </w:r>
      <w:r>
        <w:rPr>
          <w:spacing w:val="-3"/>
          <w:sz w:val="24"/>
        </w:rPr>
        <w:t> </w:t>
      </w:r>
      <w:r>
        <w:rPr>
          <w:sz w:val="24"/>
        </w:rPr>
        <w:t>dos</w:t>
      </w:r>
      <w:r>
        <w:rPr>
          <w:spacing w:val="-3"/>
          <w:sz w:val="24"/>
        </w:rPr>
        <w:t> </w:t>
      </w:r>
      <w:r>
        <w:rPr>
          <w:sz w:val="24"/>
        </w:rPr>
        <w:t>documentos</w:t>
      </w:r>
      <w:r>
        <w:rPr>
          <w:spacing w:val="-3"/>
          <w:sz w:val="24"/>
        </w:rPr>
        <w:t> </w:t>
      </w:r>
      <w:r>
        <w:rPr>
          <w:spacing w:val="-2"/>
          <w:sz w:val="24"/>
        </w:rPr>
        <w:t>supracitados.</w:t>
      </w:r>
    </w:p>
    <w:p>
      <w:pPr>
        <w:pStyle w:val="ListParagraph"/>
        <w:spacing w:after="0" w:line="240" w:lineRule="auto"/>
        <w:jc w:val="left"/>
        <w:rPr>
          <w:sz w:val="24"/>
        </w:rPr>
        <w:sectPr>
          <w:pgSz w:w="11910" w:h="16840"/>
          <w:pgMar w:header="0" w:footer="971" w:top="1620" w:bottom="1200" w:left="1559" w:right="992"/>
        </w:sectPr>
      </w:pPr>
    </w:p>
    <w:p>
      <w:pPr>
        <w:pStyle w:val="Heading2"/>
        <w:spacing w:before="80"/>
      </w:pPr>
      <w:r>
        <w:rPr/>
        <w:t>CLÁUSULA</w:t>
      </w:r>
      <w:r>
        <w:rPr>
          <w:spacing w:val="-1"/>
        </w:rPr>
        <w:t> </w:t>
      </w:r>
      <w:r>
        <w:rPr/>
        <w:t>SEGUNDA</w:t>
      </w:r>
      <w:r>
        <w:rPr>
          <w:spacing w:val="-2"/>
        </w:rPr>
        <w:t> </w:t>
      </w:r>
      <w:r>
        <w:rPr/>
        <w:t>– VIGÊNCIA</w:t>
      </w:r>
      <w:r>
        <w:rPr>
          <w:spacing w:val="-1"/>
        </w:rPr>
        <w:t> </w:t>
      </w:r>
      <w:r>
        <w:rPr/>
        <w:t>(art. 92,</w:t>
      </w:r>
      <w:r>
        <w:rPr>
          <w:spacing w:val="-1"/>
        </w:rPr>
        <w:t> </w:t>
      </w:r>
      <w:r>
        <w:rPr/>
        <w:t>VII, e</w:t>
      </w:r>
      <w:r>
        <w:rPr>
          <w:spacing w:val="-2"/>
        </w:rPr>
        <w:t> </w:t>
      </w:r>
      <w:r>
        <w:rPr/>
        <w:t>art. </w:t>
      </w:r>
      <w:r>
        <w:rPr>
          <w:spacing w:val="-4"/>
        </w:rPr>
        <w:t>105)</w:t>
      </w:r>
    </w:p>
    <w:p>
      <w:pPr>
        <w:pStyle w:val="ListParagraph"/>
        <w:numPr>
          <w:ilvl w:val="1"/>
          <w:numId w:val="2"/>
        </w:numPr>
        <w:tabs>
          <w:tab w:pos="577" w:val="left" w:leader="none"/>
        </w:tabs>
        <w:spacing w:line="312" w:lineRule="auto" w:before="204" w:after="0"/>
        <w:ind w:left="140" w:right="139" w:firstLine="0"/>
        <w:jc w:val="both"/>
        <w:rPr>
          <w:sz w:val="24"/>
        </w:rPr>
      </w:pPr>
      <w:r>
        <w:rPr>
          <w:sz w:val="24"/>
        </w:rPr>
        <w:t>O prazo de vigência da contratação é de 12/10/2026 a 12/12/2026, na forma do art. 105</w:t>
      </w:r>
      <w:r>
        <w:rPr>
          <w:spacing w:val="40"/>
          <w:sz w:val="24"/>
        </w:rPr>
        <w:t> </w:t>
      </w:r>
      <w:r>
        <w:rPr>
          <w:sz w:val="24"/>
        </w:rPr>
        <w:t>da Lei nº 14.133/2021, compreendendo o prazo de entrega, o recebimento definitivo e o </w:t>
      </w:r>
      <w:r>
        <w:rPr>
          <w:spacing w:val="-2"/>
          <w:sz w:val="24"/>
        </w:rPr>
        <w:t>pagamento.</w:t>
      </w:r>
    </w:p>
    <w:p>
      <w:pPr>
        <w:pStyle w:val="ListParagraph"/>
        <w:numPr>
          <w:ilvl w:val="1"/>
          <w:numId w:val="2"/>
        </w:numPr>
        <w:tabs>
          <w:tab w:pos="636" w:val="left" w:leader="none"/>
        </w:tabs>
        <w:spacing w:line="312" w:lineRule="auto" w:before="118" w:after="0"/>
        <w:ind w:left="140" w:right="139" w:firstLine="0"/>
        <w:jc w:val="both"/>
        <w:rPr>
          <w:sz w:val="24"/>
        </w:rPr>
      </w:pPr>
      <w:r>
        <w:rPr>
          <w:sz w:val="24"/>
        </w:rPr>
        <w:t>A vigência poderá ser prorrogada, mediante termo aditivo, exclusivamente para a conclusão do objeto, nas hipóteses e condições do art. 111 da Lei nº 14.133/2021, sem que isso gere direito a acréscimo de preço.</w:t>
      </w:r>
    </w:p>
    <w:p>
      <w:pPr>
        <w:pStyle w:val="Heading2"/>
        <w:spacing w:line="309" w:lineRule="auto" w:before="244"/>
        <w:ind w:right="139"/>
      </w:pPr>
      <w:r>
        <w:rPr/>
        <w:t>CLÁUSULA TERCEIRA – CONDIÇÕES DE ENTREGA E RECEBIMENTO (art. 92, IV, VII e XVIII)</w:t>
      </w:r>
    </w:p>
    <w:p>
      <w:pPr>
        <w:pStyle w:val="ListParagraph"/>
        <w:numPr>
          <w:ilvl w:val="1"/>
          <w:numId w:val="3"/>
        </w:numPr>
        <w:tabs>
          <w:tab w:pos="610" w:val="left" w:leader="none"/>
        </w:tabs>
        <w:spacing w:line="312" w:lineRule="auto" w:before="123" w:after="0"/>
        <w:ind w:left="140" w:right="139" w:firstLine="0"/>
        <w:jc w:val="both"/>
        <w:rPr>
          <w:sz w:val="24"/>
        </w:rPr>
      </w:pPr>
      <w:r>
        <w:rPr>
          <w:sz w:val="24"/>
        </w:rPr>
        <w:t>Os bens deverão ser entregues em parcela única, no prazo máximo de 7 (sete) dias corridos contados do recebimento da Ordem de Fornecimento ou da Nota de Empenho, no Almoxarifado</w:t>
      </w:r>
      <w:r>
        <w:rPr>
          <w:spacing w:val="-1"/>
          <w:sz w:val="24"/>
        </w:rPr>
        <w:t> </w:t>
      </w:r>
      <w:r>
        <w:rPr>
          <w:sz w:val="24"/>
        </w:rPr>
        <w:t>da</w:t>
      </w:r>
      <w:r>
        <w:rPr>
          <w:spacing w:val="-1"/>
          <w:sz w:val="24"/>
        </w:rPr>
        <w:t> </w:t>
      </w:r>
      <w:r>
        <w:rPr>
          <w:sz w:val="24"/>
        </w:rPr>
        <w:t>Secretaria</w:t>
      </w:r>
      <w:r>
        <w:rPr>
          <w:spacing w:val="-1"/>
          <w:sz w:val="24"/>
        </w:rPr>
        <w:t> </w:t>
      </w:r>
      <w:r>
        <w:rPr>
          <w:sz w:val="24"/>
        </w:rPr>
        <w:t>Municipal</w:t>
      </w:r>
      <w:r>
        <w:rPr>
          <w:spacing w:val="-1"/>
          <w:sz w:val="24"/>
        </w:rPr>
        <w:t> </w:t>
      </w:r>
      <w:r>
        <w:rPr>
          <w:sz w:val="24"/>
        </w:rPr>
        <w:t>de</w:t>
      </w:r>
      <w:r>
        <w:rPr>
          <w:spacing w:val="-1"/>
          <w:sz w:val="24"/>
        </w:rPr>
        <w:t> </w:t>
      </w:r>
      <w:r>
        <w:rPr>
          <w:sz w:val="24"/>
        </w:rPr>
        <w:t>Saúde</w:t>
      </w:r>
      <w:r>
        <w:rPr>
          <w:spacing w:val="-1"/>
          <w:sz w:val="24"/>
        </w:rPr>
        <w:t> </w:t>
      </w:r>
      <w:r>
        <w:rPr>
          <w:sz w:val="24"/>
        </w:rPr>
        <w:t>de</w:t>
      </w:r>
      <w:r>
        <w:rPr>
          <w:spacing w:val="-1"/>
          <w:sz w:val="24"/>
        </w:rPr>
        <w:t> </w:t>
      </w:r>
      <w:r>
        <w:rPr>
          <w:sz w:val="24"/>
        </w:rPr>
        <w:t>Anamã/AM</w:t>
      </w:r>
      <w:r>
        <w:rPr>
          <w:spacing w:val="-1"/>
          <w:sz w:val="24"/>
        </w:rPr>
        <w:t> </w:t>
      </w:r>
      <w:r>
        <w:rPr>
          <w:sz w:val="24"/>
        </w:rPr>
        <w:t>ou</w:t>
      </w:r>
      <w:r>
        <w:rPr>
          <w:spacing w:val="-1"/>
          <w:sz w:val="24"/>
        </w:rPr>
        <w:t> </w:t>
      </w:r>
      <w:r>
        <w:rPr>
          <w:sz w:val="24"/>
        </w:rPr>
        <w:t>em</w:t>
      </w:r>
      <w:r>
        <w:rPr>
          <w:spacing w:val="-1"/>
          <w:sz w:val="24"/>
        </w:rPr>
        <w:t> </w:t>
      </w:r>
      <w:r>
        <w:rPr>
          <w:sz w:val="24"/>
        </w:rPr>
        <w:t>outro</w:t>
      </w:r>
      <w:r>
        <w:rPr>
          <w:spacing w:val="-1"/>
          <w:sz w:val="24"/>
        </w:rPr>
        <w:t> </w:t>
      </w:r>
      <w:r>
        <w:rPr>
          <w:sz w:val="24"/>
        </w:rPr>
        <w:t>local</w:t>
      </w:r>
      <w:r>
        <w:rPr>
          <w:spacing w:val="-1"/>
          <w:sz w:val="24"/>
        </w:rPr>
        <w:t> </w:t>
      </w:r>
      <w:r>
        <w:rPr>
          <w:sz w:val="24"/>
        </w:rPr>
        <w:t>indicado</w:t>
      </w:r>
      <w:r>
        <w:rPr>
          <w:spacing w:val="-1"/>
          <w:sz w:val="24"/>
        </w:rPr>
        <w:t> </w:t>
      </w:r>
      <w:r>
        <w:rPr>
          <w:sz w:val="24"/>
        </w:rPr>
        <w:t>na Ordem de Fornecimento, correndo por conta da CONTRATADA todas as despesas de transporte, inclusive fluvial, frete, carga, descarga e seguro.</w:t>
      </w:r>
    </w:p>
    <w:p>
      <w:pPr>
        <w:pStyle w:val="ListParagraph"/>
        <w:numPr>
          <w:ilvl w:val="1"/>
          <w:numId w:val="3"/>
        </w:numPr>
        <w:tabs>
          <w:tab w:pos="589" w:val="left" w:leader="none"/>
        </w:tabs>
        <w:spacing w:line="312" w:lineRule="auto" w:before="122" w:after="0"/>
        <w:ind w:left="140" w:right="139" w:firstLine="0"/>
        <w:jc w:val="both"/>
        <w:rPr>
          <w:sz w:val="24"/>
        </w:rPr>
      </w:pPr>
      <w:r>
        <w:rPr>
          <w:sz w:val="24"/>
        </w:rPr>
        <w:t>Os itens com personalização ou identificação (camisas, coletes, chapéus e sombrinhas) somente serão produzidos após aprovação, pelo fiscal do contrato, da arte e do leiaute apresentados pela CONTRATADA, devendo esta observar a grade de tamanhos e numeração informada pelo CONTRATANTE para camisas, coletes e calçados.</w:t>
      </w:r>
    </w:p>
    <w:p>
      <w:pPr>
        <w:pStyle w:val="ListParagraph"/>
        <w:numPr>
          <w:ilvl w:val="1"/>
          <w:numId w:val="3"/>
        </w:numPr>
        <w:tabs>
          <w:tab w:pos="599" w:val="left" w:leader="none"/>
        </w:tabs>
        <w:spacing w:line="312" w:lineRule="auto" w:before="120" w:after="0"/>
        <w:ind w:left="140" w:right="139" w:firstLine="0"/>
        <w:jc w:val="both"/>
        <w:rPr>
          <w:sz w:val="24"/>
        </w:rPr>
      </w:pPr>
      <w:r>
        <w:rPr>
          <w:sz w:val="24"/>
        </w:rPr>
        <w:t>O protetor solar deverá possuir regularização junto à Agência Nacional de Vigilância Sanitária (ANVISA), rotulagem em língua portuguesa e prazo de validade não inferior a 12 (doze) meses na data da entrega. Os itens que se caracterizarem como Equipamento de Proteção Individual nos termos da Norma Regulamentadora nº 6 (NR-6) deverão possuir Certificado de Aprovação (CA) válido.</w:t>
      </w:r>
    </w:p>
    <w:p>
      <w:pPr>
        <w:pStyle w:val="ListParagraph"/>
        <w:numPr>
          <w:ilvl w:val="1"/>
          <w:numId w:val="3"/>
        </w:numPr>
        <w:tabs>
          <w:tab w:pos="560" w:val="left" w:leader="none"/>
        </w:tabs>
        <w:spacing w:line="240" w:lineRule="auto" w:before="116" w:after="0"/>
        <w:ind w:left="560" w:right="0" w:hanging="420"/>
        <w:jc w:val="both"/>
        <w:rPr>
          <w:sz w:val="24"/>
        </w:rPr>
      </w:pPr>
      <w:r>
        <w:rPr>
          <w:sz w:val="24"/>
        </w:rPr>
        <w:t>Os</w:t>
      </w:r>
      <w:r>
        <w:rPr>
          <w:spacing w:val="-2"/>
          <w:sz w:val="24"/>
        </w:rPr>
        <w:t> </w:t>
      </w:r>
      <w:r>
        <w:rPr>
          <w:sz w:val="24"/>
        </w:rPr>
        <w:t>bens</w:t>
      </w:r>
      <w:r>
        <w:rPr>
          <w:spacing w:val="-1"/>
          <w:sz w:val="24"/>
        </w:rPr>
        <w:t> </w:t>
      </w:r>
      <w:r>
        <w:rPr>
          <w:sz w:val="24"/>
        </w:rPr>
        <w:t>serão</w:t>
      </w:r>
      <w:r>
        <w:rPr>
          <w:spacing w:val="-1"/>
          <w:sz w:val="24"/>
        </w:rPr>
        <w:t> </w:t>
      </w:r>
      <w:r>
        <w:rPr>
          <w:sz w:val="24"/>
        </w:rPr>
        <w:t>recebidos</w:t>
      </w:r>
      <w:r>
        <w:rPr>
          <w:spacing w:val="-1"/>
          <w:sz w:val="24"/>
        </w:rPr>
        <w:t> </w:t>
      </w:r>
      <w:r>
        <w:rPr>
          <w:sz w:val="24"/>
        </w:rPr>
        <w:t>(art.</w:t>
      </w:r>
      <w:r>
        <w:rPr>
          <w:spacing w:val="-2"/>
          <w:sz w:val="24"/>
        </w:rPr>
        <w:t> </w:t>
      </w:r>
      <w:r>
        <w:rPr>
          <w:sz w:val="24"/>
        </w:rPr>
        <w:t>140,</w:t>
      </w:r>
      <w:r>
        <w:rPr>
          <w:spacing w:val="-1"/>
          <w:sz w:val="24"/>
        </w:rPr>
        <w:t> </w:t>
      </w:r>
      <w:r>
        <w:rPr>
          <w:sz w:val="24"/>
        </w:rPr>
        <w:t>II,</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3"/>
        </w:numPr>
        <w:tabs>
          <w:tab w:pos="1565" w:val="left" w:leader="none"/>
        </w:tabs>
        <w:spacing w:line="312" w:lineRule="auto" w:before="204" w:after="0"/>
        <w:ind w:left="1274" w:right="139" w:firstLine="0"/>
        <w:jc w:val="both"/>
        <w:rPr>
          <w:sz w:val="24"/>
        </w:rPr>
      </w:pPr>
      <w:r>
        <w:rPr>
          <w:b/>
          <w:sz w:val="24"/>
        </w:rPr>
        <w:t>provisoriamente</w:t>
      </w:r>
      <w:r>
        <w:rPr>
          <w:sz w:val="24"/>
        </w:rPr>
        <w:t>, no ato da entrega, pelo fiscal do contrato, para efeito de posterior verificação de sua conformidade com as especificações;</w:t>
      </w:r>
    </w:p>
    <w:p>
      <w:pPr>
        <w:pStyle w:val="ListParagraph"/>
        <w:numPr>
          <w:ilvl w:val="2"/>
          <w:numId w:val="3"/>
        </w:numPr>
        <w:tabs>
          <w:tab w:pos="1560" w:val="left" w:leader="none"/>
        </w:tabs>
        <w:spacing w:line="312" w:lineRule="auto" w:before="80" w:after="0"/>
        <w:ind w:left="1274" w:right="139" w:firstLine="0"/>
        <w:jc w:val="both"/>
        <w:rPr>
          <w:sz w:val="24"/>
        </w:rPr>
      </w:pPr>
      <w:r>
        <w:rPr>
          <w:b/>
          <w:sz w:val="24"/>
        </w:rPr>
        <w:t>definitivamente</w:t>
      </w:r>
      <w:r>
        <w:rPr>
          <w:sz w:val="24"/>
        </w:rPr>
        <w:t>, pelo gestor do contrato, no prazo de até 10 (dez) dias úteis contados do recebimento provisório, após a verificação da qualidade e da quantidade dos bens e consequente aceitação, mediante termo detalhado.</w:t>
      </w:r>
    </w:p>
    <w:p>
      <w:pPr>
        <w:pStyle w:val="ListParagraph"/>
        <w:numPr>
          <w:ilvl w:val="1"/>
          <w:numId w:val="3"/>
        </w:numPr>
        <w:tabs>
          <w:tab w:pos="608" w:val="left" w:leader="none"/>
        </w:tabs>
        <w:spacing w:line="312" w:lineRule="auto" w:before="80" w:after="0"/>
        <w:ind w:left="140" w:right="139" w:firstLine="0"/>
        <w:jc w:val="both"/>
        <w:rPr>
          <w:sz w:val="24"/>
        </w:rPr>
      </w:pPr>
      <w:r>
        <w:rPr>
          <w:sz w:val="24"/>
        </w:rPr>
        <w:t>Os bens poderão ser rejeitados, no todo ou em parte, quando em desacordo com as especificações, devendo ser substituídos pela CONTRATADA no prazo de até 5 (cinco) dias úteis contados da notificação, às suas expensas, sem prejuízo da aplicação das penalidades cabíveis (art. 140, § 1º).</w:t>
      </w:r>
    </w:p>
    <w:p>
      <w:pPr>
        <w:pStyle w:val="ListParagraph"/>
        <w:spacing w:after="0" w:line="312" w:lineRule="auto"/>
        <w:jc w:val="both"/>
        <w:rPr>
          <w:sz w:val="24"/>
        </w:rPr>
        <w:sectPr>
          <w:pgSz w:w="11910" w:h="16840"/>
          <w:pgMar w:header="0" w:footer="971" w:top="1620" w:bottom="1200" w:left="1559" w:right="992"/>
        </w:sectPr>
      </w:pPr>
    </w:p>
    <w:p>
      <w:pPr>
        <w:pStyle w:val="ListParagraph"/>
        <w:numPr>
          <w:ilvl w:val="1"/>
          <w:numId w:val="3"/>
        </w:numPr>
        <w:tabs>
          <w:tab w:pos="731" w:val="left" w:leader="none"/>
        </w:tabs>
        <w:spacing w:line="312" w:lineRule="auto" w:before="80" w:after="0"/>
        <w:ind w:left="140" w:right="139" w:firstLine="0"/>
        <w:jc w:val="both"/>
        <w:rPr>
          <w:sz w:val="24"/>
        </w:rPr>
      </w:pPr>
      <w:r>
        <w:rPr>
          <w:sz w:val="24"/>
        </w:rPr>
        <w:t>O recebimento provisório ou definitivo não exclui a responsabilidade da CONTRATADA pelos vícios ou defeitos dos bens, nem pela perfeita execução do contrato.</w:t>
      </w:r>
    </w:p>
    <w:p>
      <w:pPr>
        <w:pStyle w:val="Heading1"/>
        <w:spacing w:before="242"/>
      </w:pPr>
      <w:r>
        <w:rPr/>
        <w:t>CLÁUSULA</w:t>
      </w:r>
      <w:r>
        <w:rPr>
          <w:spacing w:val="-1"/>
        </w:rPr>
        <w:t> </w:t>
      </w:r>
      <w:r>
        <w:rPr/>
        <w:t>QUARTA</w:t>
      </w:r>
      <w:r>
        <w:rPr>
          <w:spacing w:val="-1"/>
        </w:rPr>
        <w:t> </w:t>
      </w:r>
      <w:r>
        <w:rPr/>
        <w:t>–</w:t>
      </w:r>
      <w:r>
        <w:rPr>
          <w:spacing w:val="-1"/>
        </w:rPr>
        <w:t> </w:t>
      </w:r>
      <w:r>
        <w:rPr/>
        <w:t>GARANTIA</w:t>
      </w:r>
      <w:r>
        <w:rPr>
          <w:spacing w:val="-1"/>
        </w:rPr>
        <w:t> </w:t>
      </w:r>
      <w:r>
        <w:rPr/>
        <w:t>DOS </w:t>
      </w:r>
      <w:r>
        <w:rPr>
          <w:spacing w:val="-4"/>
        </w:rPr>
        <w:t>BENS</w:t>
      </w:r>
    </w:p>
    <w:p>
      <w:pPr>
        <w:pStyle w:val="ListParagraph"/>
        <w:numPr>
          <w:ilvl w:val="1"/>
          <w:numId w:val="4"/>
        </w:numPr>
        <w:tabs>
          <w:tab w:pos="562" w:val="left" w:leader="none"/>
        </w:tabs>
        <w:spacing w:line="312" w:lineRule="auto" w:before="204" w:after="0"/>
        <w:ind w:left="140" w:right="139" w:firstLine="0"/>
        <w:jc w:val="both"/>
        <w:rPr>
          <w:sz w:val="24"/>
        </w:rPr>
      </w:pPr>
      <w:r>
        <w:rPr>
          <w:sz w:val="24"/>
        </w:rPr>
        <w:t>Os bens deverão ser novos, de primeiro uso, e terão garantia contra defeitos de fabricação pelo prazo mínimo legal ou pelo prazo oferecido pelo fabricante, se superior, contado do recebimento definitivo, obrigando-se a CONTRATADA a substituir, sem ônus para o CONTRATANTE, no prazo de até 5 (cinco) dias úteis, os itens que apresentarem vícios ou defeitos nesse período.</w:t>
      </w:r>
    </w:p>
    <w:p>
      <w:pPr>
        <w:pStyle w:val="Heading1"/>
        <w:spacing w:before="237"/>
      </w:pPr>
      <w:r>
        <w:rPr/>
        <w:t>CLÁUSULA</w:t>
      </w:r>
      <w:r>
        <w:rPr>
          <w:spacing w:val="-1"/>
        </w:rPr>
        <w:t> </w:t>
      </w:r>
      <w:r>
        <w:rPr/>
        <w:t>QUINTA</w:t>
      </w:r>
      <w:r>
        <w:rPr>
          <w:spacing w:val="-1"/>
        </w:rPr>
        <w:t> </w:t>
      </w:r>
      <w:r>
        <w:rPr/>
        <w:t>–</w:t>
      </w:r>
      <w:r>
        <w:rPr>
          <w:spacing w:val="-1"/>
        </w:rPr>
        <w:t> </w:t>
      </w:r>
      <w:r>
        <w:rPr>
          <w:spacing w:val="-2"/>
        </w:rPr>
        <w:t>SUBCONTRATAÇÃO</w:t>
      </w:r>
    </w:p>
    <w:p>
      <w:pPr>
        <w:pStyle w:val="ListParagraph"/>
        <w:numPr>
          <w:ilvl w:val="1"/>
          <w:numId w:val="5"/>
        </w:numPr>
        <w:tabs>
          <w:tab w:pos="592" w:val="left" w:leader="none"/>
        </w:tabs>
        <w:spacing w:line="312" w:lineRule="auto" w:before="204" w:after="0"/>
        <w:ind w:left="140" w:right="139" w:firstLine="0"/>
        <w:jc w:val="both"/>
        <w:rPr>
          <w:sz w:val="24"/>
        </w:rPr>
      </w:pPr>
      <w:r>
        <w:rPr>
          <w:sz w:val="24"/>
        </w:rPr>
        <w:t>Não será admitida a subcontratação do objeto contratual, admitida apenas a aquisição, pela CONTRATADA, dos bens junto a fabricantes ou distribuidores e a contratação dos serviços de personalização, sob sua inteira responsabilidade.</w:t>
      </w:r>
    </w:p>
    <w:p>
      <w:pPr>
        <w:pStyle w:val="Heading2"/>
        <w:spacing w:before="238"/>
      </w:pPr>
      <w:r>
        <w:rPr/>
        <w:t>CLÁUSULA</w:t>
      </w:r>
      <w:r>
        <w:rPr>
          <w:spacing w:val="-1"/>
        </w:rPr>
        <w:t> </w:t>
      </w:r>
      <w:r>
        <w:rPr/>
        <w:t>SEXTA</w:t>
      </w:r>
      <w:r>
        <w:rPr>
          <w:spacing w:val="-1"/>
        </w:rPr>
        <w:t> </w:t>
      </w:r>
      <w:r>
        <w:rPr/>
        <w:t>–</w:t>
      </w:r>
      <w:r>
        <w:rPr>
          <w:spacing w:val="-1"/>
        </w:rPr>
        <w:t> </w:t>
      </w:r>
      <w:r>
        <w:rPr/>
        <w:t>PREÇO</w:t>
      </w:r>
      <w:r>
        <w:rPr>
          <w:spacing w:val="-1"/>
        </w:rPr>
        <w:t> </w:t>
      </w:r>
      <w:r>
        <w:rPr/>
        <w:t>(art.</w:t>
      </w:r>
      <w:r>
        <w:rPr>
          <w:spacing w:val="-1"/>
        </w:rPr>
        <w:t> </w:t>
      </w:r>
      <w:r>
        <w:rPr/>
        <w:t>92,</w:t>
      </w:r>
      <w:r>
        <w:rPr>
          <w:spacing w:val="-1"/>
        </w:rPr>
        <w:t> </w:t>
      </w:r>
      <w:r>
        <w:rPr>
          <w:spacing w:val="-5"/>
        </w:rPr>
        <w:t>V)</w:t>
      </w:r>
    </w:p>
    <w:p>
      <w:pPr>
        <w:pStyle w:val="ListParagraph"/>
        <w:numPr>
          <w:ilvl w:val="1"/>
          <w:numId w:val="6"/>
        </w:numPr>
        <w:tabs>
          <w:tab w:pos="595" w:val="left" w:leader="none"/>
        </w:tabs>
        <w:spacing w:line="312" w:lineRule="auto" w:before="204" w:after="0"/>
        <w:ind w:left="140" w:right="139" w:firstLine="0"/>
        <w:jc w:val="both"/>
        <w:rPr>
          <w:sz w:val="24"/>
        </w:rPr>
      </w:pPr>
      <w:r>
        <w:rPr>
          <w:sz w:val="24"/>
        </w:rPr>
        <w:t>O valor total da contratação é de </w:t>
      </w:r>
      <w:r>
        <w:rPr>
          <w:b/>
          <w:sz w:val="24"/>
        </w:rPr>
        <w:t>R$ 60.010,65 (sessenta mil, dez reais e sessenta e cinco centavos)</w:t>
      </w:r>
      <w:r>
        <w:rPr>
          <w:sz w:val="24"/>
        </w:rPr>
        <w:t>, conforme os preços unitários constantes do subitem 1.2.</w:t>
      </w:r>
    </w:p>
    <w:p>
      <w:pPr>
        <w:pStyle w:val="ListParagraph"/>
        <w:numPr>
          <w:ilvl w:val="1"/>
          <w:numId w:val="6"/>
        </w:numPr>
        <w:tabs>
          <w:tab w:pos="562" w:val="left" w:leader="none"/>
        </w:tabs>
        <w:spacing w:line="312" w:lineRule="auto" w:before="123" w:after="0"/>
        <w:ind w:left="140" w:right="139" w:firstLine="0"/>
        <w:jc w:val="both"/>
        <w:rPr>
          <w:sz w:val="24"/>
        </w:rPr>
      </w:pPr>
      <w:r>
        <w:rPr>
          <w:sz w:val="24"/>
        </w:rPr>
        <w:t>No</w:t>
      </w:r>
      <w:r>
        <w:rPr>
          <w:spacing w:val="-1"/>
          <w:sz w:val="24"/>
        </w:rPr>
        <w:t> </w:t>
      </w:r>
      <w:r>
        <w:rPr>
          <w:sz w:val="24"/>
        </w:rPr>
        <w:t>valor</w:t>
      </w:r>
      <w:r>
        <w:rPr>
          <w:spacing w:val="-1"/>
          <w:sz w:val="24"/>
        </w:rPr>
        <w:t> </w:t>
      </w:r>
      <w:r>
        <w:rPr>
          <w:sz w:val="24"/>
        </w:rPr>
        <w:t>acima</w:t>
      </w:r>
      <w:r>
        <w:rPr>
          <w:spacing w:val="-1"/>
          <w:sz w:val="24"/>
        </w:rPr>
        <w:t> </w:t>
      </w:r>
      <w:r>
        <w:rPr>
          <w:sz w:val="24"/>
        </w:rPr>
        <w:t>estão</w:t>
      </w:r>
      <w:r>
        <w:rPr>
          <w:spacing w:val="-1"/>
          <w:sz w:val="24"/>
        </w:rPr>
        <w:t> </w:t>
      </w:r>
      <w:r>
        <w:rPr>
          <w:sz w:val="24"/>
        </w:rPr>
        <w:t>incluídas</w:t>
      </w:r>
      <w:r>
        <w:rPr>
          <w:spacing w:val="-1"/>
          <w:sz w:val="24"/>
        </w:rPr>
        <w:t> </w:t>
      </w:r>
      <w:r>
        <w:rPr>
          <w:sz w:val="24"/>
        </w:rPr>
        <w:t>todas</w:t>
      </w:r>
      <w:r>
        <w:rPr>
          <w:spacing w:val="-1"/>
          <w:sz w:val="24"/>
        </w:rPr>
        <w:t> </w:t>
      </w:r>
      <w:r>
        <w:rPr>
          <w:sz w:val="24"/>
        </w:rPr>
        <w:t>as</w:t>
      </w:r>
      <w:r>
        <w:rPr>
          <w:spacing w:val="-1"/>
          <w:sz w:val="24"/>
        </w:rPr>
        <w:t> </w:t>
      </w:r>
      <w:r>
        <w:rPr>
          <w:sz w:val="24"/>
        </w:rPr>
        <w:t>despesas</w:t>
      </w:r>
      <w:r>
        <w:rPr>
          <w:spacing w:val="-1"/>
          <w:sz w:val="24"/>
        </w:rPr>
        <w:t> </w:t>
      </w:r>
      <w:r>
        <w:rPr>
          <w:sz w:val="24"/>
        </w:rPr>
        <w:t>ordinárias</w:t>
      </w:r>
      <w:r>
        <w:rPr>
          <w:spacing w:val="-1"/>
          <w:sz w:val="24"/>
        </w:rPr>
        <w:t> </w:t>
      </w:r>
      <w:r>
        <w:rPr>
          <w:sz w:val="24"/>
        </w:rPr>
        <w:t>diretas</w:t>
      </w:r>
      <w:r>
        <w:rPr>
          <w:spacing w:val="-1"/>
          <w:sz w:val="24"/>
        </w:rPr>
        <w:t> </w:t>
      </w:r>
      <w:r>
        <w:rPr>
          <w:sz w:val="24"/>
        </w:rPr>
        <w:t>e</w:t>
      </w:r>
      <w:r>
        <w:rPr>
          <w:spacing w:val="-1"/>
          <w:sz w:val="24"/>
        </w:rPr>
        <w:t> </w:t>
      </w:r>
      <w:r>
        <w:rPr>
          <w:sz w:val="24"/>
        </w:rPr>
        <w:t>indiretas</w:t>
      </w:r>
      <w:r>
        <w:rPr>
          <w:spacing w:val="-1"/>
          <w:sz w:val="24"/>
        </w:rPr>
        <w:t> </w:t>
      </w:r>
      <w:r>
        <w:rPr>
          <w:sz w:val="24"/>
        </w:rPr>
        <w:t>decorrentes da execução do objeto, inclusive tributos e/ou impostos, encargos sociais, trabalhistas, previdenciários, fiscais e comerciais incidentes, personalização, embalagem, frete, transporte até o local de entrega, seguro e outros necessários ao cumprimento integral do objeto.</w:t>
      </w:r>
    </w:p>
    <w:p>
      <w:pPr>
        <w:pStyle w:val="Heading2"/>
        <w:spacing w:before="240"/>
      </w:pPr>
      <w:r>
        <w:rPr/>
        <w:t>CLÁUSULA</w:t>
      </w:r>
      <w:r>
        <w:rPr>
          <w:spacing w:val="-1"/>
        </w:rPr>
        <w:t> </w:t>
      </w:r>
      <w:r>
        <w:rPr/>
        <w:t>SÉTIMA</w:t>
      </w:r>
      <w:r>
        <w:rPr>
          <w:spacing w:val="-1"/>
        </w:rPr>
        <w:t> </w:t>
      </w:r>
      <w:r>
        <w:rPr/>
        <w:t>–</w:t>
      </w:r>
      <w:r>
        <w:rPr>
          <w:spacing w:val="-1"/>
        </w:rPr>
        <w:t> </w:t>
      </w:r>
      <w:r>
        <w:rPr/>
        <w:t>PAGAMENTO</w:t>
      </w:r>
      <w:r>
        <w:rPr>
          <w:spacing w:val="-1"/>
        </w:rPr>
        <w:t> </w:t>
      </w:r>
      <w:r>
        <w:rPr/>
        <w:t>(art.</w:t>
      </w:r>
      <w:r>
        <w:rPr>
          <w:spacing w:val="-2"/>
        </w:rPr>
        <w:t> </w:t>
      </w:r>
      <w:r>
        <w:rPr/>
        <w:t>92,</w:t>
      </w:r>
      <w:r>
        <w:rPr>
          <w:spacing w:val="-1"/>
        </w:rPr>
        <w:t> </w:t>
      </w:r>
      <w:r>
        <w:rPr/>
        <w:t>V</w:t>
      </w:r>
      <w:r>
        <w:rPr>
          <w:spacing w:val="-1"/>
        </w:rPr>
        <w:t> </w:t>
      </w:r>
      <w:r>
        <w:rPr/>
        <w:t>e</w:t>
      </w:r>
      <w:r>
        <w:rPr>
          <w:spacing w:val="-1"/>
        </w:rPr>
        <w:t> </w:t>
      </w:r>
      <w:r>
        <w:rPr>
          <w:spacing w:val="-5"/>
        </w:rPr>
        <w:t>VI)</w:t>
      </w:r>
    </w:p>
    <w:p>
      <w:pPr>
        <w:pStyle w:val="ListParagraph"/>
        <w:numPr>
          <w:ilvl w:val="1"/>
          <w:numId w:val="7"/>
        </w:numPr>
        <w:tabs>
          <w:tab w:pos="571" w:val="left" w:leader="none"/>
        </w:tabs>
        <w:spacing w:line="312" w:lineRule="auto" w:before="199" w:after="0"/>
        <w:ind w:left="140" w:right="139" w:firstLine="0"/>
        <w:jc w:val="both"/>
        <w:rPr>
          <w:sz w:val="24"/>
        </w:rPr>
      </w:pPr>
      <w:r>
        <w:rPr>
          <w:sz w:val="24"/>
        </w:rPr>
        <w:t>O pagamento será efetuado em parcela única, até o 30º (trigésimo) dia contado do atesto do fiscal do contrato, observada a ordem cronológica de pagamentos prevista no art. 141 da Lei nº 14.133/2021.</w:t>
      </w:r>
    </w:p>
    <w:p>
      <w:pPr>
        <w:pStyle w:val="ListParagraph"/>
        <w:numPr>
          <w:ilvl w:val="2"/>
          <w:numId w:val="7"/>
        </w:numPr>
        <w:tabs>
          <w:tab w:pos="756" w:val="left" w:leader="none"/>
        </w:tabs>
        <w:spacing w:line="312" w:lineRule="auto" w:before="119" w:after="0"/>
        <w:ind w:left="140" w:right="139" w:firstLine="0"/>
        <w:jc w:val="both"/>
        <w:rPr>
          <w:sz w:val="24"/>
        </w:rPr>
      </w:pPr>
      <w:r>
        <w:rPr>
          <w:sz w:val="24"/>
        </w:rPr>
        <w:t>O fiscal do contrato atestará a nota fiscal no prazo de até 5 (cinco) dias úteis, contado</w:t>
      </w:r>
      <w:r>
        <w:rPr>
          <w:spacing w:val="40"/>
          <w:sz w:val="24"/>
        </w:rPr>
        <w:t> </w:t>
      </w:r>
      <w:r>
        <w:rPr>
          <w:sz w:val="24"/>
        </w:rPr>
        <w:t>do recebimento definitivo dos bens e da apresentação da nota fiscal ou documento</w:t>
      </w:r>
      <w:r>
        <w:rPr>
          <w:spacing w:val="40"/>
          <w:sz w:val="24"/>
        </w:rPr>
        <w:t> </w:t>
      </w:r>
      <w:r>
        <w:rPr>
          <w:spacing w:val="-2"/>
          <w:sz w:val="24"/>
        </w:rPr>
        <w:t>equivalente.</w:t>
      </w:r>
    </w:p>
    <w:p>
      <w:pPr>
        <w:pStyle w:val="ListParagraph"/>
        <w:numPr>
          <w:ilvl w:val="1"/>
          <w:numId w:val="7"/>
        </w:numPr>
        <w:tabs>
          <w:tab w:pos="560" w:val="left" w:leader="none"/>
        </w:tabs>
        <w:spacing w:line="240" w:lineRule="auto" w:before="124" w:after="0"/>
        <w:ind w:left="560" w:right="0" w:hanging="420"/>
        <w:jc w:val="both"/>
        <w:rPr>
          <w:sz w:val="24"/>
        </w:rPr>
      </w:pPr>
      <w:r>
        <w:rPr>
          <w:sz w:val="24"/>
        </w:rPr>
        <w:t>É</w:t>
      </w:r>
      <w:r>
        <w:rPr>
          <w:spacing w:val="-4"/>
          <w:sz w:val="24"/>
        </w:rPr>
        <w:t> </w:t>
      </w:r>
      <w:r>
        <w:rPr>
          <w:sz w:val="24"/>
        </w:rPr>
        <w:t>vedado</w:t>
      </w:r>
      <w:r>
        <w:rPr>
          <w:spacing w:val="-1"/>
          <w:sz w:val="24"/>
        </w:rPr>
        <w:t> </w:t>
      </w:r>
      <w:r>
        <w:rPr>
          <w:sz w:val="24"/>
        </w:rPr>
        <w:t>o</w:t>
      </w:r>
      <w:r>
        <w:rPr>
          <w:spacing w:val="-1"/>
          <w:sz w:val="24"/>
        </w:rPr>
        <w:t> </w:t>
      </w:r>
      <w:r>
        <w:rPr>
          <w:sz w:val="24"/>
        </w:rPr>
        <w:t>pagamento</w:t>
      </w:r>
      <w:r>
        <w:rPr>
          <w:spacing w:val="-1"/>
          <w:sz w:val="24"/>
        </w:rPr>
        <w:t> </w:t>
      </w:r>
      <w:r>
        <w:rPr>
          <w:sz w:val="24"/>
        </w:rPr>
        <w:t>antecipado</w:t>
      </w:r>
      <w:r>
        <w:rPr>
          <w:spacing w:val="-2"/>
          <w:sz w:val="24"/>
        </w:rPr>
        <w:t> </w:t>
      </w:r>
      <w:r>
        <w:rPr>
          <w:sz w:val="24"/>
        </w:rPr>
        <w:t>(art.</w:t>
      </w:r>
      <w:r>
        <w:rPr>
          <w:spacing w:val="-1"/>
          <w:sz w:val="24"/>
        </w:rPr>
        <w:t> </w:t>
      </w:r>
      <w:r>
        <w:rPr>
          <w:sz w:val="24"/>
        </w:rPr>
        <w:t>145</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1"/>
          <w:numId w:val="7"/>
        </w:numPr>
        <w:tabs>
          <w:tab w:pos="602" w:val="left" w:leader="none"/>
        </w:tabs>
        <w:spacing w:line="312" w:lineRule="auto" w:before="199" w:after="0"/>
        <w:ind w:left="140" w:right="139" w:firstLine="0"/>
        <w:jc w:val="both"/>
        <w:rPr>
          <w:sz w:val="24"/>
        </w:rPr>
      </w:pPr>
      <w:r>
        <w:rPr>
          <w:sz w:val="24"/>
        </w:rPr>
        <w:t>A liquidação da despesa fica condicionada à comprovação, pela CONTRATADA, da manutenção da regularidade fiscal, social e trabalhista exigida na contratação (art. 68 da Lei</w:t>
      </w:r>
      <w:r>
        <w:rPr>
          <w:spacing w:val="40"/>
          <w:sz w:val="24"/>
        </w:rPr>
        <w:t> </w:t>
      </w:r>
      <w:r>
        <w:rPr>
          <w:sz w:val="24"/>
        </w:rPr>
        <w:t>nº 14.133/2021).</w:t>
      </w:r>
    </w:p>
    <w:p>
      <w:pPr>
        <w:pStyle w:val="ListParagraph"/>
        <w:spacing w:after="0" w:line="312" w:lineRule="auto"/>
        <w:jc w:val="both"/>
        <w:rPr>
          <w:sz w:val="24"/>
        </w:rPr>
        <w:sectPr>
          <w:pgSz w:w="11910" w:h="16840"/>
          <w:pgMar w:header="0" w:footer="971" w:top="1620" w:bottom="1200" w:left="1559" w:right="992"/>
        </w:sectPr>
      </w:pPr>
    </w:p>
    <w:p>
      <w:pPr>
        <w:pStyle w:val="ListParagraph"/>
        <w:numPr>
          <w:ilvl w:val="1"/>
          <w:numId w:val="7"/>
        </w:numPr>
        <w:tabs>
          <w:tab w:pos="603" w:val="left" w:leader="none"/>
        </w:tabs>
        <w:spacing w:line="312" w:lineRule="auto" w:before="80" w:after="0"/>
        <w:ind w:left="140" w:right="139" w:firstLine="0"/>
        <w:jc w:val="both"/>
        <w:rPr>
          <w:sz w:val="24"/>
        </w:rPr>
      </w:pPr>
      <w:r>
        <w:rPr>
          <w:sz w:val="24"/>
        </w:rPr>
        <w:t>O pagamento será realizado por meio de ordem bancária, mediante crédito em conta corrente de titularidade da CONTRATADA, efetuando-se, quando cabíveis, as retenções tributárias previstas na legislação vigente, observado o regime tributário da CONTRATADA.</w:t>
      </w:r>
    </w:p>
    <w:p>
      <w:pPr>
        <w:pStyle w:val="ListParagraph"/>
        <w:numPr>
          <w:ilvl w:val="1"/>
          <w:numId w:val="7"/>
        </w:numPr>
        <w:tabs>
          <w:tab w:pos="640" w:val="left" w:leader="none"/>
        </w:tabs>
        <w:spacing w:line="312" w:lineRule="auto" w:before="123" w:after="0"/>
        <w:ind w:left="140" w:right="139" w:firstLine="0"/>
        <w:jc w:val="both"/>
        <w:rPr>
          <w:sz w:val="24"/>
        </w:rPr>
      </w:pPr>
      <w:r>
        <w:rPr>
          <w:sz w:val="24"/>
        </w:rPr>
        <w:t>Constatada pendência ou irregularidade na documentação apresentada, o prazo de pagamento ficará suspenso até a sua regularização, voltando a correr pelo período restante, sem reinício da contagem. Havendo controvérsia sobre a execução do objeto, a parcela incontroversa será paga no prazo previsto nesta cláusula (art. 143 da Lei nº 14.133/2021).</w:t>
      </w:r>
    </w:p>
    <w:p>
      <w:pPr>
        <w:pStyle w:val="ListParagraph"/>
        <w:numPr>
          <w:ilvl w:val="1"/>
          <w:numId w:val="7"/>
        </w:numPr>
        <w:tabs>
          <w:tab w:pos="561" w:val="left" w:leader="none"/>
        </w:tabs>
        <w:spacing w:line="312" w:lineRule="auto" w:before="120" w:after="0"/>
        <w:ind w:left="140" w:right="139" w:firstLine="0"/>
        <w:jc w:val="both"/>
        <w:rPr>
          <w:sz w:val="24"/>
        </w:rPr>
      </w:pPr>
      <w:r>
        <w:rPr>
          <w:sz w:val="24"/>
        </w:rPr>
        <w:t>Ocorrendo</w:t>
      </w:r>
      <w:r>
        <w:rPr>
          <w:spacing w:val="-2"/>
          <w:sz w:val="24"/>
        </w:rPr>
        <w:t> </w:t>
      </w:r>
      <w:r>
        <w:rPr>
          <w:sz w:val="24"/>
        </w:rPr>
        <w:t>atraso</w:t>
      </w:r>
      <w:r>
        <w:rPr>
          <w:spacing w:val="-2"/>
          <w:sz w:val="24"/>
        </w:rPr>
        <w:t> </w:t>
      </w:r>
      <w:r>
        <w:rPr>
          <w:sz w:val="24"/>
        </w:rPr>
        <w:t>no</w:t>
      </w:r>
      <w:r>
        <w:rPr>
          <w:spacing w:val="-2"/>
          <w:sz w:val="24"/>
        </w:rPr>
        <w:t> </w:t>
      </w:r>
      <w:r>
        <w:rPr>
          <w:sz w:val="24"/>
        </w:rPr>
        <w:t>pagamento</w:t>
      </w:r>
      <w:r>
        <w:rPr>
          <w:spacing w:val="-2"/>
          <w:sz w:val="24"/>
        </w:rPr>
        <w:t> </w:t>
      </w:r>
      <w:r>
        <w:rPr>
          <w:sz w:val="24"/>
        </w:rPr>
        <w:t>por</w:t>
      </w:r>
      <w:r>
        <w:rPr>
          <w:spacing w:val="-2"/>
          <w:sz w:val="24"/>
        </w:rPr>
        <w:t> </w:t>
      </w:r>
      <w:r>
        <w:rPr>
          <w:sz w:val="24"/>
        </w:rPr>
        <w:t>culpa</w:t>
      </w:r>
      <w:r>
        <w:rPr>
          <w:spacing w:val="-2"/>
          <w:sz w:val="24"/>
        </w:rPr>
        <w:t> </w:t>
      </w:r>
      <w:r>
        <w:rPr>
          <w:sz w:val="24"/>
        </w:rPr>
        <w:t>exclusiva</w:t>
      </w:r>
      <w:r>
        <w:rPr>
          <w:spacing w:val="-2"/>
          <w:sz w:val="24"/>
        </w:rPr>
        <w:t> </w:t>
      </w:r>
      <w:r>
        <w:rPr>
          <w:sz w:val="24"/>
        </w:rPr>
        <w:t>do</w:t>
      </w:r>
      <w:r>
        <w:rPr>
          <w:spacing w:val="-2"/>
          <w:sz w:val="24"/>
        </w:rPr>
        <w:t> </w:t>
      </w:r>
      <w:r>
        <w:rPr>
          <w:sz w:val="24"/>
        </w:rPr>
        <w:t>CONTRATANTE,</w:t>
      </w:r>
      <w:r>
        <w:rPr>
          <w:spacing w:val="-2"/>
          <w:sz w:val="24"/>
        </w:rPr>
        <w:t> </w:t>
      </w:r>
      <w:r>
        <w:rPr>
          <w:sz w:val="24"/>
        </w:rPr>
        <w:t>o</w:t>
      </w:r>
      <w:r>
        <w:rPr>
          <w:spacing w:val="-2"/>
          <w:sz w:val="24"/>
        </w:rPr>
        <w:t> </w:t>
      </w:r>
      <w:r>
        <w:rPr>
          <w:sz w:val="24"/>
        </w:rPr>
        <w:t>valor</w:t>
      </w:r>
      <w:r>
        <w:rPr>
          <w:spacing w:val="-2"/>
          <w:sz w:val="24"/>
        </w:rPr>
        <w:t> </w:t>
      </w:r>
      <w:r>
        <w:rPr>
          <w:sz w:val="24"/>
        </w:rPr>
        <w:t>devido será atualizado monetariamente pelo Índice Nacional de Preços ao Consumidor Amplo (IPCA), desde a data do vencimento até a data do efetivo pagamento, </w:t>
      </w:r>
      <w:r>
        <w:rPr>
          <w:i/>
          <w:sz w:val="24"/>
        </w:rPr>
        <w:t>pro rata die</w:t>
      </w:r>
      <w:r>
        <w:rPr>
          <w:sz w:val="24"/>
        </w:rPr>
        <w:t>.</w:t>
      </w:r>
    </w:p>
    <w:p>
      <w:pPr>
        <w:pStyle w:val="Heading2"/>
      </w:pPr>
      <w:r>
        <w:rPr/>
        <w:t>CLÁUSULA</w:t>
      </w:r>
      <w:r>
        <w:rPr>
          <w:spacing w:val="-1"/>
        </w:rPr>
        <w:t> </w:t>
      </w:r>
      <w:r>
        <w:rPr/>
        <w:t>OITAVA</w:t>
      </w:r>
      <w:r>
        <w:rPr>
          <w:spacing w:val="-1"/>
        </w:rPr>
        <w:t> </w:t>
      </w:r>
      <w:r>
        <w:rPr/>
        <w:t>– REAJUSTE</w:t>
      </w:r>
      <w:r>
        <w:rPr>
          <w:spacing w:val="-1"/>
        </w:rPr>
        <w:t> </w:t>
      </w:r>
      <w:r>
        <w:rPr/>
        <w:t>(art.</w:t>
      </w:r>
      <w:r>
        <w:rPr>
          <w:spacing w:val="-1"/>
        </w:rPr>
        <w:t> </w:t>
      </w:r>
      <w:r>
        <w:rPr/>
        <w:t>92, V,</w:t>
      </w:r>
      <w:r>
        <w:rPr>
          <w:spacing w:val="-1"/>
        </w:rPr>
        <w:t> </w:t>
      </w:r>
      <w:r>
        <w:rPr/>
        <w:t>e</w:t>
      </w:r>
      <w:r>
        <w:rPr>
          <w:spacing w:val="-2"/>
        </w:rPr>
        <w:t> </w:t>
      </w:r>
      <w:r>
        <w:rPr/>
        <w:t>§ </w:t>
      </w:r>
      <w:r>
        <w:rPr>
          <w:spacing w:val="-5"/>
        </w:rPr>
        <w:t>3º)</w:t>
      </w:r>
    </w:p>
    <w:p>
      <w:pPr>
        <w:pStyle w:val="ListParagraph"/>
        <w:numPr>
          <w:ilvl w:val="1"/>
          <w:numId w:val="8"/>
        </w:numPr>
        <w:tabs>
          <w:tab w:pos="564" w:val="left" w:leader="none"/>
        </w:tabs>
        <w:spacing w:line="312" w:lineRule="auto" w:before="204" w:after="0"/>
        <w:ind w:left="140" w:right="139" w:firstLine="0"/>
        <w:jc w:val="both"/>
        <w:rPr>
          <w:sz w:val="24"/>
        </w:rPr>
      </w:pPr>
      <w:r>
        <w:rPr>
          <w:sz w:val="24"/>
        </w:rPr>
        <w:t>Os preços contratados são fixos e irreajustáveis pelo prazo de 1 (um) ano contado da data do</w:t>
      </w:r>
      <w:r>
        <w:rPr>
          <w:spacing w:val="-2"/>
          <w:sz w:val="24"/>
        </w:rPr>
        <w:t> </w:t>
      </w:r>
      <w:r>
        <w:rPr>
          <w:sz w:val="24"/>
        </w:rPr>
        <w:t>orçamento</w:t>
      </w:r>
      <w:r>
        <w:rPr>
          <w:spacing w:val="-2"/>
          <w:sz w:val="24"/>
        </w:rPr>
        <w:t> </w:t>
      </w:r>
      <w:r>
        <w:rPr>
          <w:sz w:val="24"/>
        </w:rPr>
        <w:t>estimado,</w:t>
      </w:r>
      <w:r>
        <w:rPr>
          <w:spacing w:val="-2"/>
          <w:sz w:val="24"/>
        </w:rPr>
        <w:t> </w:t>
      </w:r>
      <w:r>
        <w:rPr>
          <w:sz w:val="24"/>
        </w:rPr>
        <w:t>considerada</w:t>
      </w:r>
      <w:r>
        <w:rPr>
          <w:spacing w:val="-2"/>
          <w:sz w:val="24"/>
        </w:rPr>
        <w:t> </w:t>
      </w:r>
      <w:r>
        <w:rPr>
          <w:sz w:val="24"/>
        </w:rPr>
        <w:t>como</w:t>
      </w:r>
      <w:r>
        <w:rPr>
          <w:spacing w:val="-2"/>
          <w:sz w:val="24"/>
        </w:rPr>
        <w:t> </w:t>
      </w:r>
      <w:r>
        <w:rPr>
          <w:sz w:val="24"/>
        </w:rPr>
        <w:t>tal</w:t>
      </w:r>
      <w:r>
        <w:rPr>
          <w:spacing w:val="-2"/>
          <w:sz w:val="24"/>
        </w:rPr>
        <w:t> </w:t>
      </w:r>
      <w:r>
        <w:rPr>
          <w:sz w:val="24"/>
        </w:rPr>
        <w:t>a</w:t>
      </w:r>
      <w:r>
        <w:rPr>
          <w:spacing w:val="-2"/>
          <w:sz w:val="24"/>
        </w:rPr>
        <w:t> </w:t>
      </w:r>
      <w:r>
        <w:rPr>
          <w:sz w:val="24"/>
        </w:rPr>
        <w:t>data</w:t>
      </w:r>
      <w:r>
        <w:rPr>
          <w:spacing w:val="-2"/>
          <w:sz w:val="24"/>
        </w:rPr>
        <w:t> </w:t>
      </w:r>
      <w:r>
        <w:rPr>
          <w:sz w:val="24"/>
        </w:rPr>
        <w:t>da</w:t>
      </w:r>
      <w:r>
        <w:rPr>
          <w:spacing w:val="-2"/>
          <w:sz w:val="24"/>
        </w:rPr>
        <w:t> </w:t>
      </w:r>
      <w:r>
        <w:rPr>
          <w:sz w:val="24"/>
        </w:rPr>
        <w:t>proposta,</w:t>
      </w:r>
      <w:r>
        <w:rPr>
          <w:spacing w:val="-2"/>
          <w:sz w:val="24"/>
        </w:rPr>
        <w:t> </w:t>
      </w:r>
      <w:r>
        <w:rPr>
          <w:sz w:val="24"/>
        </w:rPr>
        <w:t>24</w:t>
      </w:r>
      <w:r>
        <w:rPr>
          <w:spacing w:val="-2"/>
          <w:sz w:val="24"/>
        </w:rPr>
        <w:t> </w:t>
      </w:r>
      <w:r>
        <w:rPr>
          <w:sz w:val="24"/>
        </w:rPr>
        <w:t>de</w:t>
      </w:r>
      <w:r>
        <w:rPr>
          <w:spacing w:val="-2"/>
          <w:sz w:val="24"/>
        </w:rPr>
        <w:t> </w:t>
      </w:r>
      <w:r>
        <w:rPr>
          <w:sz w:val="24"/>
        </w:rPr>
        <w:t>setembro</w:t>
      </w:r>
      <w:r>
        <w:rPr>
          <w:spacing w:val="-2"/>
          <w:sz w:val="24"/>
        </w:rPr>
        <w:t> </w:t>
      </w:r>
      <w:r>
        <w:rPr>
          <w:sz w:val="24"/>
        </w:rPr>
        <w:t>de</w:t>
      </w:r>
      <w:r>
        <w:rPr>
          <w:spacing w:val="-2"/>
          <w:sz w:val="24"/>
        </w:rPr>
        <w:t> </w:t>
      </w:r>
      <w:r>
        <w:rPr>
          <w:sz w:val="24"/>
        </w:rPr>
        <w:t>2026</w:t>
      </w:r>
      <w:r>
        <w:rPr>
          <w:spacing w:val="-2"/>
          <w:sz w:val="24"/>
        </w:rPr>
        <w:t> </w:t>
      </w:r>
      <w:r>
        <w:rPr>
          <w:sz w:val="24"/>
        </w:rPr>
        <w:t>(art. 25, § 7º, e art. 92, § 3º, da Lei nº 14.133/2021).</w:t>
      </w:r>
    </w:p>
    <w:p>
      <w:pPr>
        <w:pStyle w:val="ListParagraph"/>
        <w:numPr>
          <w:ilvl w:val="1"/>
          <w:numId w:val="8"/>
        </w:numPr>
        <w:tabs>
          <w:tab w:pos="595" w:val="left" w:leader="none"/>
        </w:tabs>
        <w:spacing w:line="312" w:lineRule="auto" w:before="119" w:after="0"/>
        <w:ind w:left="140" w:right="139" w:firstLine="0"/>
        <w:jc w:val="both"/>
        <w:rPr>
          <w:sz w:val="24"/>
        </w:rPr>
      </w:pPr>
      <w:r>
        <w:rPr>
          <w:sz w:val="24"/>
        </w:rPr>
        <w:t>Na hipótese excepcional de a execução se estender além desse prazo, por motivo não imputável à CONTRATADA, o saldo remanescente poderá ser reajustado pelo IPCA/IBGE, mediante apostilamento (art. 136, I, da Lei nº 14.133/2021).</w:t>
      </w:r>
    </w:p>
    <w:p>
      <w:pPr>
        <w:pStyle w:val="Heading2"/>
      </w:pPr>
      <w:r>
        <w:rPr/>
        <w:t>CLÁUSULA</w:t>
      </w:r>
      <w:r>
        <w:rPr>
          <w:spacing w:val="-1"/>
        </w:rPr>
        <w:t> </w:t>
      </w:r>
      <w:r>
        <w:rPr/>
        <w:t>NONA</w:t>
      </w:r>
      <w:r>
        <w:rPr>
          <w:spacing w:val="-1"/>
        </w:rPr>
        <w:t> </w:t>
      </w:r>
      <w:r>
        <w:rPr/>
        <w:t>– OBRIGAÇÕES</w:t>
      </w:r>
      <w:r>
        <w:rPr>
          <w:spacing w:val="-1"/>
        </w:rPr>
        <w:t> </w:t>
      </w:r>
      <w:r>
        <w:rPr/>
        <w:t>DO</w:t>
      </w:r>
      <w:r>
        <w:rPr>
          <w:spacing w:val="-1"/>
        </w:rPr>
        <w:t> </w:t>
      </w:r>
      <w:r>
        <w:rPr/>
        <w:t>CONTRATANTE (art.</w:t>
      </w:r>
      <w:r>
        <w:rPr>
          <w:spacing w:val="-1"/>
        </w:rPr>
        <w:t> </w:t>
      </w:r>
      <w:r>
        <w:rPr/>
        <w:t>92,</w:t>
      </w:r>
      <w:r>
        <w:rPr>
          <w:spacing w:val="-1"/>
        </w:rPr>
        <w:t> </w:t>
      </w:r>
      <w:r>
        <w:rPr/>
        <w:t>X, XI</w:t>
      </w:r>
      <w:r>
        <w:rPr>
          <w:spacing w:val="-1"/>
        </w:rPr>
        <w:t> </w:t>
      </w:r>
      <w:r>
        <w:rPr/>
        <w:t>e</w:t>
      </w:r>
      <w:r>
        <w:rPr>
          <w:spacing w:val="-1"/>
        </w:rPr>
        <w:t> </w:t>
      </w:r>
      <w:r>
        <w:rPr>
          <w:spacing w:val="-4"/>
        </w:rPr>
        <w:t>XIV)</w:t>
      </w:r>
    </w:p>
    <w:p>
      <w:pPr>
        <w:pStyle w:val="ListParagraph"/>
        <w:numPr>
          <w:ilvl w:val="1"/>
          <w:numId w:val="9"/>
        </w:numPr>
        <w:tabs>
          <w:tab w:pos="560" w:val="left" w:leader="none"/>
        </w:tabs>
        <w:spacing w:line="240" w:lineRule="auto" w:before="204" w:after="0"/>
        <w:ind w:left="560" w:right="0" w:hanging="420"/>
        <w:jc w:val="both"/>
        <w:rPr>
          <w:sz w:val="24"/>
        </w:rPr>
      </w:pPr>
      <w:r>
        <w:rPr>
          <w:sz w:val="24"/>
        </w:rPr>
        <w:t>São</w:t>
      </w:r>
      <w:r>
        <w:rPr>
          <w:spacing w:val="-2"/>
          <w:sz w:val="24"/>
        </w:rPr>
        <w:t> </w:t>
      </w:r>
      <w:r>
        <w:rPr>
          <w:sz w:val="24"/>
        </w:rPr>
        <w:t>obrigações</w:t>
      </w:r>
      <w:r>
        <w:rPr>
          <w:spacing w:val="-1"/>
          <w:sz w:val="24"/>
        </w:rPr>
        <w:t> </w:t>
      </w:r>
      <w:r>
        <w:rPr>
          <w:sz w:val="24"/>
        </w:rPr>
        <w:t>do</w:t>
      </w:r>
      <w:r>
        <w:rPr>
          <w:spacing w:val="-1"/>
          <w:sz w:val="24"/>
        </w:rPr>
        <w:t> </w:t>
      </w:r>
      <w:r>
        <w:rPr>
          <w:spacing w:val="-2"/>
          <w:sz w:val="24"/>
        </w:rPr>
        <w:t>CONTRATANTE:</w:t>
      </w:r>
    </w:p>
    <w:p>
      <w:pPr>
        <w:pStyle w:val="ListParagraph"/>
        <w:numPr>
          <w:ilvl w:val="2"/>
          <w:numId w:val="9"/>
        </w:numPr>
        <w:tabs>
          <w:tab w:pos="1530" w:val="left" w:leader="none"/>
        </w:tabs>
        <w:spacing w:line="309" w:lineRule="auto" w:before="204" w:after="0"/>
        <w:ind w:left="1274" w:right="139" w:firstLine="0"/>
        <w:jc w:val="both"/>
        <w:rPr>
          <w:sz w:val="24"/>
        </w:rPr>
      </w:pPr>
      <w:r>
        <w:rPr>
          <w:sz w:val="24"/>
        </w:rPr>
        <w:t>exigir o cumprimento de todas as obrigações assumidas pela CONTRATADA, de acordo com o contrato e seus anexos;</w:t>
      </w:r>
    </w:p>
    <w:p>
      <w:pPr>
        <w:pStyle w:val="ListParagraph"/>
        <w:numPr>
          <w:ilvl w:val="2"/>
          <w:numId w:val="9"/>
        </w:numPr>
        <w:tabs>
          <w:tab w:pos="1577" w:val="left" w:leader="none"/>
        </w:tabs>
        <w:spacing w:line="309" w:lineRule="auto" w:before="85" w:after="0"/>
        <w:ind w:left="1274" w:right="139" w:firstLine="0"/>
        <w:jc w:val="both"/>
        <w:rPr>
          <w:sz w:val="24"/>
        </w:rPr>
      </w:pPr>
      <w:r>
        <w:rPr>
          <w:sz w:val="24"/>
        </w:rPr>
        <w:t>emitir a Ordem de Fornecimento e informar à CONTRATADA a grade de tamanhos e numeração dos itens de vestuário e calçados;</w:t>
      </w:r>
    </w:p>
    <w:p>
      <w:pPr>
        <w:pStyle w:val="ListParagraph"/>
        <w:numPr>
          <w:ilvl w:val="2"/>
          <w:numId w:val="9"/>
        </w:numPr>
        <w:tabs>
          <w:tab w:pos="1548" w:val="left" w:leader="none"/>
        </w:tabs>
        <w:spacing w:line="312" w:lineRule="auto" w:before="85" w:after="0"/>
        <w:ind w:left="1274" w:right="139" w:firstLine="0"/>
        <w:jc w:val="both"/>
        <w:rPr>
          <w:sz w:val="24"/>
        </w:rPr>
      </w:pPr>
      <w:r>
        <w:rPr>
          <w:sz w:val="24"/>
        </w:rPr>
        <w:t>aprovar ou rejeitar, no prazo de até 2 (dois) dias úteis, a arte e o leiaute dos</w:t>
      </w:r>
      <w:r>
        <w:rPr>
          <w:spacing w:val="40"/>
          <w:sz w:val="24"/>
        </w:rPr>
        <w:t> </w:t>
      </w:r>
      <w:r>
        <w:rPr>
          <w:sz w:val="24"/>
        </w:rPr>
        <w:t>itens personalizados;</w:t>
      </w:r>
    </w:p>
    <w:p>
      <w:pPr>
        <w:pStyle w:val="ListParagraph"/>
        <w:numPr>
          <w:ilvl w:val="2"/>
          <w:numId w:val="9"/>
        </w:numPr>
        <w:tabs>
          <w:tab w:pos="1569" w:val="left" w:leader="none"/>
        </w:tabs>
        <w:spacing w:line="312" w:lineRule="auto" w:before="79" w:after="0"/>
        <w:ind w:left="1274" w:right="139" w:firstLine="0"/>
        <w:jc w:val="both"/>
        <w:rPr>
          <w:sz w:val="24"/>
        </w:rPr>
      </w:pPr>
      <w:r>
        <w:rPr>
          <w:sz w:val="24"/>
        </w:rPr>
        <w:t>receber o objeto no prazo e nas condições estabelecidas neste contrato e no Termo de Referência;</w:t>
      </w:r>
    </w:p>
    <w:p>
      <w:pPr>
        <w:pStyle w:val="ListParagraph"/>
        <w:numPr>
          <w:ilvl w:val="2"/>
          <w:numId w:val="9"/>
        </w:numPr>
        <w:tabs>
          <w:tab w:pos="1542" w:val="left" w:leader="none"/>
        </w:tabs>
        <w:spacing w:line="312" w:lineRule="auto" w:before="79" w:after="0"/>
        <w:ind w:left="1274" w:right="139" w:firstLine="0"/>
        <w:jc w:val="both"/>
        <w:rPr>
          <w:sz w:val="24"/>
        </w:rPr>
      </w:pPr>
      <w:r>
        <w:rPr>
          <w:sz w:val="24"/>
        </w:rPr>
        <w:t>notificar a CONTRATADA, por escrito, sobre vícios, defeitos ou incorreções verificadas nos bens fornecidos, para que sejam por ela substituídos, reparados ou corrigidos, no total ou em parte, às suas expensas;</w:t>
      </w:r>
    </w:p>
    <w:p>
      <w:pPr>
        <w:pStyle w:val="ListParagraph"/>
        <w:numPr>
          <w:ilvl w:val="2"/>
          <w:numId w:val="9"/>
        </w:numPr>
        <w:tabs>
          <w:tab w:pos="1493" w:val="left" w:leader="none"/>
        </w:tabs>
        <w:spacing w:line="312" w:lineRule="auto" w:before="81" w:after="0"/>
        <w:ind w:left="1274" w:right="139" w:firstLine="0"/>
        <w:jc w:val="both"/>
        <w:rPr>
          <w:sz w:val="24"/>
        </w:rPr>
      </w:pPr>
      <w:r>
        <w:rPr>
          <w:sz w:val="24"/>
        </w:rPr>
        <w:t>acompanhar</w:t>
      </w:r>
      <w:r>
        <w:rPr>
          <w:spacing w:val="-3"/>
          <w:sz w:val="24"/>
        </w:rPr>
        <w:t> </w:t>
      </w:r>
      <w:r>
        <w:rPr>
          <w:sz w:val="24"/>
        </w:rPr>
        <w:t>e</w:t>
      </w:r>
      <w:r>
        <w:rPr>
          <w:spacing w:val="-3"/>
          <w:sz w:val="24"/>
        </w:rPr>
        <w:t> </w:t>
      </w:r>
      <w:r>
        <w:rPr>
          <w:sz w:val="24"/>
        </w:rPr>
        <w:t>fiscalizar</w:t>
      </w:r>
      <w:r>
        <w:rPr>
          <w:spacing w:val="-3"/>
          <w:sz w:val="24"/>
        </w:rPr>
        <w:t> </w:t>
      </w:r>
      <w:r>
        <w:rPr>
          <w:sz w:val="24"/>
        </w:rPr>
        <w:t>a</w:t>
      </w:r>
      <w:r>
        <w:rPr>
          <w:spacing w:val="-3"/>
          <w:sz w:val="24"/>
        </w:rPr>
        <w:t> </w:t>
      </w:r>
      <w:r>
        <w:rPr>
          <w:sz w:val="24"/>
        </w:rPr>
        <w:t>execução</w:t>
      </w:r>
      <w:r>
        <w:rPr>
          <w:spacing w:val="-3"/>
          <w:sz w:val="24"/>
        </w:rPr>
        <w:t> </w:t>
      </w:r>
      <w:r>
        <w:rPr>
          <w:sz w:val="24"/>
        </w:rPr>
        <w:t>do</w:t>
      </w:r>
      <w:r>
        <w:rPr>
          <w:spacing w:val="-3"/>
          <w:sz w:val="24"/>
        </w:rPr>
        <w:t> </w:t>
      </w:r>
      <w:r>
        <w:rPr>
          <w:sz w:val="24"/>
        </w:rPr>
        <w:t>contrato</w:t>
      </w:r>
      <w:r>
        <w:rPr>
          <w:spacing w:val="-3"/>
          <w:sz w:val="24"/>
        </w:rPr>
        <w:t> </w:t>
      </w:r>
      <w:r>
        <w:rPr>
          <w:sz w:val="24"/>
        </w:rPr>
        <w:t>e</w:t>
      </w:r>
      <w:r>
        <w:rPr>
          <w:spacing w:val="-3"/>
          <w:sz w:val="24"/>
        </w:rPr>
        <w:t> </w:t>
      </w:r>
      <w:r>
        <w:rPr>
          <w:sz w:val="24"/>
        </w:rPr>
        <w:t>o</w:t>
      </w:r>
      <w:r>
        <w:rPr>
          <w:spacing w:val="-3"/>
          <w:sz w:val="24"/>
        </w:rPr>
        <w:t> </w:t>
      </w:r>
      <w:r>
        <w:rPr>
          <w:sz w:val="24"/>
        </w:rPr>
        <w:t>cumprimento</w:t>
      </w:r>
      <w:r>
        <w:rPr>
          <w:spacing w:val="-3"/>
          <w:sz w:val="24"/>
        </w:rPr>
        <w:t> </w:t>
      </w:r>
      <w:r>
        <w:rPr>
          <w:sz w:val="24"/>
        </w:rPr>
        <w:t>das</w:t>
      </w:r>
      <w:r>
        <w:rPr>
          <w:spacing w:val="-3"/>
          <w:sz w:val="24"/>
        </w:rPr>
        <w:t> </w:t>
      </w:r>
      <w:r>
        <w:rPr>
          <w:sz w:val="24"/>
        </w:rPr>
        <w:t>obrigações pela CONTRATADA;</w:t>
      </w:r>
    </w:p>
    <w:p>
      <w:pPr>
        <w:pStyle w:val="ListParagraph"/>
        <w:spacing w:after="0" w:line="312" w:lineRule="auto"/>
        <w:jc w:val="both"/>
        <w:rPr>
          <w:sz w:val="24"/>
        </w:rPr>
        <w:sectPr>
          <w:pgSz w:w="11910" w:h="16840"/>
          <w:pgMar w:header="0" w:footer="971" w:top="1620" w:bottom="1200" w:left="1559" w:right="992"/>
        </w:sectPr>
      </w:pPr>
    </w:p>
    <w:p>
      <w:pPr>
        <w:pStyle w:val="ListParagraph"/>
        <w:numPr>
          <w:ilvl w:val="2"/>
          <w:numId w:val="9"/>
        </w:numPr>
        <w:tabs>
          <w:tab w:pos="1639" w:val="left" w:leader="none"/>
        </w:tabs>
        <w:spacing w:line="312" w:lineRule="auto" w:before="80" w:after="0"/>
        <w:ind w:left="1274" w:right="139" w:firstLine="0"/>
        <w:jc w:val="both"/>
        <w:rPr>
          <w:sz w:val="24"/>
        </w:rPr>
      </w:pPr>
      <w:r>
        <w:rPr>
          <w:sz w:val="24"/>
        </w:rPr>
        <w:t>efetuar o pagamento à CONTRATADA no prazo, forma e condições estabelecidos neste contrato;</w:t>
      </w:r>
    </w:p>
    <w:p>
      <w:pPr>
        <w:pStyle w:val="ListParagraph"/>
        <w:numPr>
          <w:ilvl w:val="2"/>
          <w:numId w:val="9"/>
        </w:numPr>
        <w:tabs>
          <w:tab w:pos="1619" w:val="left" w:leader="none"/>
        </w:tabs>
        <w:spacing w:line="309" w:lineRule="auto" w:before="84" w:after="0"/>
        <w:ind w:left="1274" w:right="139" w:firstLine="0"/>
        <w:jc w:val="both"/>
        <w:rPr>
          <w:sz w:val="24"/>
        </w:rPr>
      </w:pPr>
      <w:r>
        <w:rPr>
          <w:sz w:val="24"/>
        </w:rPr>
        <w:t>aplicar à CONTRATADA as sanções previstas na lei e neste contrato, assegurados o contraditório e a ampla defesa;</w:t>
      </w:r>
    </w:p>
    <w:p>
      <w:pPr>
        <w:pStyle w:val="ListParagraph"/>
        <w:numPr>
          <w:ilvl w:val="2"/>
          <w:numId w:val="9"/>
        </w:numPr>
        <w:tabs>
          <w:tab w:pos="1486" w:val="left" w:leader="none"/>
        </w:tabs>
        <w:spacing w:line="312" w:lineRule="auto" w:before="84" w:after="0"/>
        <w:ind w:left="1274" w:right="139" w:firstLine="0"/>
        <w:jc w:val="both"/>
        <w:rPr>
          <w:sz w:val="24"/>
        </w:rPr>
      </w:pPr>
      <w:r>
        <w:rPr>
          <w:sz w:val="24"/>
        </w:rPr>
        <w:t>emitir decisão explícita sobre todas as solicitações e reclamações relacionadas à execução do presente contrato, ressalvados os requerimentos manifestamente impertinentes, meramente protelatórios ou de nenhum interesse para a boa execução do ajuste, no prazo de 30 (trinta) dias, a contar da data do protocolo do requerimento, admitida a prorrogação motivada por igual período (art. 123 da Lei nº 14.133/2021);</w:t>
      </w:r>
    </w:p>
    <w:p>
      <w:pPr>
        <w:pStyle w:val="ListParagraph"/>
        <w:numPr>
          <w:ilvl w:val="2"/>
          <w:numId w:val="9"/>
        </w:numPr>
        <w:tabs>
          <w:tab w:pos="1549" w:val="left" w:leader="none"/>
        </w:tabs>
        <w:spacing w:line="312" w:lineRule="auto" w:before="80" w:after="0"/>
        <w:ind w:left="1274" w:right="139" w:firstLine="0"/>
        <w:jc w:val="both"/>
        <w:rPr>
          <w:sz w:val="24"/>
        </w:rPr>
      </w:pPr>
      <w:r>
        <w:rPr>
          <w:sz w:val="24"/>
        </w:rPr>
        <w:t>responder eventuais pedidos de restabelecimento do equilíbrio econômico-financeiro feitos pela CONTRATADA no prazo máximo de 30 (trinta) dias (art. 92, XI).</w:t>
      </w:r>
    </w:p>
    <w:p>
      <w:pPr>
        <w:pStyle w:val="ListParagraph"/>
        <w:numPr>
          <w:ilvl w:val="1"/>
          <w:numId w:val="9"/>
        </w:numPr>
        <w:tabs>
          <w:tab w:pos="687" w:val="left" w:leader="none"/>
        </w:tabs>
        <w:spacing w:line="312" w:lineRule="auto" w:before="80" w:after="0"/>
        <w:ind w:left="140" w:right="139" w:firstLine="0"/>
        <w:jc w:val="both"/>
        <w:rPr>
          <w:sz w:val="24"/>
        </w:rPr>
      </w:pPr>
      <w:r>
        <w:rPr>
          <w:sz w:val="24"/>
        </w:rPr>
        <w:t>A Administração não responderá por quaisquer compromissos assumidos pela CONTRATADA com terceiros, ainda que vinculados à execução do contrato, nem por qualquer dano causado a terceiros em decorrência de ato da CONTRATADA, de seus empregados, prepostos ou subordinados.</w:t>
      </w:r>
    </w:p>
    <w:p>
      <w:pPr>
        <w:pStyle w:val="Heading2"/>
        <w:spacing w:line="309" w:lineRule="auto" w:before="240"/>
        <w:ind w:right="139"/>
      </w:pPr>
      <w:r>
        <w:rPr/>
        <w:t>CLÁUSULA</w:t>
      </w:r>
      <w:r>
        <w:rPr>
          <w:spacing w:val="40"/>
        </w:rPr>
        <w:t> </w:t>
      </w:r>
      <w:r>
        <w:rPr/>
        <w:t>DÉCIMA</w:t>
      </w:r>
      <w:r>
        <w:rPr>
          <w:spacing w:val="40"/>
        </w:rPr>
        <w:t> </w:t>
      </w:r>
      <w:r>
        <w:rPr/>
        <w:t>–</w:t>
      </w:r>
      <w:r>
        <w:rPr>
          <w:spacing w:val="40"/>
        </w:rPr>
        <w:t> </w:t>
      </w:r>
      <w:r>
        <w:rPr/>
        <w:t>OBRIGAÇÕES</w:t>
      </w:r>
      <w:r>
        <w:rPr>
          <w:spacing w:val="40"/>
        </w:rPr>
        <w:t> </w:t>
      </w:r>
      <w:r>
        <w:rPr/>
        <w:t>DA</w:t>
      </w:r>
      <w:r>
        <w:rPr>
          <w:spacing w:val="40"/>
        </w:rPr>
        <w:t> </w:t>
      </w:r>
      <w:r>
        <w:rPr/>
        <w:t>CONTRATADA</w:t>
      </w:r>
      <w:r>
        <w:rPr>
          <w:spacing w:val="40"/>
        </w:rPr>
        <w:t> </w:t>
      </w:r>
      <w:r>
        <w:rPr/>
        <w:t>(art.</w:t>
      </w:r>
      <w:r>
        <w:rPr>
          <w:spacing w:val="40"/>
        </w:rPr>
        <w:t> </w:t>
      </w:r>
      <w:r>
        <w:rPr/>
        <w:t>92,</w:t>
      </w:r>
      <w:r>
        <w:rPr>
          <w:spacing w:val="40"/>
        </w:rPr>
        <w:t> </w:t>
      </w:r>
      <w:r>
        <w:rPr/>
        <w:t>XIV,</w:t>
      </w:r>
      <w:r>
        <w:rPr>
          <w:spacing w:val="40"/>
        </w:rPr>
        <w:t> </w:t>
      </w:r>
      <w:r>
        <w:rPr/>
        <w:t>XVI</w:t>
      </w:r>
      <w:r>
        <w:rPr>
          <w:spacing w:val="40"/>
        </w:rPr>
        <w:t> </w:t>
      </w:r>
      <w:r>
        <w:rPr/>
        <w:t>e </w:t>
      </w:r>
      <w:r>
        <w:rPr>
          <w:spacing w:val="-2"/>
        </w:rPr>
        <w:t>XVII)</w:t>
      </w:r>
    </w:p>
    <w:p>
      <w:pPr>
        <w:pStyle w:val="ListParagraph"/>
        <w:numPr>
          <w:ilvl w:val="1"/>
          <w:numId w:val="10"/>
        </w:numPr>
        <w:tabs>
          <w:tab w:pos="719" w:val="left" w:leader="none"/>
        </w:tabs>
        <w:spacing w:line="312" w:lineRule="auto" w:before="124" w:after="0"/>
        <w:ind w:left="140" w:right="139" w:firstLine="0"/>
        <w:jc w:val="both"/>
        <w:rPr>
          <w:sz w:val="24"/>
        </w:rPr>
      </w:pPr>
      <w:r>
        <w:rPr>
          <w:sz w:val="24"/>
        </w:rPr>
        <w:t>A CONTRATADA deve cumprir todas as obrigações constantes deste contrato e de</w:t>
      </w:r>
      <w:r>
        <w:rPr>
          <w:spacing w:val="40"/>
          <w:sz w:val="24"/>
        </w:rPr>
        <w:t> </w:t>
      </w:r>
      <w:r>
        <w:rPr>
          <w:sz w:val="24"/>
        </w:rPr>
        <w:t>seus anexos, assumindo como exclusivamente seus os riscos e as despesas decorrentes da boa e perfeita execução do objeto, observando, ainda, as obrigações a seguir dispostas:</w:t>
      </w:r>
    </w:p>
    <w:p>
      <w:pPr>
        <w:pStyle w:val="ListParagraph"/>
        <w:numPr>
          <w:ilvl w:val="2"/>
          <w:numId w:val="10"/>
        </w:numPr>
        <w:tabs>
          <w:tab w:pos="1543" w:val="left" w:leader="none"/>
        </w:tabs>
        <w:spacing w:line="312" w:lineRule="auto" w:before="118" w:after="0"/>
        <w:ind w:left="1274" w:right="139" w:firstLine="0"/>
        <w:jc w:val="both"/>
        <w:rPr>
          <w:sz w:val="24"/>
        </w:rPr>
      </w:pPr>
      <w:r>
        <w:rPr>
          <w:sz w:val="24"/>
        </w:rPr>
        <w:t>entregar os bens novos, de primeiro uso, em embalagem original e adequada, acompanhados da respectiva nota fiscal e, quando for o caso, do manual, do certificado de garantia, do Certificado de Aprovação (CA) e da comprovação de regularização na ANVISA;</w:t>
      </w:r>
    </w:p>
    <w:p>
      <w:pPr>
        <w:pStyle w:val="ListParagraph"/>
        <w:numPr>
          <w:ilvl w:val="2"/>
          <w:numId w:val="10"/>
        </w:numPr>
        <w:tabs>
          <w:tab w:pos="1535" w:val="left" w:leader="none"/>
        </w:tabs>
        <w:spacing w:line="312" w:lineRule="auto" w:before="82" w:after="0"/>
        <w:ind w:left="1274" w:right="139" w:firstLine="0"/>
        <w:jc w:val="both"/>
        <w:rPr>
          <w:sz w:val="24"/>
        </w:rPr>
      </w:pPr>
      <w:r>
        <w:rPr>
          <w:sz w:val="24"/>
        </w:rPr>
        <w:t>responsabilizar-se</w:t>
      </w:r>
      <w:r>
        <w:rPr>
          <w:spacing w:val="-1"/>
          <w:sz w:val="24"/>
        </w:rPr>
        <w:t> </w:t>
      </w:r>
      <w:r>
        <w:rPr>
          <w:sz w:val="24"/>
        </w:rPr>
        <w:t>pelos</w:t>
      </w:r>
      <w:r>
        <w:rPr>
          <w:spacing w:val="-1"/>
          <w:sz w:val="24"/>
        </w:rPr>
        <w:t> </w:t>
      </w:r>
      <w:r>
        <w:rPr>
          <w:sz w:val="24"/>
        </w:rPr>
        <w:t>vícios</w:t>
      </w:r>
      <w:r>
        <w:rPr>
          <w:spacing w:val="-1"/>
          <w:sz w:val="24"/>
        </w:rPr>
        <w:t> </w:t>
      </w:r>
      <w:r>
        <w:rPr>
          <w:sz w:val="24"/>
        </w:rPr>
        <w:t>e</w:t>
      </w:r>
      <w:r>
        <w:rPr>
          <w:spacing w:val="-1"/>
          <w:sz w:val="24"/>
        </w:rPr>
        <w:t> </w:t>
      </w:r>
      <w:r>
        <w:rPr>
          <w:sz w:val="24"/>
        </w:rPr>
        <w:t>danos</w:t>
      </w:r>
      <w:r>
        <w:rPr>
          <w:spacing w:val="-1"/>
          <w:sz w:val="24"/>
        </w:rPr>
        <w:t> </w:t>
      </w:r>
      <w:r>
        <w:rPr>
          <w:sz w:val="24"/>
        </w:rPr>
        <w:t>decorrentes</w:t>
      </w:r>
      <w:r>
        <w:rPr>
          <w:spacing w:val="-1"/>
          <w:sz w:val="24"/>
        </w:rPr>
        <w:t> </w:t>
      </w:r>
      <w:r>
        <w:rPr>
          <w:sz w:val="24"/>
        </w:rPr>
        <w:t>do</w:t>
      </w:r>
      <w:r>
        <w:rPr>
          <w:spacing w:val="-1"/>
          <w:sz w:val="24"/>
        </w:rPr>
        <w:t> </w:t>
      </w:r>
      <w:r>
        <w:rPr>
          <w:sz w:val="24"/>
        </w:rPr>
        <w:t>objeto,</w:t>
      </w:r>
      <w:r>
        <w:rPr>
          <w:spacing w:val="-1"/>
          <w:sz w:val="24"/>
        </w:rPr>
        <w:t> </w:t>
      </w:r>
      <w:r>
        <w:rPr>
          <w:sz w:val="24"/>
        </w:rPr>
        <w:t>de</w:t>
      </w:r>
      <w:r>
        <w:rPr>
          <w:spacing w:val="-1"/>
          <w:sz w:val="24"/>
        </w:rPr>
        <w:t> </w:t>
      </w:r>
      <w:r>
        <w:rPr>
          <w:sz w:val="24"/>
        </w:rPr>
        <w:t>acordo</w:t>
      </w:r>
      <w:r>
        <w:rPr>
          <w:spacing w:val="-1"/>
          <w:sz w:val="24"/>
        </w:rPr>
        <w:t> </w:t>
      </w:r>
      <w:r>
        <w:rPr>
          <w:sz w:val="24"/>
        </w:rPr>
        <w:t>com</w:t>
      </w:r>
      <w:r>
        <w:rPr>
          <w:spacing w:val="-1"/>
          <w:sz w:val="24"/>
        </w:rPr>
        <w:t> </w:t>
      </w:r>
      <w:r>
        <w:rPr>
          <w:sz w:val="24"/>
        </w:rPr>
        <w:t>os arts. 12, 13, 18 e 26 da Lei nº 8.078, de 11 de setembro de 1990 (Código de</w:t>
      </w:r>
      <w:r>
        <w:rPr>
          <w:spacing w:val="40"/>
          <w:sz w:val="24"/>
        </w:rPr>
        <w:t> </w:t>
      </w:r>
      <w:r>
        <w:rPr>
          <w:sz w:val="24"/>
        </w:rPr>
        <w:t>Defesa do Consumidor);</w:t>
      </w:r>
    </w:p>
    <w:p>
      <w:pPr>
        <w:pStyle w:val="ListParagraph"/>
        <w:numPr>
          <w:ilvl w:val="2"/>
          <w:numId w:val="10"/>
        </w:numPr>
        <w:tabs>
          <w:tab w:pos="1523" w:val="left" w:leader="none"/>
        </w:tabs>
        <w:spacing w:line="312" w:lineRule="auto" w:before="81" w:after="0"/>
        <w:ind w:left="1274" w:right="139" w:firstLine="0"/>
        <w:jc w:val="both"/>
        <w:rPr>
          <w:sz w:val="24"/>
        </w:rPr>
      </w:pPr>
      <w:r>
        <w:rPr>
          <w:sz w:val="24"/>
        </w:rPr>
        <w:t>comunicar ao CONTRATANTE, no prazo máximo de 24 (vinte e quatro) horas que antecede a data da entrega, os motivos que impossibilitem o cumprimento do prazo previsto, com a devida comprovação;</w:t>
      </w:r>
    </w:p>
    <w:p>
      <w:pPr>
        <w:pStyle w:val="ListParagraph"/>
        <w:numPr>
          <w:ilvl w:val="2"/>
          <w:numId w:val="10"/>
        </w:numPr>
        <w:tabs>
          <w:tab w:pos="1533" w:val="left" w:leader="none"/>
        </w:tabs>
        <w:spacing w:line="312" w:lineRule="auto" w:before="80" w:after="0"/>
        <w:ind w:left="1274" w:right="139" w:firstLine="0"/>
        <w:jc w:val="both"/>
        <w:rPr>
          <w:sz w:val="24"/>
        </w:rPr>
      </w:pPr>
      <w:r>
        <w:rPr>
          <w:sz w:val="24"/>
        </w:rPr>
        <w:t>atender</w:t>
      </w:r>
      <w:r>
        <w:rPr>
          <w:spacing w:val="-3"/>
          <w:sz w:val="24"/>
        </w:rPr>
        <w:t> </w:t>
      </w:r>
      <w:r>
        <w:rPr>
          <w:sz w:val="24"/>
        </w:rPr>
        <w:t>às</w:t>
      </w:r>
      <w:r>
        <w:rPr>
          <w:spacing w:val="-3"/>
          <w:sz w:val="24"/>
        </w:rPr>
        <w:t> </w:t>
      </w:r>
      <w:r>
        <w:rPr>
          <w:sz w:val="24"/>
        </w:rPr>
        <w:t>determinações</w:t>
      </w:r>
      <w:r>
        <w:rPr>
          <w:spacing w:val="-3"/>
          <w:sz w:val="24"/>
        </w:rPr>
        <w:t> </w:t>
      </w:r>
      <w:r>
        <w:rPr>
          <w:sz w:val="24"/>
        </w:rPr>
        <w:t>regulares</w:t>
      </w:r>
      <w:r>
        <w:rPr>
          <w:spacing w:val="-3"/>
          <w:sz w:val="24"/>
        </w:rPr>
        <w:t> </w:t>
      </w:r>
      <w:r>
        <w:rPr>
          <w:sz w:val="24"/>
        </w:rPr>
        <w:t>emitidas</w:t>
      </w:r>
      <w:r>
        <w:rPr>
          <w:spacing w:val="-3"/>
          <w:sz w:val="24"/>
        </w:rPr>
        <w:t> </w:t>
      </w:r>
      <w:r>
        <w:rPr>
          <w:sz w:val="24"/>
        </w:rPr>
        <w:t>pelo</w:t>
      </w:r>
      <w:r>
        <w:rPr>
          <w:spacing w:val="-3"/>
          <w:sz w:val="24"/>
        </w:rPr>
        <w:t> </w:t>
      </w:r>
      <w:r>
        <w:rPr>
          <w:sz w:val="24"/>
        </w:rPr>
        <w:t>fiscal</w:t>
      </w:r>
      <w:r>
        <w:rPr>
          <w:spacing w:val="-3"/>
          <w:sz w:val="24"/>
        </w:rPr>
        <w:t> </w:t>
      </w:r>
      <w:r>
        <w:rPr>
          <w:sz w:val="24"/>
        </w:rPr>
        <w:t>ou</w:t>
      </w:r>
      <w:r>
        <w:rPr>
          <w:spacing w:val="-3"/>
          <w:sz w:val="24"/>
        </w:rPr>
        <w:t> </w:t>
      </w:r>
      <w:r>
        <w:rPr>
          <w:sz w:val="24"/>
        </w:rPr>
        <w:t>gestor</w:t>
      </w:r>
      <w:r>
        <w:rPr>
          <w:spacing w:val="-3"/>
          <w:sz w:val="24"/>
        </w:rPr>
        <w:t> </w:t>
      </w:r>
      <w:r>
        <w:rPr>
          <w:sz w:val="24"/>
        </w:rPr>
        <w:t>do</w:t>
      </w:r>
      <w:r>
        <w:rPr>
          <w:spacing w:val="-3"/>
          <w:sz w:val="24"/>
        </w:rPr>
        <w:t> </w:t>
      </w:r>
      <w:r>
        <w:rPr>
          <w:sz w:val="24"/>
        </w:rPr>
        <w:t>contrato</w:t>
      </w:r>
      <w:r>
        <w:rPr>
          <w:spacing w:val="-3"/>
          <w:sz w:val="24"/>
        </w:rPr>
        <w:t> </w:t>
      </w:r>
      <w:r>
        <w:rPr>
          <w:sz w:val="24"/>
        </w:rPr>
        <w:t>ou autoridade superior (art. 137, II, da Lei nº 14.133/2021) e prestar todo esclarecimento ou informação por eles solicitados;</w:t>
      </w:r>
    </w:p>
    <w:p>
      <w:pPr>
        <w:pStyle w:val="ListParagraph"/>
        <w:spacing w:after="0" w:line="312" w:lineRule="auto"/>
        <w:jc w:val="both"/>
        <w:rPr>
          <w:sz w:val="24"/>
        </w:rPr>
        <w:sectPr>
          <w:pgSz w:w="11910" w:h="16840"/>
          <w:pgMar w:header="0" w:footer="971" w:top="1620" w:bottom="1200" w:left="1559" w:right="992"/>
        </w:sectPr>
      </w:pPr>
    </w:p>
    <w:p>
      <w:pPr>
        <w:pStyle w:val="ListParagraph"/>
        <w:numPr>
          <w:ilvl w:val="2"/>
          <w:numId w:val="10"/>
        </w:numPr>
        <w:tabs>
          <w:tab w:pos="1531" w:val="left" w:leader="none"/>
        </w:tabs>
        <w:spacing w:line="312" w:lineRule="auto" w:before="80" w:after="0"/>
        <w:ind w:left="1274" w:right="139" w:firstLine="0"/>
        <w:jc w:val="both"/>
        <w:rPr>
          <w:sz w:val="24"/>
        </w:rPr>
      </w:pPr>
      <w:r>
        <w:rPr>
          <w:sz w:val="24"/>
        </w:rPr>
        <w:t>substituir, às suas expensas, no prazo fixado no subitem 3.5, os bens nos quais se verificarem vícios, defeitos ou incorreções;</w:t>
      </w:r>
    </w:p>
    <w:p>
      <w:pPr>
        <w:pStyle w:val="ListParagraph"/>
        <w:numPr>
          <w:ilvl w:val="2"/>
          <w:numId w:val="10"/>
        </w:numPr>
        <w:tabs>
          <w:tab w:pos="1556" w:val="left" w:leader="none"/>
        </w:tabs>
        <w:spacing w:line="312" w:lineRule="auto" w:before="84" w:after="0"/>
        <w:ind w:left="1274" w:right="139" w:firstLine="0"/>
        <w:jc w:val="both"/>
        <w:rPr>
          <w:sz w:val="24"/>
        </w:rPr>
      </w:pPr>
      <w:r>
        <w:rPr>
          <w:sz w:val="24"/>
        </w:rPr>
        <w:t>responsabilizar-se pelos danos causados diretamente à Administração ou a terceiros em decorrência da execução do contrato, não reduzindo essa responsabilidade a fiscalização ou o acompanhamento pelo CONTRATANTE,</w:t>
      </w:r>
      <w:r>
        <w:rPr>
          <w:spacing w:val="40"/>
          <w:sz w:val="24"/>
        </w:rPr>
        <w:t> </w:t>
      </w:r>
      <w:r>
        <w:rPr>
          <w:sz w:val="24"/>
        </w:rPr>
        <w:t>que ficará autorizado a descontar dos pagamentos devidos o valor correspondente aos danos apurados, assegurado o contraditório (art. 120 da Lei nº 14.133/2021);</w:t>
      </w:r>
    </w:p>
    <w:p>
      <w:pPr>
        <w:pStyle w:val="ListParagraph"/>
        <w:numPr>
          <w:ilvl w:val="2"/>
          <w:numId w:val="10"/>
        </w:numPr>
        <w:tabs>
          <w:tab w:pos="1541" w:val="left" w:leader="none"/>
        </w:tabs>
        <w:spacing w:line="312" w:lineRule="auto" w:before="78" w:after="0"/>
        <w:ind w:left="1274" w:right="138" w:firstLine="0"/>
        <w:jc w:val="both"/>
        <w:rPr>
          <w:sz w:val="24"/>
        </w:rPr>
      </w:pPr>
      <w:r>
        <w:rPr>
          <w:sz w:val="24"/>
        </w:rPr>
        <w:t>apresentar, junto com a nota fiscal, prova de regularidade perante a Seguridade Social e</w:t>
      </w:r>
      <w:r>
        <w:rPr>
          <w:spacing w:val="-1"/>
          <w:sz w:val="24"/>
        </w:rPr>
        <w:t> </w:t>
      </w:r>
      <w:r>
        <w:rPr>
          <w:sz w:val="24"/>
        </w:rPr>
        <w:t>os tributos federais (certidão conjunta), as Fazendas Estadual e</w:t>
      </w:r>
      <w:r>
        <w:rPr>
          <w:spacing w:val="-1"/>
          <w:sz w:val="24"/>
        </w:rPr>
        <w:t> </w:t>
      </w:r>
      <w:r>
        <w:rPr>
          <w:sz w:val="24"/>
        </w:rPr>
        <w:t>Municipal do domicílio ou sede, o FGTS (CRF) e a Justiça do Trabalho (CNDT);</w:t>
      </w:r>
    </w:p>
    <w:p>
      <w:pPr>
        <w:pStyle w:val="ListParagraph"/>
        <w:numPr>
          <w:ilvl w:val="2"/>
          <w:numId w:val="10"/>
        </w:numPr>
        <w:tabs>
          <w:tab w:pos="1621" w:val="left" w:leader="none"/>
        </w:tabs>
        <w:spacing w:line="312" w:lineRule="auto" w:before="80" w:after="0"/>
        <w:ind w:left="1274" w:right="139" w:firstLine="0"/>
        <w:jc w:val="both"/>
        <w:rPr>
          <w:sz w:val="24"/>
        </w:rPr>
      </w:pPr>
      <w:r>
        <w:rPr>
          <w:sz w:val="24"/>
        </w:rPr>
        <w:t>responsabilizar-se pelo cumprimento de todas as obrigações trabalhistas, previdenciárias, fiscais, comerciais e demais previstas em legislação específica, cuja inadimplência não transfere a responsabilidade ao CONTRATANTE e não poderá onerar o objeto do contrato (art. 121 da Lei nº 14.133/2021);</w:t>
      </w:r>
    </w:p>
    <w:p>
      <w:pPr>
        <w:pStyle w:val="ListParagraph"/>
        <w:numPr>
          <w:ilvl w:val="2"/>
          <w:numId w:val="10"/>
        </w:numPr>
        <w:tabs>
          <w:tab w:pos="1553" w:val="left" w:leader="none"/>
        </w:tabs>
        <w:spacing w:line="312" w:lineRule="auto" w:before="77" w:after="0"/>
        <w:ind w:left="1274" w:right="139" w:firstLine="0"/>
        <w:jc w:val="both"/>
        <w:rPr>
          <w:sz w:val="24"/>
        </w:rPr>
      </w:pPr>
      <w:r>
        <w:rPr>
          <w:sz w:val="24"/>
        </w:rPr>
        <w:t>manter, durante toda a vigência do contrato, em compatibilidade com as obrigações assumidas, todas as condições exigidas para habilitação e qualificação na contratação direta (art. 92, XVI);</w:t>
      </w:r>
    </w:p>
    <w:p>
      <w:pPr>
        <w:pStyle w:val="ListParagraph"/>
        <w:numPr>
          <w:ilvl w:val="2"/>
          <w:numId w:val="10"/>
        </w:numPr>
        <w:tabs>
          <w:tab w:pos="1491" w:val="left" w:leader="none"/>
        </w:tabs>
        <w:spacing w:line="312" w:lineRule="auto" w:before="81" w:after="0"/>
        <w:ind w:left="1274" w:right="139" w:firstLine="0"/>
        <w:jc w:val="both"/>
        <w:rPr>
          <w:sz w:val="24"/>
        </w:rPr>
      </w:pPr>
      <w:r>
        <w:rPr>
          <w:sz w:val="24"/>
        </w:rPr>
        <w:t>cumprir, quando aplicável, a reserva de cargos prevista em lei para pessoa com deficiência, para reabilitado da Previdência Social ou para aprendiz (art. 116 da Lei nº 14.133/2021);</w:t>
      </w:r>
    </w:p>
    <w:p>
      <w:pPr>
        <w:pStyle w:val="ListParagraph"/>
        <w:numPr>
          <w:ilvl w:val="2"/>
          <w:numId w:val="10"/>
        </w:numPr>
        <w:tabs>
          <w:tab w:pos="1543" w:val="left" w:leader="none"/>
        </w:tabs>
        <w:spacing w:line="312" w:lineRule="auto" w:before="80" w:after="0"/>
        <w:ind w:left="1274" w:right="139" w:firstLine="0"/>
        <w:jc w:val="both"/>
        <w:rPr>
          <w:sz w:val="24"/>
        </w:rPr>
      </w:pPr>
      <w:r>
        <w:rPr>
          <w:sz w:val="24"/>
        </w:rPr>
        <w:t>arcar com o ônus decorrente de eventual equívoco no dimensionamento de sua proposta, exceto quando ocorrer algum dos eventos arrolados no art. 124, II, “d”, da Lei nº 14.133/2021.</w:t>
      </w:r>
    </w:p>
    <w:p>
      <w:pPr>
        <w:pStyle w:val="Heading2"/>
        <w:tabs>
          <w:tab w:pos="1811" w:val="left" w:leader="none"/>
          <w:tab w:pos="3161" w:val="left" w:leader="none"/>
          <w:tab w:pos="4752" w:val="left" w:leader="none"/>
          <w:tab w:pos="5223" w:val="left" w:leader="none"/>
          <w:tab w:pos="5933" w:val="left" w:leader="none"/>
          <w:tab w:pos="8864" w:val="left" w:leader="none"/>
        </w:tabs>
        <w:spacing w:line="312" w:lineRule="auto"/>
        <w:ind w:right="139"/>
      </w:pPr>
      <w:r>
        <w:rPr>
          <w:spacing w:val="-2"/>
        </w:rPr>
        <w:t>CLÁUSULA</w:t>
      </w:r>
      <w:r>
        <w:rPr/>
        <w:tab/>
      </w:r>
      <w:r>
        <w:rPr>
          <w:spacing w:val="-2"/>
        </w:rPr>
        <w:t>DÉCIMA</w:t>
      </w:r>
      <w:r>
        <w:rPr/>
        <w:tab/>
      </w:r>
      <w:r>
        <w:rPr>
          <w:spacing w:val="-2"/>
        </w:rPr>
        <w:t>PRIMEIRA</w:t>
      </w:r>
      <w:r>
        <w:rPr/>
        <w:tab/>
        <w:t>–</w:t>
        <w:tab/>
      </w:r>
      <w:r>
        <w:rPr>
          <w:spacing w:val="-6"/>
        </w:rPr>
        <w:t>DO</w:t>
      </w:r>
      <w:r>
        <w:rPr/>
        <w:tab/>
      </w:r>
      <w:r>
        <w:rPr>
          <w:spacing w:val="-2"/>
        </w:rPr>
        <w:t>ACOMPANHAMENTO,</w:t>
      </w:r>
      <w:r>
        <w:rPr/>
        <w:tab/>
      </w:r>
      <w:r>
        <w:rPr>
          <w:spacing w:val="-6"/>
        </w:rPr>
        <w:t>DA </w:t>
      </w:r>
      <w:r>
        <w:rPr/>
        <w:t>FISCALIZAÇÃO E DA GESTÃO (arts. 117 e 118)</w:t>
      </w:r>
    </w:p>
    <w:p>
      <w:pPr>
        <w:pStyle w:val="ListParagraph"/>
        <w:numPr>
          <w:ilvl w:val="1"/>
          <w:numId w:val="11"/>
        </w:numPr>
        <w:tabs>
          <w:tab w:pos="702" w:val="left" w:leader="none"/>
        </w:tabs>
        <w:spacing w:line="312" w:lineRule="auto" w:before="122" w:after="0"/>
        <w:ind w:left="140" w:right="139" w:firstLine="0"/>
        <w:jc w:val="both"/>
        <w:rPr>
          <w:sz w:val="24"/>
        </w:rPr>
      </w:pPr>
      <w:r>
        <w:rPr>
          <w:sz w:val="24"/>
        </w:rPr>
        <w:t>A execução do contrato será acompanhada e fiscalizada por fiscal e gerida por gestor, servidores formalmente designados pela autoridade competente por meio de portaria específica, preferencialmente vinculados à Secretaria Municipal de Saúde, permitida a assistência de terceiros (art. 117 da Lei nº 14.133/2021).</w:t>
      </w:r>
    </w:p>
    <w:p>
      <w:pPr>
        <w:pStyle w:val="ListParagraph"/>
        <w:numPr>
          <w:ilvl w:val="1"/>
          <w:numId w:val="11"/>
        </w:numPr>
        <w:tabs>
          <w:tab w:pos="721" w:val="left" w:leader="none"/>
        </w:tabs>
        <w:spacing w:line="312" w:lineRule="auto" w:before="121" w:after="0"/>
        <w:ind w:left="140" w:right="139" w:firstLine="0"/>
        <w:jc w:val="both"/>
        <w:rPr>
          <w:sz w:val="24"/>
        </w:rPr>
      </w:pPr>
      <w:r>
        <w:rPr>
          <w:sz w:val="24"/>
        </w:rPr>
        <w:t>O fiscal do contrato anotará em registro próprio todas as ocorrências relacionadas à execução do contrato, determinando o que for necessário para a regularização das faltas ou</w:t>
      </w:r>
      <w:r>
        <w:rPr>
          <w:spacing w:val="40"/>
          <w:sz w:val="24"/>
        </w:rPr>
        <w:t> </w:t>
      </w:r>
      <w:r>
        <w:rPr>
          <w:sz w:val="24"/>
        </w:rPr>
        <w:t>dos defeitos observados, e informará a seus superiores, em tempo hábil, as situações que demandarem decisão ou providência que ultrapasse sua competência (art. 117, §§ 1º e 2º).</w:t>
      </w:r>
    </w:p>
    <w:p>
      <w:pPr>
        <w:pStyle w:val="ListParagraph"/>
        <w:numPr>
          <w:ilvl w:val="1"/>
          <w:numId w:val="11"/>
        </w:numPr>
        <w:tabs>
          <w:tab w:pos="687" w:val="left" w:leader="none"/>
        </w:tabs>
        <w:spacing w:line="312" w:lineRule="auto" w:before="120" w:after="0"/>
        <w:ind w:left="140" w:right="139" w:firstLine="0"/>
        <w:jc w:val="both"/>
        <w:rPr>
          <w:sz w:val="24"/>
        </w:rPr>
      </w:pPr>
      <w:r>
        <w:rPr>
          <w:sz w:val="24"/>
        </w:rPr>
        <w:t>Compete ao gestor do contrato, dentre outras atribuições: controlar os prazos de entrega e</w:t>
      </w:r>
      <w:r>
        <w:rPr>
          <w:spacing w:val="34"/>
          <w:sz w:val="24"/>
        </w:rPr>
        <w:t> </w:t>
      </w:r>
      <w:r>
        <w:rPr>
          <w:sz w:val="24"/>
        </w:rPr>
        <w:t>de</w:t>
      </w:r>
      <w:r>
        <w:rPr>
          <w:spacing w:val="34"/>
          <w:sz w:val="24"/>
        </w:rPr>
        <w:t> </w:t>
      </w:r>
      <w:r>
        <w:rPr>
          <w:sz w:val="24"/>
        </w:rPr>
        <w:t>vigência;</w:t>
      </w:r>
      <w:r>
        <w:rPr>
          <w:spacing w:val="34"/>
          <w:sz w:val="24"/>
        </w:rPr>
        <w:t> </w:t>
      </w:r>
      <w:r>
        <w:rPr>
          <w:sz w:val="24"/>
        </w:rPr>
        <w:t>receber</w:t>
      </w:r>
      <w:r>
        <w:rPr>
          <w:spacing w:val="34"/>
          <w:sz w:val="24"/>
        </w:rPr>
        <w:t> </w:t>
      </w:r>
      <w:r>
        <w:rPr>
          <w:sz w:val="24"/>
        </w:rPr>
        <w:t>definitivamente</w:t>
      </w:r>
      <w:r>
        <w:rPr>
          <w:spacing w:val="34"/>
          <w:sz w:val="24"/>
        </w:rPr>
        <w:t> </w:t>
      </w:r>
      <w:r>
        <w:rPr>
          <w:sz w:val="24"/>
        </w:rPr>
        <w:t>os</w:t>
      </w:r>
      <w:r>
        <w:rPr>
          <w:spacing w:val="34"/>
          <w:sz w:val="24"/>
        </w:rPr>
        <w:t> </w:t>
      </w:r>
      <w:r>
        <w:rPr>
          <w:sz w:val="24"/>
        </w:rPr>
        <w:t>bens;</w:t>
      </w:r>
      <w:r>
        <w:rPr>
          <w:spacing w:val="34"/>
          <w:sz w:val="24"/>
        </w:rPr>
        <w:t> </w:t>
      </w:r>
      <w:r>
        <w:rPr>
          <w:sz w:val="24"/>
        </w:rPr>
        <w:t>zelar</w:t>
      </w:r>
      <w:r>
        <w:rPr>
          <w:spacing w:val="34"/>
          <w:sz w:val="24"/>
        </w:rPr>
        <w:t> </w:t>
      </w:r>
      <w:r>
        <w:rPr>
          <w:sz w:val="24"/>
        </w:rPr>
        <w:t>para</w:t>
      </w:r>
      <w:r>
        <w:rPr>
          <w:spacing w:val="34"/>
          <w:sz w:val="24"/>
        </w:rPr>
        <w:t> </w:t>
      </w:r>
      <w:r>
        <w:rPr>
          <w:sz w:val="24"/>
        </w:rPr>
        <w:t>que</w:t>
      </w:r>
      <w:r>
        <w:rPr>
          <w:spacing w:val="34"/>
          <w:sz w:val="24"/>
        </w:rPr>
        <w:t> </w:t>
      </w:r>
      <w:r>
        <w:rPr>
          <w:sz w:val="24"/>
        </w:rPr>
        <w:t>o</w:t>
      </w:r>
      <w:r>
        <w:rPr>
          <w:spacing w:val="34"/>
          <w:sz w:val="24"/>
        </w:rPr>
        <w:t> </w:t>
      </w:r>
      <w:r>
        <w:rPr>
          <w:sz w:val="24"/>
        </w:rPr>
        <w:t>valor</w:t>
      </w:r>
      <w:r>
        <w:rPr>
          <w:spacing w:val="34"/>
          <w:sz w:val="24"/>
        </w:rPr>
        <w:t> </w:t>
      </w:r>
      <w:r>
        <w:rPr>
          <w:sz w:val="24"/>
        </w:rPr>
        <w:t>contratado</w:t>
      </w:r>
      <w:r>
        <w:rPr>
          <w:spacing w:val="34"/>
          <w:sz w:val="24"/>
        </w:rPr>
        <w:t> </w:t>
      </w:r>
      <w:r>
        <w:rPr>
          <w:sz w:val="24"/>
        </w:rPr>
        <w:t>não</w:t>
      </w:r>
      <w:r>
        <w:rPr>
          <w:spacing w:val="34"/>
          <w:sz w:val="24"/>
        </w:rPr>
        <w:t> </w:t>
      </w:r>
      <w:r>
        <w:rPr>
          <w:sz w:val="24"/>
        </w:rPr>
        <w:t>seja</w:t>
      </w:r>
    </w:p>
    <w:p>
      <w:pPr>
        <w:pStyle w:val="ListParagraph"/>
        <w:spacing w:after="0" w:line="312" w:lineRule="auto"/>
        <w:jc w:val="both"/>
        <w:rPr>
          <w:sz w:val="24"/>
        </w:rPr>
        <w:sectPr>
          <w:pgSz w:w="11910" w:h="16840"/>
          <w:pgMar w:header="0" w:footer="971" w:top="1620" w:bottom="1200" w:left="1559" w:right="992"/>
        </w:sectPr>
      </w:pPr>
    </w:p>
    <w:p>
      <w:pPr>
        <w:pStyle w:val="BodyText"/>
        <w:spacing w:line="312" w:lineRule="auto"/>
      </w:pPr>
      <w:r>
        <w:rPr/>
        <w:t>ultrapassado; encaminhar a nota fiscal atestada para pagamento; comunicar à autoridade competente as irregularidades passíveis de sanção; e manter sob sua guarda a documentação da contratação.</w:t>
      </w:r>
    </w:p>
    <w:p>
      <w:pPr>
        <w:pStyle w:val="ListParagraph"/>
        <w:numPr>
          <w:ilvl w:val="1"/>
          <w:numId w:val="11"/>
        </w:numPr>
        <w:tabs>
          <w:tab w:pos="696" w:val="left" w:leader="none"/>
        </w:tabs>
        <w:spacing w:line="309" w:lineRule="auto" w:before="123" w:after="0"/>
        <w:ind w:left="140" w:right="139" w:firstLine="0"/>
        <w:jc w:val="both"/>
        <w:rPr>
          <w:sz w:val="24"/>
        </w:rPr>
      </w:pPr>
      <w:r>
        <w:rPr>
          <w:sz w:val="24"/>
        </w:rPr>
        <w:t>A</w:t>
      </w:r>
      <w:r>
        <w:rPr>
          <w:spacing w:val="13"/>
          <w:sz w:val="24"/>
        </w:rPr>
        <w:t> </w:t>
      </w:r>
      <w:r>
        <w:rPr>
          <w:sz w:val="24"/>
        </w:rPr>
        <w:t>CONTRATADA</w:t>
      </w:r>
      <w:r>
        <w:rPr>
          <w:spacing w:val="13"/>
          <w:sz w:val="24"/>
        </w:rPr>
        <w:t> </w:t>
      </w:r>
      <w:r>
        <w:rPr>
          <w:sz w:val="24"/>
        </w:rPr>
        <w:t>deverá</w:t>
      </w:r>
      <w:r>
        <w:rPr>
          <w:spacing w:val="13"/>
          <w:sz w:val="24"/>
        </w:rPr>
        <w:t> </w:t>
      </w:r>
      <w:r>
        <w:rPr>
          <w:sz w:val="24"/>
        </w:rPr>
        <w:t>manter</w:t>
      </w:r>
      <w:r>
        <w:rPr>
          <w:spacing w:val="13"/>
          <w:sz w:val="24"/>
        </w:rPr>
        <w:t> </w:t>
      </w:r>
      <w:r>
        <w:rPr>
          <w:sz w:val="24"/>
        </w:rPr>
        <w:t>preposto</w:t>
      </w:r>
      <w:r>
        <w:rPr>
          <w:spacing w:val="13"/>
          <w:sz w:val="24"/>
        </w:rPr>
        <w:t> </w:t>
      </w:r>
      <w:r>
        <w:rPr>
          <w:sz w:val="24"/>
        </w:rPr>
        <w:t>aceito</w:t>
      </w:r>
      <w:r>
        <w:rPr>
          <w:spacing w:val="13"/>
          <w:sz w:val="24"/>
        </w:rPr>
        <w:t> </w:t>
      </w:r>
      <w:r>
        <w:rPr>
          <w:sz w:val="24"/>
        </w:rPr>
        <w:t>pela</w:t>
      </w:r>
      <w:r>
        <w:rPr>
          <w:spacing w:val="13"/>
          <w:sz w:val="24"/>
        </w:rPr>
        <w:t> </w:t>
      </w:r>
      <w:r>
        <w:rPr>
          <w:sz w:val="24"/>
        </w:rPr>
        <w:t>Administração</w:t>
      </w:r>
      <w:r>
        <w:rPr>
          <w:spacing w:val="13"/>
          <w:sz w:val="24"/>
        </w:rPr>
        <w:t> </w:t>
      </w:r>
      <w:r>
        <w:rPr>
          <w:sz w:val="24"/>
        </w:rPr>
        <w:t>para</w:t>
      </w:r>
      <w:r>
        <w:rPr>
          <w:spacing w:val="13"/>
          <w:sz w:val="24"/>
        </w:rPr>
        <w:t> </w:t>
      </w:r>
      <w:r>
        <w:rPr>
          <w:sz w:val="24"/>
        </w:rPr>
        <w:t>representá-la na execução do contrato (art. 118 da Lei nº 14.133/2021).</w:t>
      </w:r>
    </w:p>
    <w:p>
      <w:pPr>
        <w:pStyle w:val="Heading2"/>
        <w:spacing w:before="243"/>
        <w:jc w:val="both"/>
      </w:pPr>
      <w:r>
        <w:rPr/>
        <w:t>CLÁUSULA</w:t>
      </w:r>
      <w:r>
        <w:rPr>
          <w:spacing w:val="-1"/>
        </w:rPr>
        <w:t> </w:t>
      </w:r>
      <w:r>
        <w:rPr/>
        <w:t>DÉCIMA</w:t>
      </w:r>
      <w:r>
        <w:rPr>
          <w:spacing w:val="-1"/>
        </w:rPr>
        <w:t> </w:t>
      </w:r>
      <w:r>
        <w:rPr/>
        <w:t>SEGUNDA</w:t>
      </w:r>
      <w:r>
        <w:rPr>
          <w:spacing w:val="-2"/>
        </w:rPr>
        <w:t> </w:t>
      </w:r>
      <w:r>
        <w:rPr/>
        <w:t>–</w:t>
      </w:r>
      <w:r>
        <w:rPr>
          <w:spacing w:val="-1"/>
        </w:rPr>
        <w:t> </w:t>
      </w:r>
      <w:r>
        <w:rPr/>
        <w:t>GARANTIA</w:t>
      </w:r>
      <w:r>
        <w:rPr>
          <w:spacing w:val="-1"/>
        </w:rPr>
        <w:t> </w:t>
      </w:r>
      <w:r>
        <w:rPr/>
        <w:t>DE</w:t>
      </w:r>
      <w:r>
        <w:rPr>
          <w:spacing w:val="-1"/>
        </w:rPr>
        <w:t> </w:t>
      </w:r>
      <w:r>
        <w:rPr/>
        <w:t>EXECUÇÃO</w:t>
      </w:r>
      <w:r>
        <w:rPr>
          <w:spacing w:val="-1"/>
        </w:rPr>
        <w:t> </w:t>
      </w:r>
      <w:r>
        <w:rPr/>
        <w:t>(art.</w:t>
      </w:r>
      <w:r>
        <w:rPr>
          <w:spacing w:val="-1"/>
        </w:rPr>
        <w:t> </w:t>
      </w:r>
      <w:r>
        <w:rPr/>
        <w:t>92, </w:t>
      </w:r>
      <w:r>
        <w:rPr>
          <w:spacing w:val="-4"/>
        </w:rPr>
        <w:t>XII)</w:t>
      </w:r>
    </w:p>
    <w:p>
      <w:pPr>
        <w:pStyle w:val="ListParagraph"/>
        <w:numPr>
          <w:ilvl w:val="1"/>
          <w:numId w:val="12"/>
        </w:numPr>
        <w:tabs>
          <w:tab w:pos="680" w:val="left" w:leader="none"/>
        </w:tabs>
        <w:spacing w:line="240" w:lineRule="auto" w:before="204" w:after="0"/>
        <w:ind w:left="680" w:right="0" w:hanging="540"/>
        <w:jc w:val="both"/>
        <w:rPr>
          <w:sz w:val="24"/>
        </w:rPr>
      </w:pPr>
      <w:r>
        <w:rPr>
          <w:sz w:val="24"/>
        </w:rPr>
        <w:t>Não</w:t>
      </w:r>
      <w:r>
        <w:rPr>
          <w:spacing w:val="-4"/>
          <w:sz w:val="24"/>
        </w:rPr>
        <w:t> </w:t>
      </w:r>
      <w:r>
        <w:rPr>
          <w:sz w:val="24"/>
        </w:rPr>
        <w:t>haverá</w:t>
      </w:r>
      <w:r>
        <w:rPr>
          <w:spacing w:val="-3"/>
          <w:sz w:val="24"/>
        </w:rPr>
        <w:t> </w:t>
      </w:r>
      <w:r>
        <w:rPr>
          <w:sz w:val="24"/>
        </w:rPr>
        <w:t>exigência</w:t>
      </w:r>
      <w:r>
        <w:rPr>
          <w:spacing w:val="-2"/>
          <w:sz w:val="24"/>
        </w:rPr>
        <w:t> </w:t>
      </w:r>
      <w:r>
        <w:rPr>
          <w:sz w:val="24"/>
        </w:rPr>
        <w:t>de</w:t>
      </w:r>
      <w:r>
        <w:rPr>
          <w:spacing w:val="-3"/>
          <w:sz w:val="24"/>
        </w:rPr>
        <w:t> </w:t>
      </w:r>
      <w:r>
        <w:rPr>
          <w:sz w:val="24"/>
        </w:rPr>
        <w:t>garantia</w:t>
      </w:r>
      <w:r>
        <w:rPr>
          <w:spacing w:val="-2"/>
          <w:sz w:val="24"/>
        </w:rPr>
        <w:t> </w:t>
      </w:r>
      <w:r>
        <w:rPr>
          <w:sz w:val="24"/>
        </w:rPr>
        <w:t>contratual</w:t>
      </w:r>
      <w:r>
        <w:rPr>
          <w:spacing w:val="-2"/>
          <w:sz w:val="24"/>
        </w:rPr>
        <w:t> </w:t>
      </w:r>
      <w:r>
        <w:rPr>
          <w:sz w:val="24"/>
        </w:rPr>
        <w:t>de</w:t>
      </w:r>
      <w:r>
        <w:rPr>
          <w:spacing w:val="-2"/>
          <w:sz w:val="24"/>
        </w:rPr>
        <w:t> execução.</w:t>
      </w:r>
    </w:p>
    <w:p>
      <w:pPr>
        <w:pStyle w:val="BodyText"/>
        <w:spacing w:before="48"/>
        <w:ind w:left="0" w:right="0"/>
        <w:jc w:val="left"/>
      </w:pPr>
    </w:p>
    <w:p>
      <w:pPr>
        <w:pStyle w:val="Heading2"/>
        <w:spacing w:line="309" w:lineRule="auto" w:before="0"/>
        <w:ind w:right="139"/>
        <w:jc w:val="both"/>
      </w:pPr>
      <w:r>
        <w:rPr/>
        <w:t>CLÁUSULA DÉCIMA TERCEIRA – INFRAÇÕES E SANÇÕES ADMINISTRATIVAS (art. 92, XIV)</w:t>
      </w:r>
    </w:p>
    <w:p>
      <w:pPr>
        <w:pStyle w:val="ListParagraph"/>
        <w:numPr>
          <w:ilvl w:val="1"/>
          <w:numId w:val="13"/>
        </w:numPr>
        <w:tabs>
          <w:tab w:pos="743" w:val="left" w:leader="none"/>
        </w:tabs>
        <w:spacing w:line="312" w:lineRule="auto" w:before="124" w:after="0"/>
        <w:ind w:left="140" w:right="139" w:firstLine="0"/>
        <w:jc w:val="both"/>
        <w:rPr>
          <w:sz w:val="24"/>
        </w:rPr>
      </w:pPr>
      <w:r>
        <w:rPr>
          <w:sz w:val="24"/>
        </w:rPr>
        <w:t>Comete infração administrativa, nos termos do art. 155 da Lei nº 14.133/2021, a CONTRATADA que:</w:t>
      </w:r>
    </w:p>
    <w:p>
      <w:pPr>
        <w:pStyle w:val="ListParagraph"/>
        <w:numPr>
          <w:ilvl w:val="2"/>
          <w:numId w:val="13"/>
        </w:numPr>
        <w:tabs>
          <w:tab w:pos="1519" w:val="left" w:leader="none"/>
        </w:tabs>
        <w:spacing w:line="240" w:lineRule="auto" w:before="122" w:after="0"/>
        <w:ind w:left="1519" w:right="0" w:hanging="245"/>
        <w:jc w:val="left"/>
        <w:rPr>
          <w:sz w:val="24"/>
        </w:rPr>
      </w:pPr>
      <w:r>
        <w:rPr>
          <w:sz w:val="24"/>
        </w:rPr>
        <w:t>der</w:t>
      </w:r>
      <w:r>
        <w:rPr>
          <w:spacing w:val="-3"/>
          <w:sz w:val="24"/>
        </w:rPr>
        <w:t> </w:t>
      </w:r>
      <w:r>
        <w:rPr>
          <w:sz w:val="24"/>
        </w:rPr>
        <w:t>causa</w:t>
      </w:r>
      <w:r>
        <w:rPr>
          <w:spacing w:val="-2"/>
          <w:sz w:val="24"/>
        </w:rPr>
        <w:t> </w:t>
      </w:r>
      <w:r>
        <w:rPr>
          <w:sz w:val="24"/>
        </w:rPr>
        <w:t>à</w:t>
      </w:r>
      <w:r>
        <w:rPr>
          <w:spacing w:val="-3"/>
          <w:sz w:val="24"/>
        </w:rPr>
        <w:t> </w:t>
      </w:r>
      <w:r>
        <w:rPr>
          <w:sz w:val="24"/>
        </w:rPr>
        <w:t>inexecução</w:t>
      </w:r>
      <w:r>
        <w:rPr>
          <w:spacing w:val="-2"/>
          <w:sz w:val="24"/>
        </w:rPr>
        <w:t> </w:t>
      </w:r>
      <w:r>
        <w:rPr>
          <w:sz w:val="24"/>
        </w:rPr>
        <w:t>parcial</w:t>
      </w:r>
      <w:r>
        <w:rPr>
          <w:spacing w:val="-2"/>
          <w:sz w:val="24"/>
        </w:rPr>
        <w:t> </w:t>
      </w:r>
      <w:r>
        <w:rPr>
          <w:sz w:val="24"/>
        </w:rPr>
        <w:t>do</w:t>
      </w:r>
      <w:r>
        <w:rPr>
          <w:spacing w:val="-2"/>
          <w:sz w:val="24"/>
        </w:rPr>
        <w:t> contrato;</w:t>
      </w:r>
    </w:p>
    <w:p>
      <w:pPr>
        <w:pStyle w:val="ListParagraph"/>
        <w:numPr>
          <w:ilvl w:val="2"/>
          <w:numId w:val="13"/>
        </w:numPr>
        <w:tabs>
          <w:tab w:pos="1643" w:val="left" w:leader="none"/>
        </w:tabs>
        <w:spacing w:line="312" w:lineRule="auto" w:before="161" w:after="0"/>
        <w:ind w:left="1274" w:right="139" w:firstLine="0"/>
        <w:jc w:val="left"/>
        <w:rPr>
          <w:sz w:val="24"/>
        </w:rPr>
      </w:pPr>
      <w:r>
        <w:rPr>
          <w:sz w:val="24"/>
        </w:rPr>
        <w:t>der</w:t>
      </w:r>
      <w:r>
        <w:rPr>
          <w:spacing w:val="80"/>
          <w:sz w:val="24"/>
        </w:rPr>
        <w:t> </w:t>
      </w:r>
      <w:r>
        <w:rPr>
          <w:sz w:val="24"/>
        </w:rPr>
        <w:t>causa</w:t>
      </w:r>
      <w:r>
        <w:rPr>
          <w:spacing w:val="80"/>
          <w:sz w:val="24"/>
        </w:rPr>
        <w:t> </w:t>
      </w:r>
      <w:r>
        <w:rPr>
          <w:sz w:val="24"/>
        </w:rPr>
        <w:t>à</w:t>
      </w:r>
      <w:r>
        <w:rPr>
          <w:spacing w:val="80"/>
          <w:sz w:val="24"/>
        </w:rPr>
        <w:t> </w:t>
      </w:r>
      <w:r>
        <w:rPr>
          <w:sz w:val="24"/>
        </w:rPr>
        <w:t>inexecução</w:t>
      </w:r>
      <w:r>
        <w:rPr>
          <w:spacing w:val="80"/>
          <w:sz w:val="24"/>
        </w:rPr>
        <w:t> </w:t>
      </w:r>
      <w:r>
        <w:rPr>
          <w:sz w:val="24"/>
        </w:rPr>
        <w:t>parcial</w:t>
      </w:r>
      <w:r>
        <w:rPr>
          <w:spacing w:val="80"/>
          <w:sz w:val="24"/>
        </w:rPr>
        <w:t> </w:t>
      </w:r>
      <w:r>
        <w:rPr>
          <w:sz w:val="24"/>
        </w:rPr>
        <w:t>do</w:t>
      </w:r>
      <w:r>
        <w:rPr>
          <w:spacing w:val="80"/>
          <w:sz w:val="24"/>
        </w:rPr>
        <w:t> </w:t>
      </w:r>
      <w:r>
        <w:rPr>
          <w:sz w:val="24"/>
        </w:rPr>
        <w:t>contrato</w:t>
      </w:r>
      <w:r>
        <w:rPr>
          <w:spacing w:val="80"/>
          <w:sz w:val="24"/>
        </w:rPr>
        <w:t> </w:t>
      </w:r>
      <w:r>
        <w:rPr>
          <w:sz w:val="24"/>
        </w:rPr>
        <w:t>que</w:t>
      </w:r>
      <w:r>
        <w:rPr>
          <w:spacing w:val="80"/>
          <w:sz w:val="24"/>
        </w:rPr>
        <w:t> </w:t>
      </w:r>
      <w:r>
        <w:rPr>
          <w:sz w:val="24"/>
        </w:rPr>
        <w:t>cause</w:t>
      </w:r>
      <w:r>
        <w:rPr>
          <w:spacing w:val="80"/>
          <w:sz w:val="24"/>
        </w:rPr>
        <w:t> </w:t>
      </w:r>
      <w:r>
        <w:rPr>
          <w:sz w:val="24"/>
        </w:rPr>
        <w:t>grave</w:t>
      </w:r>
      <w:r>
        <w:rPr>
          <w:spacing w:val="80"/>
          <w:sz w:val="24"/>
        </w:rPr>
        <w:t> </w:t>
      </w:r>
      <w:r>
        <w:rPr>
          <w:sz w:val="24"/>
        </w:rPr>
        <w:t>dano</w:t>
      </w:r>
      <w:r>
        <w:rPr>
          <w:spacing w:val="80"/>
          <w:sz w:val="24"/>
        </w:rPr>
        <w:t> </w:t>
      </w:r>
      <w:r>
        <w:rPr>
          <w:sz w:val="24"/>
        </w:rPr>
        <w:t>à</w:t>
      </w:r>
      <w:r>
        <w:rPr>
          <w:spacing w:val="80"/>
          <w:w w:val="150"/>
          <w:sz w:val="24"/>
        </w:rPr>
        <w:t> </w:t>
      </w:r>
      <w:r>
        <w:rPr>
          <w:sz w:val="24"/>
        </w:rPr>
        <w:t>Administração, ao funcionamento dos serviços públicos ou ao interesse coletivo;</w:t>
      </w:r>
    </w:p>
    <w:p>
      <w:pPr>
        <w:pStyle w:val="ListParagraph"/>
        <w:numPr>
          <w:ilvl w:val="2"/>
          <w:numId w:val="13"/>
        </w:numPr>
        <w:tabs>
          <w:tab w:pos="1519" w:val="left" w:leader="none"/>
        </w:tabs>
        <w:spacing w:line="240" w:lineRule="auto" w:before="79" w:after="0"/>
        <w:ind w:left="1519" w:right="0" w:hanging="245"/>
        <w:jc w:val="left"/>
        <w:rPr>
          <w:sz w:val="24"/>
        </w:rPr>
      </w:pPr>
      <w:r>
        <w:rPr>
          <w:sz w:val="24"/>
        </w:rPr>
        <w:t>der</w:t>
      </w:r>
      <w:r>
        <w:rPr>
          <w:spacing w:val="-2"/>
          <w:sz w:val="24"/>
        </w:rPr>
        <w:t> </w:t>
      </w:r>
      <w:r>
        <w:rPr>
          <w:sz w:val="24"/>
        </w:rPr>
        <w:t>causa</w:t>
      </w:r>
      <w:r>
        <w:rPr>
          <w:spacing w:val="-3"/>
          <w:sz w:val="24"/>
        </w:rPr>
        <w:t> </w:t>
      </w:r>
      <w:r>
        <w:rPr>
          <w:sz w:val="24"/>
        </w:rPr>
        <w:t>à</w:t>
      </w:r>
      <w:r>
        <w:rPr>
          <w:spacing w:val="-2"/>
          <w:sz w:val="24"/>
        </w:rPr>
        <w:t> </w:t>
      </w:r>
      <w:r>
        <w:rPr>
          <w:sz w:val="24"/>
        </w:rPr>
        <w:t>inexecução</w:t>
      </w:r>
      <w:r>
        <w:rPr>
          <w:spacing w:val="-2"/>
          <w:sz w:val="24"/>
        </w:rPr>
        <w:t> </w:t>
      </w:r>
      <w:r>
        <w:rPr>
          <w:sz w:val="24"/>
        </w:rPr>
        <w:t>total</w:t>
      </w:r>
      <w:r>
        <w:rPr>
          <w:spacing w:val="-2"/>
          <w:sz w:val="24"/>
        </w:rPr>
        <w:t> </w:t>
      </w:r>
      <w:r>
        <w:rPr>
          <w:sz w:val="24"/>
        </w:rPr>
        <w:t>do</w:t>
      </w:r>
      <w:r>
        <w:rPr>
          <w:spacing w:val="-1"/>
          <w:sz w:val="24"/>
        </w:rPr>
        <w:t> </w:t>
      </w:r>
      <w:r>
        <w:rPr>
          <w:spacing w:val="-2"/>
          <w:sz w:val="24"/>
        </w:rPr>
        <w:t>contrato;</w:t>
      </w:r>
    </w:p>
    <w:p>
      <w:pPr>
        <w:pStyle w:val="ListParagraph"/>
        <w:numPr>
          <w:ilvl w:val="2"/>
          <w:numId w:val="13"/>
        </w:numPr>
        <w:tabs>
          <w:tab w:pos="1536" w:val="left" w:leader="none"/>
        </w:tabs>
        <w:spacing w:line="309" w:lineRule="auto" w:before="166" w:after="0"/>
        <w:ind w:left="1274" w:right="139" w:firstLine="0"/>
        <w:jc w:val="left"/>
        <w:rPr>
          <w:sz w:val="24"/>
        </w:rPr>
      </w:pPr>
      <w:r>
        <w:rPr>
          <w:sz w:val="24"/>
        </w:rPr>
        <w:t>ensejar o retardamento da execução ou da entrega do objeto da contratação sem motivo justificado;</w:t>
      </w:r>
    </w:p>
    <w:p>
      <w:pPr>
        <w:pStyle w:val="ListParagraph"/>
        <w:numPr>
          <w:ilvl w:val="2"/>
          <w:numId w:val="13"/>
        </w:numPr>
        <w:tabs>
          <w:tab w:pos="1542" w:val="left" w:leader="none"/>
        </w:tabs>
        <w:spacing w:line="309" w:lineRule="auto" w:before="85" w:after="0"/>
        <w:ind w:left="1274" w:right="139" w:firstLine="0"/>
        <w:jc w:val="left"/>
        <w:rPr>
          <w:sz w:val="24"/>
        </w:rPr>
      </w:pPr>
      <w:r>
        <w:rPr>
          <w:sz w:val="24"/>
        </w:rPr>
        <w:t>apresentar documentação falsa ou prestar declaração falsa durante a execução do contrato;</w:t>
      </w:r>
    </w:p>
    <w:p>
      <w:pPr>
        <w:pStyle w:val="ListParagraph"/>
        <w:numPr>
          <w:ilvl w:val="2"/>
          <w:numId w:val="13"/>
        </w:numPr>
        <w:tabs>
          <w:tab w:pos="1493" w:val="left" w:leader="none"/>
        </w:tabs>
        <w:spacing w:line="240" w:lineRule="auto" w:before="84" w:after="0"/>
        <w:ind w:left="1493" w:right="0" w:hanging="219"/>
        <w:jc w:val="left"/>
        <w:rPr>
          <w:sz w:val="24"/>
        </w:rPr>
      </w:pPr>
      <w:r>
        <w:rPr>
          <w:sz w:val="24"/>
        </w:rPr>
        <w:t>praticar</w:t>
      </w:r>
      <w:r>
        <w:rPr>
          <w:spacing w:val="-2"/>
          <w:sz w:val="24"/>
        </w:rPr>
        <w:t> </w:t>
      </w:r>
      <w:r>
        <w:rPr>
          <w:sz w:val="24"/>
        </w:rPr>
        <w:t>ato</w:t>
      </w:r>
      <w:r>
        <w:rPr>
          <w:spacing w:val="-2"/>
          <w:sz w:val="24"/>
        </w:rPr>
        <w:t> </w:t>
      </w:r>
      <w:r>
        <w:rPr>
          <w:sz w:val="24"/>
        </w:rPr>
        <w:t>fraudulento</w:t>
      </w:r>
      <w:r>
        <w:rPr>
          <w:spacing w:val="-2"/>
          <w:sz w:val="24"/>
        </w:rPr>
        <w:t> </w:t>
      </w:r>
      <w:r>
        <w:rPr>
          <w:sz w:val="24"/>
        </w:rPr>
        <w:t>na</w:t>
      </w:r>
      <w:r>
        <w:rPr>
          <w:spacing w:val="-3"/>
          <w:sz w:val="24"/>
        </w:rPr>
        <w:t> </w:t>
      </w:r>
      <w:r>
        <w:rPr>
          <w:sz w:val="24"/>
        </w:rPr>
        <w:t>execução</w:t>
      </w:r>
      <w:r>
        <w:rPr>
          <w:spacing w:val="-2"/>
          <w:sz w:val="24"/>
        </w:rPr>
        <w:t> </w:t>
      </w:r>
      <w:r>
        <w:rPr>
          <w:sz w:val="24"/>
        </w:rPr>
        <w:t>do</w:t>
      </w:r>
      <w:r>
        <w:rPr>
          <w:spacing w:val="-1"/>
          <w:sz w:val="24"/>
        </w:rPr>
        <w:t> </w:t>
      </w:r>
      <w:r>
        <w:rPr>
          <w:spacing w:val="-2"/>
          <w:sz w:val="24"/>
        </w:rPr>
        <w:t>contrato;</w:t>
      </w:r>
    </w:p>
    <w:p>
      <w:pPr>
        <w:pStyle w:val="ListParagraph"/>
        <w:numPr>
          <w:ilvl w:val="2"/>
          <w:numId w:val="13"/>
        </w:numPr>
        <w:tabs>
          <w:tab w:pos="1533" w:val="left" w:leader="none"/>
        </w:tabs>
        <w:spacing w:line="240" w:lineRule="auto" w:before="161" w:after="0"/>
        <w:ind w:left="1533" w:right="0" w:hanging="259"/>
        <w:jc w:val="left"/>
        <w:rPr>
          <w:sz w:val="24"/>
        </w:rPr>
      </w:pPr>
      <w:r>
        <w:rPr>
          <w:sz w:val="24"/>
        </w:rPr>
        <w:t>comportar-se</w:t>
      </w:r>
      <w:r>
        <w:rPr>
          <w:spacing w:val="-5"/>
          <w:sz w:val="24"/>
        </w:rPr>
        <w:t> </w:t>
      </w:r>
      <w:r>
        <w:rPr>
          <w:sz w:val="24"/>
        </w:rPr>
        <w:t>de</w:t>
      </w:r>
      <w:r>
        <w:rPr>
          <w:spacing w:val="-2"/>
          <w:sz w:val="24"/>
        </w:rPr>
        <w:t> </w:t>
      </w:r>
      <w:r>
        <w:rPr>
          <w:sz w:val="24"/>
        </w:rPr>
        <w:t>modo</w:t>
      </w:r>
      <w:r>
        <w:rPr>
          <w:spacing w:val="-1"/>
          <w:sz w:val="24"/>
        </w:rPr>
        <w:t> </w:t>
      </w:r>
      <w:r>
        <w:rPr>
          <w:sz w:val="24"/>
        </w:rPr>
        <w:t>inidôneo</w:t>
      </w:r>
      <w:r>
        <w:rPr>
          <w:spacing w:val="-1"/>
          <w:sz w:val="24"/>
        </w:rPr>
        <w:t> </w:t>
      </w:r>
      <w:r>
        <w:rPr>
          <w:sz w:val="24"/>
        </w:rPr>
        <w:t>ou</w:t>
      </w:r>
      <w:r>
        <w:rPr>
          <w:spacing w:val="-1"/>
          <w:sz w:val="24"/>
        </w:rPr>
        <w:t> </w:t>
      </w:r>
      <w:r>
        <w:rPr>
          <w:sz w:val="24"/>
        </w:rPr>
        <w:t>cometer</w:t>
      </w:r>
      <w:r>
        <w:rPr>
          <w:spacing w:val="-1"/>
          <w:sz w:val="24"/>
        </w:rPr>
        <w:t> </w:t>
      </w:r>
      <w:r>
        <w:rPr>
          <w:sz w:val="24"/>
        </w:rPr>
        <w:t>fraude</w:t>
      </w:r>
      <w:r>
        <w:rPr>
          <w:spacing w:val="-2"/>
          <w:sz w:val="24"/>
        </w:rPr>
        <w:t> </w:t>
      </w:r>
      <w:r>
        <w:rPr>
          <w:sz w:val="24"/>
        </w:rPr>
        <w:t>de</w:t>
      </w:r>
      <w:r>
        <w:rPr>
          <w:spacing w:val="-2"/>
          <w:sz w:val="24"/>
        </w:rPr>
        <w:t> </w:t>
      </w:r>
      <w:r>
        <w:rPr>
          <w:sz w:val="24"/>
        </w:rPr>
        <w:t>qualquer</w:t>
      </w:r>
      <w:r>
        <w:rPr>
          <w:spacing w:val="-1"/>
          <w:sz w:val="24"/>
        </w:rPr>
        <w:t> </w:t>
      </w:r>
      <w:r>
        <w:rPr>
          <w:spacing w:val="-2"/>
          <w:sz w:val="24"/>
        </w:rPr>
        <w:t>natureza;</w:t>
      </w:r>
    </w:p>
    <w:p>
      <w:pPr>
        <w:pStyle w:val="ListParagraph"/>
        <w:numPr>
          <w:ilvl w:val="2"/>
          <w:numId w:val="13"/>
        </w:numPr>
        <w:tabs>
          <w:tab w:pos="1533" w:val="left" w:leader="none"/>
        </w:tabs>
        <w:spacing w:line="240" w:lineRule="auto" w:before="166" w:after="0"/>
        <w:ind w:left="1533" w:right="0" w:hanging="259"/>
        <w:jc w:val="both"/>
        <w:rPr>
          <w:sz w:val="24"/>
        </w:rPr>
      </w:pPr>
      <w:r>
        <w:rPr>
          <w:sz w:val="24"/>
        </w:rPr>
        <w:t>praticar</w:t>
      </w:r>
      <w:r>
        <w:rPr>
          <w:spacing w:val="-1"/>
          <w:sz w:val="24"/>
        </w:rPr>
        <w:t> </w:t>
      </w:r>
      <w:r>
        <w:rPr>
          <w:sz w:val="24"/>
        </w:rPr>
        <w:t>ato</w:t>
      </w:r>
      <w:r>
        <w:rPr>
          <w:spacing w:val="-1"/>
          <w:sz w:val="24"/>
        </w:rPr>
        <w:t> </w:t>
      </w:r>
      <w:r>
        <w:rPr>
          <w:sz w:val="24"/>
        </w:rPr>
        <w:t>lesivo</w:t>
      </w:r>
      <w:r>
        <w:rPr>
          <w:spacing w:val="-1"/>
          <w:sz w:val="24"/>
        </w:rPr>
        <w:t> </w:t>
      </w:r>
      <w:r>
        <w:rPr>
          <w:sz w:val="24"/>
        </w:rPr>
        <w:t>previsto</w:t>
      </w:r>
      <w:r>
        <w:rPr>
          <w:spacing w:val="-1"/>
          <w:sz w:val="24"/>
        </w:rPr>
        <w:t> </w:t>
      </w:r>
      <w:r>
        <w:rPr>
          <w:sz w:val="24"/>
        </w:rPr>
        <w:t>no</w:t>
      </w:r>
      <w:r>
        <w:rPr>
          <w:spacing w:val="-1"/>
          <w:sz w:val="24"/>
        </w:rPr>
        <w:t> </w:t>
      </w:r>
      <w:r>
        <w:rPr>
          <w:sz w:val="24"/>
        </w:rPr>
        <w:t>art.</w:t>
      </w:r>
      <w:r>
        <w:rPr>
          <w:spacing w:val="-1"/>
          <w:sz w:val="24"/>
        </w:rPr>
        <w:t> </w:t>
      </w:r>
      <w:r>
        <w:rPr>
          <w:sz w:val="24"/>
        </w:rPr>
        <w:t>5º</w:t>
      </w:r>
      <w:r>
        <w:rPr>
          <w:spacing w:val="-1"/>
          <w:sz w:val="24"/>
        </w:rPr>
        <w:t> </w:t>
      </w:r>
      <w:r>
        <w:rPr>
          <w:sz w:val="24"/>
        </w:rPr>
        <w:t>da</w:t>
      </w:r>
      <w:r>
        <w:rPr>
          <w:spacing w:val="-2"/>
          <w:sz w:val="24"/>
        </w:rPr>
        <w:t> </w:t>
      </w:r>
      <w:r>
        <w:rPr>
          <w:sz w:val="24"/>
        </w:rPr>
        <w:t>Lei nº</w:t>
      </w:r>
      <w:r>
        <w:rPr>
          <w:spacing w:val="-1"/>
          <w:sz w:val="24"/>
        </w:rPr>
        <w:t> </w:t>
      </w:r>
      <w:r>
        <w:rPr>
          <w:sz w:val="24"/>
        </w:rPr>
        <w:t>12.846,</w:t>
      </w:r>
      <w:r>
        <w:rPr>
          <w:spacing w:val="-1"/>
          <w:sz w:val="24"/>
        </w:rPr>
        <w:t> </w:t>
      </w:r>
      <w:r>
        <w:rPr>
          <w:sz w:val="24"/>
        </w:rPr>
        <w:t>de</w:t>
      </w:r>
      <w:r>
        <w:rPr>
          <w:spacing w:val="-2"/>
          <w:sz w:val="24"/>
        </w:rPr>
        <w:t> </w:t>
      </w:r>
      <w:r>
        <w:rPr>
          <w:sz w:val="24"/>
        </w:rPr>
        <w:t>1º</w:t>
      </w:r>
      <w:r>
        <w:rPr>
          <w:spacing w:val="-1"/>
          <w:sz w:val="24"/>
        </w:rPr>
        <w:t> </w:t>
      </w:r>
      <w:r>
        <w:rPr>
          <w:sz w:val="24"/>
        </w:rPr>
        <w:t>de</w:t>
      </w:r>
      <w:r>
        <w:rPr>
          <w:spacing w:val="-2"/>
          <w:sz w:val="24"/>
        </w:rPr>
        <w:t> </w:t>
      </w:r>
      <w:r>
        <w:rPr>
          <w:sz w:val="24"/>
        </w:rPr>
        <w:t>agosto</w:t>
      </w:r>
      <w:r>
        <w:rPr>
          <w:spacing w:val="-1"/>
          <w:sz w:val="24"/>
        </w:rPr>
        <w:t> </w:t>
      </w:r>
      <w:r>
        <w:rPr>
          <w:sz w:val="24"/>
        </w:rPr>
        <w:t>de</w:t>
      </w:r>
      <w:r>
        <w:rPr>
          <w:spacing w:val="-1"/>
          <w:sz w:val="24"/>
        </w:rPr>
        <w:t> </w:t>
      </w:r>
      <w:r>
        <w:rPr>
          <w:spacing w:val="-2"/>
          <w:sz w:val="24"/>
        </w:rPr>
        <w:t>2013.</w:t>
      </w:r>
    </w:p>
    <w:p>
      <w:pPr>
        <w:pStyle w:val="ListParagraph"/>
        <w:numPr>
          <w:ilvl w:val="1"/>
          <w:numId w:val="13"/>
        </w:numPr>
        <w:tabs>
          <w:tab w:pos="754" w:val="left" w:leader="none"/>
        </w:tabs>
        <w:spacing w:line="312" w:lineRule="auto" w:before="161" w:after="0"/>
        <w:ind w:left="140" w:right="139" w:firstLine="0"/>
        <w:jc w:val="both"/>
        <w:rPr>
          <w:sz w:val="24"/>
        </w:rPr>
      </w:pPr>
      <w:r>
        <w:rPr>
          <w:sz w:val="24"/>
        </w:rPr>
        <w:t>Serão aplicadas à CONTRATADA que incorrer nas infrações acima descritas as seguintes sanções (art. 156):</w:t>
      </w:r>
    </w:p>
    <w:p>
      <w:pPr>
        <w:pStyle w:val="ListParagraph"/>
        <w:numPr>
          <w:ilvl w:val="0"/>
          <w:numId w:val="14"/>
        </w:numPr>
        <w:tabs>
          <w:tab w:pos="1433" w:val="left" w:leader="none"/>
        </w:tabs>
        <w:spacing w:line="309" w:lineRule="auto" w:before="122" w:after="0"/>
        <w:ind w:left="1274" w:right="139" w:firstLine="0"/>
        <w:jc w:val="both"/>
        <w:rPr>
          <w:sz w:val="24"/>
        </w:rPr>
      </w:pPr>
      <w:r>
        <w:rPr>
          <w:sz w:val="24"/>
        </w:rPr>
        <w:t>– </w:t>
      </w:r>
      <w:r>
        <w:rPr>
          <w:b/>
          <w:sz w:val="24"/>
        </w:rPr>
        <w:t>advertência</w:t>
      </w:r>
      <w:r>
        <w:rPr>
          <w:sz w:val="24"/>
        </w:rPr>
        <w:t>, quando der causa à inexecução parcial do contrato, sempre que não se justificar a imposição de penalidade mais grave (art. 156, § 2º);</w:t>
      </w:r>
    </w:p>
    <w:p>
      <w:pPr>
        <w:pStyle w:val="ListParagraph"/>
        <w:numPr>
          <w:ilvl w:val="0"/>
          <w:numId w:val="14"/>
        </w:numPr>
        <w:tabs>
          <w:tab w:pos="1534" w:val="left" w:leader="none"/>
        </w:tabs>
        <w:spacing w:line="312" w:lineRule="auto" w:before="85" w:after="0"/>
        <w:ind w:left="1274" w:right="139" w:firstLine="0"/>
        <w:jc w:val="both"/>
        <w:rPr>
          <w:sz w:val="24"/>
        </w:rPr>
      </w:pPr>
      <w:r>
        <w:rPr>
          <w:sz w:val="24"/>
        </w:rPr>
        <w:t>– </w:t>
      </w:r>
      <w:r>
        <w:rPr>
          <w:b/>
          <w:sz w:val="24"/>
        </w:rPr>
        <w:t>impedimento de licitar e contratar </w:t>
      </w:r>
      <w:r>
        <w:rPr>
          <w:sz w:val="24"/>
        </w:rPr>
        <w:t>no âmbito da Administração Pública direta e indireta do Município de Anamã, pelo prazo máximo de 3 (três) anos, quando praticadas as condutas descritas nas alíneas “b”, “c” e “d” do subitem</w:t>
      </w:r>
      <w:r>
        <w:rPr>
          <w:spacing w:val="40"/>
          <w:sz w:val="24"/>
        </w:rPr>
        <w:t> </w:t>
      </w:r>
      <w:r>
        <w:rPr>
          <w:sz w:val="24"/>
        </w:rPr>
        <w:t>13.1, sempre que não se justificar a imposição de penalidade mais grave (art. 156,</w:t>
      </w:r>
    </w:p>
    <w:p>
      <w:pPr>
        <w:pStyle w:val="BodyText"/>
        <w:spacing w:before="0"/>
        <w:ind w:left="1274" w:right="0"/>
      </w:pPr>
      <w:r>
        <w:rPr/>
        <w:t>§ </w:t>
      </w:r>
      <w:r>
        <w:rPr>
          <w:spacing w:val="-4"/>
        </w:rPr>
        <w:t>4º);</w:t>
      </w:r>
    </w:p>
    <w:p>
      <w:pPr>
        <w:pStyle w:val="BodyText"/>
        <w:spacing w:after="0"/>
        <w:sectPr>
          <w:pgSz w:w="11910" w:h="16840"/>
          <w:pgMar w:header="0" w:footer="971" w:top="1620" w:bottom="1200" w:left="1559" w:right="992"/>
        </w:sectPr>
      </w:pPr>
    </w:p>
    <w:p>
      <w:pPr>
        <w:pStyle w:val="ListParagraph"/>
        <w:numPr>
          <w:ilvl w:val="0"/>
          <w:numId w:val="14"/>
        </w:numPr>
        <w:tabs>
          <w:tab w:pos="1589" w:val="left" w:leader="none"/>
        </w:tabs>
        <w:spacing w:line="312" w:lineRule="auto" w:before="80" w:after="0"/>
        <w:ind w:left="1274" w:right="139" w:firstLine="0"/>
        <w:jc w:val="both"/>
        <w:rPr>
          <w:sz w:val="24"/>
        </w:rPr>
      </w:pPr>
      <w:r>
        <w:rPr>
          <w:sz w:val="24"/>
        </w:rPr>
        <w:t>– </w:t>
      </w:r>
      <w:r>
        <w:rPr>
          <w:b/>
          <w:sz w:val="24"/>
        </w:rPr>
        <w:t>declaração de inidoneidade para licitar ou contratar</w:t>
      </w:r>
      <w:r>
        <w:rPr>
          <w:sz w:val="24"/>
        </w:rPr>
        <w:t>, pelo prazo mínimo de 3 (três) e máximo de 6 (seis) anos, quando praticadas as condutas descritas nas alíneas “e”, “f”, “g” e “h” do subitem 13.1, bem como nas alíneas “b”, “c” e “d” que justifiquem a imposição de penalidade mais grave (art. 156, § 5º);</w:t>
      </w:r>
    </w:p>
    <w:p>
      <w:pPr>
        <w:pStyle w:val="ListParagraph"/>
        <w:numPr>
          <w:ilvl w:val="0"/>
          <w:numId w:val="14"/>
        </w:numPr>
        <w:tabs>
          <w:tab w:pos="1613" w:val="left" w:leader="none"/>
        </w:tabs>
        <w:spacing w:line="312" w:lineRule="auto" w:before="81" w:after="0"/>
        <w:ind w:left="1274" w:right="139" w:firstLine="0"/>
        <w:jc w:val="both"/>
        <w:rPr>
          <w:sz w:val="24"/>
        </w:rPr>
      </w:pPr>
      <w:r>
        <w:rPr>
          <w:sz w:val="24"/>
        </w:rPr>
        <w:t>– </w:t>
      </w:r>
      <w:r>
        <w:rPr>
          <w:b/>
          <w:sz w:val="24"/>
        </w:rPr>
        <w:t>multa</w:t>
      </w:r>
      <w:r>
        <w:rPr>
          <w:sz w:val="24"/>
        </w:rPr>
        <w:t>: (1) moratória de 0,5% (cinco décimos por cento) por dia de atraso injustificado na entrega ou na substituição dos bens, calculada sobre o valor dos itens em atraso, até o limite de 30 (trinta) dias, a partir do qual poderá restar caracterizada a inexecução, total ou parcial, do contrato (art. 162); (2) compensatória de 10% (dez por cento) sobre o valor total do contrato, no caso de inexecução total, e de 5% (cinco por cento) sobre o valor da parcela inadimplida, no caso de inexecução parcial, observados os limites do art. 156, § 3º.</w:t>
      </w:r>
    </w:p>
    <w:p>
      <w:pPr>
        <w:pStyle w:val="ListParagraph"/>
        <w:numPr>
          <w:ilvl w:val="1"/>
          <w:numId w:val="13"/>
        </w:numPr>
        <w:tabs>
          <w:tab w:pos="724" w:val="left" w:leader="none"/>
        </w:tabs>
        <w:spacing w:line="312" w:lineRule="auto" w:before="81" w:after="0"/>
        <w:ind w:left="140" w:right="139" w:firstLine="0"/>
        <w:jc w:val="both"/>
        <w:rPr>
          <w:sz w:val="24"/>
        </w:rPr>
      </w:pPr>
      <w:r>
        <w:rPr>
          <w:sz w:val="24"/>
        </w:rPr>
        <w:t>A aplicação das sanções previstas neste contrato não exclui, em hipótese alguma, a obrigação de reparação integral do dano causado ao CONTRATANTE (art. 156, § 9º).</w:t>
      </w:r>
    </w:p>
    <w:p>
      <w:pPr>
        <w:pStyle w:val="ListParagraph"/>
        <w:numPr>
          <w:ilvl w:val="1"/>
          <w:numId w:val="13"/>
        </w:numPr>
        <w:tabs>
          <w:tab w:pos="734" w:val="left" w:leader="none"/>
        </w:tabs>
        <w:spacing w:line="312" w:lineRule="auto" w:before="118" w:after="0"/>
        <w:ind w:left="140" w:right="139" w:firstLine="0"/>
        <w:jc w:val="both"/>
        <w:rPr>
          <w:sz w:val="24"/>
        </w:rPr>
      </w:pPr>
      <w:r>
        <w:rPr>
          <w:sz w:val="24"/>
        </w:rPr>
        <w:t>As sanções previstas nos incisos I, II e III do subitem 13.2 poderão ser aplicadas cumulativamente com a multa (art. 156, § 7º).</w:t>
      </w:r>
    </w:p>
    <w:p>
      <w:pPr>
        <w:pStyle w:val="ListParagraph"/>
        <w:numPr>
          <w:ilvl w:val="1"/>
          <w:numId w:val="13"/>
        </w:numPr>
        <w:tabs>
          <w:tab w:pos="723" w:val="left" w:leader="none"/>
        </w:tabs>
        <w:spacing w:line="312" w:lineRule="auto" w:before="122" w:after="0"/>
        <w:ind w:left="140" w:right="139" w:firstLine="0"/>
        <w:jc w:val="both"/>
        <w:rPr>
          <w:sz w:val="24"/>
        </w:rPr>
      </w:pPr>
      <w:r>
        <w:rPr>
          <w:sz w:val="24"/>
        </w:rPr>
        <w:t>Antes da aplicação da multa, será facultada a defesa da interessada no prazo de 15 (quinze) dias úteis, contado da data de sua intimação (art. 157).</w:t>
      </w:r>
    </w:p>
    <w:p>
      <w:pPr>
        <w:pStyle w:val="ListParagraph"/>
        <w:numPr>
          <w:ilvl w:val="1"/>
          <w:numId w:val="13"/>
        </w:numPr>
        <w:tabs>
          <w:tab w:pos="691" w:val="left" w:leader="none"/>
        </w:tabs>
        <w:spacing w:line="312" w:lineRule="auto" w:before="118" w:after="0"/>
        <w:ind w:left="140" w:right="139" w:firstLine="0"/>
        <w:jc w:val="both"/>
        <w:rPr>
          <w:sz w:val="24"/>
        </w:rPr>
      </w:pPr>
      <w:r>
        <w:rPr>
          <w:sz w:val="24"/>
        </w:rPr>
        <w:t>Se a multa aplicada e as indenizações cabíveis forem superiores ao valor do pagamento eventualmente devido pelo CONTRATANTE à CONTRATADA, além da perda desse valor, a diferença será cobrada administrativa ou judicialmente (art. 156, § 8º).</w:t>
      </w:r>
    </w:p>
    <w:p>
      <w:pPr>
        <w:pStyle w:val="ListParagraph"/>
        <w:numPr>
          <w:ilvl w:val="1"/>
          <w:numId w:val="13"/>
        </w:numPr>
        <w:tabs>
          <w:tab w:pos="735" w:val="left" w:leader="none"/>
        </w:tabs>
        <w:spacing w:line="312" w:lineRule="auto" w:before="123" w:after="0"/>
        <w:ind w:left="140" w:right="139" w:firstLine="0"/>
        <w:jc w:val="both"/>
        <w:rPr>
          <w:sz w:val="24"/>
        </w:rPr>
      </w:pPr>
      <w:r>
        <w:rPr>
          <w:sz w:val="24"/>
        </w:rPr>
        <w:t>A aplicação das sanções de impedimento de licitar e contratar e de declaração de inidoneidade realizar-se-á em processo de responsabilização conduzido por comissão composta de 2 (dois) ou mais servidores estáveis, que assegure o contraditório e a ampla defesa, com prazo de 15 (quinze) dias úteis para defesa escrita, observado o procedimento do art. 158 da Lei nº 14.133/2021.</w:t>
      </w:r>
    </w:p>
    <w:p>
      <w:pPr>
        <w:pStyle w:val="ListParagraph"/>
        <w:numPr>
          <w:ilvl w:val="1"/>
          <w:numId w:val="13"/>
        </w:numPr>
        <w:tabs>
          <w:tab w:pos="685" w:val="left" w:leader="none"/>
        </w:tabs>
        <w:spacing w:line="312" w:lineRule="auto" w:before="117" w:after="0"/>
        <w:ind w:left="140" w:right="139" w:firstLine="0"/>
        <w:jc w:val="both"/>
        <w:rPr>
          <w:sz w:val="24"/>
        </w:rPr>
      </w:pPr>
      <w:r>
        <w:rPr>
          <w:sz w:val="24"/>
        </w:rPr>
        <w:t>Na aplicação das sanções serão considerados (art. 156, § 1º): a) a natureza e a gravidade da infração cometida; b) as peculiaridades do caso concreto; c) as circunstâncias agravantes</w:t>
      </w:r>
      <w:r>
        <w:rPr>
          <w:spacing w:val="40"/>
          <w:sz w:val="24"/>
        </w:rPr>
        <w:t> </w:t>
      </w:r>
      <w:r>
        <w:rPr>
          <w:sz w:val="24"/>
        </w:rPr>
        <w:t>ou atenuantes; d) os danos que dela provierem para o CONTRATANTE; e e) a implantação</w:t>
      </w:r>
      <w:r>
        <w:rPr>
          <w:spacing w:val="40"/>
          <w:sz w:val="24"/>
        </w:rPr>
        <w:t> </w:t>
      </w:r>
      <w:r>
        <w:rPr>
          <w:sz w:val="24"/>
        </w:rPr>
        <w:t>ou o aperfeiçoamento de programa de integridade, conforme normas e orientações dos órgãos de controle.</w:t>
      </w:r>
    </w:p>
    <w:p>
      <w:pPr>
        <w:pStyle w:val="ListParagraph"/>
        <w:numPr>
          <w:ilvl w:val="1"/>
          <w:numId w:val="13"/>
        </w:numPr>
        <w:tabs>
          <w:tab w:pos="713" w:val="left" w:leader="none"/>
        </w:tabs>
        <w:spacing w:line="312" w:lineRule="auto" w:before="121" w:after="0"/>
        <w:ind w:left="140" w:right="139" w:firstLine="0"/>
        <w:jc w:val="both"/>
        <w:rPr>
          <w:sz w:val="24"/>
        </w:rPr>
      </w:pPr>
      <w:r>
        <w:rPr>
          <w:sz w:val="24"/>
        </w:rPr>
        <w:t>Os atos previstos como infrações administrativas na Lei nº 14.133/2021 que também sejam tipificados como atos lesivos na Lei nº 12.846/2013 serão apurados e julgados conjuntamente,</w:t>
      </w:r>
      <w:r>
        <w:rPr>
          <w:spacing w:val="-2"/>
          <w:sz w:val="24"/>
        </w:rPr>
        <w:t> </w:t>
      </w:r>
      <w:r>
        <w:rPr>
          <w:sz w:val="24"/>
        </w:rPr>
        <w:t>nos</w:t>
      </w:r>
      <w:r>
        <w:rPr>
          <w:spacing w:val="-2"/>
          <w:sz w:val="24"/>
        </w:rPr>
        <w:t> </w:t>
      </w:r>
      <w:r>
        <w:rPr>
          <w:sz w:val="24"/>
        </w:rPr>
        <w:t>mesmos</w:t>
      </w:r>
      <w:r>
        <w:rPr>
          <w:spacing w:val="-2"/>
          <w:sz w:val="24"/>
        </w:rPr>
        <w:t> </w:t>
      </w:r>
      <w:r>
        <w:rPr>
          <w:sz w:val="24"/>
        </w:rPr>
        <w:t>autos,</w:t>
      </w:r>
      <w:r>
        <w:rPr>
          <w:spacing w:val="-2"/>
          <w:sz w:val="24"/>
        </w:rPr>
        <w:t> </w:t>
      </w:r>
      <w:r>
        <w:rPr>
          <w:sz w:val="24"/>
        </w:rPr>
        <w:t>observados</w:t>
      </w:r>
      <w:r>
        <w:rPr>
          <w:spacing w:val="-2"/>
          <w:sz w:val="24"/>
        </w:rPr>
        <w:t> </w:t>
      </w:r>
      <w:r>
        <w:rPr>
          <w:sz w:val="24"/>
        </w:rPr>
        <w:t>o</w:t>
      </w:r>
      <w:r>
        <w:rPr>
          <w:spacing w:val="-2"/>
          <w:sz w:val="24"/>
        </w:rPr>
        <w:t> </w:t>
      </w:r>
      <w:r>
        <w:rPr>
          <w:sz w:val="24"/>
        </w:rPr>
        <w:t>rito</w:t>
      </w:r>
      <w:r>
        <w:rPr>
          <w:spacing w:val="-2"/>
          <w:sz w:val="24"/>
        </w:rPr>
        <w:t> </w:t>
      </w:r>
      <w:r>
        <w:rPr>
          <w:sz w:val="24"/>
        </w:rPr>
        <w:t>procedimental</w:t>
      </w:r>
      <w:r>
        <w:rPr>
          <w:spacing w:val="-2"/>
          <w:sz w:val="24"/>
        </w:rPr>
        <w:t> </w:t>
      </w:r>
      <w:r>
        <w:rPr>
          <w:sz w:val="24"/>
        </w:rPr>
        <w:t>e</w:t>
      </w:r>
      <w:r>
        <w:rPr>
          <w:spacing w:val="-2"/>
          <w:sz w:val="24"/>
        </w:rPr>
        <w:t> </w:t>
      </w:r>
      <w:r>
        <w:rPr>
          <w:sz w:val="24"/>
        </w:rPr>
        <w:t>a</w:t>
      </w:r>
      <w:r>
        <w:rPr>
          <w:spacing w:val="-2"/>
          <w:sz w:val="24"/>
        </w:rPr>
        <w:t> </w:t>
      </w:r>
      <w:r>
        <w:rPr>
          <w:sz w:val="24"/>
        </w:rPr>
        <w:t>autoridade</w:t>
      </w:r>
      <w:r>
        <w:rPr>
          <w:spacing w:val="-2"/>
          <w:sz w:val="24"/>
        </w:rPr>
        <w:t> </w:t>
      </w:r>
      <w:r>
        <w:rPr>
          <w:sz w:val="24"/>
        </w:rPr>
        <w:t>competente definidos na referida Lei (art. 159).</w:t>
      </w:r>
    </w:p>
    <w:p>
      <w:pPr>
        <w:pStyle w:val="ListParagraph"/>
        <w:spacing w:after="0" w:line="312" w:lineRule="auto"/>
        <w:jc w:val="both"/>
        <w:rPr>
          <w:sz w:val="24"/>
        </w:rPr>
        <w:sectPr>
          <w:pgSz w:w="11910" w:h="16840"/>
          <w:pgMar w:header="0" w:footer="971" w:top="1620" w:bottom="1200" w:left="1559" w:right="992"/>
        </w:sectPr>
      </w:pPr>
    </w:p>
    <w:p>
      <w:pPr>
        <w:pStyle w:val="ListParagraph"/>
        <w:numPr>
          <w:ilvl w:val="1"/>
          <w:numId w:val="13"/>
        </w:numPr>
        <w:tabs>
          <w:tab w:pos="831" w:val="left" w:leader="none"/>
        </w:tabs>
        <w:spacing w:line="312" w:lineRule="auto" w:before="80" w:after="0"/>
        <w:ind w:left="140" w:right="139" w:firstLine="0"/>
        <w:jc w:val="both"/>
        <w:rPr>
          <w:sz w:val="24"/>
        </w:rPr>
      </w:pPr>
      <w:r>
        <w:rPr>
          <w:sz w:val="24"/>
        </w:rPr>
        <w:t>A personalidade jurídica da CONTRATADA poderá ser desconsiderada sempre que utilizada com abuso do direito para facilitar, encobrir ou dissimular a prática dos atos ilícitos previstos neste contrato ou para provocar confusão patrimonial, observados o contraditório, a ampla defesa e a obrigatoriedade de análise jurídica prévia (art. 160).</w:t>
      </w:r>
    </w:p>
    <w:p>
      <w:pPr>
        <w:pStyle w:val="ListParagraph"/>
        <w:numPr>
          <w:ilvl w:val="1"/>
          <w:numId w:val="13"/>
        </w:numPr>
        <w:tabs>
          <w:tab w:pos="825" w:val="left" w:leader="none"/>
        </w:tabs>
        <w:spacing w:line="312" w:lineRule="auto" w:before="120" w:after="0"/>
        <w:ind w:left="140" w:right="139" w:firstLine="0"/>
        <w:jc w:val="both"/>
        <w:rPr>
          <w:sz w:val="24"/>
        </w:rPr>
      </w:pPr>
      <w:r>
        <w:rPr>
          <w:sz w:val="24"/>
        </w:rPr>
        <w:t>O CONTRATANTE deverá, no prazo máximo de 15 (quinze) dias úteis, contado da data de aplicação da sanção, informar e manter atualizados os dados relativos às sanções aplicadas, para fins de publicidade no Cadastro Nacional de Empresas Inidôneas e Suspensas (CEIS) e no Cadastro Nacional de Empresas Punidas (CNEP) (art. 161).</w:t>
      </w:r>
    </w:p>
    <w:p>
      <w:pPr>
        <w:pStyle w:val="ListParagraph"/>
        <w:numPr>
          <w:ilvl w:val="1"/>
          <w:numId w:val="13"/>
        </w:numPr>
        <w:tabs>
          <w:tab w:pos="816" w:val="left" w:leader="none"/>
        </w:tabs>
        <w:spacing w:line="312" w:lineRule="auto" w:before="120" w:after="0"/>
        <w:ind w:left="140" w:right="139" w:firstLine="0"/>
        <w:jc w:val="both"/>
        <w:rPr>
          <w:sz w:val="24"/>
        </w:rPr>
      </w:pPr>
      <w:r>
        <w:rPr>
          <w:sz w:val="24"/>
        </w:rPr>
        <w:t>As sanções de impedimento de licitar e contratar e de declaração de inidoneidade são passíveis de reabilitação na forma do art. 163 da Lei nº 14.133/2021.</w:t>
      </w:r>
    </w:p>
    <w:p>
      <w:pPr>
        <w:pStyle w:val="ListParagraph"/>
        <w:numPr>
          <w:ilvl w:val="1"/>
          <w:numId w:val="13"/>
        </w:numPr>
        <w:tabs>
          <w:tab w:pos="835" w:val="left" w:leader="none"/>
        </w:tabs>
        <w:spacing w:line="312" w:lineRule="auto" w:before="122" w:after="0"/>
        <w:ind w:left="140" w:right="139" w:firstLine="0"/>
        <w:jc w:val="both"/>
        <w:rPr>
          <w:sz w:val="24"/>
        </w:rPr>
      </w:pPr>
      <w:r>
        <w:rPr>
          <w:sz w:val="24"/>
        </w:rPr>
        <w:t>Os débitos da CONTRATADA para com o CONTRATANTE, resultantes de multa administrativa e/ou indenizações, não inscritos em dívida ativa, poderão ser compensados, total ou parcialmente, com os créditos devidos pelo CONTRATANTE decorrentes deste mesmo contrato, assegurado o contraditório.</w:t>
      </w:r>
    </w:p>
    <w:p>
      <w:pPr>
        <w:pStyle w:val="Heading2"/>
        <w:spacing w:before="240"/>
      </w:pPr>
      <w:r>
        <w:rPr/>
        <w:t>CLÁUSULA</w:t>
      </w:r>
      <w:r>
        <w:rPr>
          <w:spacing w:val="-2"/>
        </w:rPr>
        <w:t> </w:t>
      </w:r>
      <w:r>
        <w:rPr/>
        <w:t>DÉCIMA</w:t>
      </w:r>
      <w:r>
        <w:rPr>
          <w:spacing w:val="-1"/>
        </w:rPr>
        <w:t> </w:t>
      </w:r>
      <w:r>
        <w:rPr/>
        <w:t>QUARTA</w:t>
      </w:r>
      <w:r>
        <w:rPr>
          <w:spacing w:val="-1"/>
        </w:rPr>
        <w:t> </w:t>
      </w:r>
      <w:r>
        <w:rPr/>
        <w:t>–</w:t>
      </w:r>
      <w:r>
        <w:rPr>
          <w:spacing w:val="-1"/>
        </w:rPr>
        <w:t> </w:t>
      </w:r>
      <w:r>
        <w:rPr/>
        <w:t>DA</w:t>
      </w:r>
      <w:r>
        <w:rPr>
          <w:spacing w:val="-1"/>
        </w:rPr>
        <w:t> </w:t>
      </w:r>
      <w:r>
        <w:rPr/>
        <w:t>EXTINÇÃO</w:t>
      </w:r>
      <w:r>
        <w:rPr>
          <w:spacing w:val="-1"/>
        </w:rPr>
        <w:t> </w:t>
      </w:r>
      <w:r>
        <w:rPr/>
        <w:t>CONTRATUAL</w:t>
      </w:r>
      <w:r>
        <w:rPr>
          <w:spacing w:val="-1"/>
        </w:rPr>
        <w:t> </w:t>
      </w:r>
      <w:r>
        <w:rPr/>
        <w:t>(art.</w:t>
      </w:r>
      <w:r>
        <w:rPr>
          <w:spacing w:val="-1"/>
        </w:rPr>
        <w:t> </w:t>
      </w:r>
      <w:r>
        <w:rPr/>
        <w:t>92,</w:t>
      </w:r>
      <w:r>
        <w:rPr>
          <w:spacing w:val="-1"/>
        </w:rPr>
        <w:t> </w:t>
      </w:r>
      <w:r>
        <w:rPr>
          <w:spacing w:val="-4"/>
        </w:rPr>
        <w:t>XIX)</w:t>
      </w:r>
    </w:p>
    <w:p>
      <w:pPr>
        <w:pStyle w:val="ListParagraph"/>
        <w:numPr>
          <w:ilvl w:val="1"/>
          <w:numId w:val="15"/>
        </w:numPr>
        <w:tabs>
          <w:tab w:pos="698" w:val="left" w:leader="none"/>
        </w:tabs>
        <w:spacing w:line="309" w:lineRule="auto" w:before="204" w:after="0"/>
        <w:ind w:left="140" w:right="139" w:firstLine="0"/>
        <w:jc w:val="both"/>
        <w:rPr>
          <w:sz w:val="24"/>
        </w:rPr>
      </w:pPr>
      <w:r>
        <w:rPr>
          <w:sz w:val="24"/>
        </w:rPr>
        <w:t>O contrato será extinto quando cumpridas as obrigações de ambas as partes, ainda que isso ocorra antes do prazo de vigência estipulado.</w:t>
      </w:r>
    </w:p>
    <w:p>
      <w:pPr>
        <w:pStyle w:val="ListParagraph"/>
        <w:numPr>
          <w:ilvl w:val="1"/>
          <w:numId w:val="15"/>
        </w:numPr>
        <w:tabs>
          <w:tab w:pos="707" w:val="left" w:leader="none"/>
        </w:tabs>
        <w:spacing w:line="312" w:lineRule="auto" w:before="124" w:after="0"/>
        <w:ind w:left="140" w:right="139" w:firstLine="0"/>
        <w:jc w:val="both"/>
        <w:rPr>
          <w:sz w:val="24"/>
        </w:rPr>
      </w:pPr>
      <w:r>
        <w:rPr>
          <w:sz w:val="24"/>
        </w:rPr>
        <w:t>O contrato poderá ser extinto antecipadamente pelos motivos previstos no art. 137 da Lei nº 14.133/2021, de forma unilateral, consensual ou por decisão arbitral ou judicial (art. 138), assegurados o contraditório e a ampla defesa, com as consequências indicadas no art. 139, e, em especial, caso se constate que a CONTRATADA mantém vínculo de natureza técnica, comercial, econômica, financeira, trabalhista ou civil com dirigente do órgão contratante ou com agente público que tenha desempenhado função no processo de contratação direta ou que atue na fiscalização ou na gestão do contrato, ou que deles seja cônjuge, companheiro ou parente em linha reta, colateral ou por afinidade, até o terceiro grau (art. 14, IV, da Lei nº 14.133/2021).</w:t>
      </w:r>
    </w:p>
    <w:p>
      <w:pPr>
        <w:pStyle w:val="Heading2"/>
        <w:spacing w:before="241"/>
      </w:pPr>
      <w:r>
        <w:rPr/>
        <w:t>CLÁUSULA</w:t>
      </w:r>
      <w:r>
        <w:rPr>
          <w:spacing w:val="-2"/>
        </w:rPr>
        <w:t> </w:t>
      </w:r>
      <w:r>
        <w:rPr/>
        <w:t>DÉCIMA</w:t>
      </w:r>
      <w:r>
        <w:rPr>
          <w:spacing w:val="-1"/>
        </w:rPr>
        <w:t> </w:t>
      </w:r>
      <w:r>
        <w:rPr/>
        <w:t>QUINTA</w:t>
      </w:r>
      <w:r>
        <w:rPr>
          <w:spacing w:val="-1"/>
        </w:rPr>
        <w:t> </w:t>
      </w:r>
      <w:r>
        <w:rPr/>
        <w:t>–</w:t>
      </w:r>
      <w:r>
        <w:rPr>
          <w:spacing w:val="-1"/>
        </w:rPr>
        <w:t> </w:t>
      </w:r>
      <w:r>
        <w:rPr/>
        <w:t>DOTAÇÃO</w:t>
      </w:r>
      <w:r>
        <w:rPr>
          <w:spacing w:val="-2"/>
        </w:rPr>
        <w:t> </w:t>
      </w:r>
      <w:r>
        <w:rPr/>
        <w:t>ORÇAMENTÁRIA</w:t>
      </w:r>
      <w:r>
        <w:rPr>
          <w:spacing w:val="-1"/>
        </w:rPr>
        <w:t> </w:t>
      </w:r>
      <w:r>
        <w:rPr/>
        <w:t>(art.</w:t>
      </w:r>
      <w:r>
        <w:rPr>
          <w:spacing w:val="-1"/>
        </w:rPr>
        <w:t> </w:t>
      </w:r>
      <w:r>
        <w:rPr/>
        <w:t>92,</w:t>
      </w:r>
      <w:r>
        <w:rPr>
          <w:spacing w:val="-1"/>
        </w:rPr>
        <w:t> </w:t>
      </w:r>
      <w:r>
        <w:rPr>
          <w:spacing w:val="-2"/>
        </w:rPr>
        <w:t>VIII)</w:t>
      </w:r>
    </w:p>
    <w:p>
      <w:pPr>
        <w:pStyle w:val="ListParagraph"/>
        <w:numPr>
          <w:ilvl w:val="1"/>
          <w:numId w:val="16"/>
        </w:numPr>
        <w:tabs>
          <w:tab w:pos="680" w:val="left" w:leader="none"/>
        </w:tabs>
        <w:spacing w:line="312" w:lineRule="auto" w:before="199" w:after="0"/>
        <w:ind w:left="140" w:right="139" w:firstLine="0"/>
        <w:jc w:val="both"/>
        <w:rPr>
          <w:sz w:val="24"/>
        </w:rPr>
      </w:pPr>
      <w:r>
        <w:rPr>
          <w:sz w:val="24"/>
        </w:rPr>
        <w:t>As</w:t>
      </w:r>
      <w:r>
        <w:rPr>
          <w:spacing w:val="-3"/>
          <w:sz w:val="24"/>
        </w:rPr>
        <w:t> </w:t>
      </w:r>
      <w:r>
        <w:rPr>
          <w:sz w:val="24"/>
        </w:rPr>
        <w:t>despesas</w:t>
      </w:r>
      <w:r>
        <w:rPr>
          <w:spacing w:val="-3"/>
          <w:sz w:val="24"/>
        </w:rPr>
        <w:t> </w:t>
      </w:r>
      <w:r>
        <w:rPr>
          <w:sz w:val="24"/>
        </w:rPr>
        <w:t>decorrentes</w:t>
      </w:r>
      <w:r>
        <w:rPr>
          <w:spacing w:val="-3"/>
          <w:sz w:val="24"/>
        </w:rPr>
        <w:t> </w:t>
      </w:r>
      <w:r>
        <w:rPr>
          <w:sz w:val="24"/>
        </w:rPr>
        <w:t>da</w:t>
      </w:r>
      <w:r>
        <w:rPr>
          <w:spacing w:val="-3"/>
          <w:sz w:val="24"/>
        </w:rPr>
        <w:t> </w:t>
      </w:r>
      <w:r>
        <w:rPr>
          <w:sz w:val="24"/>
        </w:rPr>
        <w:t>presente</w:t>
      </w:r>
      <w:r>
        <w:rPr>
          <w:spacing w:val="-3"/>
          <w:sz w:val="24"/>
        </w:rPr>
        <w:t> </w:t>
      </w:r>
      <w:r>
        <w:rPr>
          <w:sz w:val="24"/>
        </w:rPr>
        <w:t>contratação</w:t>
      </w:r>
      <w:r>
        <w:rPr>
          <w:spacing w:val="-3"/>
          <w:sz w:val="24"/>
        </w:rPr>
        <w:t> </w:t>
      </w:r>
      <w:r>
        <w:rPr>
          <w:sz w:val="24"/>
        </w:rPr>
        <w:t>correrão</w:t>
      </w:r>
      <w:r>
        <w:rPr>
          <w:spacing w:val="-3"/>
          <w:sz w:val="24"/>
        </w:rPr>
        <w:t> </w:t>
      </w:r>
      <w:r>
        <w:rPr>
          <w:sz w:val="24"/>
        </w:rPr>
        <w:t>à</w:t>
      </w:r>
      <w:r>
        <w:rPr>
          <w:spacing w:val="-3"/>
          <w:sz w:val="24"/>
        </w:rPr>
        <w:t> </w:t>
      </w:r>
      <w:r>
        <w:rPr>
          <w:sz w:val="24"/>
        </w:rPr>
        <w:t>conta</w:t>
      </w:r>
      <w:r>
        <w:rPr>
          <w:spacing w:val="-3"/>
          <w:sz w:val="24"/>
        </w:rPr>
        <w:t> </w:t>
      </w:r>
      <w:r>
        <w:rPr>
          <w:sz w:val="24"/>
        </w:rPr>
        <w:t>de</w:t>
      </w:r>
      <w:r>
        <w:rPr>
          <w:spacing w:val="-3"/>
          <w:sz w:val="24"/>
        </w:rPr>
        <w:t> </w:t>
      </w:r>
      <w:r>
        <w:rPr>
          <w:sz w:val="24"/>
        </w:rPr>
        <w:t>recursos</w:t>
      </w:r>
      <w:r>
        <w:rPr>
          <w:spacing w:val="-3"/>
          <w:sz w:val="24"/>
        </w:rPr>
        <w:t> </w:t>
      </w:r>
      <w:r>
        <w:rPr>
          <w:sz w:val="24"/>
        </w:rPr>
        <w:t>específicos consignados no Orçamento do Município de Anamã para o exercício de 2026, na dotação abaixo discriminada:</w:t>
      </w:r>
    </w:p>
    <w:p>
      <w:pPr>
        <w:spacing w:before="124"/>
        <w:ind w:left="707" w:right="0" w:firstLine="0"/>
        <w:jc w:val="both"/>
        <w:rPr>
          <w:sz w:val="24"/>
        </w:rPr>
      </w:pPr>
      <w:r>
        <w:rPr>
          <w:b/>
          <w:sz w:val="24"/>
        </w:rPr>
        <w:t>Unidade</w:t>
      </w:r>
      <w:r>
        <w:rPr>
          <w:b/>
          <w:spacing w:val="-2"/>
          <w:sz w:val="24"/>
        </w:rPr>
        <w:t> </w:t>
      </w:r>
      <w:r>
        <w:rPr>
          <w:b/>
          <w:sz w:val="24"/>
        </w:rPr>
        <w:t>Orçamentária:</w:t>
      </w:r>
      <w:r>
        <w:rPr>
          <w:b/>
          <w:spacing w:val="-2"/>
          <w:sz w:val="24"/>
        </w:rPr>
        <w:t> </w:t>
      </w:r>
      <w:r>
        <w:rPr>
          <w:sz w:val="24"/>
        </w:rPr>
        <w:t>03.02.01</w:t>
      </w:r>
      <w:r>
        <w:rPr>
          <w:spacing w:val="-1"/>
          <w:sz w:val="24"/>
        </w:rPr>
        <w:t> </w:t>
      </w:r>
      <w:r>
        <w:rPr>
          <w:sz w:val="24"/>
        </w:rPr>
        <w:t>–</w:t>
      </w:r>
      <w:r>
        <w:rPr>
          <w:spacing w:val="-1"/>
          <w:sz w:val="24"/>
        </w:rPr>
        <w:t> </w:t>
      </w:r>
      <w:r>
        <w:rPr>
          <w:sz w:val="24"/>
        </w:rPr>
        <w:t>Fundo</w:t>
      </w:r>
      <w:r>
        <w:rPr>
          <w:spacing w:val="-1"/>
          <w:sz w:val="24"/>
        </w:rPr>
        <w:t> </w:t>
      </w:r>
      <w:r>
        <w:rPr>
          <w:sz w:val="24"/>
        </w:rPr>
        <w:t>Municipal</w:t>
      </w:r>
      <w:r>
        <w:rPr>
          <w:spacing w:val="-1"/>
          <w:sz w:val="24"/>
        </w:rPr>
        <w:t> </w:t>
      </w:r>
      <w:r>
        <w:rPr>
          <w:sz w:val="24"/>
        </w:rPr>
        <w:t>de</w:t>
      </w:r>
      <w:r>
        <w:rPr>
          <w:spacing w:val="-2"/>
          <w:sz w:val="24"/>
        </w:rPr>
        <w:t> Saúde;</w:t>
      </w:r>
    </w:p>
    <w:p>
      <w:pPr>
        <w:spacing w:line="312" w:lineRule="auto" w:before="161"/>
        <w:ind w:left="707" w:right="139" w:firstLine="0"/>
        <w:jc w:val="both"/>
        <w:rPr>
          <w:sz w:val="24"/>
        </w:rPr>
      </w:pPr>
      <w:r>
        <w:rPr>
          <w:b/>
          <w:sz w:val="24"/>
        </w:rPr>
        <w:t>Programa de Trabalho: </w:t>
      </w:r>
      <w:r>
        <w:rPr>
          <w:sz w:val="24"/>
        </w:rPr>
        <w:t>10.301.0150.2057.0000 – Manutenção e Funcionamento do Bloco de Atenção Básica;</w:t>
      </w:r>
    </w:p>
    <w:p>
      <w:pPr>
        <w:spacing w:after="0" w:line="312" w:lineRule="auto"/>
        <w:jc w:val="both"/>
        <w:rPr>
          <w:sz w:val="24"/>
        </w:rPr>
        <w:sectPr>
          <w:pgSz w:w="11910" w:h="16840"/>
          <w:pgMar w:header="0" w:footer="971" w:top="1620" w:bottom="1200" w:left="1559" w:right="992"/>
        </w:sectPr>
      </w:pPr>
    </w:p>
    <w:p>
      <w:pPr>
        <w:pStyle w:val="BodyText"/>
        <w:spacing w:line="312" w:lineRule="auto"/>
        <w:ind w:left="707"/>
        <w:jc w:val="left"/>
      </w:pPr>
      <w:r>
        <w:rPr>
          <w:b/>
        </w:rPr>
        <w:t>Elementos</w:t>
      </w:r>
      <w:r>
        <w:rPr>
          <w:b/>
          <w:spacing w:val="80"/>
        </w:rPr>
        <w:t> </w:t>
      </w:r>
      <w:r>
        <w:rPr>
          <w:b/>
        </w:rPr>
        <w:t>de</w:t>
      </w:r>
      <w:r>
        <w:rPr>
          <w:b/>
          <w:spacing w:val="80"/>
        </w:rPr>
        <w:t> </w:t>
      </w:r>
      <w:r>
        <w:rPr>
          <w:b/>
        </w:rPr>
        <w:t>Despesa:</w:t>
      </w:r>
      <w:r>
        <w:rPr>
          <w:b/>
          <w:spacing w:val="80"/>
        </w:rPr>
        <w:t> </w:t>
      </w:r>
      <w:r>
        <w:rPr/>
        <w:t>3.3.90.30.00</w:t>
      </w:r>
      <w:r>
        <w:rPr>
          <w:spacing w:val="80"/>
        </w:rPr>
        <w:t> </w:t>
      </w:r>
      <w:r>
        <w:rPr/>
        <w:t>–</w:t>
      </w:r>
      <w:r>
        <w:rPr>
          <w:spacing w:val="80"/>
        </w:rPr>
        <w:t> </w:t>
      </w:r>
      <w:r>
        <w:rPr/>
        <w:t>Material</w:t>
      </w:r>
      <w:r>
        <w:rPr>
          <w:spacing w:val="80"/>
        </w:rPr>
        <w:t> </w:t>
      </w:r>
      <w:r>
        <w:rPr/>
        <w:t>de</w:t>
      </w:r>
      <w:r>
        <w:rPr>
          <w:spacing w:val="80"/>
        </w:rPr>
        <w:t> </w:t>
      </w:r>
      <w:r>
        <w:rPr/>
        <w:t>Consumo;</w:t>
      </w:r>
      <w:r>
        <w:rPr>
          <w:spacing w:val="80"/>
        </w:rPr>
        <w:t> </w:t>
      </w:r>
      <w:r>
        <w:rPr/>
        <w:t>e</w:t>
      </w:r>
      <w:r>
        <w:rPr>
          <w:spacing w:val="80"/>
        </w:rPr>
        <w:t> </w:t>
      </w:r>
      <w:r>
        <w:rPr/>
        <w:t>4.4.90.52.00</w:t>
      </w:r>
      <w:r>
        <w:rPr>
          <w:spacing w:val="80"/>
        </w:rPr>
        <w:t> </w:t>
      </w:r>
      <w:r>
        <w:rPr/>
        <w:t>– Equipamentos e Material Permanente.</w:t>
      </w:r>
    </w:p>
    <w:p>
      <w:pPr>
        <w:pStyle w:val="ListParagraph"/>
        <w:numPr>
          <w:ilvl w:val="1"/>
          <w:numId w:val="16"/>
        </w:numPr>
        <w:tabs>
          <w:tab w:pos="692" w:val="left" w:leader="none"/>
        </w:tabs>
        <w:spacing w:line="309" w:lineRule="auto" w:before="84" w:after="0"/>
        <w:ind w:left="140" w:right="139" w:firstLine="0"/>
        <w:jc w:val="both"/>
        <w:rPr>
          <w:sz w:val="24"/>
        </w:rPr>
      </w:pPr>
      <w:r>
        <w:rPr>
          <w:sz w:val="24"/>
        </w:rPr>
        <w:t>A classificação de cada item entre os elementos de despesa indicados será feita na nota de empenho, observados os critérios da Portaria STN nº 448, de 13 de setembro de 2002.</w:t>
      </w:r>
    </w:p>
    <w:p>
      <w:pPr>
        <w:pStyle w:val="Heading2"/>
        <w:spacing w:before="243"/>
      </w:pPr>
      <w:r>
        <w:rPr/>
        <w:t>CLÁUSULA</w:t>
      </w:r>
      <w:r>
        <w:rPr>
          <w:spacing w:val="-1"/>
        </w:rPr>
        <w:t> </w:t>
      </w:r>
      <w:r>
        <w:rPr/>
        <w:t>DÉCIMA</w:t>
      </w:r>
      <w:r>
        <w:rPr>
          <w:spacing w:val="-1"/>
        </w:rPr>
        <w:t> </w:t>
      </w:r>
      <w:r>
        <w:rPr/>
        <w:t>SEXTA</w:t>
      </w:r>
      <w:r>
        <w:rPr>
          <w:spacing w:val="-1"/>
        </w:rPr>
        <w:t> </w:t>
      </w:r>
      <w:r>
        <w:rPr/>
        <w:t>–</w:t>
      </w:r>
      <w:r>
        <w:rPr>
          <w:spacing w:val="-1"/>
        </w:rPr>
        <w:t> </w:t>
      </w:r>
      <w:r>
        <w:rPr/>
        <w:t>DOS</w:t>
      </w:r>
      <w:r>
        <w:rPr>
          <w:spacing w:val="-1"/>
        </w:rPr>
        <w:t> </w:t>
      </w:r>
      <w:r>
        <w:rPr/>
        <w:t>CASOS</w:t>
      </w:r>
      <w:r>
        <w:rPr>
          <w:spacing w:val="-1"/>
        </w:rPr>
        <w:t> </w:t>
      </w:r>
      <w:r>
        <w:rPr/>
        <w:t>OMISSOS</w:t>
      </w:r>
      <w:r>
        <w:rPr>
          <w:spacing w:val="-1"/>
        </w:rPr>
        <w:t> </w:t>
      </w:r>
      <w:r>
        <w:rPr/>
        <w:t>(art.</w:t>
      </w:r>
      <w:r>
        <w:rPr>
          <w:spacing w:val="-1"/>
        </w:rPr>
        <w:t> </w:t>
      </w:r>
      <w:r>
        <w:rPr/>
        <w:t>92, </w:t>
      </w:r>
      <w:r>
        <w:rPr>
          <w:spacing w:val="-4"/>
        </w:rPr>
        <w:t>III)</w:t>
      </w:r>
    </w:p>
    <w:p>
      <w:pPr>
        <w:pStyle w:val="ListParagraph"/>
        <w:numPr>
          <w:ilvl w:val="1"/>
          <w:numId w:val="17"/>
        </w:numPr>
        <w:tabs>
          <w:tab w:pos="745" w:val="left" w:leader="none"/>
        </w:tabs>
        <w:spacing w:line="312" w:lineRule="auto" w:before="204" w:after="0"/>
        <w:ind w:left="140" w:right="139" w:firstLine="0"/>
        <w:jc w:val="both"/>
        <w:rPr>
          <w:sz w:val="24"/>
        </w:rPr>
      </w:pPr>
      <w:r>
        <w:rPr>
          <w:sz w:val="24"/>
        </w:rPr>
        <w:t>Os casos omissos serão decididos pelo CONTRATANTE, segundo as disposições contidas na Lei nº 14.133/2021 e demais normas aplicáveis e, subsidiariamente, segundo as disposições contidas na Lei nº 8.078/1990 – Código de Defesa do Consumidor – e nas normas e princípios gerais dos contratos (art. 89 da Lei nº 14.133/2021).</w:t>
      </w:r>
    </w:p>
    <w:p>
      <w:pPr>
        <w:pStyle w:val="Heading1"/>
        <w:spacing w:before="240"/>
      </w:pPr>
      <w:r>
        <w:rPr/>
        <w:t>CLÁUSULA</w:t>
      </w:r>
      <w:r>
        <w:rPr>
          <w:spacing w:val="-2"/>
        </w:rPr>
        <w:t> </w:t>
      </w:r>
      <w:r>
        <w:rPr/>
        <w:t>DÉCIMA</w:t>
      </w:r>
      <w:r>
        <w:rPr>
          <w:spacing w:val="-2"/>
        </w:rPr>
        <w:t> </w:t>
      </w:r>
      <w:r>
        <w:rPr/>
        <w:t>SÉTIMA</w:t>
      </w:r>
      <w:r>
        <w:rPr>
          <w:spacing w:val="-2"/>
        </w:rPr>
        <w:t> </w:t>
      </w:r>
      <w:r>
        <w:rPr/>
        <w:t>–</w:t>
      </w:r>
      <w:r>
        <w:rPr>
          <w:spacing w:val="-1"/>
        </w:rPr>
        <w:t> </w:t>
      </w:r>
      <w:r>
        <w:rPr>
          <w:spacing w:val="-2"/>
        </w:rPr>
        <w:t>ALTERAÇÕES</w:t>
      </w:r>
    </w:p>
    <w:p>
      <w:pPr>
        <w:pStyle w:val="ListParagraph"/>
        <w:numPr>
          <w:ilvl w:val="1"/>
          <w:numId w:val="18"/>
        </w:numPr>
        <w:tabs>
          <w:tab w:pos="694" w:val="left" w:leader="none"/>
        </w:tabs>
        <w:spacing w:line="312" w:lineRule="auto" w:before="199" w:after="0"/>
        <w:ind w:left="140" w:right="139" w:firstLine="0"/>
        <w:jc w:val="both"/>
        <w:rPr>
          <w:sz w:val="24"/>
        </w:rPr>
      </w:pPr>
      <w:r>
        <w:rPr>
          <w:sz w:val="24"/>
        </w:rPr>
        <w:t>Eventuais alterações contratuais reger-se-ão pela disciplina dos arts. 124 e seguintes da Lei nº 14.133/2021.</w:t>
      </w:r>
    </w:p>
    <w:p>
      <w:pPr>
        <w:pStyle w:val="ListParagraph"/>
        <w:numPr>
          <w:ilvl w:val="1"/>
          <w:numId w:val="18"/>
        </w:numPr>
        <w:tabs>
          <w:tab w:pos="768" w:val="left" w:leader="none"/>
        </w:tabs>
        <w:spacing w:line="312" w:lineRule="auto" w:before="123" w:after="0"/>
        <w:ind w:left="140" w:right="139" w:firstLine="0"/>
        <w:jc w:val="both"/>
        <w:rPr>
          <w:sz w:val="24"/>
        </w:rPr>
      </w:pPr>
      <w:r>
        <w:rPr>
          <w:sz w:val="24"/>
        </w:rPr>
        <w:t>A CONTRATADA é obrigada a aceitar, nas mesmas condições contratuais, os acréscimos ou supressões que se fizerem necessários, até o limite de 25% (vinte e cinco por cento) do valor inicial atualizado do contrato (art. 125), observado, para fins de enquadramento na dispensa, o limite do art. 75, inciso II, e § 1º, da mesma Lei.</w:t>
      </w:r>
    </w:p>
    <w:p>
      <w:pPr>
        <w:pStyle w:val="ListParagraph"/>
        <w:numPr>
          <w:ilvl w:val="1"/>
          <w:numId w:val="18"/>
        </w:numPr>
        <w:tabs>
          <w:tab w:pos="685" w:val="left" w:leader="none"/>
        </w:tabs>
        <w:spacing w:line="312" w:lineRule="auto" w:before="120" w:after="0"/>
        <w:ind w:left="140" w:right="139" w:firstLine="0"/>
        <w:jc w:val="both"/>
        <w:rPr>
          <w:sz w:val="24"/>
        </w:rPr>
      </w:pPr>
      <w:r>
        <w:rPr>
          <w:sz w:val="24"/>
        </w:rPr>
        <w:t>As alterações contratuais deverão ser promovidas mediante celebração de termo aditivo, submetido à prévia análise da assessoria jurídica do CONTRATANTE, salvo nos casos de justificada necessidade de antecipação de seus efeitos, hipótese em que a formalização do aditivo deverá ocorrer no prazo máximo de 1 (um) mês (art. 132).</w:t>
      </w:r>
    </w:p>
    <w:p>
      <w:pPr>
        <w:pStyle w:val="ListParagraph"/>
        <w:numPr>
          <w:ilvl w:val="1"/>
          <w:numId w:val="18"/>
        </w:numPr>
        <w:tabs>
          <w:tab w:pos="696" w:val="left" w:leader="none"/>
        </w:tabs>
        <w:spacing w:line="312" w:lineRule="auto" w:before="120" w:after="0"/>
        <w:ind w:left="140" w:right="139" w:firstLine="0"/>
        <w:jc w:val="both"/>
        <w:rPr>
          <w:sz w:val="24"/>
        </w:rPr>
      </w:pPr>
      <w:r>
        <w:rPr>
          <w:sz w:val="24"/>
        </w:rPr>
        <w:t>Registros que não caracterizam alteração do contrato podem ser realizados por simples apostila, dispensada a celebração de termo aditivo, na forma do art. 136 da Lei nº</w:t>
      </w:r>
      <w:r>
        <w:rPr>
          <w:spacing w:val="40"/>
          <w:sz w:val="24"/>
        </w:rPr>
        <w:t> </w:t>
      </w:r>
      <w:r>
        <w:rPr>
          <w:spacing w:val="-2"/>
          <w:sz w:val="24"/>
        </w:rPr>
        <w:t>14.133/2021.</w:t>
      </w:r>
    </w:p>
    <w:p>
      <w:pPr>
        <w:pStyle w:val="Heading2"/>
        <w:spacing w:line="312" w:lineRule="auto"/>
        <w:ind w:right="139"/>
        <w:jc w:val="both"/>
      </w:pPr>
      <w:r>
        <w:rPr/>
        <w:t>CLÁUSULA DÉCIMA OITAVA – DA PUBLICAÇÃO (arts. 72, parágrafo único, 91 e </w:t>
      </w:r>
      <w:r>
        <w:rPr>
          <w:spacing w:val="-4"/>
        </w:rPr>
        <w:t>94)</w:t>
      </w:r>
    </w:p>
    <w:p>
      <w:pPr>
        <w:pStyle w:val="ListParagraph"/>
        <w:numPr>
          <w:ilvl w:val="1"/>
          <w:numId w:val="19"/>
        </w:numPr>
        <w:tabs>
          <w:tab w:pos="695" w:val="left" w:leader="none"/>
        </w:tabs>
        <w:spacing w:line="312" w:lineRule="auto" w:before="122" w:after="0"/>
        <w:ind w:left="140" w:right="139" w:firstLine="0"/>
        <w:jc w:val="both"/>
        <w:rPr>
          <w:sz w:val="24"/>
        </w:rPr>
      </w:pPr>
      <w:r>
        <w:rPr>
          <w:sz w:val="24"/>
        </w:rPr>
        <w:t>Incumbirá ao CONTRATANTE divulgar o presente instrumento no Portal Nacional de Contratações Públicas (PNCP), no prazo de 10 (dez) dias úteis contados de sua assinatura, como condição indispensável para sua eficácia (art. 94, II, da Lei nº 14.133/2021), bem como publicar seu extrato no Diário Oficial dos Municípios do Estado do Amazonas e manter sua íntegra disponível no sítio eletrônico oficial do Município.</w:t>
      </w:r>
    </w:p>
    <w:p>
      <w:pPr>
        <w:pStyle w:val="ListParagraph"/>
        <w:spacing w:after="0" w:line="312" w:lineRule="auto"/>
        <w:jc w:val="both"/>
        <w:rPr>
          <w:sz w:val="24"/>
        </w:rPr>
        <w:sectPr>
          <w:pgSz w:w="11910" w:h="16840"/>
          <w:pgMar w:header="0" w:footer="971" w:top="1620" w:bottom="1200" w:left="1559" w:right="992"/>
        </w:sectPr>
      </w:pPr>
    </w:p>
    <w:p>
      <w:pPr>
        <w:pStyle w:val="Heading2"/>
        <w:spacing w:before="80"/>
        <w:jc w:val="both"/>
      </w:pPr>
      <w:r>
        <w:rPr/>
        <w:t>CLÁUSULA</w:t>
      </w:r>
      <w:r>
        <w:rPr>
          <w:spacing w:val="-1"/>
        </w:rPr>
        <w:t> </w:t>
      </w:r>
      <w:r>
        <w:rPr/>
        <w:t>DÉCIMA</w:t>
      </w:r>
      <w:r>
        <w:rPr>
          <w:spacing w:val="-1"/>
        </w:rPr>
        <w:t> </w:t>
      </w:r>
      <w:r>
        <w:rPr/>
        <w:t>NONA –</w:t>
      </w:r>
      <w:r>
        <w:rPr>
          <w:spacing w:val="-1"/>
        </w:rPr>
        <w:t> </w:t>
      </w:r>
      <w:r>
        <w:rPr/>
        <w:t>FORO</w:t>
      </w:r>
      <w:r>
        <w:rPr>
          <w:spacing w:val="-1"/>
        </w:rPr>
        <w:t> </w:t>
      </w:r>
      <w:r>
        <w:rPr/>
        <w:t>(art. 92,</w:t>
      </w:r>
      <w:r>
        <w:rPr>
          <w:spacing w:val="-1"/>
        </w:rPr>
        <w:t> </w:t>
      </w:r>
      <w:r>
        <w:rPr/>
        <w:t>§ </w:t>
      </w:r>
      <w:r>
        <w:rPr>
          <w:spacing w:val="-5"/>
        </w:rPr>
        <w:t>1º)</w:t>
      </w:r>
    </w:p>
    <w:p>
      <w:pPr>
        <w:pStyle w:val="ListParagraph"/>
        <w:numPr>
          <w:ilvl w:val="1"/>
          <w:numId w:val="20"/>
        </w:numPr>
        <w:tabs>
          <w:tab w:pos="704" w:val="left" w:leader="none"/>
        </w:tabs>
        <w:spacing w:line="312" w:lineRule="auto" w:before="204" w:after="0"/>
        <w:ind w:left="140" w:right="139" w:firstLine="0"/>
        <w:jc w:val="both"/>
        <w:rPr>
          <w:sz w:val="24"/>
        </w:rPr>
      </w:pPr>
      <w:r>
        <w:rPr>
          <w:sz w:val="24"/>
        </w:rPr>
        <w:t>Fica eleito o foro da Comarca de Anamã/AM, sede da Administração, para dirimir os litígios</w:t>
      </w:r>
      <w:r>
        <w:rPr>
          <w:spacing w:val="-1"/>
          <w:sz w:val="24"/>
        </w:rPr>
        <w:t> </w:t>
      </w:r>
      <w:r>
        <w:rPr>
          <w:sz w:val="24"/>
        </w:rPr>
        <w:t>que</w:t>
      </w:r>
      <w:r>
        <w:rPr>
          <w:spacing w:val="-1"/>
          <w:sz w:val="24"/>
        </w:rPr>
        <w:t> </w:t>
      </w:r>
      <w:r>
        <w:rPr>
          <w:sz w:val="24"/>
        </w:rPr>
        <w:t>decorrerem</w:t>
      </w:r>
      <w:r>
        <w:rPr>
          <w:spacing w:val="-1"/>
          <w:sz w:val="24"/>
        </w:rPr>
        <w:t> </w:t>
      </w:r>
      <w:r>
        <w:rPr>
          <w:sz w:val="24"/>
        </w:rPr>
        <w:t>da</w:t>
      </w:r>
      <w:r>
        <w:rPr>
          <w:spacing w:val="-1"/>
          <w:sz w:val="24"/>
        </w:rPr>
        <w:t> </w:t>
      </w:r>
      <w:r>
        <w:rPr>
          <w:sz w:val="24"/>
        </w:rPr>
        <w:t>execução</w:t>
      </w:r>
      <w:r>
        <w:rPr>
          <w:spacing w:val="-1"/>
          <w:sz w:val="24"/>
        </w:rPr>
        <w:t> </w:t>
      </w:r>
      <w:r>
        <w:rPr>
          <w:sz w:val="24"/>
        </w:rPr>
        <w:t>deste</w:t>
      </w:r>
      <w:r>
        <w:rPr>
          <w:spacing w:val="-1"/>
          <w:sz w:val="24"/>
        </w:rPr>
        <w:t> </w:t>
      </w:r>
      <w:r>
        <w:rPr>
          <w:sz w:val="24"/>
        </w:rPr>
        <w:t>Termo</w:t>
      </w:r>
      <w:r>
        <w:rPr>
          <w:spacing w:val="-1"/>
          <w:sz w:val="24"/>
        </w:rPr>
        <w:t> </w:t>
      </w:r>
      <w:r>
        <w:rPr>
          <w:sz w:val="24"/>
        </w:rPr>
        <w:t>de</w:t>
      </w:r>
      <w:r>
        <w:rPr>
          <w:spacing w:val="-1"/>
          <w:sz w:val="24"/>
        </w:rPr>
        <w:t> </w:t>
      </w:r>
      <w:r>
        <w:rPr>
          <w:sz w:val="24"/>
        </w:rPr>
        <w:t>Contrato</w:t>
      </w:r>
      <w:r>
        <w:rPr>
          <w:spacing w:val="-1"/>
          <w:sz w:val="24"/>
        </w:rPr>
        <w:t> </w:t>
      </w:r>
      <w:r>
        <w:rPr>
          <w:sz w:val="24"/>
        </w:rPr>
        <w:t>que</w:t>
      </w:r>
      <w:r>
        <w:rPr>
          <w:spacing w:val="-1"/>
          <w:sz w:val="24"/>
        </w:rPr>
        <w:t> </w:t>
      </w:r>
      <w:r>
        <w:rPr>
          <w:sz w:val="24"/>
        </w:rPr>
        <w:t>não</w:t>
      </w:r>
      <w:r>
        <w:rPr>
          <w:spacing w:val="-1"/>
          <w:sz w:val="24"/>
        </w:rPr>
        <w:t> </w:t>
      </w:r>
      <w:r>
        <w:rPr>
          <w:sz w:val="24"/>
        </w:rPr>
        <w:t>puderem</w:t>
      </w:r>
      <w:r>
        <w:rPr>
          <w:spacing w:val="-1"/>
          <w:sz w:val="24"/>
        </w:rPr>
        <w:t> </w:t>
      </w:r>
      <w:r>
        <w:rPr>
          <w:sz w:val="24"/>
        </w:rPr>
        <w:t>ser</w:t>
      </w:r>
      <w:r>
        <w:rPr>
          <w:spacing w:val="-1"/>
          <w:sz w:val="24"/>
        </w:rPr>
        <w:t> </w:t>
      </w:r>
      <w:r>
        <w:rPr>
          <w:sz w:val="24"/>
        </w:rPr>
        <w:t>compostos pela conciliação, com expressa renúncia a qualquer outro, por mais privilegiado que seja.</w:t>
      </w:r>
    </w:p>
    <w:p>
      <w:pPr>
        <w:pStyle w:val="BodyText"/>
        <w:spacing w:line="312" w:lineRule="auto" w:before="238"/>
      </w:pPr>
      <w:r>
        <w:rPr/>
        <w:t>E, por estarem assim justas e contratadas, as partes assinam o presente instrumento em 2 (duas) vias de igual teor e forma, na presença das testemunhas abaixo, para que produza seus efeitos legais.</w:t>
      </w:r>
    </w:p>
    <w:p>
      <w:pPr>
        <w:pStyle w:val="BodyText"/>
        <w:spacing w:before="244"/>
        <w:ind w:left="5725" w:right="0"/>
        <w:jc w:val="left"/>
      </w:pPr>
      <w:r>
        <w:rPr/>
        <w:t>Anamã/AM,</w:t>
      </w:r>
      <w:r>
        <w:rPr>
          <w:spacing w:val="-1"/>
        </w:rPr>
        <w:t> </w:t>
      </w:r>
      <w:r>
        <w:rPr/>
        <w:t>12 de</w:t>
      </w:r>
      <w:r>
        <w:rPr>
          <w:spacing w:val="-2"/>
        </w:rPr>
        <w:t> </w:t>
      </w:r>
      <w:r>
        <w:rPr/>
        <w:t>outubro de</w:t>
      </w:r>
      <w:r>
        <w:rPr>
          <w:spacing w:val="-1"/>
        </w:rPr>
        <w:t> </w:t>
      </w:r>
      <w:r>
        <w:rPr>
          <w:spacing w:val="-2"/>
        </w:rPr>
        <w:t>2026.</w:t>
      </w:r>
    </w:p>
    <w:p>
      <w:pPr>
        <w:pStyle w:val="BodyText"/>
        <w:spacing w:before="207"/>
        <w:ind w:left="0" w:right="0"/>
        <w:jc w:val="left"/>
        <w:rPr>
          <w:sz w:val="20"/>
        </w:rPr>
      </w:pPr>
      <w:r>
        <w:rPr>
          <w:sz w:val="20"/>
        </w:rPr>
        <w:drawing>
          <wp:anchor distT="0" distB="0" distL="0" distR="0" allowOverlap="1" layoutInCell="1" locked="0" behindDoc="1" simplePos="0" relativeHeight="487587840">
            <wp:simplePos x="0" y="0"/>
            <wp:positionH relativeFrom="page">
              <wp:posOffset>4420489</wp:posOffset>
            </wp:positionH>
            <wp:positionV relativeFrom="paragraph">
              <wp:posOffset>293033</wp:posOffset>
            </wp:positionV>
            <wp:extent cx="1880483" cy="380523"/>
            <wp:effectExtent l="0" t="0" r="0" b="0"/>
            <wp:wrapTopAndBottom/>
            <wp:docPr id="6" name="Image 6"/>
            <wp:cNvGraphicFramePr>
              <a:graphicFrameLocks/>
            </wp:cNvGraphicFramePr>
            <a:graphic>
              <a:graphicData uri="http://schemas.openxmlformats.org/drawingml/2006/picture">
                <pic:pic>
                  <pic:nvPicPr>
                    <pic:cNvPr id="6" name="Image 6"/>
                    <pic:cNvPicPr/>
                  </pic:nvPicPr>
                  <pic:blipFill>
                    <a:blip r:embed="rId7" cstate="print"/>
                    <a:stretch>
                      <a:fillRect/>
                    </a:stretch>
                  </pic:blipFill>
                  <pic:spPr>
                    <a:xfrm>
                      <a:off x="0" y="0"/>
                      <a:ext cx="1880483" cy="380523"/>
                    </a:xfrm>
                    <a:prstGeom prst="rect">
                      <a:avLst/>
                    </a:prstGeom>
                  </pic:spPr>
                </pic:pic>
              </a:graphicData>
            </a:graphic>
          </wp:anchor>
        </w:drawing>
      </w:r>
    </w:p>
    <w:p>
      <w:pPr>
        <w:pStyle w:val="BodyText"/>
        <w:spacing w:before="0"/>
        <w:ind w:left="0" w:right="0"/>
        <w:jc w:val="left"/>
        <w:rPr>
          <w:sz w:val="20"/>
        </w:rPr>
      </w:pPr>
    </w:p>
    <w:p>
      <w:pPr>
        <w:pStyle w:val="BodyText"/>
        <w:spacing w:before="87"/>
        <w:ind w:left="0" w:right="0"/>
        <w:jc w:val="left"/>
        <w:rPr>
          <w:sz w:val="20"/>
        </w:rPr>
      </w:pPr>
    </w:p>
    <w:p>
      <w:pPr>
        <w:tabs>
          <w:tab w:pos="4963" w:val="left" w:leader="none"/>
        </w:tabs>
        <w:spacing w:line="20" w:lineRule="exact"/>
        <w:ind w:left="427" w:right="0" w:firstLine="0"/>
        <w:rPr>
          <w:sz w:val="2"/>
        </w:rPr>
      </w:pPr>
      <w:r>
        <w:rPr>
          <w:sz w:val="2"/>
        </w:rPr>
        <mc:AlternateContent>
          <mc:Choice Requires="wps">
            <w:drawing>
              <wp:inline distT="0" distB="0" distL="0" distR="0">
                <wp:extent cx="2514600" cy="6350"/>
                <wp:effectExtent l="9525" t="0" r="0" b="3175"/>
                <wp:docPr id="7" name="Group 7"/>
                <wp:cNvGraphicFramePr>
                  <a:graphicFrameLocks/>
                </wp:cNvGraphicFramePr>
                <a:graphic>
                  <a:graphicData uri="http://schemas.microsoft.com/office/word/2010/wordprocessingGroup">
                    <wpg:wgp>
                      <wpg:cNvPr id="7" name="Group 7"/>
                      <wpg:cNvGrpSpPr/>
                      <wpg:grpSpPr>
                        <a:xfrm>
                          <a:off x="0" y="0"/>
                          <a:ext cx="2514600" cy="6350"/>
                          <a:chExt cx="2514600" cy="6350"/>
                        </a:xfrm>
                      </wpg:grpSpPr>
                      <wps:wsp>
                        <wps:cNvPr id="8" name="Graphic 8"/>
                        <wps:cNvSpPr/>
                        <wps:spPr>
                          <a:xfrm>
                            <a:off x="0" y="3093"/>
                            <a:ext cx="2514600" cy="1270"/>
                          </a:xfrm>
                          <a:custGeom>
                            <a:avLst/>
                            <a:gdLst/>
                            <a:ahLst/>
                            <a:cxnLst/>
                            <a:rect l="l" t="t" r="r" b="b"/>
                            <a:pathLst>
                              <a:path w="2514600" h="0">
                                <a:moveTo>
                                  <a:pt x="0" y="0"/>
                                </a:moveTo>
                                <a:lnTo>
                                  <a:pt x="2514600"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98pt;height:.5pt;mso-position-horizontal-relative:char;mso-position-vertical-relative:line" id="docshapegroup4" coordorigin="0,0" coordsize="3960,10">
                <v:line style="position:absolute" from="0,5" to="3960,5" stroked="true" strokeweight=".487125pt" strokecolor="#000000">
                  <v:stroke dashstyle="solid"/>
                </v:line>
              </v:group>
            </w:pict>
          </mc:Fallback>
        </mc:AlternateContent>
      </w:r>
      <w:r>
        <w:rPr>
          <w:sz w:val="2"/>
        </w:rPr>
      </w:r>
      <w:r>
        <w:rPr>
          <w:sz w:val="2"/>
        </w:rPr>
        <w:tab/>
      </w:r>
      <w:r>
        <w:rPr>
          <w:sz w:val="2"/>
        </w:rPr>
        <mc:AlternateContent>
          <mc:Choice Requires="wps">
            <w:drawing>
              <wp:inline distT="0" distB="0" distL="0" distR="0">
                <wp:extent cx="2514600" cy="6350"/>
                <wp:effectExtent l="9525" t="0" r="0" b="3175"/>
                <wp:docPr id="9" name="Group 9"/>
                <wp:cNvGraphicFramePr>
                  <a:graphicFrameLocks/>
                </wp:cNvGraphicFramePr>
                <a:graphic>
                  <a:graphicData uri="http://schemas.microsoft.com/office/word/2010/wordprocessingGroup">
                    <wpg:wgp>
                      <wpg:cNvPr id="9" name="Group 9"/>
                      <wpg:cNvGrpSpPr/>
                      <wpg:grpSpPr>
                        <a:xfrm>
                          <a:off x="0" y="0"/>
                          <a:ext cx="2514600" cy="6350"/>
                          <a:chExt cx="2514600" cy="6350"/>
                        </a:xfrm>
                      </wpg:grpSpPr>
                      <wps:wsp>
                        <wps:cNvPr id="10" name="Graphic 10"/>
                        <wps:cNvSpPr/>
                        <wps:spPr>
                          <a:xfrm>
                            <a:off x="0" y="3093"/>
                            <a:ext cx="2514600" cy="1270"/>
                          </a:xfrm>
                          <a:custGeom>
                            <a:avLst/>
                            <a:gdLst/>
                            <a:ahLst/>
                            <a:cxnLst/>
                            <a:rect l="l" t="t" r="r" b="b"/>
                            <a:pathLst>
                              <a:path w="2514600" h="0">
                                <a:moveTo>
                                  <a:pt x="0" y="0"/>
                                </a:moveTo>
                                <a:lnTo>
                                  <a:pt x="2514600"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98pt;height:.5pt;mso-position-horizontal-relative:char;mso-position-vertical-relative:line" id="docshapegroup5" coordorigin="0,0" coordsize="3960,10">
                <v:line style="position:absolute" from="0,5" to="3960,5" stroked="true" strokeweight=".487125pt" strokecolor="#000000">
                  <v:stroke dashstyle="solid"/>
                </v:line>
              </v:group>
            </w:pict>
          </mc:Fallback>
        </mc:AlternateContent>
      </w:r>
      <w:r>
        <w:rPr>
          <w:sz w:val="2"/>
        </w:rPr>
      </w:r>
    </w:p>
    <w:p>
      <w:pPr>
        <w:spacing w:after="0" w:line="20" w:lineRule="exact"/>
        <w:rPr>
          <w:sz w:val="2"/>
        </w:rPr>
        <w:sectPr>
          <w:pgSz w:w="11910" w:h="16840"/>
          <w:pgMar w:header="0" w:footer="971" w:top="1620" w:bottom="1200" w:left="1559" w:right="992"/>
        </w:sectPr>
      </w:pPr>
    </w:p>
    <w:p>
      <w:pPr>
        <w:pStyle w:val="Heading1"/>
        <w:spacing w:line="259" w:lineRule="exact"/>
        <w:ind w:left="450"/>
        <w:jc w:val="center"/>
      </w:pPr>
      <w:r>
        <w:rPr/>
        <w:drawing>
          <wp:anchor distT="0" distB="0" distL="0" distR="0" allowOverlap="1" layoutInCell="1" locked="0" behindDoc="0" simplePos="0" relativeHeight="15730176">
            <wp:simplePos x="0" y="0"/>
            <wp:positionH relativeFrom="page">
              <wp:posOffset>1418452</wp:posOffset>
            </wp:positionH>
            <wp:positionV relativeFrom="paragraph">
              <wp:posOffset>-349383</wp:posOffset>
            </wp:positionV>
            <wp:extent cx="2270522" cy="280416"/>
            <wp:effectExtent l="0" t="0" r="0" b="0"/>
            <wp:wrapNone/>
            <wp:docPr id="11" name="Image 11"/>
            <wp:cNvGraphicFramePr>
              <a:graphicFrameLocks/>
            </wp:cNvGraphicFramePr>
            <a:graphic>
              <a:graphicData uri="http://schemas.openxmlformats.org/drawingml/2006/picture">
                <pic:pic>
                  <pic:nvPicPr>
                    <pic:cNvPr id="11" name="Image 11"/>
                    <pic:cNvPicPr/>
                  </pic:nvPicPr>
                  <pic:blipFill>
                    <a:blip r:embed="rId8" cstate="print"/>
                    <a:stretch>
                      <a:fillRect/>
                    </a:stretch>
                  </pic:blipFill>
                  <pic:spPr>
                    <a:xfrm>
                      <a:off x="0" y="0"/>
                      <a:ext cx="2270522" cy="280416"/>
                    </a:xfrm>
                    <a:prstGeom prst="rect">
                      <a:avLst/>
                    </a:prstGeom>
                  </pic:spPr>
                </pic:pic>
              </a:graphicData>
            </a:graphic>
          </wp:anchor>
        </w:drawing>
      </w:r>
      <w:r>
        <w:rPr/>
        <w:t>KATIA</w:t>
      </w:r>
      <w:r>
        <w:rPr>
          <w:spacing w:val="-1"/>
        </w:rPr>
        <w:t> </w:t>
      </w:r>
      <w:r>
        <w:rPr/>
        <w:t>MARIA</w:t>
      </w:r>
      <w:r>
        <w:rPr>
          <w:spacing w:val="-1"/>
        </w:rPr>
        <w:t> </w:t>
      </w:r>
      <w:r>
        <w:rPr/>
        <w:t>DANTAS</w:t>
      </w:r>
      <w:r>
        <w:rPr>
          <w:spacing w:val="-1"/>
        </w:rPr>
        <w:t> </w:t>
      </w:r>
      <w:r>
        <w:rPr>
          <w:spacing w:val="-2"/>
        </w:rPr>
        <w:t>RIBEIRO</w:t>
      </w:r>
    </w:p>
    <w:p>
      <w:pPr>
        <w:pStyle w:val="BodyText"/>
        <w:spacing w:line="275" w:lineRule="exact" w:before="2"/>
        <w:ind w:left="450" w:right="0"/>
        <w:jc w:val="center"/>
      </w:pPr>
      <w:r>
        <w:rPr/>
        <w:t>Prefeita</w:t>
      </w:r>
      <w:r>
        <w:rPr>
          <w:spacing w:val="-5"/>
        </w:rPr>
        <w:t> </w:t>
      </w:r>
      <w:r>
        <w:rPr/>
        <w:t>Municipal</w:t>
      </w:r>
      <w:r>
        <w:rPr>
          <w:spacing w:val="-1"/>
        </w:rPr>
        <w:t> </w:t>
      </w:r>
      <w:r>
        <w:rPr/>
        <w:t>de</w:t>
      </w:r>
      <w:r>
        <w:rPr>
          <w:spacing w:val="-2"/>
        </w:rPr>
        <w:t> Anamã/AM</w:t>
      </w:r>
    </w:p>
    <w:p>
      <w:pPr>
        <w:spacing w:line="275" w:lineRule="exact" w:before="0"/>
        <w:ind w:left="450" w:right="0" w:firstLine="0"/>
        <w:jc w:val="center"/>
        <w:rPr>
          <w:b/>
          <w:sz w:val="24"/>
        </w:rPr>
      </w:pPr>
      <w:r>
        <w:rPr>
          <w:b/>
          <w:spacing w:val="-2"/>
          <w:sz w:val="24"/>
        </w:rPr>
        <w:t>CONTRATANTE</w:t>
      </w:r>
    </w:p>
    <w:p>
      <w:pPr>
        <w:spacing w:line="259" w:lineRule="exact" w:before="0"/>
        <w:ind w:left="490" w:right="0" w:firstLine="0"/>
        <w:jc w:val="left"/>
        <w:rPr>
          <w:b/>
          <w:sz w:val="24"/>
        </w:rPr>
      </w:pPr>
      <w:r>
        <w:rPr/>
        <w:br w:type="column"/>
      </w:r>
      <w:r>
        <w:rPr>
          <w:b/>
          <w:sz w:val="24"/>
        </w:rPr>
        <w:t>L.</w:t>
      </w:r>
      <w:r>
        <w:rPr>
          <w:b/>
          <w:spacing w:val="-1"/>
          <w:sz w:val="24"/>
        </w:rPr>
        <w:t> </w:t>
      </w:r>
      <w:r>
        <w:rPr>
          <w:b/>
          <w:sz w:val="24"/>
        </w:rPr>
        <w:t>EDUARDO</w:t>
      </w:r>
      <w:r>
        <w:rPr>
          <w:b/>
          <w:spacing w:val="-1"/>
          <w:sz w:val="24"/>
        </w:rPr>
        <w:t> </w:t>
      </w:r>
      <w:r>
        <w:rPr>
          <w:b/>
          <w:sz w:val="24"/>
        </w:rPr>
        <w:t>CEZAR</w:t>
      </w:r>
      <w:r>
        <w:rPr>
          <w:b/>
          <w:spacing w:val="-1"/>
          <w:sz w:val="24"/>
        </w:rPr>
        <w:t> </w:t>
      </w:r>
      <w:r>
        <w:rPr>
          <w:b/>
          <w:spacing w:val="-2"/>
          <w:sz w:val="24"/>
        </w:rPr>
        <w:t>OLIVEIRA</w:t>
      </w:r>
    </w:p>
    <w:p>
      <w:pPr>
        <w:spacing w:line="237" w:lineRule="auto" w:before="4"/>
        <w:ind w:left="1463" w:right="1547" w:firstLine="340"/>
        <w:jc w:val="left"/>
        <w:rPr>
          <w:b/>
          <w:sz w:val="24"/>
        </w:rPr>
      </w:pPr>
      <w:r>
        <w:rPr>
          <w:b/>
          <w:spacing w:val="-2"/>
          <w:sz w:val="24"/>
        </w:rPr>
        <w:t>CORREA CONTRATADA</w:t>
      </w:r>
    </w:p>
    <w:p>
      <w:pPr>
        <w:spacing w:after="0" w:line="237" w:lineRule="auto"/>
        <w:jc w:val="left"/>
        <w:rPr>
          <w:b/>
          <w:sz w:val="24"/>
        </w:rPr>
        <w:sectPr>
          <w:type w:val="continuous"/>
          <w:pgSz w:w="11910" w:h="16840"/>
          <w:pgMar w:header="0" w:footer="971" w:top="1620" w:bottom="1200" w:left="1559" w:right="992"/>
          <w:cols w:num="2" w:equalWidth="0">
            <w:col w:w="4365" w:space="255"/>
            <w:col w:w="4739"/>
          </w:cols>
        </w:sectPr>
      </w:pPr>
    </w:p>
    <w:p>
      <w:pPr>
        <w:pStyle w:val="BodyText"/>
        <w:spacing w:before="0"/>
        <w:ind w:left="0" w:right="0"/>
        <w:jc w:val="left"/>
        <w:rPr>
          <w:b/>
        </w:rPr>
      </w:pPr>
    </w:p>
    <w:p>
      <w:pPr>
        <w:pStyle w:val="BodyText"/>
        <w:spacing w:before="0"/>
        <w:ind w:left="0" w:right="0"/>
        <w:jc w:val="left"/>
        <w:rPr>
          <w:b/>
        </w:rPr>
      </w:pPr>
    </w:p>
    <w:p>
      <w:pPr>
        <w:pStyle w:val="BodyText"/>
        <w:spacing w:before="134"/>
        <w:ind w:left="0" w:right="0"/>
        <w:jc w:val="left"/>
        <w:rPr>
          <w:b/>
        </w:rPr>
      </w:pPr>
    </w:p>
    <w:p>
      <w:pPr>
        <w:spacing w:before="1"/>
        <w:ind w:left="140" w:right="0" w:firstLine="0"/>
        <w:jc w:val="left"/>
        <w:rPr>
          <w:b/>
          <w:sz w:val="24"/>
        </w:rPr>
      </w:pPr>
      <w:r>
        <w:rPr>
          <w:b/>
          <w:spacing w:val="-2"/>
          <w:sz w:val="24"/>
        </w:rPr>
        <w:t>TESTEMUNHAS:</w:t>
      </w:r>
    </w:p>
    <w:p>
      <w:pPr>
        <w:pStyle w:val="BodyText"/>
        <w:spacing w:before="163"/>
        <w:ind w:left="0" w:right="0"/>
        <w:jc w:val="left"/>
        <w:rPr>
          <w:b/>
        </w:rPr>
      </w:pPr>
    </w:p>
    <w:p>
      <w:pPr>
        <w:pStyle w:val="BodyText"/>
        <w:tabs>
          <w:tab w:pos="4235" w:val="left" w:leader="none"/>
        </w:tabs>
        <w:spacing w:before="0"/>
        <w:ind w:left="149" w:right="0"/>
        <w:jc w:val="left"/>
      </w:pPr>
      <w:r>
        <w:rPr/>
        <w:t>1ª </w:t>
      </w:r>
      <w:r>
        <w:rPr>
          <w:u w:val="single"/>
        </w:rPr>
        <w:tab/>
      </w:r>
    </w:p>
    <w:p>
      <w:pPr>
        <w:pStyle w:val="BodyText"/>
        <w:spacing w:before="0"/>
        <w:ind w:left="0" w:right="0"/>
        <w:jc w:val="left"/>
      </w:pPr>
    </w:p>
    <w:p>
      <w:pPr>
        <w:pStyle w:val="BodyText"/>
        <w:tabs>
          <w:tab w:pos="4235" w:val="left" w:leader="none"/>
        </w:tabs>
        <w:spacing w:before="0"/>
        <w:ind w:left="149" w:right="0"/>
        <w:jc w:val="left"/>
      </w:pPr>
      <w:r>
        <w:rPr/>
        <w:t>2ª </w:t>
      </w:r>
      <w:r>
        <w:rPr>
          <w:u w:val="single"/>
        </w:rPr>
        <w:tab/>
      </w:r>
    </w:p>
    <w:sectPr>
      <w:type w:val="continuous"/>
      <w:pgSz w:w="11910" w:h="16840"/>
      <w:pgMar w:header="0" w:footer="971" w:top="1620" w:bottom="1200" w:left="1559" w:right="992"/>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200" w:lineRule="exact" w:before="0"/>
      <w:ind w:left="0" w:right="0"/>
      <w:jc w:val="left"/>
      <w:rPr>
        <w:sz w:val="20"/>
      </w:rPr>
    </w:pPr>
    <w:r>
      <w:rPr>
        <w:sz w:val="20"/>
      </w:rPr>
      <mc:AlternateContent>
        <mc:Choice Requires="wps">
          <w:drawing>
            <wp:anchor distT="0" distB="0" distL="0" distR="0" allowOverlap="1" layoutInCell="1" locked="0" behindDoc="1" simplePos="0" relativeHeight="487334400">
              <wp:simplePos x="0" y="0"/>
              <wp:positionH relativeFrom="page">
                <wp:posOffset>1060703</wp:posOffset>
              </wp:positionH>
              <wp:positionV relativeFrom="page">
                <wp:posOffset>9872471</wp:posOffset>
              </wp:positionV>
              <wp:extent cx="5797550" cy="1841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5797550" cy="18415"/>
                      </a:xfrm>
                      <a:custGeom>
                        <a:avLst/>
                        <a:gdLst/>
                        <a:ahLst/>
                        <a:cxnLst/>
                        <a:rect l="l" t="t" r="r" b="b"/>
                        <a:pathLst>
                          <a:path w="5797550" h="18415">
                            <a:moveTo>
                              <a:pt x="5797296" y="0"/>
                            </a:moveTo>
                            <a:lnTo>
                              <a:pt x="0" y="0"/>
                            </a:lnTo>
                            <a:lnTo>
                              <a:pt x="0" y="18288"/>
                            </a:lnTo>
                            <a:lnTo>
                              <a:pt x="5797296" y="18288"/>
                            </a:lnTo>
                            <a:lnTo>
                              <a:pt x="579729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3.519997pt;margin-top:777.359985pt;width:456.48pt;height:1.44pt;mso-position-horizontal-relative:page;mso-position-vertical-relative:page;z-index:-15982080" id="docshape2" filled="true" fillcolor="#000000" stroked="false">
              <v:fill type="solid"/>
              <w10:wrap type="none"/>
            </v:rect>
          </w:pict>
        </mc:Fallback>
      </mc:AlternateContent>
    </w:r>
    <w:r>
      <w:rPr>
        <w:sz w:val="20"/>
      </w:rPr>
      <mc:AlternateContent>
        <mc:Choice Requires="wps">
          <w:drawing>
            <wp:anchor distT="0" distB="0" distL="0" distR="0" allowOverlap="1" layoutInCell="1" locked="0" behindDoc="1" simplePos="0" relativeHeight="487334912">
              <wp:simplePos x="0" y="0"/>
              <wp:positionH relativeFrom="page">
                <wp:posOffset>1904150</wp:posOffset>
              </wp:positionH>
              <wp:positionV relativeFrom="page">
                <wp:posOffset>9882461</wp:posOffset>
              </wp:positionV>
              <wp:extent cx="4110354" cy="371475"/>
              <wp:effectExtent l="0" t="0" r="0" b="0"/>
              <wp:wrapNone/>
              <wp:docPr id="5" name="Textbox 5"/>
              <wp:cNvGraphicFramePr>
                <a:graphicFrameLocks/>
              </wp:cNvGraphicFramePr>
              <a:graphic>
                <a:graphicData uri="http://schemas.microsoft.com/office/word/2010/wordprocessingShape">
                  <wps:wsp>
                    <wps:cNvPr id="5" name="Textbox 5"/>
                    <wps:cNvSpPr txBox="1"/>
                    <wps:spPr>
                      <a:xfrm>
                        <a:off x="0" y="0"/>
                        <a:ext cx="4110354" cy="371475"/>
                      </a:xfrm>
                      <a:prstGeom prst="rect">
                        <a:avLst/>
                      </a:prstGeom>
                    </wps:spPr>
                    <wps:txbx>
                      <w:txbxContent>
                        <w:p>
                          <w:pPr>
                            <w:spacing w:line="242" w:lineRule="auto" w:before="10"/>
                            <w:ind w:left="941" w:right="18" w:hanging="922"/>
                            <w:jc w:val="left"/>
                            <w:rPr>
                              <w:b/>
                              <w:sz w:val="24"/>
                            </w:rPr>
                          </w:pPr>
                          <w:r>
                            <w:rPr>
                              <w:b/>
                              <w:color w:val="595959"/>
                              <w:sz w:val="24"/>
                            </w:rPr>
                            <w:t>Rua</w:t>
                          </w:r>
                          <w:r>
                            <w:rPr>
                              <w:b/>
                              <w:color w:val="595959"/>
                              <w:spacing w:val="-5"/>
                              <w:sz w:val="24"/>
                            </w:rPr>
                            <w:t> </w:t>
                          </w:r>
                          <w:r>
                            <w:rPr>
                              <w:b/>
                              <w:color w:val="595959"/>
                              <w:sz w:val="24"/>
                            </w:rPr>
                            <w:t>Álvaro</w:t>
                          </w:r>
                          <w:r>
                            <w:rPr>
                              <w:b/>
                              <w:color w:val="595959"/>
                              <w:spacing w:val="-5"/>
                              <w:sz w:val="24"/>
                            </w:rPr>
                            <w:t> </w:t>
                          </w:r>
                          <w:r>
                            <w:rPr>
                              <w:b/>
                              <w:color w:val="595959"/>
                              <w:sz w:val="24"/>
                            </w:rPr>
                            <w:t>Maia,</w:t>
                          </w:r>
                          <w:r>
                            <w:rPr>
                              <w:b/>
                              <w:color w:val="595959"/>
                              <w:spacing w:val="-5"/>
                              <w:sz w:val="24"/>
                            </w:rPr>
                            <w:t> </w:t>
                          </w:r>
                          <w:r>
                            <w:rPr>
                              <w:b/>
                              <w:color w:val="595959"/>
                              <w:sz w:val="24"/>
                            </w:rPr>
                            <w:t>nº</w:t>
                          </w:r>
                          <w:r>
                            <w:rPr>
                              <w:b/>
                              <w:color w:val="595959"/>
                              <w:spacing w:val="-5"/>
                              <w:sz w:val="24"/>
                            </w:rPr>
                            <w:t> </w:t>
                          </w:r>
                          <w:r>
                            <w:rPr>
                              <w:b/>
                              <w:color w:val="595959"/>
                              <w:sz w:val="24"/>
                            </w:rPr>
                            <w:t>38,</w:t>
                          </w:r>
                          <w:r>
                            <w:rPr>
                              <w:b/>
                              <w:color w:val="595959"/>
                              <w:spacing w:val="-5"/>
                              <w:sz w:val="24"/>
                            </w:rPr>
                            <w:t> </w:t>
                          </w:r>
                          <w:r>
                            <w:rPr>
                              <w:b/>
                              <w:color w:val="595959"/>
                              <w:sz w:val="24"/>
                            </w:rPr>
                            <w:t>Centro,</w:t>
                          </w:r>
                          <w:r>
                            <w:rPr>
                              <w:b/>
                              <w:color w:val="595959"/>
                              <w:spacing w:val="-5"/>
                              <w:sz w:val="24"/>
                            </w:rPr>
                            <w:t> </w:t>
                          </w:r>
                          <w:r>
                            <w:rPr>
                              <w:b/>
                              <w:color w:val="595959"/>
                              <w:sz w:val="24"/>
                            </w:rPr>
                            <w:t>CEP:</w:t>
                          </w:r>
                          <w:r>
                            <w:rPr>
                              <w:b/>
                              <w:color w:val="595959"/>
                              <w:spacing w:val="-5"/>
                              <w:sz w:val="24"/>
                            </w:rPr>
                            <w:t> </w:t>
                          </w:r>
                          <w:r>
                            <w:rPr>
                              <w:b/>
                              <w:color w:val="595959"/>
                              <w:sz w:val="24"/>
                            </w:rPr>
                            <w:t>69.445-000,</w:t>
                          </w:r>
                          <w:r>
                            <w:rPr>
                              <w:b/>
                              <w:color w:val="595959"/>
                              <w:spacing w:val="-5"/>
                              <w:sz w:val="24"/>
                            </w:rPr>
                            <w:t> </w:t>
                          </w:r>
                          <w:r>
                            <w:rPr>
                              <w:b/>
                              <w:color w:val="595959"/>
                              <w:sz w:val="24"/>
                            </w:rPr>
                            <w:t>Anamã/AM Email: </w:t>
                          </w:r>
                          <w:hyperlink r:id="rId1">
                            <w:r>
                              <w:rPr>
                                <w:b/>
                                <w:color w:val="595959"/>
                                <w:sz w:val="24"/>
                              </w:rPr>
                              <w:t>prefeituraanama.contato@gmail.com</w:t>
                            </w:r>
                          </w:hyperlink>
                        </w:p>
                      </w:txbxContent>
                    </wps:txbx>
                    <wps:bodyPr wrap="square" lIns="0" tIns="0" rIns="0" bIns="0" rtlCol="0">
                      <a:noAutofit/>
                    </wps:bodyPr>
                  </wps:wsp>
                </a:graphicData>
              </a:graphic>
            </wp:anchor>
          </w:drawing>
        </mc:Choice>
        <mc:Fallback>
          <w:pict>
            <v:shape style="position:absolute;margin-left:149.93309pt;margin-top:778.146606pt;width:323.650pt;height:29.25pt;mso-position-horizontal-relative:page;mso-position-vertical-relative:page;z-index:-15981568" type="#_x0000_t202" id="docshape3" filled="false" stroked="false">
              <v:textbox inset="0,0,0,0">
                <w:txbxContent>
                  <w:p>
                    <w:pPr>
                      <w:spacing w:line="242" w:lineRule="auto" w:before="10"/>
                      <w:ind w:left="941" w:right="18" w:hanging="922"/>
                      <w:jc w:val="left"/>
                      <w:rPr>
                        <w:b/>
                        <w:sz w:val="24"/>
                      </w:rPr>
                    </w:pPr>
                    <w:r>
                      <w:rPr>
                        <w:b/>
                        <w:color w:val="595959"/>
                        <w:sz w:val="24"/>
                      </w:rPr>
                      <w:t>Rua</w:t>
                    </w:r>
                    <w:r>
                      <w:rPr>
                        <w:b/>
                        <w:color w:val="595959"/>
                        <w:spacing w:val="-5"/>
                        <w:sz w:val="24"/>
                      </w:rPr>
                      <w:t> </w:t>
                    </w:r>
                    <w:r>
                      <w:rPr>
                        <w:b/>
                        <w:color w:val="595959"/>
                        <w:sz w:val="24"/>
                      </w:rPr>
                      <w:t>Álvaro</w:t>
                    </w:r>
                    <w:r>
                      <w:rPr>
                        <w:b/>
                        <w:color w:val="595959"/>
                        <w:spacing w:val="-5"/>
                        <w:sz w:val="24"/>
                      </w:rPr>
                      <w:t> </w:t>
                    </w:r>
                    <w:r>
                      <w:rPr>
                        <w:b/>
                        <w:color w:val="595959"/>
                        <w:sz w:val="24"/>
                      </w:rPr>
                      <w:t>Maia,</w:t>
                    </w:r>
                    <w:r>
                      <w:rPr>
                        <w:b/>
                        <w:color w:val="595959"/>
                        <w:spacing w:val="-5"/>
                        <w:sz w:val="24"/>
                      </w:rPr>
                      <w:t> </w:t>
                    </w:r>
                    <w:r>
                      <w:rPr>
                        <w:b/>
                        <w:color w:val="595959"/>
                        <w:sz w:val="24"/>
                      </w:rPr>
                      <w:t>nº</w:t>
                    </w:r>
                    <w:r>
                      <w:rPr>
                        <w:b/>
                        <w:color w:val="595959"/>
                        <w:spacing w:val="-5"/>
                        <w:sz w:val="24"/>
                      </w:rPr>
                      <w:t> </w:t>
                    </w:r>
                    <w:r>
                      <w:rPr>
                        <w:b/>
                        <w:color w:val="595959"/>
                        <w:sz w:val="24"/>
                      </w:rPr>
                      <w:t>38,</w:t>
                    </w:r>
                    <w:r>
                      <w:rPr>
                        <w:b/>
                        <w:color w:val="595959"/>
                        <w:spacing w:val="-5"/>
                        <w:sz w:val="24"/>
                      </w:rPr>
                      <w:t> </w:t>
                    </w:r>
                    <w:r>
                      <w:rPr>
                        <w:b/>
                        <w:color w:val="595959"/>
                        <w:sz w:val="24"/>
                      </w:rPr>
                      <w:t>Centro,</w:t>
                    </w:r>
                    <w:r>
                      <w:rPr>
                        <w:b/>
                        <w:color w:val="595959"/>
                        <w:spacing w:val="-5"/>
                        <w:sz w:val="24"/>
                      </w:rPr>
                      <w:t> </w:t>
                    </w:r>
                    <w:r>
                      <w:rPr>
                        <w:b/>
                        <w:color w:val="595959"/>
                        <w:sz w:val="24"/>
                      </w:rPr>
                      <w:t>CEP:</w:t>
                    </w:r>
                    <w:r>
                      <w:rPr>
                        <w:b/>
                        <w:color w:val="595959"/>
                        <w:spacing w:val="-5"/>
                        <w:sz w:val="24"/>
                      </w:rPr>
                      <w:t> </w:t>
                    </w:r>
                    <w:r>
                      <w:rPr>
                        <w:b/>
                        <w:color w:val="595959"/>
                        <w:sz w:val="24"/>
                      </w:rPr>
                      <w:t>69.445-000,</w:t>
                    </w:r>
                    <w:r>
                      <w:rPr>
                        <w:b/>
                        <w:color w:val="595959"/>
                        <w:spacing w:val="-5"/>
                        <w:sz w:val="24"/>
                      </w:rPr>
                      <w:t> </w:t>
                    </w:r>
                    <w:r>
                      <w:rPr>
                        <w:b/>
                        <w:color w:val="595959"/>
                        <w:sz w:val="24"/>
                      </w:rPr>
                      <w:t>Anamã/AM Email: </w:t>
                    </w:r>
                    <w:hyperlink r:id="rId1">
                      <w:r>
                        <w:rPr>
                          <w:b/>
                          <w:color w:val="595959"/>
                          <w:sz w:val="24"/>
                        </w:rPr>
                        <w:t>prefeituraanama.contato@gmail.com</w:t>
                      </w:r>
                    </w:hyperlink>
                  </w:p>
                </w:txbxContent>
              </v:textbox>
              <w10:wrap type="none"/>
            </v:shape>
          </w:pict>
        </mc:Fallback>
      </mc:AlternateContent>
    </w: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200" w:lineRule="exact" w:before="0"/>
      <w:ind w:left="0" w:right="0"/>
      <w:jc w:val="left"/>
      <w:rPr>
        <w:sz w:val="20"/>
      </w:rPr>
    </w:pPr>
    <w:r>
      <w:rPr>
        <w:sz w:val="20"/>
      </w:rPr>
      <w:drawing>
        <wp:anchor distT="0" distB="0" distL="0" distR="0" allowOverlap="1" layoutInCell="1" locked="0" behindDoc="1" simplePos="0" relativeHeight="487332864">
          <wp:simplePos x="0" y="0"/>
          <wp:positionH relativeFrom="page">
            <wp:posOffset>5752821</wp:posOffset>
          </wp:positionH>
          <wp:positionV relativeFrom="page">
            <wp:posOffset>107676</wp:posOffset>
          </wp:positionV>
          <wp:extent cx="1085133" cy="770800"/>
          <wp:effectExtent l="0" t="0" r="0" b="0"/>
          <wp:wrapNone/>
          <wp:docPr id="1" name="Image 1"/>
          <wp:cNvGraphicFramePr>
            <a:graphicFrameLocks/>
          </wp:cNvGraphicFramePr>
          <a:graphic>
            <a:graphicData uri="http://schemas.openxmlformats.org/drawingml/2006/picture">
              <pic:pic>
                <pic:nvPicPr>
                  <pic:cNvPr id="1" name="Image 1"/>
                  <pic:cNvPicPr/>
                </pic:nvPicPr>
                <pic:blipFill>
                  <a:blip r:embed="rId1" cstate="print"/>
                  <a:stretch>
                    <a:fillRect/>
                  </a:stretch>
                </pic:blipFill>
                <pic:spPr>
                  <a:xfrm>
                    <a:off x="0" y="0"/>
                    <a:ext cx="1085133" cy="770800"/>
                  </a:xfrm>
                  <a:prstGeom prst="rect">
                    <a:avLst/>
                  </a:prstGeom>
                </pic:spPr>
              </pic:pic>
            </a:graphicData>
          </a:graphic>
        </wp:anchor>
      </w:drawing>
    </w:r>
    <w:r>
      <w:rPr>
        <w:sz w:val="20"/>
      </w:rPr>
      <w:drawing>
        <wp:anchor distT="0" distB="0" distL="0" distR="0" allowOverlap="1" layoutInCell="1" locked="0" behindDoc="1" simplePos="0" relativeHeight="487333376">
          <wp:simplePos x="0" y="0"/>
          <wp:positionH relativeFrom="page">
            <wp:posOffset>857613</wp:posOffset>
          </wp:positionH>
          <wp:positionV relativeFrom="page">
            <wp:posOffset>298172</wp:posOffset>
          </wp:positionV>
          <wp:extent cx="1399446" cy="608881"/>
          <wp:effectExtent l="0" t="0" r="0" b="0"/>
          <wp:wrapNone/>
          <wp:docPr id="2" name="Image 2"/>
          <wp:cNvGraphicFramePr>
            <a:graphicFrameLocks/>
          </wp:cNvGraphicFramePr>
          <a:graphic>
            <a:graphicData uri="http://schemas.openxmlformats.org/drawingml/2006/picture">
              <pic:pic>
                <pic:nvPicPr>
                  <pic:cNvPr id="2" name="Image 2"/>
                  <pic:cNvPicPr/>
                </pic:nvPicPr>
                <pic:blipFill>
                  <a:blip r:embed="rId2" cstate="print"/>
                  <a:stretch>
                    <a:fillRect/>
                  </a:stretch>
                </pic:blipFill>
                <pic:spPr>
                  <a:xfrm>
                    <a:off x="0" y="0"/>
                    <a:ext cx="1399446" cy="608881"/>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7333888">
              <wp:simplePos x="0" y="0"/>
              <wp:positionH relativeFrom="page">
                <wp:posOffset>2355341</wp:posOffset>
              </wp:positionH>
              <wp:positionV relativeFrom="page">
                <wp:posOffset>445461</wp:posOffset>
              </wp:positionV>
              <wp:extent cx="3289300" cy="425450"/>
              <wp:effectExtent l="0" t="0" r="0" b="0"/>
              <wp:wrapNone/>
              <wp:docPr id="3" name="Textbox 3"/>
              <wp:cNvGraphicFramePr>
                <a:graphicFrameLocks/>
              </wp:cNvGraphicFramePr>
              <a:graphic>
                <a:graphicData uri="http://schemas.microsoft.com/office/word/2010/wordprocessingShape">
                  <wps:wsp>
                    <wps:cNvPr id="3" name="Textbox 3"/>
                    <wps:cNvSpPr txBox="1"/>
                    <wps:spPr>
                      <a:xfrm>
                        <a:off x="0" y="0"/>
                        <a:ext cx="3289300" cy="425450"/>
                      </a:xfrm>
                      <a:prstGeom prst="rect">
                        <a:avLst/>
                      </a:prstGeom>
                    </wps:spPr>
                    <wps:txbx>
                      <w:txbxContent>
                        <w:p>
                          <w:pPr>
                            <w:spacing w:before="6"/>
                            <w:ind w:left="20" w:right="18" w:firstLine="970"/>
                            <w:jc w:val="left"/>
                            <w:rPr>
                              <w:b/>
                              <w:sz w:val="28"/>
                            </w:rPr>
                          </w:pPr>
                          <w:r>
                            <w:rPr>
                              <w:b/>
                              <w:sz w:val="28"/>
                            </w:rPr>
                            <w:t>ESTADO DO AMAZONAS PREFEITURA</w:t>
                          </w:r>
                          <w:r>
                            <w:rPr>
                              <w:b/>
                              <w:spacing w:val="-13"/>
                              <w:sz w:val="28"/>
                            </w:rPr>
                            <w:t> </w:t>
                          </w:r>
                          <w:r>
                            <w:rPr>
                              <w:b/>
                              <w:sz w:val="28"/>
                            </w:rPr>
                            <w:t>MUNICIPAL</w:t>
                          </w:r>
                          <w:r>
                            <w:rPr>
                              <w:b/>
                              <w:spacing w:val="-14"/>
                              <w:sz w:val="28"/>
                            </w:rPr>
                            <w:t> </w:t>
                          </w:r>
                          <w:r>
                            <w:rPr>
                              <w:b/>
                              <w:sz w:val="28"/>
                            </w:rPr>
                            <w:t>DE</w:t>
                          </w:r>
                          <w:r>
                            <w:rPr>
                              <w:b/>
                              <w:spacing w:val="-14"/>
                              <w:sz w:val="28"/>
                            </w:rPr>
                            <w:t> </w:t>
                          </w:r>
                          <w:r>
                            <w:rPr>
                              <w:b/>
                              <w:sz w:val="28"/>
                            </w:rPr>
                            <w:t>ANAMÃ</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185.459961pt;margin-top:35.075687pt;width:259pt;height:33.5pt;mso-position-horizontal-relative:page;mso-position-vertical-relative:page;z-index:-15982592" type="#_x0000_t202" id="docshape1" filled="false" stroked="false">
              <v:textbox inset="0,0,0,0">
                <w:txbxContent>
                  <w:p>
                    <w:pPr>
                      <w:spacing w:before="6"/>
                      <w:ind w:left="20" w:right="18" w:firstLine="970"/>
                      <w:jc w:val="left"/>
                      <w:rPr>
                        <w:b/>
                        <w:sz w:val="28"/>
                      </w:rPr>
                    </w:pPr>
                    <w:r>
                      <w:rPr>
                        <w:b/>
                        <w:sz w:val="28"/>
                      </w:rPr>
                      <w:t>ESTADO DO AMAZONAS PREFEITURA</w:t>
                    </w:r>
                    <w:r>
                      <w:rPr>
                        <w:b/>
                        <w:spacing w:val="-13"/>
                        <w:sz w:val="28"/>
                      </w:rPr>
                      <w:t> </w:t>
                    </w:r>
                    <w:r>
                      <w:rPr>
                        <w:b/>
                        <w:sz w:val="28"/>
                      </w:rPr>
                      <w:t>MUNICIPAL</w:t>
                    </w:r>
                    <w:r>
                      <w:rPr>
                        <w:b/>
                        <w:spacing w:val="-14"/>
                        <w:sz w:val="28"/>
                      </w:rPr>
                      <w:t> </w:t>
                    </w:r>
                    <w:r>
                      <w:rPr>
                        <w:b/>
                        <w:sz w:val="28"/>
                      </w:rPr>
                      <w:t>DE</w:t>
                    </w:r>
                    <w:r>
                      <w:rPr>
                        <w:b/>
                        <w:spacing w:val="-14"/>
                        <w:sz w:val="28"/>
                      </w:rPr>
                      <w:t> </w:t>
                    </w:r>
                    <w:r>
                      <w:rPr>
                        <w:b/>
                        <w:sz w:val="28"/>
                      </w:rPr>
                      <w:t>ANAMÃ</w:t>
                    </w:r>
                  </w:p>
                </w:txbxContent>
              </v:textbox>
              <w10:wrap type="none"/>
            </v:shape>
          </w:pict>
        </mc:Fallback>
      </mc:AlternateConten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9">
    <w:multiLevelType w:val="hybridMultilevel"/>
    <w:lvl w:ilvl="0">
      <w:start w:val="19"/>
      <w:numFmt w:val="decimal"/>
      <w:lvlText w:val="%1"/>
      <w:lvlJc w:val="left"/>
      <w:pPr>
        <w:ind w:left="140" w:hanging="565"/>
        <w:jc w:val="left"/>
      </w:pPr>
      <w:rPr>
        <w:rFonts w:hint="default"/>
        <w:lang w:val="pt-PT" w:eastAsia="en-US" w:bidi="ar-SA"/>
      </w:rPr>
    </w:lvl>
    <w:lvl w:ilvl="1">
      <w:start w:val="1"/>
      <w:numFmt w:val="decimal"/>
      <w:lvlText w:val="%1.%2."/>
      <w:lvlJc w:val="left"/>
      <w:pPr>
        <w:ind w:left="140" w:hanging="5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1982" w:hanging="565"/>
      </w:pPr>
      <w:rPr>
        <w:rFonts w:hint="default"/>
        <w:lang w:val="pt-PT" w:eastAsia="en-US" w:bidi="ar-SA"/>
      </w:rPr>
    </w:lvl>
    <w:lvl w:ilvl="3">
      <w:start w:val="0"/>
      <w:numFmt w:val="bullet"/>
      <w:lvlText w:val="•"/>
      <w:lvlJc w:val="left"/>
      <w:pPr>
        <w:ind w:left="2903" w:hanging="565"/>
      </w:pPr>
      <w:rPr>
        <w:rFonts w:hint="default"/>
        <w:lang w:val="pt-PT" w:eastAsia="en-US" w:bidi="ar-SA"/>
      </w:rPr>
    </w:lvl>
    <w:lvl w:ilvl="4">
      <w:start w:val="0"/>
      <w:numFmt w:val="bullet"/>
      <w:lvlText w:val="•"/>
      <w:lvlJc w:val="left"/>
      <w:pPr>
        <w:ind w:left="3825" w:hanging="565"/>
      </w:pPr>
      <w:rPr>
        <w:rFonts w:hint="default"/>
        <w:lang w:val="pt-PT" w:eastAsia="en-US" w:bidi="ar-SA"/>
      </w:rPr>
    </w:lvl>
    <w:lvl w:ilvl="5">
      <w:start w:val="0"/>
      <w:numFmt w:val="bullet"/>
      <w:lvlText w:val="•"/>
      <w:lvlJc w:val="left"/>
      <w:pPr>
        <w:ind w:left="4746" w:hanging="565"/>
      </w:pPr>
      <w:rPr>
        <w:rFonts w:hint="default"/>
        <w:lang w:val="pt-PT" w:eastAsia="en-US" w:bidi="ar-SA"/>
      </w:rPr>
    </w:lvl>
    <w:lvl w:ilvl="6">
      <w:start w:val="0"/>
      <w:numFmt w:val="bullet"/>
      <w:lvlText w:val="•"/>
      <w:lvlJc w:val="left"/>
      <w:pPr>
        <w:ind w:left="5667" w:hanging="565"/>
      </w:pPr>
      <w:rPr>
        <w:rFonts w:hint="default"/>
        <w:lang w:val="pt-PT" w:eastAsia="en-US" w:bidi="ar-SA"/>
      </w:rPr>
    </w:lvl>
    <w:lvl w:ilvl="7">
      <w:start w:val="0"/>
      <w:numFmt w:val="bullet"/>
      <w:lvlText w:val="•"/>
      <w:lvlJc w:val="left"/>
      <w:pPr>
        <w:ind w:left="6589" w:hanging="565"/>
      </w:pPr>
      <w:rPr>
        <w:rFonts w:hint="default"/>
        <w:lang w:val="pt-PT" w:eastAsia="en-US" w:bidi="ar-SA"/>
      </w:rPr>
    </w:lvl>
    <w:lvl w:ilvl="8">
      <w:start w:val="0"/>
      <w:numFmt w:val="bullet"/>
      <w:lvlText w:val="•"/>
      <w:lvlJc w:val="left"/>
      <w:pPr>
        <w:ind w:left="7510" w:hanging="565"/>
      </w:pPr>
      <w:rPr>
        <w:rFonts w:hint="default"/>
        <w:lang w:val="pt-PT" w:eastAsia="en-US" w:bidi="ar-SA"/>
      </w:rPr>
    </w:lvl>
  </w:abstractNum>
  <w:abstractNum w:abstractNumId="18">
    <w:multiLevelType w:val="hybridMultilevel"/>
    <w:lvl w:ilvl="0">
      <w:start w:val="18"/>
      <w:numFmt w:val="decimal"/>
      <w:lvlText w:val="%1"/>
      <w:lvlJc w:val="left"/>
      <w:pPr>
        <w:ind w:left="140" w:hanging="556"/>
        <w:jc w:val="left"/>
      </w:pPr>
      <w:rPr>
        <w:rFonts w:hint="default"/>
        <w:lang w:val="pt-PT" w:eastAsia="en-US" w:bidi="ar-SA"/>
      </w:rPr>
    </w:lvl>
    <w:lvl w:ilvl="1">
      <w:start w:val="1"/>
      <w:numFmt w:val="decimal"/>
      <w:lvlText w:val="%1.%2."/>
      <w:lvlJc w:val="left"/>
      <w:pPr>
        <w:ind w:left="140" w:hanging="55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1982" w:hanging="556"/>
      </w:pPr>
      <w:rPr>
        <w:rFonts w:hint="default"/>
        <w:lang w:val="pt-PT" w:eastAsia="en-US" w:bidi="ar-SA"/>
      </w:rPr>
    </w:lvl>
    <w:lvl w:ilvl="3">
      <w:start w:val="0"/>
      <w:numFmt w:val="bullet"/>
      <w:lvlText w:val="•"/>
      <w:lvlJc w:val="left"/>
      <w:pPr>
        <w:ind w:left="2903" w:hanging="556"/>
      </w:pPr>
      <w:rPr>
        <w:rFonts w:hint="default"/>
        <w:lang w:val="pt-PT" w:eastAsia="en-US" w:bidi="ar-SA"/>
      </w:rPr>
    </w:lvl>
    <w:lvl w:ilvl="4">
      <w:start w:val="0"/>
      <w:numFmt w:val="bullet"/>
      <w:lvlText w:val="•"/>
      <w:lvlJc w:val="left"/>
      <w:pPr>
        <w:ind w:left="3825" w:hanging="556"/>
      </w:pPr>
      <w:rPr>
        <w:rFonts w:hint="default"/>
        <w:lang w:val="pt-PT" w:eastAsia="en-US" w:bidi="ar-SA"/>
      </w:rPr>
    </w:lvl>
    <w:lvl w:ilvl="5">
      <w:start w:val="0"/>
      <w:numFmt w:val="bullet"/>
      <w:lvlText w:val="•"/>
      <w:lvlJc w:val="left"/>
      <w:pPr>
        <w:ind w:left="4746" w:hanging="556"/>
      </w:pPr>
      <w:rPr>
        <w:rFonts w:hint="default"/>
        <w:lang w:val="pt-PT" w:eastAsia="en-US" w:bidi="ar-SA"/>
      </w:rPr>
    </w:lvl>
    <w:lvl w:ilvl="6">
      <w:start w:val="0"/>
      <w:numFmt w:val="bullet"/>
      <w:lvlText w:val="•"/>
      <w:lvlJc w:val="left"/>
      <w:pPr>
        <w:ind w:left="5667" w:hanging="556"/>
      </w:pPr>
      <w:rPr>
        <w:rFonts w:hint="default"/>
        <w:lang w:val="pt-PT" w:eastAsia="en-US" w:bidi="ar-SA"/>
      </w:rPr>
    </w:lvl>
    <w:lvl w:ilvl="7">
      <w:start w:val="0"/>
      <w:numFmt w:val="bullet"/>
      <w:lvlText w:val="•"/>
      <w:lvlJc w:val="left"/>
      <w:pPr>
        <w:ind w:left="6589" w:hanging="556"/>
      </w:pPr>
      <w:rPr>
        <w:rFonts w:hint="default"/>
        <w:lang w:val="pt-PT" w:eastAsia="en-US" w:bidi="ar-SA"/>
      </w:rPr>
    </w:lvl>
    <w:lvl w:ilvl="8">
      <w:start w:val="0"/>
      <w:numFmt w:val="bullet"/>
      <w:lvlText w:val="•"/>
      <w:lvlJc w:val="left"/>
      <w:pPr>
        <w:ind w:left="7510" w:hanging="556"/>
      </w:pPr>
      <w:rPr>
        <w:rFonts w:hint="default"/>
        <w:lang w:val="pt-PT" w:eastAsia="en-US" w:bidi="ar-SA"/>
      </w:rPr>
    </w:lvl>
  </w:abstractNum>
  <w:abstractNum w:abstractNumId="17">
    <w:multiLevelType w:val="hybridMultilevel"/>
    <w:lvl w:ilvl="0">
      <w:start w:val="17"/>
      <w:numFmt w:val="decimal"/>
      <w:lvlText w:val="%1"/>
      <w:lvlJc w:val="left"/>
      <w:pPr>
        <w:ind w:left="140" w:hanging="555"/>
        <w:jc w:val="left"/>
      </w:pPr>
      <w:rPr>
        <w:rFonts w:hint="default"/>
        <w:lang w:val="pt-PT" w:eastAsia="en-US" w:bidi="ar-SA"/>
      </w:rPr>
    </w:lvl>
    <w:lvl w:ilvl="1">
      <w:start w:val="1"/>
      <w:numFmt w:val="decimal"/>
      <w:lvlText w:val="%1.%2."/>
      <w:lvlJc w:val="left"/>
      <w:pPr>
        <w:ind w:left="140" w:hanging="55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1982" w:hanging="555"/>
      </w:pPr>
      <w:rPr>
        <w:rFonts w:hint="default"/>
        <w:lang w:val="pt-PT" w:eastAsia="en-US" w:bidi="ar-SA"/>
      </w:rPr>
    </w:lvl>
    <w:lvl w:ilvl="3">
      <w:start w:val="0"/>
      <w:numFmt w:val="bullet"/>
      <w:lvlText w:val="•"/>
      <w:lvlJc w:val="left"/>
      <w:pPr>
        <w:ind w:left="2903" w:hanging="555"/>
      </w:pPr>
      <w:rPr>
        <w:rFonts w:hint="default"/>
        <w:lang w:val="pt-PT" w:eastAsia="en-US" w:bidi="ar-SA"/>
      </w:rPr>
    </w:lvl>
    <w:lvl w:ilvl="4">
      <w:start w:val="0"/>
      <w:numFmt w:val="bullet"/>
      <w:lvlText w:val="•"/>
      <w:lvlJc w:val="left"/>
      <w:pPr>
        <w:ind w:left="3825" w:hanging="555"/>
      </w:pPr>
      <w:rPr>
        <w:rFonts w:hint="default"/>
        <w:lang w:val="pt-PT" w:eastAsia="en-US" w:bidi="ar-SA"/>
      </w:rPr>
    </w:lvl>
    <w:lvl w:ilvl="5">
      <w:start w:val="0"/>
      <w:numFmt w:val="bullet"/>
      <w:lvlText w:val="•"/>
      <w:lvlJc w:val="left"/>
      <w:pPr>
        <w:ind w:left="4746" w:hanging="555"/>
      </w:pPr>
      <w:rPr>
        <w:rFonts w:hint="default"/>
        <w:lang w:val="pt-PT" w:eastAsia="en-US" w:bidi="ar-SA"/>
      </w:rPr>
    </w:lvl>
    <w:lvl w:ilvl="6">
      <w:start w:val="0"/>
      <w:numFmt w:val="bullet"/>
      <w:lvlText w:val="•"/>
      <w:lvlJc w:val="left"/>
      <w:pPr>
        <w:ind w:left="5667" w:hanging="555"/>
      </w:pPr>
      <w:rPr>
        <w:rFonts w:hint="default"/>
        <w:lang w:val="pt-PT" w:eastAsia="en-US" w:bidi="ar-SA"/>
      </w:rPr>
    </w:lvl>
    <w:lvl w:ilvl="7">
      <w:start w:val="0"/>
      <w:numFmt w:val="bullet"/>
      <w:lvlText w:val="•"/>
      <w:lvlJc w:val="left"/>
      <w:pPr>
        <w:ind w:left="6589" w:hanging="555"/>
      </w:pPr>
      <w:rPr>
        <w:rFonts w:hint="default"/>
        <w:lang w:val="pt-PT" w:eastAsia="en-US" w:bidi="ar-SA"/>
      </w:rPr>
    </w:lvl>
    <w:lvl w:ilvl="8">
      <w:start w:val="0"/>
      <w:numFmt w:val="bullet"/>
      <w:lvlText w:val="•"/>
      <w:lvlJc w:val="left"/>
      <w:pPr>
        <w:ind w:left="7510" w:hanging="555"/>
      </w:pPr>
      <w:rPr>
        <w:rFonts w:hint="default"/>
        <w:lang w:val="pt-PT" w:eastAsia="en-US" w:bidi="ar-SA"/>
      </w:rPr>
    </w:lvl>
  </w:abstractNum>
  <w:abstractNum w:abstractNumId="16">
    <w:multiLevelType w:val="hybridMultilevel"/>
    <w:lvl w:ilvl="0">
      <w:start w:val="16"/>
      <w:numFmt w:val="decimal"/>
      <w:lvlText w:val="%1"/>
      <w:lvlJc w:val="left"/>
      <w:pPr>
        <w:ind w:left="140" w:hanging="606"/>
        <w:jc w:val="left"/>
      </w:pPr>
      <w:rPr>
        <w:rFonts w:hint="default"/>
        <w:lang w:val="pt-PT" w:eastAsia="en-US" w:bidi="ar-SA"/>
      </w:rPr>
    </w:lvl>
    <w:lvl w:ilvl="1">
      <w:start w:val="1"/>
      <w:numFmt w:val="decimal"/>
      <w:lvlText w:val="%1.%2."/>
      <w:lvlJc w:val="left"/>
      <w:pPr>
        <w:ind w:left="140" w:hanging="60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1982" w:hanging="606"/>
      </w:pPr>
      <w:rPr>
        <w:rFonts w:hint="default"/>
        <w:lang w:val="pt-PT" w:eastAsia="en-US" w:bidi="ar-SA"/>
      </w:rPr>
    </w:lvl>
    <w:lvl w:ilvl="3">
      <w:start w:val="0"/>
      <w:numFmt w:val="bullet"/>
      <w:lvlText w:val="•"/>
      <w:lvlJc w:val="left"/>
      <w:pPr>
        <w:ind w:left="2903" w:hanging="606"/>
      </w:pPr>
      <w:rPr>
        <w:rFonts w:hint="default"/>
        <w:lang w:val="pt-PT" w:eastAsia="en-US" w:bidi="ar-SA"/>
      </w:rPr>
    </w:lvl>
    <w:lvl w:ilvl="4">
      <w:start w:val="0"/>
      <w:numFmt w:val="bullet"/>
      <w:lvlText w:val="•"/>
      <w:lvlJc w:val="left"/>
      <w:pPr>
        <w:ind w:left="3825" w:hanging="606"/>
      </w:pPr>
      <w:rPr>
        <w:rFonts w:hint="default"/>
        <w:lang w:val="pt-PT" w:eastAsia="en-US" w:bidi="ar-SA"/>
      </w:rPr>
    </w:lvl>
    <w:lvl w:ilvl="5">
      <w:start w:val="0"/>
      <w:numFmt w:val="bullet"/>
      <w:lvlText w:val="•"/>
      <w:lvlJc w:val="left"/>
      <w:pPr>
        <w:ind w:left="4746" w:hanging="606"/>
      </w:pPr>
      <w:rPr>
        <w:rFonts w:hint="default"/>
        <w:lang w:val="pt-PT" w:eastAsia="en-US" w:bidi="ar-SA"/>
      </w:rPr>
    </w:lvl>
    <w:lvl w:ilvl="6">
      <w:start w:val="0"/>
      <w:numFmt w:val="bullet"/>
      <w:lvlText w:val="•"/>
      <w:lvlJc w:val="left"/>
      <w:pPr>
        <w:ind w:left="5667" w:hanging="606"/>
      </w:pPr>
      <w:rPr>
        <w:rFonts w:hint="default"/>
        <w:lang w:val="pt-PT" w:eastAsia="en-US" w:bidi="ar-SA"/>
      </w:rPr>
    </w:lvl>
    <w:lvl w:ilvl="7">
      <w:start w:val="0"/>
      <w:numFmt w:val="bullet"/>
      <w:lvlText w:val="•"/>
      <w:lvlJc w:val="left"/>
      <w:pPr>
        <w:ind w:left="6589" w:hanging="606"/>
      </w:pPr>
      <w:rPr>
        <w:rFonts w:hint="default"/>
        <w:lang w:val="pt-PT" w:eastAsia="en-US" w:bidi="ar-SA"/>
      </w:rPr>
    </w:lvl>
    <w:lvl w:ilvl="8">
      <w:start w:val="0"/>
      <w:numFmt w:val="bullet"/>
      <w:lvlText w:val="•"/>
      <w:lvlJc w:val="left"/>
      <w:pPr>
        <w:ind w:left="7510" w:hanging="606"/>
      </w:pPr>
      <w:rPr>
        <w:rFonts w:hint="default"/>
        <w:lang w:val="pt-PT" w:eastAsia="en-US" w:bidi="ar-SA"/>
      </w:rPr>
    </w:lvl>
  </w:abstractNum>
  <w:abstractNum w:abstractNumId="15">
    <w:multiLevelType w:val="hybridMultilevel"/>
    <w:lvl w:ilvl="0">
      <w:start w:val="15"/>
      <w:numFmt w:val="decimal"/>
      <w:lvlText w:val="%1"/>
      <w:lvlJc w:val="left"/>
      <w:pPr>
        <w:ind w:left="140" w:hanging="541"/>
        <w:jc w:val="left"/>
      </w:pPr>
      <w:rPr>
        <w:rFonts w:hint="default"/>
        <w:lang w:val="pt-PT" w:eastAsia="en-US" w:bidi="ar-SA"/>
      </w:rPr>
    </w:lvl>
    <w:lvl w:ilvl="1">
      <w:start w:val="1"/>
      <w:numFmt w:val="decimal"/>
      <w:lvlText w:val="%1.%2."/>
      <w:lvlJc w:val="left"/>
      <w:pPr>
        <w:ind w:left="140" w:hanging="54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1982" w:hanging="541"/>
      </w:pPr>
      <w:rPr>
        <w:rFonts w:hint="default"/>
        <w:lang w:val="pt-PT" w:eastAsia="en-US" w:bidi="ar-SA"/>
      </w:rPr>
    </w:lvl>
    <w:lvl w:ilvl="3">
      <w:start w:val="0"/>
      <w:numFmt w:val="bullet"/>
      <w:lvlText w:val="•"/>
      <w:lvlJc w:val="left"/>
      <w:pPr>
        <w:ind w:left="2903" w:hanging="541"/>
      </w:pPr>
      <w:rPr>
        <w:rFonts w:hint="default"/>
        <w:lang w:val="pt-PT" w:eastAsia="en-US" w:bidi="ar-SA"/>
      </w:rPr>
    </w:lvl>
    <w:lvl w:ilvl="4">
      <w:start w:val="0"/>
      <w:numFmt w:val="bullet"/>
      <w:lvlText w:val="•"/>
      <w:lvlJc w:val="left"/>
      <w:pPr>
        <w:ind w:left="3825" w:hanging="541"/>
      </w:pPr>
      <w:rPr>
        <w:rFonts w:hint="default"/>
        <w:lang w:val="pt-PT" w:eastAsia="en-US" w:bidi="ar-SA"/>
      </w:rPr>
    </w:lvl>
    <w:lvl w:ilvl="5">
      <w:start w:val="0"/>
      <w:numFmt w:val="bullet"/>
      <w:lvlText w:val="•"/>
      <w:lvlJc w:val="left"/>
      <w:pPr>
        <w:ind w:left="4746" w:hanging="541"/>
      </w:pPr>
      <w:rPr>
        <w:rFonts w:hint="default"/>
        <w:lang w:val="pt-PT" w:eastAsia="en-US" w:bidi="ar-SA"/>
      </w:rPr>
    </w:lvl>
    <w:lvl w:ilvl="6">
      <w:start w:val="0"/>
      <w:numFmt w:val="bullet"/>
      <w:lvlText w:val="•"/>
      <w:lvlJc w:val="left"/>
      <w:pPr>
        <w:ind w:left="5667" w:hanging="541"/>
      </w:pPr>
      <w:rPr>
        <w:rFonts w:hint="default"/>
        <w:lang w:val="pt-PT" w:eastAsia="en-US" w:bidi="ar-SA"/>
      </w:rPr>
    </w:lvl>
    <w:lvl w:ilvl="7">
      <w:start w:val="0"/>
      <w:numFmt w:val="bullet"/>
      <w:lvlText w:val="•"/>
      <w:lvlJc w:val="left"/>
      <w:pPr>
        <w:ind w:left="6589" w:hanging="541"/>
      </w:pPr>
      <w:rPr>
        <w:rFonts w:hint="default"/>
        <w:lang w:val="pt-PT" w:eastAsia="en-US" w:bidi="ar-SA"/>
      </w:rPr>
    </w:lvl>
    <w:lvl w:ilvl="8">
      <w:start w:val="0"/>
      <w:numFmt w:val="bullet"/>
      <w:lvlText w:val="•"/>
      <w:lvlJc w:val="left"/>
      <w:pPr>
        <w:ind w:left="7510" w:hanging="541"/>
      </w:pPr>
      <w:rPr>
        <w:rFonts w:hint="default"/>
        <w:lang w:val="pt-PT" w:eastAsia="en-US" w:bidi="ar-SA"/>
      </w:rPr>
    </w:lvl>
  </w:abstractNum>
  <w:abstractNum w:abstractNumId="14">
    <w:multiLevelType w:val="hybridMultilevel"/>
    <w:lvl w:ilvl="0">
      <w:start w:val="14"/>
      <w:numFmt w:val="decimal"/>
      <w:lvlText w:val="%1"/>
      <w:lvlJc w:val="left"/>
      <w:pPr>
        <w:ind w:left="140" w:hanging="559"/>
        <w:jc w:val="left"/>
      </w:pPr>
      <w:rPr>
        <w:rFonts w:hint="default"/>
        <w:lang w:val="pt-PT" w:eastAsia="en-US" w:bidi="ar-SA"/>
      </w:rPr>
    </w:lvl>
    <w:lvl w:ilvl="1">
      <w:start w:val="1"/>
      <w:numFmt w:val="decimal"/>
      <w:lvlText w:val="%1.%2."/>
      <w:lvlJc w:val="left"/>
      <w:pPr>
        <w:ind w:left="140" w:hanging="5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1982" w:hanging="559"/>
      </w:pPr>
      <w:rPr>
        <w:rFonts w:hint="default"/>
        <w:lang w:val="pt-PT" w:eastAsia="en-US" w:bidi="ar-SA"/>
      </w:rPr>
    </w:lvl>
    <w:lvl w:ilvl="3">
      <w:start w:val="0"/>
      <w:numFmt w:val="bullet"/>
      <w:lvlText w:val="•"/>
      <w:lvlJc w:val="left"/>
      <w:pPr>
        <w:ind w:left="2903" w:hanging="559"/>
      </w:pPr>
      <w:rPr>
        <w:rFonts w:hint="default"/>
        <w:lang w:val="pt-PT" w:eastAsia="en-US" w:bidi="ar-SA"/>
      </w:rPr>
    </w:lvl>
    <w:lvl w:ilvl="4">
      <w:start w:val="0"/>
      <w:numFmt w:val="bullet"/>
      <w:lvlText w:val="•"/>
      <w:lvlJc w:val="left"/>
      <w:pPr>
        <w:ind w:left="3825" w:hanging="559"/>
      </w:pPr>
      <w:rPr>
        <w:rFonts w:hint="default"/>
        <w:lang w:val="pt-PT" w:eastAsia="en-US" w:bidi="ar-SA"/>
      </w:rPr>
    </w:lvl>
    <w:lvl w:ilvl="5">
      <w:start w:val="0"/>
      <w:numFmt w:val="bullet"/>
      <w:lvlText w:val="•"/>
      <w:lvlJc w:val="left"/>
      <w:pPr>
        <w:ind w:left="4746" w:hanging="559"/>
      </w:pPr>
      <w:rPr>
        <w:rFonts w:hint="default"/>
        <w:lang w:val="pt-PT" w:eastAsia="en-US" w:bidi="ar-SA"/>
      </w:rPr>
    </w:lvl>
    <w:lvl w:ilvl="6">
      <w:start w:val="0"/>
      <w:numFmt w:val="bullet"/>
      <w:lvlText w:val="•"/>
      <w:lvlJc w:val="left"/>
      <w:pPr>
        <w:ind w:left="5667" w:hanging="559"/>
      </w:pPr>
      <w:rPr>
        <w:rFonts w:hint="default"/>
        <w:lang w:val="pt-PT" w:eastAsia="en-US" w:bidi="ar-SA"/>
      </w:rPr>
    </w:lvl>
    <w:lvl w:ilvl="7">
      <w:start w:val="0"/>
      <w:numFmt w:val="bullet"/>
      <w:lvlText w:val="•"/>
      <w:lvlJc w:val="left"/>
      <w:pPr>
        <w:ind w:left="6589" w:hanging="559"/>
      </w:pPr>
      <w:rPr>
        <w:rFonts w:hint="default"/>
        <w:lang w:val="pt-PT" w:eastAsia="en-US" w:bidi="ar-SA"/>
      </w:rPr>
    </w:lvl>
    <w:lvl w:ilvl="8">
      <w:start w:val="0"/>
      <w:numFmt w:val="bullet"/>
      <w:lvlText w:val="•"/>
      <w:lvlJc w:val="left"/>
      <w:pPr>
        <w:ind w:left="7510" w:hanging="559"/>
      </w:pPr>
      <w:rPr>
        <w:rFonts w:hint="default"/>
        <w:lang w:val="pt-PT" w:eastAsia="en-US" w:bidi="ar-SA"/>
      </w:rPr>
    </w:lvl>
  </w:abstractNum>
  <w:abstractNum w:abstractNumId="13">
    <w:multiLevelType w:val="hybridMultilevel"/>
    <w:lvl w:ilvl="0">
      <w:start w:val="1"/>
      <w:numFmt w:val="upperRoman"/>
      <w:lvlText w:val="%1"/>
      <w:lvlJc w:val="left"/>
      <w:pPr>
        <w:ind w:left="1274" w:hanging="16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87" w:hanging="161"/>
      </w:pPr>
      <w:rPr>
        <w:rFonts w:hint="default"/>
        <w:lang w:val="pt-PT" w:eastAsia="en-US" w:bidi="ar-SA"/>
      </w:rPr>
    </w:lvl>
    <w:lvl w:ilvl="2">
      <w:start w:val="0"/>
      <w:numFmt w:val="bullet"/>
      <w:lvlText w:val="•"/>
      <w:lvlJc w:val="left"/>
      <w:pPr>
        <w:ind w:left="2894" w:hanging="161"/>
      </w:pPr>
      <w:rPr>
        <w:rFonts w:hint="default"/>
        <w:lang w:val="pt-PT" w:eastAsia="en-US" w:bidi="ar-SA"/>
      </w:rPr>
    </w:lvl>
    <w:lvl w:ilvl="3">
      <w:start w:val="0"/>
      <w:numFmt w:val="bullet"/>
      <w:lvlText w:val="•"/>
      <w:lvlJc w:val="left"/>
      <w:pPr>
        <w:ind w:left="3701" w:hanging="161"/>
      </w:pPr>
      <w:rPr>
        <w:rFonts w:hint="default"/>
        <w:lang w:val="pt-PT" w:eastAsia="en-US" w:bidi="ar-SA"/>
      </w:rPr>
    </w:lvl>
    <w:lvl w:ilvl="4">
      <w:start w:val="0"/>
      <w:numFmt w:val="bullet"/>
      <w:lvlText w:val="•"/>
      <w:lvlJc w:val="left"/>
      <w:pPr>
        <w:ind w:left="4509" w:hanging="161"/>
      </w:pPr>
      <w:rPr>
        <w:rFonts w:hint="default"/>
        <w:lang w:val="pt-PT" w:eastAsia="en-US" w:bidi="ar-SA"/>
      </w:rPr>
    </w:lvl>
    <w:lvl w:ilvl="5">
      <w:start w:val="0"/>
      <w:numFmt w:val="bullet"/>
      <w:lvlText w:val="•"/>
      <w:lvlJc w:val="left"/>
      <w:pPr>
        <w:ind w:left="5316" w:hanging="161"/>
      </w:pPr>
      <w:rPr>
        <w:rFonts w:hint="default"/>
        <w:lang w:val="pt-PT" w:eastAsia="en-US" w:bidi="ar-SA"/>
      </w:rPr>
    </w:lvl>
    <w:lvl w:ilvl="6">
      <w:start w:val="0"/>
      <w:numFmt w:val="bullet"/>
      <w:lvlText w:val="•"/>
      <w:lvlJc w:val="left"/>
      <w:pPr>
        <w:ind w:left="6123" w:hanging="161"/>
      </w:pPr>
      <w:rPr>
        <w:rFonts w:hint="default"/>
        <w:lang w:val="pt-PT" w:eastAsia="en-US" w:bidi="ar-SA"/>
      </w:rPr>
    </w:lvl>
    <w:lvl w:ilvl="7">
      <w:start w:val="0"/>
      <w:numFmt w:val="bullet"/>
      <w:lvlText w:val="•"/>
      <w:lvlJc w:val="left"/>
      <w:pPr>
        <w:ind w:left="6931" w:hanging="161"/>
      </w:pPr>
      <w:rPr>
        <w:rFonts w:hint="default"/>
        <w:lang w:val="pt-PT" w:eastAsia="en-US" w:bidi="ar-SA"/>
      </w:rPr>
    </w:lvl>
    <w:lvl w:ilvl="8">
      <w:start w:val="0"/>
      <w:numFmt w:val="bullet"/>
      <w:lvlText w:val="•"/>
      <w:lvlJc w:val="left"/>
      <w:pPr>
        <w:ind w:left="7738" w:hanging="161"/>
      </w:pPr>
      <w:rPr>
        <w:rFonts w:hint="default"/>
        <w:lang w:val="pt-PT" w:eastAsia="en-US" w:bidi="ar-SA"/>
      </w:rPr>
    </w:lvl>
  </w:abstractNum>
  <w:abstractNum w:abstractNumId="12">
    <w:multiLevelType w:val="hybridMultilevel"/>
    <w:lvl w:ilvl="0">
      <w:start w:val="13"/>
      <w:numFmt w:val="decimal"/>
      <w:lvlText w:val="%1"/>
      <w:lvlJc w:val="left"/>
      <w:pPr>
        <w:ind w:left="140" w:hanging="604"/>
        <w:jc w:val="left"/>
      </w:pPr>
      <w:rPr>
        <w:rFonts w:hint="default"/>
        <w:lang w:val="pt-PT" w:eastAsia="en-US" w:bidi="ar-SA"/>
      </w:rPr>
    </w:lvl>
    <w:lvl w:ilvl="1">
      <w:start w:val="1"/>
      <w:numFmt w:val="decimal"/>
      <w:lvlText w:val="%1.%2."/>
      <w:lvlJc w:val="left"/>
      <w:pPr>
        <w:ind w:left="140" w:hanging="60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lowerLetter"/>
      <w:lvlText w:val="%3)"/>
      <w:lvlJc w:val="left"/>
      <w:pPr>
        <w:ind w:left="1520" w:hanging="247"/>
        <w:jc w:val="left"/>
      </w:pPr>
      <w:rPr>
        <w:rFonts w:hint="default" w:ascii="Times New Roman" w:hAnsi="Times New Roman" w:eastAsia="Times New Roman" w:cs="Times New Roman"/>
        <w:b w:val="0"/>
        <w:bCs w:val="0"/>
        <w:i w:val="0"/>
        <w:iCs w:val="0"/>
        <w:spacing w:val="-1"/>
        <w:w w:val="100"/>
        <w:sz w:val="24"/>
        <w:szCs w:val="24"/>
        <w:lang w:val="pt-PT" w:eastAsia="en-US" w:bidi="ar-SA"/>
      </w:rPr>
    </w:lvl>
    <w:lvl w:ilvl="3">
      <w:start w:val="0"/>
      <w:numFmt w:val="bullet"/>
      <w:lvlText w:val="•"/>
      <w:lvlJc w:val="left"/>
      <w:pPr>
        <w:ind w:left="3260" w:hanging="247"/>
      </w:pPr>
      <w:rPr>
        <w:rFonts w:hint="default"/>
        <w:lang w:val="pt-PT" w:eastAsia="en-US" w:bidi="ar-SA"/>
      </w:rPr>
    </w:lvl>
    <w:lvl w:ilvl="4">
      <w:start w:val="0"/>
      <w:numFmt w:val="bullet"/>
      <w:lvlText w:val="•"/>
      <w:lvlJc w:val="left"/>
      <w:pPr>
        <w:ind w:left="4131" w:hanging="247"/>
      </w:pPr>
      <w:rPr>
        <w:rFonts w:hint="default"/>
        <w:lang w:val="pt-PT" w:eastAsia="en-US" w:bidi="ar-SA"/>
      </w:rPr>
    </w:lvl>
    <w:lvl w:ilvl="5">
      <w:start w:val="0"/>
      <w:numFmt w:val="bullet"/>
      <w:lvlText w:val="•"/>
      <w:lvlJc w:val="left"/>
      <w:pPr>
        <w:ind w:left="5001" w:hanging="247"/>
      </w:pPr>
      <w:rPr>
        <w:rFonts w:hint="default"/>
        <w:lang w:val="pt-PT" w:eastAsia="en-US" w:bidi="ar-SA"/>
      </w:rPr>
    </w:lvl>
    <w:lvl w:ilvl="6">
      <w:start w:val="0"/>
      <w:numFmt w:val="bullet"/>
      <w:lvlText w:val="•"/>
      <w:lvlJc w:val="left"/>
      <w:pPr>
        <w:ind w:left="5871" w:hanging="247"/>
      </w:pPr>
      <w:rPr>
        <w:rFonts w:hint="default"/>
        <w:lang w:val="pt-PT" w:eastAsia="en-US" w:bidi="ar-SA"/>
      </w:rPr>
    </w:lvl>
    <w:lvl w:ilvl="7">
      <w:start w:val="0"/>
      <w:numFmt w:val="bullet"/>
      <w:lvlText w:val="•"/>
      <w:lvlJc w:val="left"/>
      <w:pPr>
        <w:ind w:left="6742" w:hanging="247"/>
      </w:pPr>
      <w:rPr>
        <w:rFonts w:hint="default"/>
        <w:lang w:val="pt-PT" w:eastAsia="en-US" w:bidi="ar-SA"/>
      </w:rPr>
    </w:lvl>
    <w:lvl w:ilvl="8">
      <w:start w:val="0"/>
      <w:numFmt w:val="bullet"/>
      <w:lvlText w:val="•"/>
      <w:lvlJc w:val="left"/>
      <w:pPr>
        <w:ind w:left="7612" w:hanging="247"/>
      </w:pPr>
      <w:rPr>
        <w:rFonts w:hint="default"/>
        <w:lang w:val="pt-PT" w:eastAsia="en-US" w:bidi="ar-SA"/>
      </w:rPr>
    </w:lvl>
  </w:abstractNum>
  <w:abstractNum w:abstractNumId="11">
    <w:multiLevelType w:val="hybridMultilevel"/>
    <w:lvl w:ilvl="0">
      <w:start w:val="12"/>
      <w:numFmt w:val="decimal"/>
      <w:lvlText w:val="%1"/>
      <w:lvlJc w:val="left"/>
      <w:pPr>
        <w:ind w:left="680" w:hanging="540"/>
        <w:jc w:val="left"/>
      </w:pPr>
      <w:rPr>
        <w:rFonts w:hint="default"/>
        <w:lang w:val="pt-PT" w:eastAsia="en-US" w:bidi="ar-SA"/>
      </w:rPr>
    </w:lvl>
    <w:lvl w:ilvl="1">
      <w:start w:val="1"/>
      <w:numFmt w:val="decimal"/>
      <w:lvlText w:val="%1.%2."/>
      <w:lvlJc w:val="left"/>
      <w:pPr>
        <w:ind w:left="68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14" w:hanging="540"/>
      </w:pPr>
      <w:rPr>
        <w:rFonts w:hint="default"/>
        <w:lang w:val="pt-PT" w:eastAsia="en-US" w:bidi="ar-SA"/>
      </w:rPr>
    </w:lvl>
    <w:lvl w:ilvl="3">
      <w:start w:val="0"/>
      <w:numFmt w:val="bullet"/>
      <w:lvlText w:val="•"/>
      <w:lvlJc w:val="left"/>
      <w:pPr>
        <w:ind w:left="3281" w:hanging="540"/>
      </w:pPr>
      <w:rPr>
        <w:rFonts w:hint="default"/>
        <w:lang w:val="pt-PT" w:eastAsia="en-US" w:bidi="ar-SA"/>
      </w:rPr>
    </w:lvl>
    <w:lvl w:ilvl="4">
      <w:start w:val="0"/>
      <w:numFmt w:val="bullet"/>
      <w:lvlText w:val="•"/>
      <w:lvlJc w:val="left"/>
      <w:pPr>
        <w:ind w:left="4149" w:hanging="540"/>
      </w:pPr>
      <w:rPr>
        <w:rFonts w:hint="default"/>
        <w:lang w:val="pt-PT" w:eastAsia="en-US" w:bidi="ar-SA"/>
      </w:rPr>
    </w:lvl>
    <w:lvl w:ilvl="5">
      <w:start w:val="0"/>
      <w:numFmt w:val="bullet"/>
      <w:lvlText w:val="•"/>
      <w:lvlJc w:val="left"/>
      <w:pPr>
        <w:ind w:left="5016" w:hanging="540"/>
      </w:pPr>
      <w:rPr>
        <w:rFonts w:hint="default"/>
        <w:lang w:val="pt-PT" w:eastAsia="en-US" w:bidi="ar-SA"/>
      </w:rPr>
    </w:lvl>
    <w:lvl w:ilvl="6">
      <w:start w:val="0"/>
      <w:numFmt w:val="bullet"/>
      <w:lvlText w:val="•"/>
      <w:lvlJc w:val="left"/>
      <w:pPr>
        <w:ind w:left="5883" w:hanging="540"/>
      </w:pPr>
      <w:rPr>
        <w:rFonts w:hint="default"/>
        <w:lang w:val="pt-PT" w:eastAsia="en-US" w:bidi="ar-SA"/>
      </w:rPr>
    </w:lvl>
    <w:lvl w:ilvl="7">
      <w:start w:val="0"/>
      <w:numFmt w:val="bullet"/>
      <w:lvlText w:val="•"/>
      <w:lvlJc w:val="left"/>
      <w:pPr>
        <w:ind w:left="6751" w:hanging="540"/>
      </w:pPr>
      <w:rPr>
        <w:rFonts w:hint="default"/>
        <w:lang w:val="pt-PT" w:eastAsia="en-US" w:bidi="ar-SA"/>
      </w:rPr>
    </w:lvl>
    <w:lvl w:ilvl="8">
      <w:start w:val="0"/>
      <w:numFmt w:val="bullet"/>
      <w:lvlText w:val="•"/>
      <w:lvlJc w:val="left"/>
      <w:pPr>
        <w:ind w:left="7618" w:hanging="540"/>
      </w:pPr>
      <w:rPr>
        <w:rFonts w:hint="default"/>
        <w:lang w:val="pt-PT" w:eastAsia="en-US" w:bidi="ar-SA"/>
      </w:rPr>
    </w:lvl>
  </w:abstractNum>
  <w:abstractNum w:abstractNumId="10">
    <w:multiLevelType w:val="hybridMultilevel"/>
    <w:lvl w:ilvl="0">
      <w:start w:val="11"/>
      <w:numFmt w:val="decimal"/>
      <w:lvlText w:val="%1"/>
      <w:lvlJc w:val="left"/>
      <w:pPr>
        <w:ind w:left="140" w:hanging="563"/>
        <w:jc w:val="left"/>
      </w:pPr>
      <w:rPr>
        <w:rFonts w:hint="default"/>
        <w:lang w:val="pt-PT" w:eastAsia="en-US" w:bidi="ar-SA"/>
      </w:rPr>
    </w:lvl>
    <w:lvl w:ilvl="1">
      <w:start w:val="1"/>
      <w:numFmt w:val="decimal"/>
      <w:lvlText w:val="%1.%2."/>
      <w:lvlJc w:val="left"/>
      <w:pPr>
        <w:ind w:left="140" w:hanging="56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1982" w:hanging="563"/>
      </w:pPr>
      <w:rPr>
        <w:rFonts w:hint="default"/>
        <w:lang w:val="pt-PT" w:eastAsia="en-US" w:bidi="ar-SA"/>
      </w:rPr>
    </w:lvl>
    <w:lvl w:ilvl="3">
      <w:start w:val="0"/>
      <w:numFmt w:val="bullet"/>
      <w:lvlText w:val="•"/>
      <w:lvlJc w:val="left"/>
      <w:pPr>
        <w:ind w:left="2903" w:hanging="563"/>
      </w:pPr>
      <w:rPr>
        <w:rFonts w:hint="default"/>
        <w:lang w:val="pt-PT" w:eastAsia="en-US" w:bidi="ar-SA"/>
      </w:rPr>
    </w:lvl>
    <w:lvl w:ilvl="4">
      <w:start w:val="0"/>
      <w:numFmt w:val="bullet"/>
      <w:lvlText w:val="•"/>
      <w:lvlJc w:val="left"/>
      <w:pPr>
        <w:ind w:left="3825" w:hanging="563"/>
      </w:pPr>
      <w:rPr>
        <w:rFonts w:hint="default"/>
        <w:lang w:val="pt-PT" w:eastAsia="en-US" w:bidi="ar-SA"/>
      </w:rPr>
    </w:lvl>
    <w:lvl w:ilvl="5">
      <w:start w:val="0"/>
      <w:numFmt w:val="bullet"/>
      <w:lvlText w:val="•"/>
      <w:lvlJc w:val="left"/>
      <w:pPr>
        <w:ind w:left="4746" w:hanging="563"/>
      </w:pPr>
      <w:rPr>
        <w:rFonts w:hint="default"/>
        <w:lang w:val="pt-PT" w:eastAsia="en-US" w:bidi="ar-SA"/>
      </w:rPr>
    </w:lvl>
    <w:lvl w:ilvl="6">
      <w:start w:val="0"/>
      <w:numFmt w:val="bullet"/>
      <w:lvlText w:val="•"/>
      <w:lvlJc w:val="left"/>
      <w:pPr>
        <w:ind w:left="5667" w:hanging="563"/>
      </w:pPr>
      <w:rPr>
        <w:rFonts w:hint="default"/>
        <w:lang w:val="pt-PT" w:eastAsia="en-US" w:bidi="ar-SA"/>
      </w:rPr>
    </w:lvl>
    <w:lvl w:ilvl="7">
      <w:start w:val="0"/>
      <w:numFmt w:val="bullet"/>
      <w:lvlText w:val="•"/>
      <w:lvlJc w:val="left"/>
      <w:pPr>
        <w:ind w:left="6589" w:hanging="563"/>
      </w:pPr>
      <w:rPr>
        <w:rFonts w:hint="default"/>
        <w:lang w:val="pt-PT" w:eastAsia="en-US" w:bidi="ar-SA"/>
      </w:rPr>
    </w:lvl>
    <w:lvl w:ilvl="8">
      <w:start w:val="0"/>
      <w:numFmt w:val="bullet"/>
      <w:lvlText w:val="•"/>
      <w:lvlJc w:val="left"/>
      <w:pPr>
        <w:ind w:left="7510" w:hanging="563"/>
      </w:pPr>
      <w:rPr>
        <w:rFonts w:hint="default"/>
        <w:lang w:val="pt-PT" w:eastAsia="en-US" w:bidi="ar-SA"/>
      </w:rPr>
    </w:lvl>
  </w:abstractNum>
  <w:abstractNum w:abstractNumId="9">
    <w:multiLevelType w:val="hybridMultilevel"/>
    <w:lvl w:ilvl="0">
      <w:start w:val="10"/>
      <w:numFmt w:val="decimal"/>
      <w:lvlText w:val="%1"/>
      <w:lvlJc w:val="left"/>
      <w:pPr>
        <w:ind w:left="140" w:hanging="580"/>
        <w:jc w:val="left"/>
      </w:pPr>
      <w:rPr>
        <w:rFonts w:hint="default"/>
        <w:lang w:val="pt-PT" w:eastAsia="en-US" w:bidi="ar-SA"/>
      </w:rPr>
    </w:lvl>
    <w:lvl w:ilvl="1">
      <w:start w:val="1"/>
      <w:numFmt w:val="decimal"/>
      <w:lvlText w:val="%1.%2."/>
      <w:lvlJc w:val="left"/>
      <w:pPr>
        <w:ind w:left="140" w:hanging="5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lowerLetter"/>
      <w:lvlText w:val="%3)"/>
      <w:lvlJc w:val="left"/>
      <w:pPr>
        <w:ind w:left="1274" w:hanging="271"/>
        <w:jc w:val="left"/>
      </w:pPr>
      <w:rPr>
        <w:rFonts w:hint="default" w:ascii="Times New Roman" w:hAnsi="Times New Roman" w:eastAsia="Times New Roman" w:cs="Times New Roman"/>
        <w:b w:val="0"/>
        <w:bCs w:val="0"/>
        <w:i w:val="0"/>
        <w:iCs w:val="0"/>
        <w:spacing w:val="-1"/>
        <w:w w:val="100"/>
        <w:sz w:val="24"/>
        <w:szCs w:val="24"/>
        <w:lang w:val="pt-PT" w:eastAsia="en-US" w:bidi="ar-SA"/>
      </w:rPr>
    </w:lvl>
    <w:lvl w:ilvl="3">
      <w:start w:val="0"/>
      <w:numFmt w:val="bullet"/>
      <w:lvlText w:val="•"/>
      <w:lvlJc w:val="left"/>
      <w:pPr>
        <w:ind w:left="3074" w:hanging="271"/>
      </w:pPr>
      <w:rPr>
        <w:rFonts w:hint="default"/>
        <w:lang w:val="pt-PT" w:eastAsia="en-US" w:bidi="ar-SA"/>
      </w:rPr>
    </w:lvl>
    <w:lvl w:ilvl="4">
      <w:start w:val="0"/>
      <w:numFmt w:val="bullet"/>
      <w:lvlText w:val="•"/>
      <w:lvlJc w:val="left"/>
      <w:pPr>
        <w:ind w:left="3971" w:hanging="271"/>
      </w:pPr>
      <w:rPr>
        <w:rFonts w:hint="default"/>
        <w:lang w:val="pt-PT" w:eastAsia="en-US" w:bidi="ar-SA"/>
      </w:rPr>
    </w:lvl>
    <w:lvl w:ilvl="5">
      <w:start w:val="0"/>
      <w:numFmt w:val="bullet"/>
      <w:lvlText w:val="•"/>
      <w:lvlJc w:val="left"/>
      <w:pPr>
        <w:ind w:left="4868" w:hanging="271"/>
      </w:pPr>
      <w:rPr>
        <w:rFonts w:hint="default"/>
        <w:lang w:val="pt-PT" w:eastAsia="en-US" w:bidi="ar-SA"/>
      </w:rPr>
    </w:lvl>
    <w:lvl w:ilvl="6">
      <w:start w:val="0"/>
      <w:numFmt w:val="bullet"/>
      <w:lvlText w:val="•"/>
      <w:lvlJc w:val="left"/>
      <w:pPr>
        <w:ind w:left="5765" w:hanging="271"/>
      </w:pPr>
      <w:rPr>
        <w:rFonts w:hint="default"/>
        <w:lang w:val="pt-PT" w:eastAsia="en-US" w:bidi="ar-SA"/>
      </w:rPr>
    </w:lvl>
    <w:lvl w:ilvl="7">
      <w:start w:val="0"/>
      <w:numFmt w:val="bullet"/>
      <w:lvlText w:val="•"/>
      <w:lvlJc w:val="left"/>
      <w:pPr>
        <w:ind w:left="6662" w:hanging="271"/>
      </w:pPr>
      <w:rPr>
        <w:rFonts w:hint="default"/>
        <w:lang w:val="pt-PT" w:eastAsia="en-US" w:bidi="ar-SA"/>
      </w:rPr>
    </w:lvl>
    <w:lvl w:ilvl="8">
      <w:start w:val="0"/>
      <w:numFmt w:val="bullet"/>
      <w:lvlText w:val="•"/>
      <w:lvlJc w:val="left"/>
      <w:pPr>
        <w:ind w:left="7559" w:hanging="271"/>
      </w:pPr>
      <w:rPr>
        <w:rFonts w:hint="default"/>
        <w:lang w:val="pt-PT" w:eastAsia="en-US" w:bidi="ar-SA"/>
      </w:rPr>
    </w:lvl>
  </w:abstractNum>
  <w:abstractNum w:abstractNumId="8">
    <w:multiLevelType w:val="hybridMultilevel"/>
    <w:lvl w:ilvl="0">
      <w:start w:val="9"/>
      <w:numFmt w:val="decimal"/>
      <w:lvlText w:val="%1"/>
      <w:lvlJc w:val="left"/>
      <w:pPr>
        <w:ind w:left="560" w:hanging="420"/>
        <w:jc w:val="left"/>
      </w:pPr>
      <w:rPr>
        <w:rFonts w:hint="default"/>
        <w:lang w:val="pt-PT" w:eastAsia="en-US" w:bidi="ar-SA"/>
      </w:rPr>
    </w:lvl>
    <w:lvl w:ilvl="1">
      <w:start w:val="1"/>
      <w:numFmt w:val="decimal"/>
      <w:lvlText w:val="%1.%2."/>
      <w:lvlJc w:val="left"/>
      <w:pPr>
        <w:ind w:left="56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lowerLetter"/>
      <w:lvlText w:val="%3)"/>
      <w:lvlJc w:val="left"/>
      <w:pPr>
        <w:ind w:left="1274" w:hanging="259"/>
        <w:jc w:val="left"/>
      </w:pPr>
      <w:rPr>
        <w:rFonts w:hint="default" w:ascii="Times New Roman" w:hAnsi="Times New Roman" w:eastAsia="Times New Roman" w:cs="Times New Roman"/>
        <w:b w:val="0"/>
        <w:bCs w:val="0"/>
        <w:i w:val="0"/>
        <w:iCs w:val="0"/>
        <w:spacing w:val="-1"/>
        <w:w w:val="100"/>
        <w:sz w:val="24"/>
        <w:szCs w:val="24"/>
        <w:lang w:val="pt-PT" w:eastAsia="en-US" w:bidi="ar-SA"/>
      </w:rPr>
    </w:lvl>
    <w:lvl w:ilvl="3">
      <w:start w:val="0"/>
      <w:numFmt w:val="bullet"/>
      <w:lvlText w:val="•"/>
      <w:lvlJc w:val="left"/>
      <w:pPr>
        <w:ind w:left="3074" w:hanging="259"/>
      </w:pPr>
      <w:rPr>
        <w:rFonts w:hint="default"/>
        <w:lang w:val="pt-PT" w:eastAsia="en-US" w:bidi="ar-SA"/>
      </w:rPr>
    </w:lvl>
    <w:lvl w:ilvl="4">
      <w:start w:val="0"/>
      <w:numFmt w:val="bullet"/>
      <w:lvlText w:val="•"/>
      <w:lvlJc w:val="left"/>
      <w:pPr>
        <w:ind w:left="3971" w:hanging="259"/>
      </w:pPr>
      <w:rPr>
        <w:rFonts w:hint="default"/>
        <w:lang w:val="pt-PT" w:eastAsia="en-US" w:bidi="ar-SA"/>
      </w:rPr>
    </w:lvl>
    <w:lvl w:ilvl="5">
      <w:start w:val="0"/>
      <w:numFmt w:val="bullet"/>
      <w:lvlText w:val="•"/>
      <w:lvlJc w:val="left"/>
      <w:pPr>
        <w:ind w:left="4868" w:hanging="259"/>
      </w:pPr>
      <w:rPr>
        <w:rFonts w:hint="default"/>
        <w:lang w:val="pt-PT" w:eastAsia="en-US" w:bidi="ar-SA"/>
      </w:rPr>
    </w:lvl>
    <w:lvl w:ilvl="6">
      <w:start w:val="0"/>
      <w:numFmt w:val="bullet"/>
      <w:lvlText w:val="•"/>
      <w:lvlJc w:val="left"/>
      <w:pPr>
        <w:ind w:left="5765" w:hanging="259"/>
      </w:pPr>
      <w:rPr>
        <w:rFonts w:hint="default"/>
        <w:lang w:val="pt-PT" w:eastAsia="en-US" w:bidi="ar-SA"/>
      </w:rPr>
    </w:lvl>
    <w:lvl w:ilvl="7">
      <w:start w:val="0"/>
      <w:numFmt w:val="bullet"/>
      <w:lvlText w:val="•"/>
      <w:lvlJc w:val="left"/>
      <w:pPr>
        <w:ind w:left="6662" w:hanging="259"/>
      </w:pPr>
      <w:rPr>
        <w:rFonts w:hint="default"/>
        <w:lang w:val="pt-PT" w:eastAsia="en-US" w:bidi="ar-SA"/>
      </w:rPr>
    </w:lvl>
    <w:lvl w:ilvl="8">
      <w:start w:val="0"/>
      <w:numFmt w:val="bullet"/>
      <w:lvlText w:val="•"/>
      <w:lvlJc w:val="left"/>
      <w:pPr>
        <w:ind w:left="7559" w:hanging="259"/>
      </w:pPr>
      <w:rPr>
        <w:rFonts w:hint="default"/>
        <w:lang w:val="pt-PT" w:eastAsia="en-US" w:bidi="ar-SA"/>
      </w:rPr>
    </w:lvl>
  </w:abstractNum>
  <w:abstractNum w:abstractNumId="7">
    <w:multiLevelType w:val="hybridMultilevel"/>
    <w:lvl w:ilvl="0">
      <w:start w:val="8"/>
      <w:numFmt w:val="decimal"/>
      <w:lvlText w:val="%1"/>
      <w:lvlJc w:val="left"/>
      <w:pPr>
        <w:ind w:left="140" w:hanging="425"/>
        <w:jc w:val="left"/>
      </w:pPr>
      <w:rPr>
        <w:rFonts w:hint="default"/>
        <w:lang w:val="pt-PT" w:eastAsia="en-US" w:bidi="ar-SA"/>
      </w:rPr>
    </w:lvl>
    <w:lvl w:ilvl="1">
      <w:start w:val="1"/>
      <w:numFmt w:val="decimal"/>
      <w:lvlText w:val="%1.%2."/>
      <w:lvlJc w:val="left"/>
      <w:pPr>
        <w:ind w:left="140" w:hanging="42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1982" w:hanging="425"/>
      </w:pPr>
      <w:rPr>
        <w:rFonts w:hint="default"/>
        <w:lang w:val="pt-PT" w:eastAsia="en-US" w:bidi="ar-SA"/>
      </w:rPr>
    </w:lvl>
    <w:lvl w:ilvl="3">
      <w:start w:val="0"/>
      <w:numFmt w:val="bullet"/>
      <w:lvlText w:val="•"/>
      <w:lvlJc w:val="left"/>
      <w:pPr>
        <w:ind w:left="2903" w:hanging="425"/>
      </w:pPr>
      <w:rPr>
        <w:rFonts w:hint="default"/>
        <w:lang w:val="pt-PT" w:eastAsia="en-US" w:bidi="ar-SA"/>
      </w:rPr>
    </w:lvl>
    <w:lvl w:ilvl="4">
      <w:start w:val="0"/>
      <w:numFmt w:val="bullet"/>
      <w:lvlText w:val="•"/>
      <w:lvlJc w:val="left"/>
      <w:pPr>
        <w:ind w:left="3825" w:hanging="425"/>
      </w:pPr>
      <w:rPr>
        <w:rFonts w:hint="default"/>
        <w:lang w:val="pt-PT" w:eastAsia="en-US" w:bidi="ar-SA"/>
      </w:rPr>
    </w:lvl>
    <w:lvl w:ilvl="5">
      <w:start w:val="0"/>
      <w:numFmt w:val="bullet"/>
      <w:lvlText w:val="•"/>
      <w:lvlJc w:val="left"/>
      <w:pPr>
        <w:ind w:left="4746" w:hanging="425"/>
      </w:pPr>
      <w:rPr>
        <w:rFonts w:hint="default"/>
        <w:lang w:val="pt-PT" w:eastAsia="en-US" w:bidi="ar-SA"/>
      </w:rPr>
    </w:lvl>
    <w:lvl w:ilvl="6">
      <w:start w:val="0"/>
      <w:numFmt w:val="bullet"/>
      <w:lvlText w:val="•"/>
      <w:lvlJc w:val="left"/>
      <w:pPr>
        <w:ind w:left="5667" w:hanging="425"/>
      </w:pPr>
      <w:rPr>
        <w:rFonts w:hint="default"/>
        <w:lang w:val="pt-PT" w:eastAsia="en-US" w:bidi="ar-SA"/>
      </w:rPr>
    </w:lvl>
    <w:lvl w:ilvl="7">
      <w:start w:val="0"/>
      <w:numFmt w:val="bullet"/>
      <w:lvlText w:val="•"/>
      <w:lvlJc w:val="left"/>
      <w:pPr>
        <w:ind w:left="6589" w:hanging="425"/>
      </w:pPr>
      <w:rPr>
        <w:rFonts w:hint="default"/>
        <w:lang w:val="pt-PT" w:eastAsia="en-US" w:bidi="ar-SA"/>
      </w:rPr>
    </w:lvl>
    <w:lvl w:ilvl="8">
      <w:start w:val="0"/>
      <w:numFmt w:val="bullet"/>
      <w:lvlText w:val="•"/>
      <w:lvlJc w:val="left"/>
      <w:pPr>
        <w:ind w:left="7510" w:hanging="425"/>
      </w:pPr>
      <w:rPr>
        <w:rFonts w:hint="default"/>
        <w:lang w:val="pt-PT" w:eastAsia="en-US" w:bidi="ar-SA"/>
      </w:rPr>
    </w:lvl>
  </w:abstractNum>
  <w:abstractNum w:abstractNumId="6">
    <w:multiLevelType w:val="hybridMultilevel"/>
    <w:lvl w:ilvl="0">
      <w:start w:val="7"/>
      <w:numFmt w:val="decimal"/>
      <w:lvlText w:val="%1"/>
      <w:lvlJc w:val="left"/>
      <w:pPr>
        <w:ind w:left="140" w:hanging="432"/>
        <w:jc w:val="left"/>
      </w:pPr>
      <w:rPr>
        <w:rFonts w:hint="default"/>
        <w:lang w:val="pt-PT" w:eastAsia="en-US" w:bidi="ar-SA"/>
      </w:rPr>
    </w:lvl>
    <w:lvl w:ilvl="1">
      <w:start w:val="1"/>
      <w:numFmt w:val="decimal"/>
      <w:lvlText w:val="%1.%2."/>
      <w:lvlJc w:val="left"/>
      <w:pPr>
        <w:ind w:left="140" w:hanging="43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40" w:hanging="61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903" w:hanging="617"/>
      </w:pPr>
      <w:rPr>
        <w:rFonts w:hint="default"/>
        <w:lang w:val="pt-PT" w:eastAsia="en-US" w:bidi="ar-SA"/>
      </w:rPr>
    </w:lvl>
    <w:lvl w:ilvl="4">
      <w:start w:val="0"/>
      <w:numFmt w:val="bullet"/>
      <w:lvlText w:val="•"/>
      <w:lvlJc w:val="left"/>
      <w:pPr>
        <w:ind w:left="3825" w:hanging="617"/>
      </w:pPr>
      <w:rPr>
        <w:rFonts w:hint="default"/>
        <w:lang w:val="pt-PT" w:eastAsia="en-US" w:bidi="ar-SA"/>
      </w:rPr>
    </w:lvl>
    <w:lvl w:ilvl="5">
      <w:start w:val="0"/>
      <w:numFmt w:val="bullet"/>
      <w:lvlText w:val="•"/>
      <w:lvlJc w:val="left"/>
      <w:pPr>
        <w:ind w:left="4746" w:hanging="617"/>
      </w:pPr>
      <w:rPr>
        <w:rFonts w:hint="default"/>
        <w:lang w:val="pt-PT" w:eastAsia="en-US" w:bidi="ar-SA"/>
      </w:rPr>
    </w:lvl>
    <w:lvl w:ilvl="6">
      <w:start w:val="0"/>
      <w:numFmt w:val="bullet"/>
      <w:lvlText w:val="•"/>
      <w:lvlJc w:val="left"/>
      <w:pPr>
        <w:ind w:left="5667" w:hanging="617"/>
      </w:pPr>
      <w:rPr>
        <w:rFonts w:hint="default"/>
        <w:lang w:val="pt-PT" w:eastAsia="en-US" w:bidi="ar-SA"/>
      </w:rPr>
    </w:lvl>
    <w:lvl w:ilvl="7">
      <w:start w:val="0"/>
      <w:numFmt w:val="bullet"/>
      <w:lvlText w:val="•"/>
      <w:lvlJc w:val="left"/>
      <w:pPr>
        <w:ind w:left="6589" w:hanging="617"/>
      </w:pPr>
      <w:rPr>
        <w:rFonts w:hint="default"/>
        <w:lang w:val="pt-PT" w:eastAsia="en-US" w:bidi="ar-SA"/>
      </w:rPr>
    </w:lvl>
    <w:lvl w:ilvl="8">
      <w:start w:val="0"/>
      <w:numFmt w:val="bullet"/>
      <w:lvlText w:val="•"/>
      <w:lvlJc w:val="left"/>
      <w:pPr>
        <w:ind w:left="7510" w:hanging="617"/>
      </w:pPr>
      <w:rPr>
        <w:rFonts w:hint="default"/>
        <w:lang w:val="pt-PT" w:eastAsia="en-US" w:bidi="ar-SA"/>
      </w:rPr>
    </w:lvl>
  </w:abstractNum>
  <w:abstractNum w:abstractNumId="5">
    <w:multiLevelType w:val="hybridMultilevel"/>
    <w:lvl w:ilvl="0">
      <w:start w:val="6"/>
      <w:numFmt w:val="decimal"/>
      <w:lvlText w:val="%1"/>
      <w:lvlJc w:val="left"/>
      <w:pPr>
        <w:ind w:left="140" w:hanging="456"/>
        <w:jc w:val="left"/>
      </w:pPr>
      <w:rPr>
        <w:rFonts w:hint="default"/>
        <w:lang w:val="pt-PT" w:eastAsia="en-US" w:bidi="ar-SA"/>
      </w:rPr>
    </w:lvl>
    <w:lvl w:ilvl="1">
      <w:start w:val="1"/>
      <w:numFmt w:val="decimal"/>
      <w:lvlText w:val="%1.%2."/>
      <w:lvlJc w:val="left"/>
      <w:pPr>
        <w:ind w:left="140" w:hanging="45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1982" w:hanging="456"/>
      </w:pPr>
      <w:rPr>
        <w:rFonts w:hint="default"/>
        <w:lang w:val="pt-PT" w:eastAsia="en-US" w:bidi="ar-SA"/>
      </w:rPr>
    </w:lvl>
    <w:lvl w:ilvl="3">
      <w:start w:val="0"/>
      <w:numFmt w:val="bullet"/>
      <w:lvlText w:val="•"/>
      <w:lvlJc w:val="left"/>
      <w:pPr>
        <w:ind w:left="2903" w:hanging="456"/>
      </w:pPr>
      <w:rPr>
        <w:rFonts w:hint="default"/>
        <w:lang w:val="pt-PT" w:eastAsia="en-US" w:bidi="ar-SA"/>
      </w:rPr>
    </w:lvl>
    <w:lvl w:ilvl="4">
      <w:start w:val="0"/>
      <w:numFmt w:val="bullet"/>
      <w:lvlText w:val="•"/>
      <w:lvlJc w:val="left"/>
      <w:pPr>
        <w:ind w:left="3825" w:hanging="456"/>
      </w:pPr>
      <w:rPr>
        <w:rFonts w:hint="default"/>
        <w:lang w:val="pt-PT" w:eastAsia="en-US" w:bidi="ar-SA"/>
      </w:rPr>
    </w:lvl>
    <w:lvl w:ilvl="5">
      <w:start w:val="0"/>
      <w:numFmt w:val="bullet"/>
      <w:lvlText w:val="•"/>
      <w:lvlJc w:val="left"/>
      <w:pPr>
        <w:ind w:left="4746" w:hanging="456"/>
      </w:pPr>
      <w:rPr>
        <w:rFonts w:hint="default"/>
        <w:lang w:val="pt-PT" w:eastAsia="en-US" w:bidi="ar-SA"/>
      </w:rPr>
    </w:lvl>
    <w:lvl w:ilvl="6">
      <w:start w:val="0"/>
      <w:numFmt w:val="bullet"/>
      <w:lvlText w:val="•"/>
      <w:lvlJc w:val="left"/>
      <w:pPr>
        <w:ind w:left="5667" w:hanging="456"/>
      </w:pPr>
      <w:rPr>
        <w:rFonts w:hint="default"/>
        <w:lang w:val="pt-PT" w:eastAsia="en-US" w:bidi="ar-SA"/>
      </w:rPr>
    </w:lvl>
    <w:lvl w:ilvl="7">
      <w:start w:val="0"/>
      <w:numFmt w:val="bullet"/>
      <w:lvlText w:val="•"/>
      <w:lvlJc w:val="left"/>
      <w:pPr>
        <w:ind w:left="6589" w:hanging="456"/>
      </w:pPr>
      <w:rPr>
        <w:rFonts w:hint="default"/>
        <w:lang w:val="pt-PT" w:eastAsia="en-US" w:bidi="ar-SA"/>
      </w:rPr>
    </w:lvl>
    <w:lvl w:ilvl="8">
      <w:start w:val="0"/>
      <w:numFmt w:val="bullet"/>
      <w:lvlText w:val="•"/>
      <w:lvlJc w:val="left"/>
      <w:pPr>
        <w:ind w:left="7510" w:hanging="456"/>
      </w:pPr>
      <w:rPr>
        <w:rFonts w:hint="default"/>
        <w:lang w:val="pt-PT" w:eastAsia="en-US" w:bidi="ar-SA"/>
      </w:rPr>
    </w:lvl>
  </w:abstractNum>
  <w:abstractNum w:abstractNumId="4">
    <w:multiLevelType w:val="hybridMultilevel"/>
    <w:lvl w:ilvl="0">
      <w:start w:val="5"/>
      <w:numFmt w:val="decimal"/>
      <w:lvlText w:val="%1"/>
      <w:lvlJc w:val="left"/>
      <w:pPr>
        <w:ind w:left="140" w:hanging="453"/>
        <w:jc w:val="left"/>
      </w:pPr>
      <w:rPr>
        <w:rFonts w:hint="default"/>
        <w:lang w:val="pt-PT" w:eastAsia="en-US" w:bidi="ar-SA"/>
      </w:rPr>
    </w:lvl>
    <w:lvl w:ilvl="1">
      <w:start w:val="1"/>
      <w:numFmt w:val="decimal"/>
      <w:lvlText w:val="%1.%2."/>
      <w:lvlJc w:val="left"/>
      <w:pPr>
        <w:ind w:left="140" w:hanging="45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1982" w:hanging="453"/>
      </w:pPr>
      <w:rPr>
        <w:rFonts w:hint="default"/>
        <w:lang w:val="pt-PT" w:eastAsia="en-US" w:bidi="ar-SA"/>
      </w:rPr>
    </w:lvl>
    <w:lvl w:ilvl="3">
      <w:start w:val="0"/>
      <w:numFmt w:val="bullet"/>
      <w:lvlText w:val="•"/>
      <w:lvlJc w:val="left"/>
      <w:pPr>
        <w:ind w:left="2903" w:hanging="453"/>
      </w:pPr>
      <w:rPr>
        <w:rFonts w:hint="default"/>
        <w:lang w:val="pt-PT" w:eastAsia="en-US" w:bidi="ar-SA"/>
      </w:rPr>
    </w:lvl>
    <w:lvl w:ilvl="4">
      <w:start w:val="0"/>
      <w:numFmt w:val="bullet"/>
      <w:lvlText w:val="•"/>
      <w:lvlJc w:val="left"/>
      <w:pPr>
        <w:ind w:left="3825" w:hanging="453"/>
      </w:pPr>
      <w:rPr>
        <w:rFonts w:hint="default"/>
        <w:lang w:val="pt-PT" w:eastAsia="en-US" w:bidi="ar-SA"/>
      </w:rPr>
    </w:lvl>
    <w:lvl w:ilvl="5">
      <w:start w:val="0"/>
      <w:numFmt w:val="bullet"/>
      <w:lvlText w:val="•"/>
      <w:lvlJc w:val="left"/>
      <w:pPr>
        <w:ind w:left="4746" w:hanging="453"/>
      </w:pPr>
      <w:rPr>
        <w:rFonts w:hint="default"/>
        <w:lang w:val="pt-PT" w:eastAsia="en-US" w:bidi="ar-SA"/>
      </w:rPr>
    </w:lvl>
    <w:lvl w:ilvl="6">
      <w:start w:val="0"/>
      <w:numFmt w:val="bullet"/>
      <w:lvlText w:val="•"/>
      <w:lvlJc w:val="left"/>
      <w:pPr>
        <w:ind w:left="5667" w:hanging="453"/>
      </w:pPr>
      <w:rPr>
        <w:rFonts w:hint="default"/>
        <w:lang w:val="pt-PT" w:eastAsia="en-US" w:bidi="ar-SA"/>
      </w:rPr>
    </w:lvl>
    <w:lvl w:ilvl="7">
      <w:start w:val="0"/>
      <w:numFmt w:val="bullet"/>
      <w:lvlText w:val="•"/>
      <w:lvlJc w:val="left"/>
      <w:pPr>
        <w:ind w:left="6589" w:hanging="453"/>
      </w:pPr>
      <w:rPr>
        <w:rFonts w:hint="default"/>
        <w:lang w:val="pt-PT" w:eastAsia="en-US" w:bidi="ar-SA"/>
      </w:rPr>
    </w:lvl>
    <w:lvl w:ilvl="8">
      <w:start w:val="0"/>
      <w:numFmt w:val="bullet"/>
      <w:lvlText w:val="•"/>
      <w:lvlJc w:val="left"/>
      <w:pPr>
        <w:ind w:left="7510" w:hanging="453"/>
      </w:pPr>
      <w:rPr>
        <w:rFonts w:hint="default"/>
        <w:lang w:val="pt-PT" w:eastAsia="en-US" w:bidi="ar-SA"/>
      </w:rPr>
    </w:lvl>
  </w:abstractNum>
  <w:abstractNum w:abstractNumId="3">
    <w:multiLevelType w:val="hybridMultilevel"/>
    <w:lvl w:ilvl="0">
      <w:start w:val="4"/>
      <w:numFmt w:val="decimal"/>
      <w:lvlText w:val="%1"/>
      <w:lvlJc w:val="left"/>
      <w:pPr>
        <w:ind w:left="140" w:hanging="423"/>
        <w:jc w:val="left"/>
      </w:pPr>
      <w:rPr>
        <w:rFonts w:hint="default"/>
        <w:lang w:val="pt-PT" w:eastAsia="en-US" w:bidi="ar-SA"/>
      </w:rPr>
    </w:lvl>
    <w:lvl w:ilvl="1">
      <w:start w:val="1"/>
      <w:numFmt w:val="decimal"/>
      <w:lvlText w:val="%1.%2."/>
      <w:lvlJc w:val="left"/>
      <w:pPr>
        <w:ind w:left="140" w:hanging="42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1982" w:hanging="423"/>
      </w:pPr>
      <w:rPr>
        <w:rFonts w:hint="default"/>
        <w:lang w:val="pt-PT" w:eastAsia="en-US" w:bidi="ar-SA"/>
      </w:rPr>
    </w:lvl>
    <w:lvl w:ilvl="3">
      <w:start w:val="0"/>
      <w:numFmt w:val="bullet"/>
      <w:lvlText w:val="•"/>
      <w:lvlJc w:val="left"/>
      <w:pPr>
        <w:ind w:left="2903" w:hanging="423"/>
      </w:pPr>
      <w:rPr>
        <w:rFonts w:hint="default"/>
        <w:lang w:val="pt-PT" w:eastAsia="en-US" w:bidi="ar-SA"/>
      </w:rPr>
    </w:lvl>
    <w:lvl w:ilvl="4">
      <w:start w:val="0"/>
      <w:numFmt w:val="bullet"/>
      <w:lvlText w:val="•"/>
      <w:lvlJc w:val="left"/>
      <w:pPr>
        <w:ind w:left="3825" w:hanging="423"/>
      </w:pPr>
      <w:rPr>
        <w:rFonts w:hint="default"/>
        <w:lang w:val="pt-PT" w:eastAsia="en-US" w:bidi="ar-SA"/>
      </w:rPr>
    </w:lvl>
    <w:lvl w:ilvl="5">
      <w:start w:val="0"/>
      <w:numFmt w:val="bullet"/>
      <w:lvlText w:val="•"/>
      <w:lvlJc w:val="left"/>
      <w:pPr>
        <w:ind w:left="4746" w:hanging="423"/>
      </w:pPr>
      <w:rPr>
        <w:rFonts w:hint="default"/>
        <w:lang w:val="pt-PT" w:eastAsia="en-US" w:bidi="ar-SA"/>
      </w:rPr>
    </w:lvl>
    <w:lvl w:ilvl="6">
      <w:start w:val="0"/>
      <w:numFmt w:val="bullet"/>
      <w:lvlText w:val="•"/>
      <w:lvlJc w:val="left"/>
      <w:pPr>
        <w:ind w:left="5667" w:hanging="423"/>
      </w:pPr>
      <w:rPr>
        <w:rFonts w:hint="default"/>
        <w:lang w:val="pt-PT" w:eastAsia="en-US" w:bidi="ar-SA"/>
      </w:rPr>
    </w:lvl>
    <w:lvl w:ilvl="7">
      <w:start w:val="0"/>
      <w:numFmt w:val="bullet"/>
      <w:lvlText w:val="•"/>
      <w:lvlJc w:val="left"/>
      <w:pPr>
        <w:ind w:left="6589" w:hanging="423"/>
      </w:pPr>
      <w:rPr>
        <w:rFonts w:hint="default"/>
        <w:lang w:val="pt-PT" w:eastAsia="en-US" w:bidi="ar-SA"/>
      </w:rPr>
    </w:lvl>
    <w:lvl w:ilvl="8">
      <w:start w:val="0"/>
      <w:numFmt w:val="bullet"/>
      <w:lvlText w:val="•"/>
      <w:lvlJc w:val="left"/>
      <w:pPr>
        <w:ind w:left="7510" w:hanging="423"/>
      </w:pPr>
      <w:rPr>
        <w:rFonts w:hint="default"/>
        <w:lang w:val="pt-PT" w:eastAsia="en-US" w:bidi="ar-SA"/>
      </w:rPr>
    </w:lvl>
  </w:abstractNum>
  <w:abstractNum w:abstractNumId="2">
    <w:multiLevelType w:val="hybridMultilevel"/>
    <w:lvl w:ilvl="0">
      <w:start w:val="3"/>
      <w:numFmt w:val="decimal"/>
      <w:lvlText w:val="%1"/>
      <w:lvlJc w:val="left"/>
      <w:pPr>
        <w:ind w:left="140" w:hanging="471"/>
        <w:jc w:val="left"/>
      </w:pPr>
      <w:rPr>
        <w:rFonts w:hint="default"/>
        <w:lang w:val="pt-PT" w:eastAsia="en-US" w:bidi="ar-SA"/>
      </w:rPr>
    </w:lvl>
    <w:lvl w:ilvl="1">
      <w:start w:val="1"/>
      <w:numFmt w:val="decimal"/>
      <w:lvlText w:val="%1.%2."/>
      <w:lvlJc w:val="left"/>
      <w:pPr>
        <w:ind w:left="140" w:hanging="47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lowerLetter"/>
      <w:lvlText w:val="%3)"/>
      <w:lvlJc w:val="left"/>
      <w:pPr>
        <w:ind w:left="1274" w:hanging="294"/>
        <w:jc w:val="left"/>
      </w:pPr>
      <w:rPr>
        <w:rFonts w:hint="default" w:ascii="Times New Roman" w:hAnsi="Times New Roman" w:eastAsia="Times New Roman" w:cs="Times New Roman"/>
        <w:b w:val="0"/>
        <w:bCs w:val="0"/>
        <w:i w:val="0"/>
        <w:iCs w:val="0"/>
        <w:spacing w:val="-1"/>
        <w:w w:val="100"/>
        <w:sz w:val="24"/>
        <w:szCs w:val="24"/>
        <w:lang w:val="pt-PT" w:eastAsia="en-US" w:bidi="ar-SA"/>
      </w:rPr>
    </w:lvl>
    <w:lvl w:ilvl="3">
      <w:start w:val="0"/>
      <w:numFmt w:val="bullet"/>
      <w:lvlText w:val="•"/>
      <w:lvlJc w:val="left"/>
      <w:pPr>
        <w:ind w:left="3074" w:hanging="294"/>
      </w:pPr>
      <w:rPr>
        <w:rFonts w:hint="default"/>
        <w:lang w:val="pt-PT" w:eastAsia="en-US" w:bidi="ar-SA"/>
      </w:rPr>
    </w:lvl>
    <w:lvl w:ilvl="4">
      <w:start w:val="0"/>
      <w:numFmt w:val="bullet"/>
      <w:lvlText w:val="•"/>
      <w:lvlJc w:val="left"/>
      <w:pPr>
        <w:ind w:left="3971" w:hanging="294"/>
      </w:pPr>
      <w:rPr>
        <w:rFonts w:hint="default"/>
        <w:lang w:val="pt-PT" w:eastAsia="en-US" w:bidi="ar-SA"/>
      </w:rPr>
    </w:lvl>
    <w:lvl w:ilvl="5">
      <w:start w:val="0"/>
      <w:numFmt w:val="bullet"/>
      <w:lvlText w:val="•"/>
      <w:lvlJc w:val="left"/>
      <w:pPr>
        <w:ind w:left="4868" w:hanging="294"/>
      </w:pPr>
      <w:rPr>
        <w:rFonts w:hint="default"/>
        <w:lang w:val="pt-PT" w:eastAsia="en-US" w:bidi="ar-SA"/>
      </w:rPr>
    </w:lvl>
    <w:lvl w:ilvl="6">
      <w:start w:val="0"/>
      <w:numFmt w:val="bullet"/>
      <w:lvlText w:val="•"/>
      <w:lvlJc w:val="left"/>
      <w:pPr>
        <w:ind w:left="5765" w:hanging="294"/>
      </w:pPr>
      <w:rPr>
        <w:rFonts w:hint="default"/>
        <w:lang w:val="pt-PT" w:eastAsia="en-US" w:bidi="ar-SA"/>
      </w:rPr>
    </w:lvl>
    <w:lvl w:ilvl="7">
      <w:start w:val="0"/>
      <w:numFmt w:val="bullet"/>
      <w:lvlText w:val="•"/>
      <w:lvlJc w:val="left"/>
      <w:pPr>
        <w:ind w:left="6662" w:hanging="294"/>
      </w:pPr>
      <w:rPr>
        <w:rFonts w:hint="default"/>
        <w:lang w:val="pt-PT" w:eastAsia="en-US" w:bidi="ar-SA"/>
      </w:rPr>
    </w:lvl>
    <w:lvl w:ilvl="8">
      <w:start w:val="0"/>
      <w:numFmt w:val="bullet"/>
      <w:lvlText w:val="•"/>
      <w:lvlJc w:val="left"/>
      <w:pPr>
        <w:ind w:left="7559" w:hanging="294"/>
      </w:pPr>
      <w:rPr>
        <w:rFonts w:hint="default"/>
        <w:lang w:val="pt-PT" w:eastAsia="en-US" w:bidi="ar-SA"/>
      </w:rPr>
    </w:lvl>
  </w:abstractNum>
  <w:abstractNum w:abstractNumId="1">
    <w:multiLevelType w:val="hybridMultilevel"/>
    <w:lvl w:ilvl="0">
      <w:start w:val="2"/>
      <w:numFmt w:val="decimal"/>
      <w:lvlText w:val="%1"/>
      <w:lvlJc w:val="left"/>
      <w:pPr>
        <w:ind w:left="140" w:hanging="438"/>
        <w:jc w:val="left"/>
      </w:pPr>
      <w:rPr>
        <w:rFonts w:hint="default"/>
        <w:lang w:val="pt-PT" w:eastAsia="en-US" w:bidi="ar-SA"/>
      </w:rPr>
    </w:lvl>
    <w:lvl w:ilvl="1">
      <w:start w:val="1"/>
      <w:numFmt w:val="decimal"/>
      <w:lvlText w:val="%1.%2."/>
      <w:lvlJc w:val="left"/>
      <w:pPr>
        <w:ind w:left="140" w:hanging="43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1982" w:hanging="438"/>
      </w:pPr>
      <w:rPr>
        <w:rFonts w:hint="default"/>
        <w:lang w:val="pt-PT" w:eastAsia="en-US" w:bidi="ar-SA"/>
      </w:rPr>
    </w:lvl>
    <w:lvl w:ilvl="3">
      <w:start w:val="0"/>
      <w:numFmt w:val="bullet"/>
      <w:lvlText w:val="•"/>
      <w:lvlJc w:val="left"/>
      <w:pPr>
        <w:ind w:left="2903" w:hanging="438"/>
      </w:pPr>
      <w:rPr>
        <w:rFonts w:hint="default"/>
        <w:lang w:val="pt-PT" w:eastAsia="en-US" w:bidi="ar-SA"/>
      </w:rPr>
    </w:lvl>
    <w:lvl w:ilvl="4">
      <w:start w:val="0"/>
      <w:numFmt w:val="bullet"/>
      <w:lvlText w:val="•"/>
      <w:lvlJc w:val="left"/>
      <w:pPr>
        <w:ind w:left="3825" w:hanging="438"/>
      </w:pPr>
      <w:rPr>
        <w:rFonts w:hint="default"/>
        <w:lang w:val="pt-PT" w:eastAsia="en-US" w:bidi="ar-SA"/>
      </w:rPr>
    </w:lvl>
    <w:lvl w:ilvl="5">
      <w:start w:val="0"/>
      <w:numFmt w:val="bullet"/>
      <w:lvlText w:val="•"/>
      <w:lvlJc w:val="left"/>
      <w:pPr>
        <w:ind w:left="4746" w:hanging="438"/>
      </w:pPr>
      <w:rPr>
        <w:rFonts w:hint="default"/>
        <w:lang w:val="pt-PT" w:eastAsia="en-US" w:bidi="ar-SA"/>
      </w:rPr>
    </w:lvl>
    <w:lvl w:ilvl="6">
      <w:start w:val="0"/>
      <w:numFmt w:val="bullet"/>
      <w:lvlText w:val="•"/>
      <w:lvlJc w:val="left"/>
      <w:pPr>
        <w:ind w:left="5667" w:hanging="438"/>
      </w:pPr>
      <w:rPr>
        <w:rFonts w:hint="default"/>
        <w:lang w:val="pt-PT" w:eastAsia="en-US" w:bidi="ar-SA"/>
      </w:rPr>
    </w:lvl>
    <w:lvl w:ilvl="7">
      <w:start w:val="0"/>
      <w:numFmt w:val="bullet"/>
      <w:lvlText w:val="•"/>
      <w:lvlJc w:val="left"/>
      <w:pPr>
        <w:ind w:left="6589" w:hanging="438"/>
      </w:pPr>
      <w:rPr>
        <w:rFonts w:hint="default"/>
        <w:lang w:val="pt-PT" w:eastAsia="en-US" w:bidi="ar-SA"/>
      </w:rPr>
    </w:lvl>
    <w:lvl w:ilvl="8">
      <w:start w:val="0"/>
      <w:numFmt w:val="bullet"/>
      <w:lvlText w:val="•"/>
      <w:lvlJc w:val="left"/>
      <w:pPr>
        <w:ind w:left="7510" w:hanging="438"/>
      </w:pPr>
      <w:rPr>
        <w:rFonts w:hint="default"/>
        <w:lang w:val="pt-PT" w:eastAsia="en-US" w:bidi="ar-SA"/>
      </w:rPr>
    </w:lvl>
  </w:abstractNum>
  <w:abstractNum w:abstractNumId="0">
    <w:multiLevelType w:val="hybridMultilevel"/>
    <w:lvl w:ilvl="0">
      <w:start w:val="1"/>
      <w:numFmt w:val="decimal"/>
      <w:lvlText w:val="%1"/>
      <w:lvlJc w:val="left"/>
      <w:pPr>
        <w:ind w:left="140" w:hanging="432"/>
        <w:jc w:val="left"/>
      </w:pPr>
      <w:rPr>
        <w:rFonts w:hint="default"/>
        <w:lang w:val="pt-PT" w:eastAsia="en-US" w:bidi="ar-SA"/>
      </w:rPr>
    </w:lvl>
    <w:lvl w:ilvl="1">
      <w:start w:val="1"/>
      <w:numFmt w:val="decimal"/>
      <w:lvlText w:val="%1.%2."/>
      <w:lvlJc w:val="left"/>
      <w:pPr>
        <w:ind w:left="140" w:hanging="43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lowerLetter"/>
      <w:lvlText w:val="%3)"/>
      <w:lvlJc w:val="left"/>
      <w:pPr>
        <w:ind w:left="1520" w:hanging="247"/>
        <w:jc w:val="left"/>
      </w:pPr>
      <w:rPr>
        <w:rFonts w:hint="default" w:ascii="Times New Roman" w:hAnsi="Times New Roman" w:eastAsia="Times New Roman" w:cs="Times New Roman"/>
        <w:b w:val="0"/>
        <w:bCs w:val="0"/>
        <w:i w:val="0"/>
        <w:iCs w:val="0"/>
        <w:spacing w:val="-1"/>
        <w:w w:val="100"/>
        <w:sz w:val="24"/>
        <w:szCs w:val="24"/>
        <w:lang w:val="pt-PT" w:eastAsia="en-US" w:bidi="ar-SA"/>
      </w:rPr>
    </w:lvl>
    <w:lvl w:ilvl="3">
      <w:start w:val="0"/>
      <w:numFmt w:val="bullet"/>
      <w:lvlText w:val="•"/>
      <w:lvlJc w:val="left"/>
      <w:pPr>
        <w:ind w:left="3260" w:hanging="247"/>
      </w:pPr>
      <w:rPr>
        <w:rFonts w:hint="default"/>
        <w:lang w:val="pt-PT" w:eastAsia="en-US" w:bidi="ar-SA"/>
      </w:rPr>
    </w:lvl>
    <w:lvl w:ilvl="4">
      <w:start w:val="0"/>
      <w:numFmt w:val="bullet"/>
      <w:lvlText w:val="•"/>
      <w:lvlJc w:val="left"/>
      <w:pPr>
        <w:ind w:left="4131" w:hanging="247"/>
      </w:pPr>
      <w:rPr>
        <w:rFonts w:hint="default"/>
        <w:lang w:val="pt-PT" w:eastAsia="en-US" w:bidi="ar-SA"/>
      </w:rPr>
    </w:lvl>
    <w:lvl w:ilvl="5">
      <w:start w:val="0"/>
      <w:numFmt w:val="bullet"/>
      <w:lvlText w:val="•"/>
      <w:lvlJc w:val="left"/>
      <w:pPr>
        <w:ind w:left="5001" w:hanging="247"/>
      </w:pPr>
      <w:rPr>
        <w:rFonts w:hint="default"/>
        <w:lang w:val="pt-PT" w:eastAsia="en-US" w:bidi="ar-SA"/>
      </w:rPr>
    </w:lvl>
    <w:lvl w:ilvl="6">
      <w:start w:val="0"/>
      <w:numFmt w:val="bullet"/>
      <w:lvlText w:val="•"/>
      <w:lvlJc w:val="left"/>
      <w:pPr>
        <w:ind w:left="5871" w:hanging="247"/>
      </w:pPr>
      <w:rPr>
        <w:rFonts w:hint="default"/>
        <w:lang w:val="pt-PT" w:eastAsia="en-US" w:bidi="ar-SA"/>
      </w:rPr>
    </w:lvl>
    <w:lvl w:ilvl="7">
      <w:start w:val="0"/>
      <w:numFmt w:val="bullet"/>
      <w:lvlText w:val="•"/>
      <w:lvlJc w:val="left"/>
      <w:pPr>
        <w:ind w:left="6742" w:hanging="247"/>
      </w:pPr>
      <w:rPr>
        <w:rFonts w:hint="default"/>
        <w:lang w:val="pt-PT" w:eastAsia="en-US" w:bidi="ar-SA"/>
      </w:rPr>
    </w:lvl>
    <w:lvl w:ilvl="8">
      <w:start w:val="0"/>
      <w:numFmt w:val="bullet"/>
      <w:lvlText w:val="•"/>
      <w:lvlJc w:val="left"/>
      <w:pPr>
        <w:ind w:left="7612" w:hanging="247"/>
      </w:pPr>
      <w:rPr>
        <w:rFonts w:hint="default"/>
        <w:lang w:val="pt-PT" w:eastAsia="en-US" w:bidi="ar-SA"/>
      </w:rPr>
    </w:lvl>
  </w:abstract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80"/>
      <w:ind w:left="140" w:right="139"/>
      <w:jc w:val="both"/>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140"/>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spacing w:before="239"/>
      <w:ind w:left="140"/>
      <w:outlineLvl w:val="2"/>
    </w:pPr>
    <w:rPr>
      <w:rFonts w:ascii="Times New Roman" w:hAnsi="Times New Roman" w:eastAsia="Times New Roman" w:cs="Times New Roman"/>
      <w:b/>
      <w:bCs/>
      <w:sz w:val="24"/>
      <w:szCs w:val="24"/>
      <w:lang w:val="pt-PT" w:eastAsia="en-US" w:bidi="ar-SA"/>
    </w:rPr>
  </w:style>
  <w:style w:styleId="Title" w:type="paragraph">
    <w:name w:val="Title"/>
    <w:basedOn w:val="Normal"/>
    <w:uiPriority w:val="1"/>
    <w:qFormat/>
    <w:pPr>
      <w:spacing w:before="6"/>
      <w:ind w:left="20" w:right="18" w:firstLine="970"/>
    </w:pPr>
    <w:rPr>
      <w:rFonts w:ascii="Times New Roman" w:hAnsi="Times New Roman" w:eastAsia="Times New Roman" w:cs="Times New Roman"/>
      <w:b/>
      <w:bCs/>
      <w:sz w:val="28"/>
      <w:szCs w:val="28"/>
      <w:lang w:val="pt-PT" w:eastAsia="en-US" w:bidi="ar-SA"/>
    </w:rPr>
  </w:style>
  <w:style w:styleId="ListParagraph" w:type="paragraph">
    <w:name w:val="List Paragraph"/>
    <w:basedOn w:val="Normal"/>
    <w:uiPriority w:val="1"/>
    <w:qFormat/>
    <w:pPr>
      <w:spacing w:before="80"/>
      <w:ind w:left="140" w:right="139"/>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spacing w:before="179"/>
      <w:jc w:val="center"/>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image" Target="media/image3.png"/><Relationship Id="rId8" Type="http://schemas.openxmlformats.org/officeDocument/2006/relationships/image" Target="media/image4.jpeg"/><Relationship Id="rId9" Type="http://schemas.openxmlformats.org/officeDocument/2006/relationships/numbering" Target="numbering.xml"/></Relationships>

</file>

<file path=word/_rels/footer1.xml.rels><?xml version="1.0" encoding="UTF-8" standalone="yes"?>
<Relationships xmlns="http://schemas.openxmlformats.org/package/2006/relationships"><Relationship Id="rId1" Type="http://schemas.openxmlformats.org/officeDocument/2006/relationships/hyperlink" Target="mailto:prefeituraanama.contato@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2026-10-22T18:15:27Z</dcterms:created>
  <dcterms:modified xsi:type="dcterms:W3CDTF">2026-10-22T18:15:27Z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2026-10-16T00:00:00Z</vt:filetime>
  </property>
  <property fmtid="{D5CDD505-2E9C-101B-9397-08002B2CF9AE}" pid="4" name="LastSaved">
    <vt:filetime>2026-10-22T00:00:00Z</vt:filetime>
  </property>
  <property fmtid="{D5CDD505-2E9C-101B-9397-08002B2CF9AE}" pid="5" name="Producer">
    <vt:lpwstr>macOS Versão 27.0 (Compilação 26A428) Quartz PDFContext</vt:lpwstr>
  </property>
</Properties>
</file>