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52A93" w14:textId="01D7B995" w:rsidR="00273A99" w:rsidRPr="0014641E" w:rsidRDefault="001C73BD" w:rsidP="0014641E">
      <w:pPr>
        <w:jc w:val="center"/>
        <w:rPr>
          <w:rFonts w:ascii="Times New Roman" w:hAnsi="Times New Roman" w:cs="Times New Roman"/>
          <w:b/>
          <w:bCs/>
          <w:iCs/>
        </w:rPr>
      </w:pPr>
      <w:bookmarkStart w:id="0" w:name="_Hlk82471863"/>
      <w:r w:rsidRPr="0014641E">
        <w:rPr>
          <w:rFonts w:ascii="Times New Roman" w:hAnsi="Times New Roman" w:cs="Times New Roman"/>
          <w:b/>
          <w:bCs/>
          <w:iCs/>
        </w:rPr>
        <w:t>TERMO DE REFERÊNCIA</w:t>
      </w:r>
    </w:p>
    <w:p w14:paraId="07351123" w14:textId="77777777" w:rsidR="0036323E" w:rsidRPr="0014641E" w:rsidRDefault="0036323E" w:rsidP="0014641E">
      <w:pPr>
        <w:jc w:val="center"/>
        <w:rPr>
          <w:rFonts w:ascii="Times New Roman" w:hAnsi="Times New Roman" w:cs="Times New Roman"/>
          <w:b/>
          <w:bCs/>
          <w:i/>
          <w:iCs/>
        </w:rPr>
      </w:pPr>
    </w:p>
    <w:p w14:paraId="0C7F0307" w14:textId="77777777" w:rsidR="006D5FA5" w:rsidRPr="0014641E" w:rsidRDefault="00FF6531" w:rsidP="0014641E">
      <w:pPr>
        <w:jc w:val="center"/>
        <w:rPr>
          <w:rFonts w:ascii="Times New Roman" w:eastAsia="Times New Roman" w:hAnsi="Times New Roman" w:cs="Times New Roman"/>
          <w:b/>
          <w:i/>
        </w:rPr>
      </w:pPr>
      <w:r w:rsidRPr="0014641E">
        <w:rPr>
          <w:rFonts w:ascii="Times New Roman" w:hAnsi="Times New Roman" w:cs="Times New Roman"/>
          <w:b/>
          <w:bCs/>
          <w:i/>
          <w:iCs/>
        </w:rPr>
        <w:t>SECRETARIA MUNICIPAL DE SAÚDE</w:t>
      </w:r>
    </w:p>
    <w:p w14:paraId="7FA3CACD" w14:textId="40541DDE" w:rsidR="006D5FA5" w:rsidRPr="0014641E" w:rsidRDefault="006D5FA5" w:rsidP="003641AB">
      <w:pPr>
        <w:rPr>
          <w:rFonts w:ascii="Times New Roman" w:hAnsi="Times New Roman" w:cs="Times New Roman"/>
          <w:bCs/>
          <w:color w:val="000000"/>
        </w:rPr>
      </w:pPr>
    </w:p>
    <w:p w14:paraId="521CA4B2" w14:textId="77777777" w:rsidR="007C7CD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CONDIÇÕES GERAIS DA CONTRATAÇÃO</w:t>
      </w:r>
    </w:p>
    <w:p w14:paraId="2FE72585" w14:textId="77777777" w:rsidR="007C7CD5" w:rsidRPr="0014641E" w:rsidRDefault="007C7CD5" w:rsidP="0014641E">
      <w:pPr>
        <w:rPr>
          <w:rFonts w:ascii="Times New Roman" w:hAnsi="Times New Roman" w:cs="Times New Roman"/>
        </w:rPr>
      </w:pPr>
    </w:p>
    <w:p w14:paraId="51972586" w14:textId="18D27064" w:rsidR="006D5FA5" w:rsidRPr="0014641E" w:rsidRDefault="006D5FA5" w:rsidP="00273839">
      <w:pPr>
        <w:pStyle w:val="Nivel2"/>
        <w:rPr>
          <w:rFonts w:ascii="Times New Roman" w:hAnsi="Times New Roman" w:cs="Times New Roman"/>
          <w:b/>
          <w:bCs/>
          <w:sz w:val="24"/>
          <w:szCs w:val="24"/>
        </w:rPr>
      </w:pPr>
      <w:r w:rsidRPr="0014641E">
        <w:rPr>
          <w:rFonts w:ascii="Times New Roman" w:hAnsi="Times New Roman" w:cs="Times New Roman"/>
          <w:sz w:val="24"/>
          <w:szCs w:val="24"/>
        </w:rPr>
        <w:t>Aquisição de</w:t>
      </w:r>
      <w:r w:rsidR="00FF6531" w:rsidRPr="0014641E">
        <w:rPr>
          <w:rFonts w:ascii="Times New Roman" w:hAnsi="Times New Roman" w:cs="Times New Roman"/>
          <w:color w:val="FF0000"/>
          <w:sz w:val="24"/>
          <w:szCs w:val="24"/>
        </w:rPr>
        <w:t xml:space="preserve"> </w:t>
      </w:r>
      <w:r w:rsidR="00111FDF" w:rsidRPr="0014641E">
        <w:rPr>
          <w:rFonts w:ascii="Times New Roman" w:hAnsi="Times New Roman" w:cs="Times New Roman"/>
          <w:b/>
          <w:color w:val="auto"/>
          <w:sz w:val="24"/>
          <w:szCs w:val="24"/>
        </w:rPr>
        <w:t>Materia</w:t>
      </w:r>
      <w:r w:rsidR="001C73BD" w:rsidRPr="0014641E">
        <w:rPr>
          <w:rFonts w:ascii="Times New Roman" w:hAnsi="Times New Roman" w:cs="Times New Roman"/>
          <w:b/>
          <w:color w:val="auto"/>
          <w:sz w:val="24"/>
          <w:szCs w:val="24"/>
        </w:rPr>
        <w:t>is</w:t>
      </w:r>
      <w:r w:rsidR="00111FDF" w:rsidRPr="0014641E">
        <w:rPr>
          <w:rFonts w:ascii="Times New Roman" w:hAnsi="Times New Roman" w:cs="Times New Roman"/>
          <w:b/>
          <w:color w:val="auto"/>
          <w:sz w:val="24"/>
          <w:szCs w:val="24"/>
        </w:rPr>
        <w:t xml:space="preserve"> de Consumo, Equ</w:t>
      </w:r>
      <w:r w:rsidR="0036323E" w:rsidRPr="0014641E">
        <w:rPr>
          <w:rFonts w:ascii="Times New Roman" w:hAnsi="Times New Roman" w:cs="Times New Roman"/>
          <w:b/>
          <w:color w:val="auto"/>
          <w:sz w:val="24"/>
          <w:szCs w:val="24"/>
        </w:rPr>
        <w:t>ipamentos e Permanentes de uso V</w:t>
      </w:r>
      <w:r w:rsidR="00111FDF" w:rsidRPr="0014641E">
        <w:rPr>
          <w:rFonts w:ascii="Times New Roman" w:hAnsi="Times New Roman" w:cs="Times New Roman"/>
          <w:b/>
          <w:color w:val="auto"/>
          <w:sz w:val="24"/>
          <w:szCs w:val="24"/>
        </w:rPr>
        <w:t>eterinário,</w:t>
      </w:r>
      <w:r w:rsidR="00111FDF" w:rsidRPr="0014641E">
        <w:rPr>
          <w:rFonts w:ascii="Times New Roman" w:hAnsi="Times New Roman" w:cs="Times New Roman"/>
          <w:sz w:val="24"/>
          <w:szCs w:val="24"/>
        </w:rPr>
        <w:t xml:space="preserve"> direcionado a 200 (duzentas) castrações animais para provimento d</w:t>
      </w:r>
      <w:r w:rsidR="001C73BD" w:rsidRPr="0014641E">
        <w:rPr>
          <w:rFonts w:ascii="Times New Roman" w:hAnsi="Times New Roman" w:cs="Times New Roman"/>
          <w:sz w:val="24"/>
          <w:szCs w:val="24"/>
        </w:rPr>
        <w:t xml:space="preserve">as atividades do </w:t>
      </w:r>
      <w:r w:rsidR="00111FDF" w:rsidRPr="0014641E">
        <w:rPr>
          <w:rFonts w:ascii="Times New Roman" w:hAnsi="Times New Roman" w:cs="Times New Roman"/>
          <w:sz w:val="24"/>
          <w:szCs w:val="24"/>
        </w:rPr>
        <w:t>CASTRAMÓVEIS</w:t>
      </w:r>
      <w:r w:rsidRPr="0014641E">
        <w:rPr>
          <w:rFonts w:ascii="Times New Roman" w:hAnsi="Times New Roman" w:cs="Times New Roman"/>
          <w:sz w:val="24"/>
          <w:szCs w:val="24"/>
        </w:rPr>
        <w:t>,</w:t>
      </w:r>
      <w:r w:rsidRPr="0014641E">
        <w:rPr>
          <w:rFonts w:ascii="Times New Roman" w:hAnsi="Times New Roman" w:cs="Times New Roman"/>
          <w:b/>
          <w:bCs/>
          <w:color w:val="auto"/>
          <w:sz w:val="24"/>
          <w:szCs w:val="24"/>
        </w:rPr>
        <w:t xml:space="preserve"> </w:t>
      </w:r>
      <w:r w:rsidRPr="0014641E">
        <w:rPr>
          <w:rFonts w:ascii="Times New Roman" w:hAnsi="Times New Roman" w:cs="Times New Roman"/>
          <w:sz w:val="24"/>
          <w:szCs w:val="24"/>
        </w:rPr>
        <w:t>nos termos da tabela abaixo, conforme condições e exigências estabelecidas neste instrumento.</w:t>
      </w:r>
    </w:p>
    <w:p w14:paraId="2E876716" w14:textId="77777777" w:rsidR="007C7CD5" w:rsidRPr="0014641E" w:rsidRDefault="007C7CD5" w:rsidP="0014641E">
      <w:pPr>
        <w:pStyle w:val="Nivel2"/>
        <w:numPr>
          <w:ilvl w:val="0"/>
          <w:numId w:val="0"/>
        </w:numPr>
        <w:spacing w:line="240" w:lineRule="auto"/>
        <w:rPr>
          <w:rFonts w:ascii="Times New Roman" w:hAnsi="Times New Roman" w:cs="Times New Roman"/>
          <w:sz w:val="24"/>
          <w:szCs w:val="24"/>
        </w:rPr>
      </w:pPr>
    </w:p>
    <w:tbl>
      <w:tblPr>
        <w:tblW w:w="0" w:type="auto"/>
        <w:tblInd w:w="55" w:type="dxa"/>
        <w:tblCellMar>
          <w:left w:w="70" w:type="dxa"/>
          <w:right w:w="70" w:type="dxa"/>
        </w:tblCellMar>
        <w:tblLook w:val="04A0" w:firstRow="1" w:lastRow="0" w:firstColumn="1" w:lastColumn="0" w:noHBand="0" w:noVBand="1"/>
      </w:tblPr>
      <w:tblGrid>
        <w:gridCol w:w="635"/>
        <w:gridCol w:w="1707"/>
        <w:gridCol w:w="2618"/>
        <w:gridCol w:w="1152"/>
        <w:gridCol w:w="863"/>
        <w:gridCol w:w="1324"/>
        <w:gridCol w:w="1424"/>
      </w:tblGrid>
      <w:tr w:rsidR="001B3232" w:rsidRPr="00D62C01" w14:paraId="034A715E" w14:textId="77777777" w:rsidTr="001B3232">
        <w:trPr>
          <w:trHeight w:val="315"/>
        </w:trPr>
        <w:tc>
          <w:tcPr>
            <w:tcW w:w="0" w:type="auto"/>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E67604"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MATERIAL DE CONSUMO</w:t>
            </w:r>
          </w:p>
        </w:tc>
      </w:tr>
      <w:tr w:rsidR="001B3232" w:rsidRPr="00D62C01" w14:paraId="68C09777" w14:textId="77777777" w:rsidTr="003641AB">
        <w:trPr>
          <w:trHeight w:val="806"/>
        </w:trPr>
        <w:tc>
          <w:tcPr>
            <w:tcW w:w="0" w:type="auto"/>
            <w:tcBorders>
              <w:top w:val="nil"/>
              <w:left w:val="single" w:sz="4" w:space="0" w:color="auto"/>
              <w:bottom w:val="single" w:sz="4" w:space="0" w:color="auto"/>
              <w:right w:val="single" w:sz="4" w:space="0" w:color="auto"/>
            </w:tcBorders>
            <w:shd w:val="clear" w:color="000000" w:fill="BFBFBF"/>
            <w:vAlign w:val="center"/>
            <w:hideMark/>
          </w:tcPr>
          <w:p w14:paraId="59EBC4A4"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ORD. </w:t>
            </w:r>
          </w:p>
        </w:tc>
        <w:tc>
          <w:tcPr>
            <w:tcW w:w="1647" w:type="dxa"/>
            <w:tcBorders>
              <w:top w:val="nil"/>
              <w:left w:val="nil"/>
              <w:bottom w:val="single" w:sz="4" w:space="0" w:color="auto"/>
              <w:right w:val="single" w:sz="4" w:space="0" w:color="auto"/>
            </w:tcBorders>
            <w:shd w:val="clear" w:color="007F64" w:fill="BFBFBF"/>
            <w:vAlign w:val="center"/>
            <w:hideMark/>
          </w:tcPr>
          <w:p w14:paraId="44E3A8D6" w14:textId="77777777" w:rsidR="001B3232" w:rsidRPr="00D62C01" w:rsidRDefault="001B3232" w:rsidP="0014641E">
            <w:pP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OBJETO</w:t>
            </w:r>
          </w:p>
        </w:tc>
        <w:tc>
          <w:tcPr>
            <w:tcW w:w="2640" w:type="dxa"/>
            <w:tcBorders>
              <w:top w:val="nil"/>
              <w:left w:val="nil"/>
              <w:bottom w:val="single" w:sz="4" w:space="0" w:color="auto"/>
              <w:right w:val="single" w:sz="4" w:space="0" w:color="auto"/>
            </w:tcBorders>
            <w:shd w:val="clear" w:color="007F64" w:fill="BFBFBF"/>
            <w:vAlign w:val="center"/>
            <w:hideMark/>
          </w:tcPr>
          <w:p w14:paraId="6CD101BE" w14:textId="77777777" w:rsidR="001B3232" w:rsidRPr="00D62C01" w:rsidRDefault="001B3232" w:rsidP="0014641E">
            <w:pP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ESPECIFICAÇÃO TÉCNICA</w:t>
            </w:r>
          </w:p>
        </w:tc>
        <w:tc>
          <w:tcPr>
            <w:tcW w:w="0" w:type="auto"/>
            <w:tcBorders>
              <w:top w:val="nil"/>
              <w:left w:val="nil"/>
              <w:bottom w:val="single" w:sz="4" w:space="0" w:color="auto"/>
              <w:right w:val="single" w:sz="4" w:space="0" w:color="auto"/>
            </w:tcBorders>
            <w:shd w:val="clear" w:color="007F64" w:fill="BFBFBF"/>
            <w:vAlign w:val="center"/>
            <w:hideMark/>
          </w:tcPr>
          <w:p w14:paraId="293CB45C"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Quantidade </w:t>
            </w:r>
          </w:p>
        </w:tc>
        <w:tc>
          <w:tcPr>
            <w:tcW w:w="0" w:type="auto"/>
            <w:tcBorders>
              <w:top w:val="nil"/>
              <w:left w:val="nil"/>
              <w:bottom w:val="single" w:sz="4" w:space="0" w:color="auto"/>
              <w:right w:val="single" w:sz="4" w:space="0" w:color="auto"/>
            </w:tcBorders>
            <w:shd w:val="clear" w:color="007F64" w:fill="BFBFBF"/>
            <w:vAlign w:val="center"/>
            <w:hideMark/>
          </w:tcPr>
          <w:p w14:paraId="18DFFB46"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Unidade De Medida</w:t>
            </w:r>
          </w:p>
        </w:tc>
        <w:tc>
          <w:tcPr>
            <w:tcW w:w="0" w:type="auto"/>
            <w:tcBorders>
              <w:top w:val="nil"/>
              <w:left w:val="nil"/>
              <w:bottom w:val="single" w:sz="4" w:space="0" w:color="auto"/>
              <w:right w:val="single" w:sz="4" w:space="0" w:color="auto"/>
            </w:tcBorders>
            <w:shd w:val="clear" w:color="007F64" w:fill="BFBFBF"/>
            <w:vAlign w:val="center"/>
            <w:hideMark/>
          </w:tcPr>
          <w:p w14:paraId="63B77BB4"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VALOR UNIT. </w:t>
            </w:r>
          </w:p>
        </w:tc>
        <w:tc>
          <w:tcPr>
            <w:tcW w:w="0" w:type="auto"/>
            <w:tcBorders>
              <w:top w:val="nil"/>
              <w:left w:val="nil"/>
              <w:bottom w:val="single" w:sz="4" w:space="0" w:color="auto"/>
              <w:right w:val="single" w:sz="4" w:space="0" w:color="auto"/>
            </w:tcBorders>
            <w:shd w:val="clear" w:color="007F64" w:fill="BFBFBF"/>
            <w:vAlign w:val="center"/>
            <w:hideMark/>
          </w:tcPr>
          <w:p w14:paraId="111188FA"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TOTAL GERAL </w:t>
            </w:r>
          </w:p>
        </w:tc>
      </w:tr>
      <w:tr w:rsidR="001B3232" w:rsidRPr="00D62C01" w14:paraId="5A53572A" w14:textId="77777777" w:rsidTr="003641AB">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7F965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1</w:t>
            </w:r>
          </w:p>
        </w:tc>
        <w:tc>
          <w:tcPr>
            <w:tcW w:w="1647" w:type="dxa"/>
            <w:tcBorders>
              <w:top w:val="nil"/>
              <w:left w:val="nil"/>
              <w:bottom w:val="single" w:sz="4" w:space="0" w:color="auto"/>
              <w:right w:val="single" w:sz="4" w:space="0" w:color="auto"/>
            </w:tcBorders>
            <w:shd w:val="clear" w:color="auto" w:fill="auto"/>
            <w:vAlign w:val="center"/>
            <w:hideMark/>
          </w:tcPr>
          <w:p w14:paraId="1CB81101"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Avental Cirúrgicos Estéril</w:t>
            </w:r>
          </w:p>
        </w:tc>
        <w:tc>
          <w:tcPr>
            <w:tcW w:w="2640" w:type="dxa"/>
            <w:tcBorders>
              <w:top w:val="nil"/>
              <w:left w:val="nil"/>
              <w:bottom w:val="single" w:sz="4" w:space="0" w:color="auto"/>
              <w:right w:val="single" w:sz="4" w:space="0" w:color="auto"/>
            </w:tcBorders>
            <w:shd w:val="clear" w:color="auto" w:fill="auto"/>
            <w:vAlign w:val="center"/>
            <w:hideMark/>
          </w:tcPr>
          <w:p w14:paraId="5C711513"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Avental Cirúrgicos UNIVERSAL ESTÉRIL DESCARTÁVEL</w:t>
            </w:r>
          </w:p>
        </w:tc>
        <w:tc>
          <w:tcPr>
            <w:tcW w:w="0" w:type="auto"/>
            <w:tcBorders>
              <w:top w:val="nil"/>
              <w:left w:val="nil"/>
              <w:bottom w:val="single" w:sz="4" w:space="0" w:color="auto"/>
              <w:right w:val="single" w:sz="4" w:space="0" w:color="auto"/>
            </w:tcBorders>
            <w:shd w:val="clear" w:color="auto" w:fill="auto"/>
            <w:vAlign w:val="center"/>
            <w:hideMark/>
          </w:tcPr>
          <w:p w14:paraId="79425F3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300</w:t>
            </w:r>
          </w:p>
        </w:tc>
        <w:tc>
          <w:tcPr>
            <w:tcW w:w="0" w:type="auto"/>
            <w:tcBorders>
              <w:top w:val="nil"/>
              <w:left w:val="nil"/>
              <w:bottom w:val="single" w:sz="4" w:space="0" w:color="auto"/>
              <w:right w:val="single" w:sz="4" w:space="0" w:color="auto"/>
            </w:tcBorders>
            <w:shd w:val="clear" w:color="auto" w:fill="auto"/>
            <w:vAlign w:val="center"/>
            <w:hideMark/>
          </w:tcPr>
          <w:p w14:paraId="024B3DEA"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unidades</w:t>
            </w:r>
          </w:p>
        </w:tc>
        <w:tc>
          <w:tcPr>
            <w:tcW w:w="0" w:type="auto"/>
            <w:tcBorders>
              <w:top w:val="nil"/>
              <w:left w:val="nil"/>
              <w:bottom w:val="single" w:sz="4" w:space="0" w:color="auto"/>
              <w:right w:val="single" w:sz="4" w:space="0" w:color="auto"/>
            </w:tcBorders>
            <w:shd w:val="clear" w:color="auto" w:fill="auto"/>
            <w:noWrap/>
            <w:vAlign w:val="center"/>
            <w:hideMark/>
          </w:tcPr>
          <w:p w14:paraId="1B92DC67"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30,00 </w:t>
            </w:r>
          </w:p>
        </w:tc>
        <w:tc>
          <w:tcPr>
            <w:tcW w:w="0" w:type="auto"/>
            <w:tcBorders>
              <w:top w:val="nil"/>
              <w:left w:val="nil"/>
              <w:bottom w:val="single" w:sz="4" w:space="0" w:color="auto"/>
              <w:right w:val="single" w:sz="4" w:space="0" w:color="auto"/>
            </w:tcBorders>
            <w:shd w:val="clear" w:color="auto" w:fill="auto"/>
            <w:noWrap/>
            <w:vAlign w:val="center"/>
            <w:hideMark/>
          </w:tcPr>
          <w:p w14:paraId="6C1E1D3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9.000,00 </w:t>
            </w:r>
          </w:p>
        </w:tc>
      </w:tr>
      <w:tr w:rsidR="001B3232" w:rsidRPr="00D62C01" w14:paraId="169FB53B" w14:textId="77777777" w:rsidTr="003641AB">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43C917"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w:t>
            </w:r>
          </w:p>
        </w:tc>
        <w:tc>
          <w:tcPr>
            <w:tcW w:w="1647" w:type="dxa"/>
            <w:tcBorders>
              <w:top w:val="nil"/>
              <w:left w:val="nil"/>
              <w:bottom w:val="single" w:sz="4" w:space="0" w:color="auto"/>
              <w:right w:val="single" w:sz="4" w:space="0" w:color="auto"/>
            </w:tcBorders>
            <w:shd w:val="clear" w:color="auto" w:fill="auto"/>
            <w:vAlign w:val="center"/>
            <w:hideMark/>
          </w:tcPr>
          <w:p w14:paraId="2586413D"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Solução de peróxido de hidrogênio 3%, 10 Volumes 1000ML</w:t>
            </w:r>
          </w:p>
        </w:tc>
        <w:tc>
          <w:tcPr>
            <w:tcW w:w="2640" w:type="dxa"/>
            <w:tcBorders>
              <w:top w:val="nil"/>
              <w:left w:val="nil"/>
              <w:bottom w:val="single" w:sz="4" w:space="0" w:color="auto"/>
              <w:right w:val="single" w:sz="4" w:space="0" w:color="auto"/>
            </w:tcBorders>
            <w:shd w:val="clear" w:color="auto" w:fill="auto"/>
            <w:vAlign w:val="center"/>
            <w:hideMark/>
          </w:tcPr>
          <w:p w14:paraId="2A817862"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Solução de peróxido de hidrogênio 3%, 10 volumes/solução de peróxido de hidrogênio em água na concentração de 3%; acondicionada em frasco plástico de 1000 ml</w:t>
            </w:r>
          </w:p>
        </w:tc>
        <w:tc>
          <w:tcPr>
            <w:tcW w:w="0" w:type="auto"/>
            <w:tcBorders>
              <w:top w:val="nil"/>
              <w:left w:val="nil"/>
              <w:bottom w:val="single" w:sz="4" w:space="0" w:color="auto"/>
              <w:right w:val="single" w:sz="4" w:space="0" w:color="auto"/>
            </w:tcBorders>
            <w:shd w:val="clear" w:color="auto" w:fill="auto"/>
            <w:vAlign w:val="center"/>
            <w:hideMark/>
          </w:tcPr>
          <w:p w14:paraId="43F41C6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198</w:t>
            </w:r>
          </w:p>
        </w:tc>
        <w:tc>
          <w:tcPr>
            <w:tcW w:w="0" w:type="auto"/>
            <w:tcBorders>
              <w:top w:val="nil"/>
              <w:left w:val="nil"/>
              <w:bottom w:val="single" w:sz="4" w:space="0" w:color="auto"/>
              <w:right w:val="single" w:sz="4" w:space="0" w:color="auto"/>
            </w:tcBorders>
            <w:shd w:val="clear" w:color="auto" w:fill="auto"/>
            <w:vAlign w:val="center"/>
            <w:hideMark/>
          </w:tcPr>
          <w:p w14:paraId="06F3266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391484E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12,00 </w:t>
            </w:r>
          </w:p>
        </w:tc>
        <w:tc>
          <w:tcPr>
            <w:tcW w:w="0" w:type="auto"/>
            <w:tcBorders>
              <w:top w:val="nil"/>
              <w:left w:val="nil"/>
              <w:bottom w:val="single" w:sz="4" w:space="0" w:color="auto"/>
              <w:right w:val="single" w:sz="4" w:space="0" w:color="auto"/>
            </w:tcBorders>
            <w:shd w:val="clear" w:color="auto" w:fill="auto"/>
            <w:noWrap/>
            <w:vAlign w:val="center"/>
            <w:hideMark/>
          </w:tcPr>
          <w:p w14:paraId="633C2D38"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2.376,00 </w:t>
            </w:r>
          </w:p>
        </w:tc>
      </w:tr>
      <w:tr w:rsidR="001B3232" w:rsidRPr="00D62C01" w14:paraId="39D375EA" w14:textId="77777777" w:rsidTr="003641AB">
        <w:trPr>
          <w:trHeight w:val="25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F863E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3</w:t>
            </w:r>
          </w:p>
        </w:tc>
        <w:tc>
          <w:tcPr>
            <w:tcW w:w="1647" w:type="dxa"/>
            <w:tcBorders>
              <w:top w:val="nil"/>
              <w:left w:val="nil"/>
              <w:bottom w:val="single" w:sz="4" w:space="0" w:color="auto"/>
              <w:right w:val="single" w:sz="4" w:space="0" w:color="auto"/>
            </w:tcBorders>
            <w:shd w:val="clear" w:color="auto" w:fill="auto"/>
            <w:vAlign w:val="center"/>
            <w:hideMark/>
          </w:tcPr>
          <w:p w14:paraId="5F1CD1EE"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AVENTAL PROCEDIMENTO NÃO ESTÉRIL DESCARTÁVEL MANGA LONGA COM PUNHO</w:t>
            </w:r>
          </w:p>
        </w:tc>
        <w:tc>
          <w:tcPr>
            <w:tcW w:w="2640" w:type="dxa"/>
            <w:tcBorders>
              <w:top w:val="nil"/>
              <w:left w:val="nil"/>
              <w:bottom w:val="single" w:sz="4" w:space="0" w:color="auto"/>
              <w:right w:val="single" w:sz="4" w:space="0" w:color="auto"/>
            </w:tcBorders>
            <w:shd w:val="clear" w:color="auto" w:fill="auto"/>
            <w:vAlign w:val="center"/>
            <w:hideMark/>
          </w:tcPr>
          <w:p w14:paraId="6FAE88D3"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Avental Procedimento - Paramentação Esterilidade: Não Estéril, Descartável Material: Plástico Propriedade: Impermeável Modelo Manga: Longa C/ Punho De Elástico Tamanho: Grande (G) Cor: Transparente, Tipo Fechamento: Posterior P/ Pescoço E Cintura. Paconte com 10 unidades. Uso veterinário</w:t>
            </w:r>
          </w:p>
        </w:tc>
        <w:tc>
          <w:tcPr>
            <w:tcW w:w="0" w:type="auto"/>
            <w:tcBorders>
              <w:top w:val="nil"/>
              <w:left w:val="nil"/>
              <w:bottom w:val="single" w:sz="4" w:space="0" w:color="auto"/>
              <w:right w:val="single" w:sz="4" w:space="0" w:color="auto"/>
            </w:tcBorders>
            <w:shd w:val="clear" w:color="auto" w:fill="auto"/>
            <w:vAlign w:val="center"/>
            <w:hideMark/>
          </w:tcPr>
          <w:p w14:paraId="15C4000A"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center"/>
            <w:hideMark/>
          </w:tcPr>
          <w:p w14:paraId="1B423D00"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572AF9C6"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55,00 </w:t>
            </w:r>
          </w:p>
        </w:tc>
        <w:tc>
          <w:tcPr>
            <w:tcW w:w="0" w:type="auto"/>
            <w:tcBorders>
              <w:top w:val="nil"/>
              <w:left w:val="nil"/>
              <w:bottom w:val="single" w:sz="4" w:space="0" w:color="auto"/>
              <w:right w:val="single" w:sz="4" w:space="0" w:color="auto"/>
            </w:tcBorders>
            <w:shd w:val="clear" w:color="auto" w:fill="auto"/>
            <w:noWrap/>
            <w:vAlign w:val="center"/>
            <w:hideMark/>
          </w:tcPr>
          <w:p w14:paraId="26BCF36D"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1.100,00 </w:t>
            </w:r>
          </w:p>
        </w:tc>
      </w:tr>
      <w:tr w:rsidR="001B3232" w:rsidRPr="00D62C01" w14:paraId="42FDFF20" w14:textId="77777777" w:rsidTr="003641AB">
        <w:trPr>
          <w:trHeight w:val="18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5F5945"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4</w:t>
            </w:r>
          </w:p>
        </w:tc>
        <w:tc>
          <w:tcPr>
            <w:tcW w:w="1647" w:type="dxa"/>
            <w:tcBorders>
              <w:top w:val="nil"/>
              <w:left w:val="nil"/>
              <w:bottom w:val="single" w:sz="4" w:space="0" w:color="auto"/>
              <w:right w:val="single" w:sz="4" w:space="0" w:color="auto"/>
            </w:tcBorders>
            <w:shd w:val="clear" w:color="auto" w:fill="auto"/>
            <w:vAlign w:val="center"/>
            <w:hideMark/>
          </w:tcPr>
          <w:p w14:paraId="64F05593"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TAPETE HIGIÊNICO PACOTES 30 UNIDADES</w:t>
            </w:r>
          </w:p>
        </w:tc>
        <w:tc>
          <w:tcPr>
            <w:tcW w:w="2640" w:type="dxa"/>
            <w:tcBorders>
              <w:top w:val="nil"/>
              <w:left w:val="nil"/>
              <w:bottom w:val="single" w:sz="4" w:space="0" w:color="auto"/>
              <w:right w:val="single" w:sz="4" w:space="0" w:color="auto"/>
            </w:tcBorders>
            <w:shd w:val="clear" w:color="auto" w:fill="auto"/>
            <w:vAlign w:val="center"/>
            <w:hideMark/>
          </w:tcPr>
          <w:p w14:paraId="730FDA5E"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Tapete Higiênico 80 x 60 - Indicado para cães; Camada hipoalérgica; Sustentável; Anti-rompimento; Controlador de odores; Camada extra de absorção; Base anti vazamento; Pacotes com 30 unidades</w:t>
            </w:r>
          </w:p>
        </w:tc>
        <w:tc>
          <w:tcPr>
            <w:tcW w:w="0" w:type="auto"/>
            <w:tcBorders>
              <w:top w:val="nil"/>
              <w:left w:val="nil"/>
              <w:bottom w:val="single" w:sz="4" w:space="0" w:color="auto"/>
              <w:right w:val="single" w:sz="4" w:space="0" w:color="auto"/>
            </w:tcBorders>
            <w:shd w:val="clear" w:color="auto" w:fill="auto"/>
            <w:vAlign w:val="center"/>
            <w:hideMark/>
          </w:tcPr>
          <w:p w14:paraId="42393AF0"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2896ED85"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Pacote</w:t>
            </w:r>
          </w:p>
        </w:tc>
        <w:tc>
          <w:tcPr>
            <w:tcW w:w="0" w:type="auto"/>
            <w:tcBorders>
              <w:top w:val="nil"/>
              <w:left w:val="nil"/>
              <w:bottom w:val="single" w:sz="4" w:space="0" w:color="auto"/>
              <w:right w:val="single" w:sz="4" w:space="0" w:color="auto"/>
            </w:tcBorders>
            <w:shd w:val="clear" w:color="auto" w:fill="auto"/>
            <w:noWrap/>
            <w:vAlign w:val="center"/>
            <w:hideMark/>
          </w:tcPr>
          <w:p w14:paraId="4122C31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120,00 </w:t>
            </w:r>
          </w:p>
        </w:tc>
        <w:tc>
          <w:tcPr>
            <w:tcW w:w="0" w:type="auto"/>
            <w:tcBorders>
              <w:top w:val="nil"/>
              <w:left w:val="nil"/>
              <w:bottom w:val="single" w:sz="4" w:space="0" w:color="auto"/>
              <w:right w:val="single" w:sz="4" w:space="0" w:color="auto"/>
            </w:tcBorders>
            <w:shd w:val="clear" w:color="auto" w:fill="auto"/>
            <w:noWrap/>
            <w:vAlign w:val="center"/>
            <w:hideMark/>
          </w:tcPr>
          <w:p w14:paraId="6DA3E10F"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840,00 </w:t>
            </w:r>
          </w:p>
        </w:tc>
      </w:tr>
      <w:tr w:rsidR="001B3232" w:rsidRPr="00D62C01" w14:paraId="169D0827" w14:textId="77777777" w:rsidTr="003641AB">
        <w:trPr>
          <w:trHeight w:val="15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314013"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5</w:t>
            </w:r>
          </w:p>
        </w:tc>
        <w:tc>
          <w:tcPr>
            <w:tcW w:w="1647" w:type="dxa"/>
            <w:tcBorders>
              <w:top w:val="nil"/>
              <w:left w:val="nil"/>
              <w:bottom w:val="single" w:sz="4" w:space="0" w:color="auto"/>
              <w:right w:val="single" w:sz="4" w:space="0" w:color="auto"/>
            </w:tcBorders>
            <w:shd w:val="clear" w:color="auto" w:fill="auto"/>
            <w:vAlign w:val="center"/>
            <w:hideMark/>
          </w:tcPr>
          <w:p w14:paraId="6D73DD62"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APARELHO DE BARBEAR DESCARTÁVEL</w:t>
            </w:r>
          </w:p>
        </w:tc>
        <w:tc>
          <w:tcPr>
            <w:tcW w:w="2640" w:type="dxa"/>
            <w:tcBorders>
              <w:top w:val="nil"/>
              <w:left w:val="nil"/>
              <w:bottom w:val="single" w:sz="4" w:space="0" w:color="auto"/>
              <w:right w:val="single" w:sz="4" w:space="0" w:color="auto"/>
            </w:tcBorders>
            <w:shd w:val="clear" w:color="auto" w:fill="auto"/>
            <w:vAlign w:val="center"/>
            <w:hideMark/>
          </w:tcPr>
          <w:p w14:paraId="1100F98E"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Aparelho Barbear Tipo: Descartável Material Lâmina: Lâmina Aço Inox Quantidade Lâminas: 2 UM Material Cabo: Plástico Características Adicionais: Com Fita Lubrificante</w:t>
            </w:r>
          </w:p>
        </w:tc>
        <w:tc>
          <w:tcPr>
            <w:tcW w:w="0" w:type="auto"/>
            <w:tcBorders>
              <w:top w:val="nil"/>
              <w:left w:val="nil"/>
              <w:bottom w:val="single" w:sz="4" w:space="0" w:color="auto"/>
              <w:right w:val="single" w:sz="4" w:space="0" w:color="auto"/>
            </w:tcBorders>
            <w:shd w:val="clear" w:color="auto" w:fill="auto"/>
            <w:vAlign w:val="center"/>
            <w:hideMark/>
          </w:tcPr>
          <w:p w14:paraId="6D728749"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center"/>
            <w:hideMark/>
          </w:tcPr>
          <w:p w14:paraId="5DBCFF6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w:t>
            </w:r>
          </w:p>
        </w:tc>
        <w:tc>
          <w:tcPr>
            <w:tcW w:w="0" w:type="auto"/>
            <w:tcBorders>
              <w:top w:val="nil"/>
              <w:left w:val="nil"/>
              <w:bottom w:val="single" w:sz="4" w:space="0" w:color="auto"/>
              <w:right w:val="single" w:sz="4" w:space="0" w:color="auto"/>
            </w:tcBorders>
            <w:shd w:val="clear" w:color="auto" w:fill="auto"/>
            <w:noWrap/>
            <w:vAlign w:val="center"/>
            <w:hideMark/>
          </w:tcPr>
          <w:p w14:paraId="369E938B"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5,00 </w:t>
            </w:r>
          </w:p>
        </w:tc>
        <w:tc>
          <w:tcPr>
            <w:tcW w:w="0" w:type="auto"/>
            <w:tcBorders>
              <w:top w:val="nil"/>
              <w:left w:val="nil"/>
              <w:bottom w:val="single" w:sz="4" w:space="0" w:color="auto"/>
              <w:right w:val="single" w:sz="4" w:space="0" w:color="auto"/>
            </w:tcBorders>
            <w:shd w:val="clear" w:color="auto" w:fill="auto"/>
            <w:noWrap/>
            <w:vAlign w:val="center"/>
            <w:hideMark/>
          </w:tcPr>
          <w:p w14:paraId="7C8F0AC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1.000,00 </w:t>
            </w:r>
          </w:p>
        </w:tc>
      </w:tr>
      <w:tr w:rsidR="001B3232" w:rsidRPr="00D62C01" w14:paraId="102A1EC6" w14:textId="77777777" w:rsidTr="001B3232">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4E78E4"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TOTAL PARA MATERIAIS DE CONSUMO</w:t>
            </w:r>
          </w:p>
        </w:tc>
        <w:tc>
          <w:tcPr>
            <w:tcW w:w="0" w:type="auto"/>
            <w:gridSpan w:val="2"/>
            <w:tcBorders>
              <w:top w:val="single" w:sz="4" w:space="0" w:color="auto"/>
              <w:left w:val="nil"/>
              <w:bottom w:val="single" w:sz="4" w:space="0" w:color="auto"/>
              <w:right w:val="single" w:sz="4" w:space="0" w:color="auto"/>
            </w:tcBorders>
            <w:shd w:val="clear" w:color="000000" w:fill="BFBFBF"/>
            <w:noWrap/>
            <w:vAlign w:val="center"/>
            <w:hideMark/>
          </w:tcPr>
          <w:p w14:paraId="5A80898F"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R$                             14.316,00 </w:t>
            </w:r>
          </w:p>
        </w:tc>
      </w:tr>
    </w:tbl>
    <w:p w14:paraId="71ED629D" w14:textId="77777777" w:rsidR="001B3232" w:rsidRPr="0014641E" w:rsidRDefault="001B3232" w:rsidP="0014641E">
      <w:pPr>
        <w:pStyle w:val="Nivel2"/>
        <w:numPr>
          <w:ilvl w:val="0"/>
          <w:numId w:val="0"/>
        </w:numPr>
        <w:spacing w:line="240" w:lineRule="auto"/>
        <w:rPr>
          <w:rFonts w:ascii="Times New Roman" w:hAnsi="Times New Roman" w:cs="Times New Roman"/>
          <w:sz w:val="24"/>
          <w:szCs w:val="24"/>
        </w:rPr>
      </w:pPr>
    </w:p>
    <w:tbl>
      <w:tblPr>
        <w:tblW w:w="0" w:type="auto"/>
        <w:tblInd w:w="55" w:type="dxa"/>
        <w:tblLayout w:type="fixed"/>
        <w:tblCellMar>
          <w:left w:w="70" w:type="dxa"/>
          <w:right w:w="70" w:type="dxa"/>
        </w:tblCellMar>
        <w:tblLook w:val="04A0" w:firstRow="1" w:lastRow="0" w:firstColumn="1" w:lastColumn="0" w:noHBand="0" w:noVBand="1"/>
      </w:tblPr>
      <w:tblGrid>
        <w:gridCol w:w="628"/>
        <w:gridCol w:w="2073"/>
        <w:gridCol w:w="2731"/>
        <w:gridCol w:w="820"/>
        <w:gridCol w:w="759"/>
        <w:gridCol w:w="1307"/>
        <w:gridCol w:w="1405"/>
      </w:tblGrid>
      <w:tr w:rsidR="001B3232" w:rsidRPr="00D62C01" w14:paraId="4E21EF68" w14:textId="77777777" w:rsidTr="001B3232">
        <w:trPr>
          <w:trHeight w:val="315"/>
        </w:trPr>
        <w:tc>
          <w:tcPr>
            <w:tcW w:w="9723" w:type="dxa"/>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F96FAD8"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PERMANENTES</w:t>
            </w:r>
          </w:p>
        </w:tc>
      </w:tr>
      <w:tr w:rsidR="001B3232" w:rsidRPr="00D62C01" w14:paraId="4656A6B0" w14:textId="77777777" w:rsidTr="001B3232">
        <w:trPr>
          <w:trHeight w:val="630"/>
        </w:trPr>
        <w:tc>
          <w:tcPr>
            <w:tcW w:w="628" w:type="dxa"/>
            <w:tcBorders>
              <w:top w:val="nil"/>
              <w:left w:val="single" w:sz="4" w:space="0" w:color="auto"/>
              <w:bottom w:val="single" w:sz="4" w:space="0" w:color="auto"/>
              <w:right w:val="single" w:sz="4" w:space="0" w:color="auto"/>
            </w:tcBorders>
            <w:shd w:val="clear" w:color="000000" w:fill="BFBFBF"/>
            <w:noWrap/>
            <w:vAlign w:val="center"/>
            <w:hideMark/>
          </w:tcPr>
          <w:p w14:paraId="06EA58CE"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ORD. </w:t>
            </w:r>
          </w:p>
        </w:tc>
        <w:tc>
          <w:tcPr>
            <w:tcW w:w="2073" w:type="dxa"/>
            <w:tcBorders>
              <w:top w:val="nil"/>
              <w:left w:val="nil"/>
              <w:bottom w:val="single" w:sz="4" w:space="0" w:color="auto"/>
              <w:right w:val="single" w:sz="4" w:space="0" w:color="auto"/>
            </w:tcBorders>
            <w:shd w:val="clear" w:color="007F64" w:fill="BFBFBF"/>
            <w:noWrap/>
            <w:vAlign w:val="center"/>
            <w:hideMark/>
          </w:tcPr>
          <w:p w14:paraId="675D7927" w14:textId="77777777" w:rsidR="001B3232" w:rsidRPr="00D62C01" w:rsidRDefault="001B3232" w:rsidP="0014641E">
            <w:pP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OBJETO</w:t>
            </w:r>
          </w:p>
        </w:tc>
        <w:tc>
          <w:tcPr>
            <w:tcW w:w="2731" w:type="dxa"/>
            <w:tcBorders>
              <w:top w:val="nil"/>
              <w:left w:val="nil"/>
              <w:bottom w:val="single" w:sz="4" w:space="0" w:color="auto"/>
              <w:right w:val="single" w:sz="4" w:space="0" w:color="auto"/>
            </w:tcBorders>
            <w:shd w:val="clear" w:color="007F64" w:fill="BFBFBF"/>
            <w:noWrap/>
            <w:vAlign w:val="center"/>
            <w:hideMark/>
          </w:tcPr>
          <w:p w14:paraId="07FDAE5B" w14:textId="77777777" w:rsidR="001B3232" w:rsidRPr="00D62C01" w:rsidRDefault="001B3232" w:rsidP="0014641E">
            <w:pP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ESPECIFICAÇÃO TÉCNICA</w:t>
            </w:r>
          </w:p>
        </w:tc>
        <w:tc>
          <w:tcPr>
            <w:tcW w:w="820" w:type="dxa"/>
            <w:tcBorders>
              <w:top w:val="nil"/>
              <w:left w:val="nil"/>
              <w:bottom w:val="single" w:sz="4" w:space="0" w:color="auto"/>
              <w:right w:val="single" w:sz="4" w:space="0" w:color="auto"/>
            </w:tcBorders>
            <w:shd w:val="clear" w:color="007F64" w:fill="BFBFBF"/>
            <w:noWrap/>
            <w:vAlign w:val="center"/>
            <w:hideMark/>
          </w:tcPr>
          <w:p w14:paraId="2A167CBA" w14:textId="3556CAC1"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Quant. </w:t>
            </w:r>
          </w:p>
        </w:tc>
        <w:tc>
          <w:tcPr>
            <w:tcW w:w="759" w:type="dxa"/>
            <w:tcBorders>
              <w:top w:val="nil"/>
              <w:left w:val="nil"/>
              <w:bottom w:val="single" w:sz="4" w:space="0" w:color="auto"/>
              <w:right w:val="single" w:sz="4" w:space="0" w:color="auto"/>
            </w:tcBorders>
            <w:shd w:val="clear" w:color="007F64" w:fill="BFBFBF"/>
            <w:vAlign w:val="center"/>
            <w:hideMark/>
          </w:tcPr>
          <w:p w14:paraId="3BBBB0BB"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Unidade De Medida</w:t>
            </w:r>
          </w:p>
        </w:tc>
        <w:tc>
          <w:tcPr>
            <w:tcW w:w="1307" w:type="dxa"/>
            <w:tcBorders>
              <w:top w:val="nil"/>
              <w:left w:val="nil"/>
              <w:bottom w:val="single" w:sz="4" w:space="0" w:color="auto"/>
              <w:right w:val="single" w:sz="4" w:space="0" w:color="auto"/>
            </w:tcBorders>
            <w:shd w:val="clear" w:color="007F64" w:fill="BFBFBF"/>
            <w:vAlign w:val="center"/>
            <w:hideMark/>
          </w:tcPr>
          <w:p w14:paraId="2A77C283" w14:textId="393009B5"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VALOR UNIT.</w:t>
            </w:r>
          </w:p>
        </w:tc>
        <w:tc>
          <w:tcPr>
            <w:tcW w:w="1405" w:type="dxa"/>
            <w:tcBorders>
              <w:top w:val="nil"/>
              <w:left w:val="nil"/>
              <w:bottom w:val="single" w:sz="4" w:space="0" w:color="auto"/>
              <w:right w:val="single" w:sz="4" w:space="0" w:color="auto"/>
            </w:tcBorders>
            <w:shd w:val="clear" w:color="007F64" w:fill="BFBFBF"/>
            <w:vAlign w:val="center"/>
            <w:hideMark/>
          </w:tcPr>
          <w:p w14:paraId="4F6DE77E"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TOTAL GERAL </w:t>
            </w:r>
          </w:p>
        </w:tc>
      </w:tr>
      <w:tr w:rsidR="001B3232" w:rsidRPr="00D62C01" w14:paraId="4F1001F6" w14:textId="77777777" w:rsidTr="001B3232">
        <w:trPr>
          <w:trHeight w:val="12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14:paraId="05458695"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6</w:t>
            </w:r>
          </w:p>
        </w:tc>
        <w:tc>
          <w:tcPr>
            <w:tcW w:w="2073" w:type="dxa"/>
            <w:tcBorders>
              <w:top w:val="nil"/>
              <w:left w:val="nil"/>
              <w:bottom w:val="single" w:sz="4" w:space="0" w:color="auto"/>
              <w:right w:val="single" w:sz="4" w:space="0" w:color="auto"/>
            </w:tcBorders>
            <w:shd w:val="clear" w:color="auto" w:fill="auto"/>
            <w:vAlign w:val="center"/>
            <w:hideMark/>
          </w:tcPr>
          <w:p w14:paraId="5748B108"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Calha Cirúrgica Veterinária Inox 35 X 100CM</w:t>
            </w:r>
          </w:p>
        </w:tc>
        <w:tc>
          <w:tcPr>
            <w:tcW w:w="2731" w:type="dxa"/>
            <w:tcBorders>
              <w:top w:val="nil"/>
              <w:left w:val="nil"/>
              <w:bottom w:val="single" w:sz="4" w:space="0" w:color="auto"/>
              <w:right w:val="single" w:sz="4" w:space="0" w:color="auto"/>
            </w:tcBorders>
            <w:shd w:val="clear" w:color="auto" w:fill="auto"/>
            <w:vAlign w:val="center"/>
            <w:hideMark/>
          </w:tcPr>
          <w:p w14:paraId="1ABC74DF"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Calha Cirúrgica, Material: Aço Inoxidável, Dimensão: Cerca De 35 X 100 CM, Componente 1: Com Pés, Modelo: Em "V", </w:t>
            </w:r>
            <w:proofErr w:type="gramStart"/>
            <w:r w:rsidRPr="00D62C01">
              <w:rPr>
                <w:rFonts w:ascii="Times New Roman" w:eastAsia="Times New Roman" w:hAnsi="Times New Roman" w:cs="Times New Roman"/>
                <w:sz w:val="20"/>
                <w:szCs w:val="20"/>
              </w:rPr>
              <w:t>Inclinada</w:t>
            </w:r>
            <w:proofErr w:type="gramEnd"/>
          </w:p>
        </w:tc>
        <w:tc>
          <w:tcPr>
            <w:tcW w:w="820" w:type="dxa"/>
            <w:tcBorders>
              <w:top w:val="nil"/>
              <w:left w:val="nil"/>
              <w:bottom w:val="single" w:sz="4" w:space="0" w:color="auto"/>
              <w:right w:val="single" w:sz="4" w:space="0" w:color="auto"/>
            </w:tcBorders>
            <w:shd w:val="clear" w:color="auto" w:fill="auto"/>
            <w:vAlign w:val="center"/>
            <w:hideMark/>
          </w:tcPr>
          <w:p w14:paraId="4ADC573E"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w:t>
            </w:r>
          </w:p>
        </w:tc>
        <w:tc>
          <w:tcPr>
            <w:tcW w:w="759" w:type="dxa"/>
            <w:tcBorders>
              <w:top w:val="nil"/>
              <w:left w:val="nil"/>
              <w:bottom w:val="single" w:sz="4" w:space="0" w:color="auto"/>
              <w:right w:val="single" w:sz="4" w:space="0" w:color="auto"/>
            </w:tcBorders>
            <w:shd w:val="clear" w:color="auto" w:fill="auto"/>
            <w:vAlign w:val="center"/>
            <w:hideMark/>
          </w:tcPr>
          <w:p w14:paraId="020BC343"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unidades</w:t>
            </w:r>
          </w:p>
        </w:tc>
        <w:tc>
          <w:tcPr>
            <w:tcW w:w="1307" w:type="dxa"/>
            <w:tcBorders>
              <w:top w:val="nil"/>
              <w:left w:val="nil"/>
              <w:bottom w:val="single" w:sz="4" w:space="0" w:color="auto"/>
              <w:right w:val="single" w:sz="4" w:space="0" w:color="auto"/>
            </w:tcBorders>
            <w:shd w:val="clear" w:color="auto" w:fill="auto"/>
            <w:noWrap/>
            <w:vAlign w:val="center"/>
            <w:hideMark/>
          </w:tcPr>
          <w:p w14:paraId="184E9DB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930,00 </w:t>
            </w:r>
          </w:p>
        </w:tc>
        <w:tc>
          <w:tcPr>
            <w:tcW w:w="1405" w:type="dxa"/>
            <w:tcBorders>
              <w:top w:val="nil"/>
              <w:left w:val="nil"/>
              <w:bottom w:val="single" w:sz="4" w:space="0" w:color="auto"/>
              <w:right w:val="single" w:sz="4" w:space="0" w:color="auto"/>
            </w:tcBorders>
            <w:shd w:val="clear" w:color="auto" w:fill="auto"/>
            <w:noWrap/>
            <w:vAlign w:val="center"/>
            <w:hideMark/>
          </w:tcPr>
          <w:p w14:paraId="1B05F836"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1.860,00 </w:t>
            </w:r>
          </w:p>
        </w:tc>
      </w:tr>
      <w:tr w:rsidR="001B3232" w:rsidRPr="00D62C01" w14:paraId="1F7EAB3A" w14:textId="77777777" w:rsidTr="001B3232">
        <w:trPr>
          <w:trHeight w:val="1575"/>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14:paraId="34282C1C"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7</w:t>
            </w:r>
          </w:p>
        </w:tc>
        <w:tc>
          <w:tcPr>
            <w:tcW w:w="2073" w:type="dxa"/>
            <w:tcBorders>
              <w:top w:val="nil"/>
              <w:left w:val="nil"/>
              <w:bottom w:val="single" w:sz="4" w:space="0" w:color="auto"/>
              <w:right w:val="single" w:sz="4" w:space="0" w:color="auto"/>
            </w:tcBorders>
            <w:shd w:val="clear" w:color="auto" w:fill="auto"/>
            <w:vAlign w:val="center"/>
            <w:hideMark/>
          </w:tcPr>
          <w:p w14:paraId="0430FDAD"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Gancho Snook Uterino Para Castração 20cm</w:t>
            </w:r>
          </w:p>
        </w:tc>
        <w:tc>
          <w:tcPr>
            <w:tcW w:w="2731" w:type="dxa"/>
            <w:tcBorders>
              <w:top w:val="nil"/>
              <w:left w:val="nil"/>
              <w:bottom w:val="single" w:sz="4" w:space="0" w:color="auto"/>
              <w:right w:val="single" w:sz="4" w:space="0" w:color="auto"/>
            </w:tcBorders>
            <w:shd w:val="clear" w:color="auto" w:fill="auto"/>
            <w:vAlign w:val="center"/>
            <w:hideMark/>
          </w:tcPr>
          <w:p w14:paraId="66807E9B"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Gancho De Snook - Uterino Características Adicionais: Ponta Bola Material: Aço Inoxidável Comprimento: Cerca De 20 CM Aplicação: P/ Castração Tipo Uso: Esterilizável</w:t>
            </w:r>
          </w:p>
        </w:tc>
        <w:tc>
          <w:tcPr>
            <w:tcW w:w="820" w:type="dxa"/>
            <w:tcBorders>
              <w:top w:val="nil"/>
              <w:left w:val="nil"/>
              <w:bottom w:val="single" w:sz="4" w:space="0" w:color="auto"/>
              <w:right w:val="single" w:sz="4" w:space="0" w:color="auto"/>
            </w:tcBorders>
            <w:shd w:val="clear" w:color="auto" w:fill="auto"/>
            <w:vAlign w:val="center"/>
            <w:hideMark/>
          </w:tcPr>
          <w:p w14:paraId="6A85F951"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w:t>
            </w:r>
          </w:p>
        </w:tc>
        <w:tc>
          <w:tcPr>
            <w:tcW w:w="759" w:type="dxa"/>
            <w:tcBorders>
              <w:top w:val="nil"/>
              <w:left w:val="nil"/>
              <w:bottom w:val="single" w:sz="4" w:space="0" w:color="auto"/>
              <w:right w:val="single" w:sz="4" w:space="0" w:color="auto"/>
            </w:tcBorders>
            <w:shd w:val="clear" w:color="auto" w:fill="auto"/>
            <w:vAlign w:val="center"/>
            <w:hideMark/>
          </w:tcPr>
          <w:p w14:paraId="30BA7FAE"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unidades</w:t>
            </w:r>
          </w:p>
        </w:tc>
        <w:tc>
          <w:tcPr>
            <w:tcW w:w="1307" w:type="dxa"/>
            <w:tcBorders>
              <w:top w:val="nil"/>
              <w:left w:val="nil"/>
              <w:bottom w:val="single" w:sz="4" w:space="0" w:color="auto"/>
              <w:right w:val="single" w:sz="4" w:space="0" w:color="auto"/>
            </w:tcBorders>
            <w:shd w:val="clear" w:color="auto" w:fill="auto"/>
            <w:noWrap/>
            <w:vAlign w:val="center"/>
            <w:hideMark/>
          </w:tcPr>
          <w:p w14:paraId="7DC0F539"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100,00 </w:t>
            </w:r>
          </w:p>
        </w:tc>
        <w:tc>
          <w:tcPr>
            <w:tcW w:w="1405" w:type="dxa"/>
            <w:tcBorders>
              <w:top w:val="nil"/>
              <w:left w:val="nil"/>
              <w:bottom w:val="single" w:sz="4" w:space="0" w:color="auto"/>
              <w:right w:val="single" w:sz="4" w:space="0" w:color="auto"/>
            </w:tcBorders>
            <w:shd w:val="clear" w:color="auto" w:fill="auto"/>
            <w:noWrap/>
            <w:vAlign w:val="center"/>
            <w:hideMark/>
          </w:tcPr>
          <w:p w14:paraId="6E8C82B1"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200,00 </w:t>
            </w:r>
          </w:p>
        </w:tc>
      </w:tr>
      <w:tr w:rsidR="001B3232" w:rsidRPr="00D62C01" w14:paraId="08F59378" w14:textId="77777777" w:rsidTr="001B3232">
        <w:trPr>
          <w:trHeight w:val="189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14:paraId="597B8B56"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8</w:t>
            </w:r>
          </w:p>
        </w:tc>
        <w:tc>
          <w:tcPr>
            <w:tcW w:w="2073" w:type="dxa"/>
            <w:tcBorders>
              <w:top w:val="nil"/>
              <w:left w:val="nil"/>
              <w:bottom w:val="single" w:sz="4" w:space="0" w:color="auto"/>
              <w:right w:val="single" w:sz="4" w:space="0" w:color="auto"/>
            </w:tcBorders>
            <w:shd w:val="clear" w:color="auto" w:fill="auto"/>
            <w:vAlign w:val="center"/>
            <w:hideMark/>
          </w:tcPr>
          <w:p w14:paraId="739D5614"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Maquina Elétrica de tosar </w:t>
            </w:r>
          </w:p>
        </w:tc>
        <w:tc>
          <w:tcPr>
            <w:tcW w:w="2731" w:type="dxa"/>
            <w:tcBorders>
              <w:top w:val="nil"/>
              <w:left w:val="nil"/>
              <w:bottom w:val="single" w:sz="4" w:space="0" w:color="auto"/>
              <w:right w:val="single" w:sz="4" w:space="0" w:color="auto"/>
            </w:tcBorders>
            <w:shd w:val="clear" w:color="auto" w:fill="auto"/>
            <w:vAlign w:val="center"/>
            <w:hideMark/>
          </w:tcPr>
          <w:p w14:paraId="75FC366C"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Maquina Eletrica De tosar:  Tipo Motor: </w:t>
            </w:r>
            <w:proofErr w:type="gramStart"/>
            <w:r w:rsidRPr="00D62C01">
              <w:rPr>
                <w:rFonts w:ascii="Times New Roman" w:eastAsia="Times New Roman" w:hAnsi="Times New Roman" w:cs="Times New Roman"/>
                <w:sz w:val="20"/>
                <w:szCs w:val="20"/>
              </w:rPr>
              <w:t>Vibratório ,</w:t>
            </w:r>
            <w:proofErr w:type="gramEnd"/>
            <w:r w:rsidRPr="00D62C01">
              <w:rPr>
                <w:rFonts w:ascii="Times New Roman" w:eastAsia="Times New Roman" w:hAnsi="Times New Roman" w:cs="Times New Roman"/>
                <w:sz w:val="20"/>
                <w:szCs w:val="20"/>
              </w:rPr>
              <w:t xml:space="preserve"> Caracteristicas Adicionais: Alavanca Com Ajuste De Nivel De Corte , Acessórios: 2 Pentes Nr 1 E Nr 2, 1 Escova De, 1 Protetor , Tensão De Alimentação: 127</w:t>
            </w:r>
          </w:p>
        </w:tc>
        <w:tc>
          <w:tcPr>
            <w:tcW w:w="820" w:type="dxa"/>
            <w:tcBorders>
              <w:top w:val="nil"/>
              <w:left w:val="nil"/>
              <w:bottom w:val="single" w:sz="4" w:space="0" w:color="auto"/>
              <w:right w:val="single" w:sz="4" w:space="0" w:color="auto"/>
            </w:tcBorders>
            <w:shd w:val="clear" w:color="auto" w:fill="auto"/>
            <w:vAlign w:val="center"/>
            <w:hideMark/>
          </w:tcPr>
          <w:p w14:paraId="67C0C27F"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2</w:t>
            </w:r>
          </w:p>
        </w:tc>
        <w:tc>
          <w:tcPr>
            <w:tcW w:w="759" w:type="dxa"/>
            <w:tcBorders>
              <w:top w:val="nil"/>
              <w:left w:val="nil"/>
              <w:bottom w:val="single" w:sz="4" w:space="0" w:color="auto"/>
              <w:right w:val="single" w:sz="4" w:space="0" w:color="auto"/>
            </w:tcBorders>
            <w:shd w:val="clear" w:color="auto" w:fill="auto"/>
            <w:vAlign w:val="center"/>
            <w:hideMark/>
          </w:tcPr>
          <w:p w14:paraId="68F26650"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unidades</w:t>
            </w:r>
          </w:p>
        </w:tc>
        <w:tc>
          <w:tcPr>
            <w:tcW w:w="1307" w:type="dxa"/>
            <w:tcBorders>
              <w:top w:val="nil"/>
              <w:left w:val="nil"/>
              <w:bottom w:val="single" w:sz="4" w:space="0" w:color="auto"/>
              <w:right w:val="single" w:sz="4" w:space="0" w:color="auto"/>
            </w:tcBorders>
            <w:shd w:val="clear" w:color="auto" w:fill="auto"/>
            <w:noWrap/>
            <w:vAlign w:val="center"/>
            <w:hideMark/>
          </w:tcPr>
          <w:p w14:paraId="364C05A5"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1.000,00 </w:t>
            </w:r>
          </w:p>
        </w:tc>
        <w:tc>
          <w:tcPr>
            <w:tcW w:w="1405" w:type="dxa"/>
            <w:tcBorders>
              <w:top w:val="nil"/>
              <w:left w:val="nil"/>
              <w:bottom w:val="single" w:sz="4" w:space="0" w:color="auto"/>
              <w:right w:val="single" w:sz="4" w:space="0" w:color="auto"/>
            </w:tcBorders>
            <w:shd w:val="clear" w:color="auto" w:fill="auto"/>
            <w:noWrap/>
            <w:vAlign w:val="center"/>
            <w:hideMark/>
          </w:tcPr>
          <w:p w14:paraId="1D816B14"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2.000,00 </w:t>
            </w:r>
          </w:p>
        </w:tc>
      </w:tr>
      <w:tr w:rsidR="001B3232" w:rsidRPr="00D62C01" w14:paraId="20DA6245" w14:textId="77777777" w:rsidTr="001B3232">
        <w:trPr>
          <w:trHeight w:val="1575"/>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14:paraId="502714B8"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9</w:t>
            </w:r>
          </w:p>
        </w:tc>
        <w:tc>
          <w:tcPr>
            <w:tcW w:w="2073" w:type="dxa"/>
            <w:tcBorders>
              <w:top w:val="nil"/>
              <w:left w:val="nil"/>
              <w:bottom w:val="single" w:sz="4" w:space="0" w:color="auto"/>
              <w:right w:val="single" w:sz="4" w:space="0" w:color="auto"/>
            </w:tcBorders>
            <w:shd w:val="clear" w:color="auto" w:fill="auto"/>
            <w:vAlign w:val="center"/>
            <w:hideMark/>
          </w:tcPr>
          <w:p w14:paraId="0652C48B"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Colchão Térmico C/ Controle Temperatura, Sensor De Segurança</w:t>
            </w:r>
          </w:p>
        </w:tc>
        <w:tc>
          <w:tcPr>
            <w:tcW w:w="2731" w:type="dxa"/>
            <w:tcBorders>
              <w:top w:val="nil"/>
              <w:left w:val="nil"/>
              <w:bottom w:val="single" w:sz="4" w:space="0" w:color="auto"/>
              <w:right w:val="single" w:sz="4" w:space="0" w:color="auto"/>
            </w:tcBorders>
            <w:shd w:val="clear" w:color="auto" w:fill="auto"/>
            <w:vAlign w:val="center"/>
            <w:hideMark/>
          </w:tcPr>
          <w:p w14:paraId="304AB8FA"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Colchão Térmico, Componentes: C/ Controle Temperatura, Sensor De Segurança, Material: Impermeável, Dimensão: Cerca De 50 X 100 Cm, Tipo Uso: Reutilizável</w:t>
            </w:r>
          </w:p>
        </w:tc>
        <w:tc>
          <w:tcPr>
            <w:tcW w:w="820" w:type="dxa"/>
            <w:tcBorders>
              <w:top w:val="nil"/>
              <w:left w:val="nil"/>
              <w:bottom w:val="single" w:sz="4" w:space="0" w:color="auto"/>
              <w:right w:val="single" w:sz="4" w:space="0" w:color="auto"/>
            </w:tcBorders>
            <w:shd w:val="clear" w:color="auto" w:fill="auto"/>
            <w:vAlign w:val="center"/>
            <w:hideMark/>
          </w:tcPr>
          <w:p w14:paraId="3DA7164D"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3</w:t>
            </w:r>
          </w:p>
        </w:tc>
        <w:tc>
          <w:tcPr>
            <w:tcW w:w="759" w:type="dxa"/>
            <w:tcBorders>
              <w:top w:val="nil"/>
              <w:left w:val="nil"/>
              <w:bottom w:val="single" w:sz="4" w:space="0" w:color="auto"/>
              <w:right w:val="single" w:sz="4" w:space="0" w:color="auto"/>
            </w:tcBorders>
            <w:shd w:val="clear" w:color="auto" w:fill="auto"/>
            <w:vAlign w:val="center"/>
            <w:hideMark/>
          </w:tcPr>
          <w:p w14:paraId="4E0F6CC0"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w:t>
            </w:r>
          </w:p>
        </w:tc>
        <w:tc>
          <w:tcPr>
            <w:tcW w:w="1307" w:type="dxa"/>
            <w:tcBorders>
              <w:top w:val="nil"/>
              <w:left w:val="nil"/>
              <w:bottom w:val="single" w:sz="4" w:space="0" w:color="auto"/>
              <w:right w:val="single" w:sz="4" w:space="0" w:color="auto"/>
            </w:tcBorders>
            <w:shd w:val="clear" w:color="auto" w:fill="auto"/>
            <w:noWrap/>
            <w:vAlign w:val="center"/>
            <w:hideMark/>
          </w:tcPr>
          <w:p w14:paraId="40CBE75A"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1.000,00 </w:t>
            </w:r>
          </w:p>
        </w:tc>
        <w:tc>
          <w:tcPr>
            <w:tcW w:w="1405" w:type="dxa"/>
            <w:tcBorders>
              <w:top w:val="nil"/>
              <w:left w:val="nil"/>
              <w:bottom w:val="single" w:sz="4" w:space="0" w:color="auto"/>
              <w:right w:val="single" w:sz="4" w:space="0" w:color="auto"/>
            </w:tcBorders>
            <w:shd w:val="clear" w:color="auto" w:fill="auto"/>
            <w:noWrap/>
            <w:vAlign w:val="center"/>
            <w:hideMark/>
          </w:tcPr>
          <w:p w14:paraId="69774D39"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3.000,00 </w:t>
            </w:r>
          </w:p>
        </w:tc>
      </w:tr>
      <w:tr w:rsidR="001B3232" w:rsidRPr="00D62C01" w14:paraId="435A74FC" w14:textId="77777777" w:rsidTr="001B3232">
        <w:trPr>
          <w:trHeight w:val="2835"/>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14:paraId="74F8AD61"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10</w:t>
            </w:r>
          </w:p>
        </w:tc>
        <w:tc>
          <w:tcPr>
            <w:tcW w:w="2073" w:type="dxa"/>
            <w:tcBorders>
              <w:top w:val="nil"/>
              <w:left w:val="nil"/>
              <w:bottom w:val="single" w:sz="4" w:space="0" w:color="auto"/>
              <w:right w:val="single" w:sz="4" w:space="0" w:color="auto"/>
            </w:tcBorders>
            <w:shd w:val="clear" w:color="auto" w:fill="auto"/>
            <w:noWrap/>
            <w:vAlign w:val="center"/>
            <w:hideMark/>
          </w:tcPr>
          <w:p w14:paraId="03206AE9"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Monitor Multiparâmetro </w:t>
            </w:r>
          </w:p>
        </w:tc>
        <w:tc>
          <w:tcPr>
            <w:tcW w:w="2731" w:type="dxa"/>
            <w:tcBorders>
              <w:top w:val="nil"/>
              <w:left w:val="nil"/>
              <w:bottom w:val="single" w:sz="4" w:space="0" w:color="auto"/>
              <w:right w:val="single" w:sz="4" w:space="0" w:color="auto"/>
            </w:tcBorders>
            <w:shd w:val="clear" w:color="000000" w:fill="FFFFFF"/>
            <w:vAlign w:val="center"/>
            <w:hideMark/>
          </w:tcPr>
          <w:p w14:paraId="0DB22C1D" w14:textId="77777777" w:rsidR="001B3232" w:rsidRPr="00D62C01" w:rsidRDefault="001B3232" w:rsidP="0014641E">
            <w:pP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Monitor Multiparâmetro Características Adicionais: Mínimo 9 Parâmetros Integrados Material: Tela Led/Lcd, Alta Resolução, Sensível Ao Toque Componente 1: Fr, Spo2, Curva Pletismográfica, Temperatura Componente 2: Pni, Fc, Ecg C/ Mínimo 6 Derivações Modelo: Portátil Adicionais: Alarmes, Completo C/ Sensores E Cabos</w:t>
            </w:r>
          </w:p>
        </w:tc>
        <w:tc>
          <w:tcPr>
            <w:tcW w:w="820" w:type="dxa"/>
            <w:tcBorders>
              <w:top w:val="nil"/>
              <w:left w:val="nil"/>
              <w:bottom w:val="single" w:sz="4" w:space="0" w:color="auto"/>
              <w:right w:val="single" w:sz="4" w:space="0" w:color="auto"/>
            </w:tcBorders>
            <w:shd w:val="clear" w:color="auto" w:fill="auto"/>
            <w:noWrap/>
            <w:vAlign w:val="center"/>
            <w:hideMark/>
          </w:tcPr>
          <w:p w14:paraId="0753023F"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1</w:t>
            </w:r>
          </w:p>
        </w:tc>
        <w:tc>
          <w:tcPr>
            <w:tcW w:w="759" w:type="dxa"/>
            <w:tcBorders>
              <w:top w:val="nil"/>
              <w:left w:val="nil"/>
              <w:bottom w:val="single" w:sz="4" w:space="0" w:color="auto"/>
              <w:right w:val="single" w:sz="4" w:space="0" w:color="auto"/>
            </w:tcBorders>
            <w:shd w:val="clear" w:color="auto" w:fill="auto"/>
            <w:vAlign w:val="center"/>
            <w:hideMark/>
          </w:tcPr>
          <w:p w14:paraId="1689EDBA"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Unidade</w:t>
            </w:r>
          </w:p>
        </w:tc>
        <w:tc>
          <w:tcPr>
            <w:tcW w:w="1307" w:type="dxa"/>
            <w:tcBorders>
              <w:top w:val="nil"/>
              <w:left w:val="nil"/>
              <w:bottom w:val="single" w:sz="4" w:space="0" w:color="auto"/>
              <w:right w:val="single" w:sz="4" w:space="0" w:color="auto"/>
            </w:tcBorders>
            <w:shd w:val="clear" w:color="auto" w:fill="auto"/>
            <w:noWrap/>
            <w:vAlign w:val="center"/>
            <w:hideMark/>
          </w:tcPr>
          <w:p w14:paraId="4471ACF2"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w:t>
            </w:r>
            <w:proofErr w:type="gramStart"/>
            <w:r w:rsidRPr="00D62C01">
              <w:rPr>
                <w:rFonts w:ascii="Times New Roman" w:eastAsia="Times New Roman" w:hAnsi="Times New Roman" w:cs="Times New Roman"/>
                <w:sz w:val="20"/>
                <w:szCs w:val="20"/>
              </w:rPr>
              <w:t>$  19.000</w:t>
            </w:r>
            <w:proofErr w:type="gramEnd"/>
            <w:r w:rsidRPr="00D62C01">
              <w:rPr>
                <w:rFonts w:ascii="Times New Roman" w:eastAsia="Times New Roman" w:hAnsi="Times New Roman" w:cs="Times New Roman"/>
                <w:sz w:val="20"/>
                <w:szCs w:val="20"/>
              </w:rPr>
              <w:t xml:space="preserve">,00 </w:t>
            </w:r>
          </w:p>
        </w:tc>
        <w:tc>
          <w:tcPr>
            <w:tcW w:w="1405" w:type="dxa"/>
            <w:tcBorders>
              <w:top w:val="nil"/>
              <w:left w:val="nil"/>
              <w:bottom w:val="single" w:sz="4" w:space="0" w:color="auto"/>
              <w:right w:val="single" w:sz="4" w:space="0" w:color="auto"/>
            </w:tcBorders>
            <w:shd w:val="clear" w:color="auto" w:fill="auto"/>
            <w:noWrap/>
            <w:vAlign w:val="center"/>
            <w:hideMark/>
          </w:tcPr>
          <w:p w14:paraId="5804987A" w14:textId="77777777" w:rsidR="001B3232" w:rsidRPr="00D62C01" w:rsidRDefault="001B3232" w:rsidP="0014641E">
            <w:pPr>
              <w:jc w:val="center"/>
              <w:rPr>
                <w:rFonts w:ascii="Times New Roman" w:eastAsia="Times New Roman" w:hAnsi="Times New Roman" w:cs="Times New Roman"/>
                <w:sz w:val="20"/>
                <w:szCs w:val="20"/>
              </w:rPr>
            </w:pPr>
            <w:r w:rsidRPr="00D62C01">
              <w:rPr>
                <w:rFonts w:ascii="Times New Roman" w:eastAsia="Times New Roman" w:hAnsi="Times New Roman" w:cs="Times New Roman"/>
                <w:sz w:val="20"/>
                <w:szCs w:val="20"/>
              </w:rPr>
              <w:t xml:space="preserve"> R$    19.000,00 </w:t>
            </w:r>
          </w:p>
        </w:tc>
      </w:tr>
      <w:tr w:rsidR="001B3232" w:rsidRPr="00D62C01" w14:paraId="15E42EFF" w14:textId="77777777" w:rsidTr="001B3232">
        <w:trPr>
          <w:trHeight w:val="315"/>
        </w:trPr>
        <w:tc>
          <w:tcPr>
            <w:tcW w:w="7011"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46BA46"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TOTAL PARA PERMANENTE</w:t>
            </w:r>
          </w:p>
        </w:tc>
        <w:tc>
          <w:tcPr>
            <w:tcW w:w="2712" w:type="dxa"/>
            <w:gridSpan w:val="2"/>
            <w:tcBorders>
              <w:top w:val="single" w:sz="4" w:space="0" w:color="auto"/>
              <w:left w:val="nil"/>
              <w:bottom w:val="single" w:sz="4" w:space="0" w:color="auto"/>
              <w:right w:val="single" w:sz="4" w:space="0" w:color="auto"/>
            </w:tcBorders>
            <w:shd w:val="clear" w:color="000000" w:fill="BFBFBF"/>
            <w:noWrap/>
            <w:vAlign w:val="center"/>
            <w:hideMark/>
          </w:tcPr>
          <w:p w14:paraId="3464B0EC"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R$                             26.060,00 </w:t>
            </w:r>
          </w:p>
        </w:tc>
      </w:tr>
      <w:tr w:rsidR="001B3232" w:rsidRPr="00D62C01" w14:paraId="3506C94F" w14:textId="77777777" w:rsidTr="001B3232">
        <w:trPr>
          <w:trHeight w:val="315"/>
        </w:trPr>
        <w:tc>
          <w:tcPr>
            <w:tcW w:w="7011"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83609A"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TOTAL GERAL</w:t>
            </w:r>
          </w:p>
        </w:tc>
        <w:tc>
          <w:tcPr>
            <w:tcW w:w="2712" w:type="dxa"/>
            <w:gridSpan w:val="2"/>
            <w:tcBorders>
              <w:top w:val="single" w:sz="4" w:space="0" w:color="auto"/>
              <w:left w:val="nil"/>
              <w:bottom w:val="single" w:sz="4" w:space="0" w:color="auto"/>
              <w:right w:val="single" w:sz="4" w:space="0" w:color="auto"/>
            </w:tcBorders>
            <w:shd w:val="clear" w:color="000000" w:fill="BFBFBF"/>
            <w:noWrap/>
            <w:vAlign w:val="center"/>
            <w:hideMark/>
          </w:tcPr>
          <w:p w14:paraId="411DF32C" w14:textId="77777777" w:rsidR="001B3232" w:rsidRPr="00D62C01" w:rsidRDefault="001B3232" w:rsidP="0014641E">
            <w:pPr>
              <w:jc w:val="center"/>
              <w:rPr>
                <w:rFonts w:ascii="Times New Roman" w:eastAsia="Times New Roman" w:hAnsi="Times New Roman" w:cs="Times New Roman"/>
                <w:b/>
                <w:bCs/>
                <w:sz w:val="20"/>
                <w:szCs w:val="20"/>
              </w:rPr>
            </w:pPr>
            <w:r w:rsidRPr="00D62C01">
              <w:rPr>
                <w:rFonts w:ascii="Times New Roman" w:eastAsia="Times New Roman" w:hAnsi="Times New Roman" w:cs="Times New Roman"/>
                <w:b/>
                <w:bCs/>
                <w:sz w:val="20"/>
                <w:szCs w:val="20"/>
              </w:rPr>
              <w:t xml:space="preserve"> R$                             40.376,00 </w:t>
            </w:r>
          </w:p>
        </w:tc>
      </w:tr>
    </w:tbl>
    <w:p w14:paraId="3461C440" w14:textId="77777777" w:rsidR="001B3232" w:rsidRPr="0014641E" w:rsidRDefault="001B3232" w:rsidP="0014641E">
      <w:pPr>
        <w:pStyle w:val="Nivel2"/>
        <w:numPr>
          <w:ilvl w:val="0"/>
          <w:numId w:val="0"/>
        </w:numPr>
        <w:spacing w:line="240" w:lineRule="auto"/>
        <w:rPr>
          <w:rFonts w:ascii="Times New Roman" w:hAnsi="Times New Roman" w:cs="Times New Roman"/>
          <w:sz w:val="24"/>
          <w:szCs w:val="24"/>
        </w:rPr>
      </w:pPr>
    </w:p>
    <w:p w14:paraId="047846DD" w14:textId="77777777" w:rsidR="00020B6C" w:rsidRPr="0014641E" w:rsidRDefault="00020B6C"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Os bens objeto desta contratação são caracterizados como comuns, conforme justificativa constante do Estudo Técnico Preliminar.</w:t>
      </w:r>
    </w:p>
    <w:p w14:paraId="1543416A" w14:textId="6BCE8B92" w:rsidR="006D5FA5" w:rsidRPr="0014641E" w:rsidRDefault="006D5FA5" w:rsidP="0014641E">
      <w:pPr>
        <w:pStyle w:val="Nvel2-Red"/>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prazo de vigência da contratação é de </w:t>
      </w:r>
      <w:r w:rsidR="001C73BD" w:rsidRPr="0014641E">
        <w:rPr>
          <w:rFonts w:ascii="Times New Roman" w:hAnsi="Times New Roman" w:cs="Times New Roman"/>
          <w:color w:val="auto"/>
          <w:sz w:val="24"/>
          <w:szCs w:val="24"/>
        </w:rPr>
        <w:t>1</w:t>
      </w:r>
      <w:r w:rsidR="003641AB">
        <w:rPr>
          <w:rFonts w:ascii="Times New Roman" w:hAnsi="Times New Roman" w:cs="Times New Roman"/>
          <w:color w:val="auto"/>
          <w:sz w:val="24"/>
          <w:szCs w:val="24"/>
        </w:rPr>
        <w:t>2</w:t>
      </w:r>
      <w:r w:rsidR="001C73BD" w:rsidRPr="0014641E">
        <w:rPr>
          <w:rFonts w:ascii="Times New Roman" w:hAnsi="Times New Roman" w:cs="Times New Roman"/>
          <w:color w:val="auto"/>
          <w:sz w:val="24"/>
          <w:szCs w:val="24"/>
        </w:rPr>
        <w:t xml:space="preserve">0 (cento e </w:t>
      </w:r>
      <w:r w:rsidR="003641AB">
        <w:rPr>
          <w:rFonts w:ascii="Times New Roman" w:hAnsi="Times New Roman" w:cs="Times New Roman"/>
          <w:color w:val="auto"/>
          <w:sz w:val="24"/>
          <w:szCs w:val="24"/>
        </w:rPr>
        <w:t>vinte</w:t>
      </w:r>
      <w:r w:rsidR="001C73BD" w:rsidRPr="0014641E">
        <w:rPr>
          <w:rFonts w:ascii="Times New Roman" w:hAnsi="Times New Roman" w:cs="Times New Roman"/>
          <w:color w:val="auto"/>
          <w:sz w:val="24"/>
          <w:szCs w:val="24"/>
        </w:rPr>
        <w:t>) dias</w:t>
      </w:r>
      <w:r w:rsidR="00FF6531" w:rsidRPr="0014641E">
        <w:rPr>
          <w:rFonts w:ascii="Times New Roman" w:hAnsi="Times New Roman" w:cs="Times New Roman"/>
          <w:color w:val="auto"/>
          <w:sz w:val="24"/>
          <w:szCs w:val="24"/>
        </w:rPr>
        <w:t xml:space="preserve"> </w:t>
      </w:r>
      <w:r w:rsidR="00111FDF" w:rsidRPr="0014641E">
        <w:rPr>
          <w:rFonts w:ascii="Times New Roman" w:hAnsi="Times New Roman" w:cs="Times New Roman"/>
          <w:color w:val="auto"/>
          <w:sz w:val="24"/>
          <w:szCs w:val="24"/>
        </w:rPr>
        <w:t>contados da assinatura do Instrumento Contratual</w:t>
      </w:r>
      <w:r w:rsidRPr="0014641E">
        <w:rPr>
          <w:rFonts w:ascii="Times New Roman" w:hAnsi="Times New Roman" w:cs="Times New Roman"/>
          <w:color w:val="auto"/>
          <w:sz w:val="24"/>
          <w:szCs w:val="24"/>
        </w:rPr>
        <w:t xml:space="preserve"> na forma do artigo 105 da Lei n° 14.133, de 2021.</w:t>
      </w:r>
    </w:p>
    <w:p w14:paraId="50312AAA"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contrato oferece maior detalhamento das regras que serão aplicadas em relação à vigência da contratação.</w:t>
      </w:r>
    </w:p>
    <w:p w14:paraId="093EAD94"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4495B6DF"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FUNDAMENTAÇÃO E DESCRIÇÃO DA NECESSIDADE DA CONTRATAÇÃO</w:t>
      </w:r>
    </w:p>
    <w:p w14:paraId="3E955404"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Fundamentação da Contratação e de seus quantitativos encontra-se pormenorizada em Tópico específico dos Estudos Técnicos Preliminares, apêndice deste Termo de Referência.</w:t>
      </w:r>
    </w:p>
    <w:p w14:paraId="01C4F07A" w14:textId="77777777" w:rsidR="74026F1C" w:rsidRPr="0014641E" w:rsidRDefault="74026F1C" w:rsidP="0014641E">
      <w:pPr>
        <w:pStyle w:val="Nvel2-Red"/>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objeto da contratação está previsto no Plano de Contratações Anual </w:t>
      </w:r>
      <w:r w:rsidR="00111FDF" w:rsidRPr="0014641E">
        <w:rPr>
          <w:rFonts w:ascii="Times New Roman" w:hAnsi="Times New Roman" w:cs="Times New Roman"/>
          <w:color w:val="auto"/>
          <w:sz w:val="24"/>
          <w:szCs w:val="24"/>
        </w:rPr>
        <w:t>2.024</w:t>
      </w:r>
      <w:r w:rsidRPr="0014641E">
        <w:rPr>
          <w:rFonts w:ascii="Times New Roman" w:hAnsi="Times New Roman" w:cs="Times New Roman"/>
          <w:color w:val="auto"/>
          <w:sz w:val="24"/>
          <w:szCs w:val="24"/>
        </w:rPr>
        <w:t xml:space="preserve">, conforme </w:t>
      </w:r>
      <w:r w:rsidR="7FB81614" w:rsidRPr="0014641E">
        <w:rPr>
          <w:rFonts w:ascii="Times New Roman" w:hAnsi="Times New Roman" w:cs="Times New Roman"/>
          <w:color w:val="auto"/>
          <w:sz w:val="24"/>
          <w:szCs w:val="24"/>
        </w:rPr>
        <w:t xml:space="preserve">consta das </w:t>
      </w:r>
      <w:r w:rsidRPr="0014641E">
        <w:rPr>
          <w:rFonts w:ascii="Times New Roman" w:hAnsi="Times New Roman" w:cs="Times New Roman"/>
          <w:color w:val="auto"/>
          <w:sz w:val="24"/>
          <w:szCs w:val="24"/>
        </w:rPr>
        <w:t>informações básicas desse termo de referência</w:t>
      </w:r>
      <w:r w:rsidR="6C05862D" w:rsidRPr="0014641E">
        <w:rPr>
          <w:rFonts w:ascii="Times New Roman" w:hAnsi="Times New Roman" w:cs="Times New Roman"/>
          <w:color w:val="auto"/>
          <w:sz w:val="24"/>
          <w:szCs w:val="24"/>
        </w:rPr>
        <w:t>.</w:t>
      </w:r>
    </w:p>
    <w:p w14:paraId="7B4A35AF" w14:textId="77777777" w:rsidR="007C7CD5" w:rsidRPr="0014641E" w:rsidRDefault="007C7CD5" w:rsidP="0014641E">
      <w:pPr>
        <w:pStyle w:val="Nvel2-Red"/>
        <w:numPr>
          <w:ilvl w:val="0"/>
          <w:numId w:val="0"/>
        </w:numPr>
        <w:spacing w:line="240" w:lineRule="auto"/>
        <w:rPr>
          <w:rFonts w:ascii="Times New Roman" w:hAnsi="Times New Roman" w:cs="Times New Roman"/>
          <w:color w:val="auto"/>
          <w:sz w:val="24"/>
          <w:szCs w:val="24"/>
        </w:rPr>
      </w:pPr>
    </w:p>
    <w:p w14:paraId="68FA71B6" w14:textId="120A4426"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DESCRIÇÃO DA SOLUÇÃO COMO UM TODO CONSIDERADO O CICLO DE VIDA DO OBJETO E ESPECIFICAÇÃO DO PRODUTO</w:t>
      </w:r>
      <w:r w:rsidR="00D62C01">
        <w:rPr>
          <w:rFonts w:ascii="Times New Roman" w:hAnsi="Times New Roman" w:cs="Times New Roman"/>
          <w:sz w:val="24"/>
          <w:szCs w:val="24"/>
        </w:rPr>
        <w:t xml:space="preserve"> </w:t>
      </w:r>
    </w:p>
    <w:p w14:paraId="6AE93CB0" w14:textId="77777777" w:rsidR="006D5FA5" w:rsidRPr="0014641E" w:rsidRDefault="006D5FA5" w:rsidP="0014641E">
      <w:pPr>
        <w:pStyle w:val="Nvel2-Red"/>
        <w:spacing w:line="240" w:lineRule="auto"/>
        <w:rPr>
          <w:rFonts w:ascii="Times New Roman" w:hAnsi="Times New Roman" w:cs="Times New Roman"/>
          <w:i w:val="0"/>
          <w:color w:val="auto"/>
          <w:sz w:val="24"/>
          <w:szCs w:val="24"/>
        </w:rPr>
      </w:pPr>
      <w:r w:rsidRPr="0014641E">
        <w:rPr>
          <w:rFonts w:ascii="Times New Roman" w:hAnsi="Times New Roman" w:cs="Times New Roman"/>
          <w:i w:val="0"/>
          <w:color w:val="auto"/>
          <w:sz w:val="24"/>
          <w:szCs w:val="24"/>
        </w:rPr>
        <w:t>A descrição da solução como um todo encontra-se pormenorizada em tópico específico dos Estudos Técnicos Preliminares, apêndice deste Termo de Referência.</w:t>
      </w:r>
    </w:p>
    <w:p w14:paraId="10CA2985" w14:textId="77777777" w:rsidR="007C7CD5" w:rsidRPr="0014641E" w:rsidRDefault="007C7CD5" w:rsidP="0014641E">
      <w:pPr>
        <w:pStyle w:val="Nvel2-Red"/>
        <w:numPr>
          <w:ilvl w:val="0"/>
          <w:numId w:val="0"/>
        </w:numPr>
        <w:spacing w:line="240" w:lineRule="auto"/>
        <w:rPr>
          <w:rFonts w:ascii="Times New Roman" w:hAnsi="Times New Roman" w:cs="Times New Roman"/>
          <w:color w:val="auto"/>
          <w:sz w:val="24"/>
          <w:szCs w:val="24"/>
        </w:rPr>
      </w:pPr>
    </w:p>
    <w:p w14:paraId="36A79747"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REQUISITOS DA CONTRATAÇÃO</w:t>
      </w:r>
    </w:p>
    <w:p w14:paraId="56634EF7"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Sustentabilidade:</w:t>
      </w:r>
    </w:p>
    <w:p w14:paraId="3AD94135" w14:textId="77777777" w:rsidR="00AB553B" w:rsidRPr="0014641E" w:rsidRDefault="006D5FA5" w:rsidP="0014641E">
      <w:pPr>
        <w:pStyle w:val="Nivel2"/>
        <w:spacing w:line="240" w:lineRule="auto"/>
        <w:rPr>
          <w:rFonts w:ascii="Times New Roman" w:hAnsi="Times New Roman" w:cs="Times New Roman"/>
          <w:color w:val="auto"/>
          <w:sz w:val="24"/>
          <w:szCs w:val="24"/>
          <w:shd w:val="clear" w:color="auto" w:fill="FFFFFF"/>
        </w:rPr>
      </w:pPr>
      <w:r w:rsidRPr="0014641E">
        <w:rPr>
          <w:rFonts w:ascii="Times New Roman" w:hAnsi="Times New Roman"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3BA7622D" w14:textId="77777777" w:rsidR="00AB553B" w:rsidRPr="0014641E" w:rsidRDefault="00B5738F"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No caso dos resíduos gerados pelos serviços de saúde, a partir do uso dos materiais como medicamentos e produtos para saúde, o gerenciamento (geração, operação, transporte, armazenamento e destinação final) deve ser realizado conforme a RDC 222, de 28/03/2018, da ANVISA e Resolução CONAMA nº 358, de 29/04/2005, normas aplicáveis aos geradores de serviços de saúde. </w:t>
      </w:r>
      <w:r w:rsidR="00AB553B" w:rsidRPr="0014641E">
        <w:rPr>
          <w:rFonts w:ascii="Times New Roman" w:hAnsi="Times New Roman" w:cs="Times New Roman"/>
          <w:color w:val="auto"/>
          <w:sz w:val="24"/>
          <w:szCs w:val="24"/>
        </w:rPr>
        <w:t xml:space="preserve">“Quanto ao gerenciamento dos resíduos de serviços de saúde, a contratada deverá obedecer às disposições do Plano de Gerenciamento de Resíduos de Serviços de Saúde – PGRSS elaborado pelo órgão, além de obedecer às diretrizes constantes da Lei nº 12.305, de 2010 – Política Nacional de Resíduos Sólidos, Decreto nº 10.936, de 12/01/2022, Resolução CONAMA n° 358, de 29/04/2005 e RDC 222, de 28/03/2018 - ANVISA.” </w:t>
      </w:r>
    </w:p>
    <w:p w14:paraId="1F6E1C9C" w14:textId="77777777" w:rsidR="00AB553B" w:rsidRPr="0014641E" w:rsidRDefault="00AB553B"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Só será admitida a oferta de produto previamente notificado/registrado na ANVISA, conforme a Lei nº 6.360, de 1976 e Decreto nº 8.077, de 2013. </w:t>
      </w:r>
    </w:p>
    <w:p w14:paraId="5E4C525B" w14:textId="77777777" w:rsidR="00AB553B" w:rsidRPr="0014641E" w:rsidRDefault="00AB553B"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Só será admitida a oferta de equipamentos, inclusive suas partes e acessórios, com finalidade de uso veterinário, utilizados direta ou indiretamente para diagnóstico, tratamento, reabilitação e monitoração e equipamentos, nos termos da Portaria INMETRO n° 384, de 18 de dezembro de 2020, cumpram os Requisitos de Avaliação da Conformidade e as Especificações para o Selo de Identificação da Conformidade para Equipamentos sob Regime de Vigilância Sanitária - Consolidado, fixados, respectivamente, nos Anexos I e II, disponíveis em http://www.inmetro.gov.br/legislacao. (Encontram-se excluídos do escopo de abrangência desses Requisitos os equipamentos que não se enquadram na RDC Anvisa nº 549, de 31 de agosto 2021 ou substitutiva. Para os equipamentos que se enquadram, o Selo de Identificação da Conformidade do INMETRO será compulsório e deverá vir afixado no equipamento) </w:t>
      </w:r>
    </w:p>
    <w:p w14:paraId="3100440D" w14:textId="77777777" w:rsidR="00AB553B" w:rsidRPr="0014641E" w:rsidRDefault="00AB553B"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Em relação aos produtos cuja certificação é voluntária, é possível exigir o cumprimento dos requisitos técnicos previstos em normas do INMETRO, mas não se pode obrigar a apresentar a certificação do INMETRO (podem ser apresentadas certificações equivalentes). </w:t>
      </w:r>
    </w:p>
    <w:p w14:paraId="723F7C23" w14:textId="77777777" w:rsidR="007C7CD5" w:rsidRPr="0014641E" w:rsidRDefault="007C7CD5" w:rsidP="0014641E">
      <w:pPr>
        <w:pStyle w:val="Nivel3"/>
        <w:numPr>
          <w:ilvl w:val="0"/>
          <w:numId w:val="0"/>
        </w:numPr>
        <w:spacing w:before="0" w:after="0" w:line="240" w:lineRule="auto"/>
        <w:ind w:left="284"/>
        <w:rPr>
          <w:rFonts w:ascii="Times New Roman" w:hAnsi="Times New Roman" w:cs="Times New Roman"/>
          <w:color w:val="auto"/>
          <w:sz w:val="24"/>
          <w:szCs w:val="24"/>
        </w:rPr>
      </w:pPr>
    </w:p>
    <w:p w14:paraId="088A4D9E"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Subcontratação</w:t>
      </w:r>
    </w:p>
    <w:p w14:paraId="3CD06676"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Não é admitida a subcontratação do objeto contratual.</w:t>
      </w:r>
    </w:p>
    <w:p w14:paraId="21F7A252"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341AFB62" w14:textId="77777777" w:rsidR="006D5FA5" w:rsidRPr="0014641E" w:rsidRDefault="2C18D6AD"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Garantia da contratação</w:t>
      </w:r>
    </w:p>
    <w:p w14:paraId="0A2A9F0B" w14:textId="77777777" w:rsidR="006D5FA5" w:rsidRPr="0014641E" w:rsidRDefault="006D5FA5" w:rsidP="0014641E">
      <w:pPr>
        <w:pStyle w:val="Nvel2-Red"/>
        <w:spacing w:line="240" w:lineRule="auto"/>
        <w:rPr>
          <w:rFonts w:ascii="Times New Roman" w:hAnsi="Times New Roman" w:cs="Times New Roman"/>
          <w:i w:val="0"/>
          <w:color w:val="auto"/>
          <w:sz w:val="24"/>
          <w:szCs w:val="24"/>
        </w:rPr>
      </w:pPr>
      <w:r w:rsidRPr="0014641E">
        <w:rPr>
          <w:rFonts w:ascii="Times New Roman" w:hAnsi="Times New Roman" w:cs="Times New Roman"/>
          <w:i w:val="0"/>
          <w:color w:val="auto"/>
          <w:sz w:val="24"/>
          <w:szCs w:val="24"/>
        </w:rPr>
        <w:t>Não haverá exigência da garantia da contratação dos artigos 96 e seguintes da Lei nº 14.133, de 2021, pelas razões constantes do Estudo Técnico Preliminar.</w:t>
      </w:r>
    </w:p>
    <w:p w14:paraId="20242491" w14:textId="77777777" w:rsidR="007C7CD5" w:rsidRPr="0014641E" w:rsidRDefault="007C7CD5" w:rsidP="0014641E">
      <w:pPr>
        <w:pStyle w:val="Nvel2-Red"/>
        <w:numPr>
          <w:ilvl w:val="0"/>
          <w:numId w:val="0"/>
        </w:numPr>
        <w:spacing w:line="240" w:lineRule="auto"/>
        <w:rPr>
          <w:rFonts w:ascii="Times New Roman" w:hAnsi="Times New Roman" w:cs="Times New Roman"/>
          <w:color w:val="auto"/>
          <w:sz w:val="24"/>
          <w:szCs w:val="24"/>
        </w:rPr>
      </w:pPr>
    </w:p>
    <w:p w14:paraId="259B91AA"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EXECUÇÃO DO OBJETO</w:t>
      </w:r>
    </w:p>
    <w:p w14:paraId="5C2FE911" w14:textId="77777777" w:rsidR="007D4231" w:rsidRPr="0014641E" w:rsidRDefault="006D5FA5" w:rsidP="0014641E">
      <w:pPr>
        <w:pStyle w:val="Nvel1-SemNum"/>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Condições de Entrega</w:t>
      </w:r>
    </w:p>
    <w:p w14:paraId="350D27DD" w14:textId="5CFB5B7C" w:rsidR="006D5FA5" w:rsidRPr="0014641E" w:rsidRDefault="006D5FA5" w:rsidP="0014641E">
      <w:pPr>
        <w:pStyle w:val="Nvel2-Red"/>
        <w:spacing w:line="240" w:lineRule="auto"/>
        <w:rPr>
          <w:rFonts w:ascii="Times New Roman" w:hAnsi="Times New Roman" w:cs="Times New Roman"/>
          <w:i w:val="0"/>
          <w:color w:val="auto"/>
          <w:sz w:val="24"/>
          <w:szCs w:val="24"/>
        </w:rPr>
      </w:pPr>
      <w:r w:rsidRPr="0014641E">
        <w:rPr>
          <w:rFonts w:ascii="Times New Roman" w:hAnsi="Times New Roman" w:cs="Times New Roman"/>
          <w:i w:val="0"/>
          <w:color w:val="auto"/>
          <w:sz w:val="24"/>
          <w:szCs w:val="24"/>
        </w:rPr>
        <w:t xml:space="preserve">O prazo de entrega dos bens é de </w:t>
      </w:r>
      <w:r w:rsidR="0036323E" w:rsidRPr="0014641E">
        <w:rPr>
          <w:rFonts w:ascii="Times New Roman" w:hAnsi="Times New Roman" w:cs="Times New Roman"/>
          <w:i w:val="0"/>
          <w:color w:val="auto"/>
          <w:sz w:val="24"/>
          <w:szCs w:val="24"/>
        </w:rPr>
        <w:t>30 (trinta</w:t>
      </w:r>
      <w:r w:rsidR="00AB553B" w:rsidRPr="0014641E">
        <w:rPr>
          <w:rFonts w:ascii="Times New Roman" w:hAnsi="Times New Roman" w:cs="Times New Roman"/>
          <w:i w:val="0"/>
          <w:color w:val="auto"/>
          <w:sz w:val="24"/>
          <w:szCs w:val="24"/>
        </w:rPr>
        <w:t xml:space="preserve">) </w:t>
      </w:r>
      <w:r w:rsidRPr="0014641E">
        <w:rPr>
          <w:rFonts w:ascii="Times New Roman" w:hAnsi="Times New Roman" w:cs="Times New Roman"/>
          <w:i w:val="0"/>
          <w:color w:val="auto"/>
          <w:sz w:val="24"/>
          <w:szCs w:val="24"/>
        </w:rPr>
        <w:t>dias, contados do</w:t>
      </w:r>
      <w:r w:rsidR="00AB553B" w:rsidRPr="0014641E">
        <w:rPr>
          <w:rFonts w:ascii="Times New Roman" w:hAnsi="Times New Roman" w:cs="Times New Roman"/>
          <w:i w:val="0"/>
          <w:color w:val="auto"/>
          <w:sz w:val="24"/>
          <w:szCs w:val="24"/>
        </w:rPr>
        <w:t xml:space="preserve"> instrumento contratual, </w:t>
      </w:r>
      <w:r w:rsidRPr="0014641E">
        <w:rPr>
          <w:rFonts w:ascii="Times New Roman" w:hAnsi="Times New Roman" w:cs="Times New Roman"/>
          <w:i w:val="0"/>
          <w:color w:val="auto"/>
          <w:sz w:val="24"/>
          <w:szCs w:val="24"/>
        </w:rPr>
        <w:t xml:space="preserve">em remessa única. </w:t>
      </w:r>
    </w:p>
    <w:p w14:paraId="54BF1855" w14:textId="77777777" w:rsidR="007D4231" w:rsidRPr="0014641E" w:rsidRDefault="006D5FA5" w:rsidP="0014641E">
      <w:pPr>
        <w:pStyle w:val="Nivel2"/>
        <w:spacing w:line="240" w:lineRule="auto"/>
        <w:rPr>
          <w:rFonts w:ascii="Times New Roman" w:hAnsi="Times New Roman" w:cs="Times New Roman"/>
          <w:i/>
          <w:iCs/>
          <w:color w:val="auto"/>
          <w:sz w:val="24"/>
          <w:szCs w:val="24"/>
        </w:rPr>
      </w:pPr>
      <w:r w:rsidRPr="0014641E">
        <w:rPr>
          <w:rFonts w:ascii="Times New Roman" w:hAnsi="Times New Roman" w:cs="Times New Roman"/>
          <w:color w:val="auto"/>
          <w:sz w:val="24"/>
          <w:szCs w:val="24"/>
        </w:rPr>
        <w:t>Os bens deverão ser entregu</w:t>
      </w:r>
      <w:r w:rsidR="00AB553B" w:rsidRPr="0014641E">
        <w:rPr>
          <w:rFonts w:ascii="Times New Roman" w:hAnsi="Times New Roman" w:cs="Times New Roman"/>
          <w:color w:val="auto"/>
          <w:sz w:val="24"/>
          <w:szCs w:val="24"/>
        </w:rPr>
        <w:t>es no seguinte endereço Av. Amazonino Mendes, s/nº, Bairro Galo da Serra;</w:t>
      </w:r>
    </w:p>
    <w:p w14:paraId="421566EC" w14:textId="77777777" w:rsidR="007D4231" w:rsidRPr="0014641E" w:rsidRDefault="007D4231"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Apresentar os medicamentos anestésicos com a embalagem em perfeito estado, nas condições de temperatura exigidas no rótulo, sendo que todos os dados (rótulo e bula) devem estar em língua portuguesa.</w:t>
      </w:r>
    </w:p>
    <w:p w14:paraId="4A1A30BE" w14:textId="77777777" w:rsidR="007D4231" w:rsidRPr="0014641E" w:rsidRDefault="007D4231"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Deverão ainda estar separados por lotes e prazos de validade, com seus respectivos quantitativos impressos na nota fiscal.</w:t>
      </w:r>
    </w:p>
    <w:p w14:paraId="69CCCE06" w14:textId="77777777" w:rsidR="007D4231" w:rsidRPr="0014641E" w:rsidRDefault="007D4231"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Os medicamentos deverão conter em suas embalagens primárias: número de lote, data de validade, nome comercial, denominação genérica da substância ativa e concentração da substancia ativa por unidade posológica, conforme determina a Resolução RDC nº 9 de 02/01/2001 e RDC nº 333, 19/11/2003.</w:t>
      </w:r>
    </w:p>
    <w:p w14:paraId="7108B6AF" w14:textId="77777777" w:rsidR="007D4231" w:rsidRPr="0014641E" w:rsidRDefault="009D7E0D"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prazo de validade dos medicamentos</w:t>
      </w:r>
      <w:r w:rsidR="007D4231" w:rsidRPr="0014641E">
        <w:rPr>
          <w:rFonts w:ascii="Times New Roman" w:hAnsi="Times New Roman" w:cs="Times New Roman"/>
          <w:color w:val="auto"/>
          <w:sz w:val="24"/>
          <w:szCs w:val="24"/>
        </w:rPr>
        <w:t xml:space="preserve"> por ocasião de sua entrega no Almoxarifado da Saúde deverá ser de no mínimo 75% (setenta e cinto) por cento do prazo total de validade previsto no produto.</w:t>
      </w:r>
    </w:p>
    <w:p w14:paraId="76555719" w14:textId="77777777" w:rsidR="007D4231" w:rsidRPr="0014641E" w:rsidRDefault="007D4231"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transporte dos medicamentos deverá obedecer a critérios de modo a não afetar a identidade, qualidade, integridade e, quando for o caso, esterilidade dos mesmos.</w:t>
      </w:r>
    </w:p>
    <w:p w14:paraId="42FB6047" w14:textId="77777777" w:rsidR="007D4231" w:rsidRPr="0014641E" w:rsidRDefault="007D4231"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Informar o prazo para entrega dos medicamentos em até 20 dias (vinte) dias, tão logo da Assinatura do Contrato/Autorização de Fornecimento.</w:t>
      </w:r>
    </w:p>
    <w:p w14:paraId="40A969EC" w14:textId="77777777" w:rsidR="007D4231" w:rsidRPr="0014641E" w:rsidRDefault="007D4231" w:rsidP="0014641E">
      <w:pPr>
        <w:pStyle w:val="Nvel2-Red"/>
        <w:numPr>
          <w:ilvl w:val="0"/>
          <w:numId w:val="0"/>
        </w:numPr>
        <w:spacing w:line="240" w:lineRule="auto"/>
        <w:rPr>
          <w:rFonts w:ascii="Times New Roman" w:hAnsi="Times New Roman" w:cs="Times New Roman"/>
          <w:color w:val="auto"/>
          <w:sz w:val="24"/>
          <w:szCs w:val="24"/>
        </w:rPr>
      </w:pPr>
    </w:p>
    <w:p w14:paraId="3E514C50" w14:textId="77777777" w:rsidR="006D5FA5" w:rsidRPr="0014641E" w:rsidRDefault="34FC2301"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Garantia, manutenção e assistência técnica</w:t>
      </w:r>
    </w:p>
    <w:p w14:paraId="4FE98123" w14:textId="77777777" w:rsidR="34FC2301" w:rsidRPr="0014641E" w:rsidRDefault="009D7E0D" w:rsidP="0014641E">
      <w:pPr>
        <w:pStyle w:val="Nvel2-Red"/>
        <w:spacing w:line="240" w:lineRule="auto"/>
        <w:rPr>
          <w:rFonts w:ascii="Times New Roman" w:hAnsi="Times New Roman" w:cs="Times New Roman"/>
          <w:i w:val="0"/>
          <w:color w:val="auto"/>
          <w:sz w:val="24"/>
          <w:szCs w:val="24"/>
        </w:rPr>
      </w:pPr>
      <w:r w:rsidRPr="0014641E">
        <w:rPr>
          <w:rFonts w:ascii="Times New Roman" w:hAnsi="Times New Roman" w:cs="Times New Roman"/>
          <w:i w:val="0"/>
          <w:color w:val="auto"/>
          <w:sz w:val="24"/>
          <w:szCs w:val="24"/>
        </w:rPr>
        <w:t>Para os itens relacionados a equipamentos, o</w:t>
      </w:r>
      <w:r w:rsidR="34FC2301" w:rsidRPr="0014641E">
        <w:rPr>
          <w:rFonts w:ascii="Times New Roman" w:hAnsi="Times New Roman" w:cs="Times New Roman"/>
          <w:i w:val="0"/>
          <w:color w:val="auto"/>
          <w:sz w:val="24"/>
          <w:szCs w:val="24"/>
        </w:rPr>
        <w:t xml:space="preserve"> prazo de garantia é aquele estabelecido na Lei nº 8.078, de 11 de setembro de 1990 (Código de Defesa do Consumidor)</w:t>
      </w:r>
    </w:p>
    <w:p w14:paraId="4C0C0104" w14:textId="77777777" w:rsidR="007C7CD5" w:rsidRPr="0014641E" w:rsidRDefault="007C7CD5" w:rsidP="0014641E">
      <w:pPr>
        <w:pStyle w:val="Nvel2-Red"/>
        <w:numPr>
          <w:ilvl w:val="0"/>
          <w:numId w:val="0"/>
        </w:numPr>
        <w:spacing w:line="240" w:lineRule="auto"/>
        <w:rPr>
          <w:rFonts w:ascii="Times New Roman" w:hAnsi="Times New Roman" w:cs="Times New Roman"/>
          <w:color w:val="auto"/>
          <w:sz w:val="24"/>
          <w:szCs w:val="24"/>
        </w:rPr>
      </w:pPr>
    </w:p>
    <w:p w14:paraId="038FE67A"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GESTÃO DO CONTRATO</w:t>
      </w:r>
    </w:p>
    <w:p w14:paraId="428978A3"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2EE5E666"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4C4A115"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As comunicações entre o órgão ou entidade e a contratada devem ser realizadas por escrito sempre que o ato exigir tal formalidade, admitindo-se o uso de mensagem eletrônica para esse fim.</w:t>
      </w:r>
    </w:p>
    <w:p w14:paraId="46648E27"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órgão ou entidade poderá convocar representante da empresa para adoção de providências que devam ser cumpridas de imediato.</w:t>
      </w:r>
    </w:p>
    <w:p w14:paraId="1AAE3ABF" w14:textId="77777777" w:rsidR="3D7DE8D5" w:rsidRPr="0014641E" w:rsidRDefault="3D7DE8D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 Após a assinatura do contrato ou instrumento equivalente</w:t>
      </w:r>
      <w:r w:rsidRPr="0014641E">
        <w:rPr>
          <w:rFonts w:ascii="Times New Roman" w:hAnsi="Times New Roman" w:cs="Times New Roman"/>
          <w:strike/>
          <w:color w:val="auto"/>
          <w:sz w:val="24"/>
          <w:szCs w:val="24"/>
        </w:rPr>
        <w:t>,</w:t>
      </w:r>
      <w:r w:rsidRPr="0014641E">
        <w:rPr>
          <w:rFonts w:ascii="Times New Roman" w:hAnsi="Times New Roman" w:cs="Times New Roman"/>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107D4A" w14:textId="77777777" w:rsidR="06F66482" w:rsidRPr="0014641E" w:rsidRDefault="06F66482" w:rsidP="0014641E">
      <w:pPr>
        <w:pStyle w:val="Nivel2"/>
        <w:numPr>
          <w:ilvl w:val="0"/>
          <w:numId w:val="0"/>
        </w:numPr>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Fiscalização</w:t>
      </w:r>
    </w:p>
    <w:p w14:paraId="78A359CB"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execução do contrato deverá ser acompanhada e fiscalizada pelo(s) fiscal(is) do contrato, ou pelos respectivos substitutos (Lei nº 14.133, de 2021, art. 117, caput).</w:t>
      </w:r>
    </w:p>
    <w:p w14:paraId="2DB8BFC0"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23A0FE18" w14:textId="77777777" w:rsidR="51E44459" w:rsidRPr="0014641E" w:rsidRDefault="51E44459"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lastRenderedPageBreak/>
        <w:t>Fiscalização Técnica</w:t>
      </w:r>
    </w:p>
    <w:p w14:paraId="7240B449"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37513EFE"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r w:rsidR="00D120CE" w:rsidRPr="0014641E">
        <w:rPr>
          <w:rStyle w:val="Hyperlink"/>
          <w:rFonts w:ascii="Times New Roman" w:hAnsi="Times New Roman" w:cs="Times New Roman"/>
          <w:color w:val="auto"/>
          <w:sz w:val="24"/>
          <w:szCs w:val="24"/>
        </w:rPr>
        <w:t xml:space="preserve"> </w:t>
      </w:r>
    </w:p>
    <w:p w14:paraId="42EA7475" w14:textId="77777777" w:rsidR="00D120CE"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378292B5" w14:textId="77777777" w:rsidR="00D120CE"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742FA4E" w14:textId="77777777" w:rsidR="00D120CE"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(Decreto nº 11.246, de 2022, art. 22, V).</w:t>
      </w:r>
      <w:r w:rsidR="00D120CE" w:rsidRPr="0014641E">
        <w:rPr>
          <w:rFonts w:ascii="Times New Roman" w:hAnsi="Times New Roman" w:cs="Times New Roman"/>
          <w:color w:val="auto"/>
          <w:sz w:val="24"/>
          <w:szCs w:val="24"/>
        </w:rPr>
        <w:t xml:space="preserve"> </w:t>
      </w:r>
    </w:p>
    <w:p w14:paraId="4F893FED" w14:textId="77777777" w:rsidR="00D120CE"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fiscal técnico do contrato comunicar</w:t>
      </w:r>
      <w:r w:rsidR="6648D71A" w:rsidRPr="0014641E">
        <w:rPr>
          <w:rFonts w:ascii="Times New Roman" w:hAnsi="Times New Roman" w:cs="Times New Roman"/>
          <w:color w:val="auto"/>
          <w:sz w:val="24"/>
          <w:szCs w:val="24"/>
        </w:rPr>
        <w:t>á</w:t>
      </w:r>
      <w:r w:rsidRPr="0014641E">
        <w:rPr>
          <w:rFonts w:ascii="Times New Roman" w:hAnsi="Times New Roman" w:cs="Times New Roman"/>
          <w:color w:val="auto"/>
          <w:sz w:val="24"/>
          <w:szCs w:val="24"/>
        </w:rPr>
        <w:t xml:space="preserve"> ao gestor do contrato, em tempo hábil, o término do contrato sob sua responsabilidade, com vistas à renovação tempestiva ou à prorrogação contratual (Decreto nº 11.246, de 2022, art. 22, VII).</w:t>
      </w:r>
      <w:r w:rsidR="00D120CE" w:rsidRPr="0014641E">
        <w:rPr>
          <w:rStyle w:val="Hyperlink"/>
          <w:rFonts w:ascii="Times New Roman" w:hAnsi="Times New Roman" w:cs="Times New Roman"/>
          <w:color w:val="auto"/>
          <w:sz w:val="24"/>
          <w:szCs w:val="24"/>
        </w:rPr>
        <w:t xml:space="preserve"> </w:t>
      </w:r>
    </w:p>
    <w:p w14:paraId="5F664CC6" w14:textId="77777777" w:rsidR="3136B6F2" w:rsidRPr="0014641E" w:rsidRDefault="3136B6F2" w:rsidP="0014641E">
      <w:pPr>
        <w:pStyle w:val="Nivel3"/>
        <w:numPr>
          <w:ilvl w:val="0"/>
          <w:numId w:val="0"/>
        </w:numPr>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Fiscalização Administrativa</w:t>
      </w:r>
    </w:p>
    <w:p w14:paraId="729C346C" w14:textId="77777777" w:rsidR="00D120CE"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r w:rsidR="00D120CE" w:rsidRPr="0014641E">
        <w:rPr>
          <w:rFonts w:ascii="Times New Roman" w:hAnsi="Times New Roman" w:cs="Times New Roman"/>
          <w:color w:val="auto"/>
          <w:sz w:val="24"/>
          <w:szCs w:val="24"/>
        </w:rPr>
        <w:t xml:space="preserve"> </w:t>
      </w:r>
    </w:p>
    <w:p w14:paraId="6D941409" w14:textId="77777777" w:rsidR="00D120CE" w:rsidRPr="0014641E" w:rsidRDefault="77384C9D"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r w:rsidR="00D120CE" w:rsidRPr="0014641E">
        <w:rPr>
          <w:rFonts w:ascii="Times New Roman" w:hAnsi="Times New Roman" w:cs="Times New Roman"/>
          <w:color w:val="auto"/>
          <w:sz w:val="24"/>
          <w:szCs w:val="24"/>
        </w:rPr>
        <w:t xml:space="preserve"> </w:t>
      </w:r>
    </w:p>
    <w:p w14:paraId="64D18066" w14:textId="77777777" w:rsidR="007C7CD5" w:rsidRPr="0014641E" w:rsidRDefault="007C7CD5" w:rsidP="0014641E">
      <w:pPr>
        <w:pStyle w:val="Nivel3"/>
        <w:numPr>
          <w:ilvl w:val="0"/>
          <w:numId w:val="0"/>
        </w:numPr>
        <w:spacing w:before="0" w:after="0" w:line="240" w:lineRule="auto"/>
        <w:ind w:left="284"/>
        <w:rPr>
          <w:rFonts w:ascii="Times New Roman" w:hAnsi="Times New Roman" w:cs="Times New Roman"/>
          <w:color w:val="auto"/>
          <w:sz w:val="24"/>
          <w:szCs w:val="24"/>
        </w:rPr>
      </w:pPr>
    </w:p>
    <w:p w14:paraId="5437AEE2" w14:textId="77777777" w:rsidR="07D252D6" w:rsidRPr="0014641E" w:rsidRDefault="07D252D6" w:rsidP="0014641E">
      <w:pPr>
        <w:pStyle w:val="Nvel1-SemNumPreto"/>
        <w:spacing w:before="0" w:after="0" w:line="240" w:lineRule="auto"/>
        <w:rPr>
          <w:rFonts w:ascii="Times New Roman" w:hAnsi="Times New Roman" w:cs="Times New Roman"/>
          <w:i/>
          <w:iCs/>
          <w:sz w:val="24"/>
          <w:szCs w:val="24"/>
        </w:rPr>
      </w:pPr>
      <w:r w:rsidRPr="0014641E">
        <w:rPr>
          <w:rFonts w:ascii="Times New Roman" w:hAnsi="Times New Roman" w:cs="Times New Roman"/>
          <w:sz w:val="24"/>
          <w:szCs w:val="24"/>
        </w:rPr>
        <w:t>Gestor do Contrato</w:t>
      </w:r>
    </w:p>
    <w:p w14:paraId="773CE82B"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6A3B22D"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0F77298"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FF3E9A4"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14641E">
        <w:rPr>
          <w:rFonts w:ascii="Times New Roman" w:hAnsi="Times New Roman" w:cs="Times New Roman"/>
          <w:color w:val="auto"/>
          <w:sz w:val="24"/>
          <w:szCs w:val="24"/>
        </w:rPr>
        <w:lastRenderedPageBreak/>
        <w:t xml:space="preserve">definidos e aferidos, e a eventuais penalidades aplicadas, devendo constar do cadastro de atesto de cumprimento de obrigações. (Decreto nº 11.246, de 2022, art. 21, VIII). </w:t>
      </w:r>
    </w:p>
    <w:p w14:paraId="3B5709CD"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51FDEEB"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2B7ACA6" w14:textId="77777777" w:rsidR="07D252D6" w:rsidRPr="0014641E" w:rsidRDefault="687891D3"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B671686"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1CD7F1B2"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CRITÉRIOS DE MEDIÇÃO E DE PAGAMENTO</w:t>
      </w:r>
    </w:p>
    <w:p w14:paraId="235FEA12"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Recebimento</w:t>
      </w:r>
    </w:p>
    <w:p w14:paraId="31A3750E"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Os bens serão recebidos provisoriamente, de forma sumária, no ato da entrega, juntamente com a </w:t>
      </w:r>
      <w:r w:rsidRPr="0014641E">
        <w:rPr>
          <w:rFonts w:ascii="Times New Roman" w:eastAsia="Calibri" w:hAnsi="Times New Roman" w:cs="Times New Roman"/>
          <w:color w:val="auto"/>
          <w:sz w:val="24"/>
          <w:szCs w:val="24"/>
          <w:lang w:eastAsia="en-US"/>
        </w:rPr>
        <w:t>nota</w:t>
      </w:r>
      <w:r w:rsidRPr="0014641E">
        <w:rPr>
          <w:rFonts w:ascii="Times New Roman" w:hAnsi="Times New Roman" w:cs="Times New Roman"/>
          <w:color w:val="auto"/>
          <w:sz w:val="24"/>
          <w:szCs w:val="24"/>
          <w:lang w:eastAsia="en-US"/>
        </w:rPr>
        <w:t xml:space="preserve"> fiscal ou instrumento de</w:t>
      </w:r>
      <w:r w:rsidR="009D7E0D" w:rsidRPr="0014641E">
        <w:rPr>
          <w:rFonts w:ascii="Times New Roman" w:hAnsi="Times New Roman" w:cs="Times New Roman"/>
          <w:color w:val="auto"/>
          <w:sz w:val="24"/>
          <w:szCs w:val="24"/>
          <w:lang w:eastAsia="en-US"/>
        </w:rPr>
        <w:t xml:space="preserve"> cobrança equivalente, pelo</w:t>
      </w:r>
      <w:r w:rsidRPr="0014641E">
        <w:rPr>
          <w:rFonts w:ascii="Times New Roman" w:hAnsi="Times New Roman" w:cs="Times New Roman"/>
          <w:color w:val="auto"/>
          <w:sz w:val="24"/>
          <w:szCs w:val="24"/>
          <w:lang w:eastAsia="en-US"/>
        </w:rPr>
        <w:t xml:space="preserve"> responsável pelo acompanhamento e fiscalização do contrato, para efeito de posterior verificação de sua conformidade com as especificações constantes no Termo de Referência e na proposta.</w:t>
      </w:r>
    </w:p>
    <w:p w14:paraId="66CE5C9F"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9D7E0D" w:rsidRPr="0014641E">
        <w:rPr>
          <w:rFonts w:ascii="Times New Roman" w:hAnsi="Times New Roman" w:cs="Times New Roman"/>
          <w:color w:val="auto"/>
          <w:sz w:val="24"/>
          <w:szCs w:val="24"/>
          <w:lang w:eastAsia="en-US"/>
        </w:rPr>
        <w:t>05 (cinco</w:t>
      </w:r>
      <w:r w:rsidRPr="0014641E">
        <w:rPr>
          <w:rFonts w:ascii="Times New Roman" w:hAnsi="Times New Roman" w:cs="Times New Roman"/>
          <w:color w:val="auto"/>
          <w:sz w:val="24"/>
          <w:szCs w:val="24"/>
          <w:lang w:eastAsia="en-US"/>
        </w:rPr>
        <w:t>) dias, a contar da notificação da contratada, às suas custas, sem prejuízo da aplicação das penalidades.</w:t>
      </w:r>
    </w:p>
    <w:p w14:paraId="15C424FE"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 recebimento definitivo ocorrerá no prazo de </w:t>
      </w:r>
      <w:r w:rsidR="009D7E0D" w:rsidRPr="0014641E">
        <w:rPr>
          <w:rFonts w:ascii="Times New Roman" w:hAnsi="Times New Roman" w:cs="Times New Roman"/>
          <w:color w:val="auto"/>
          <w:sz w:val="24"/>
          <w:szCs w:val="24"/>
          <w:lang w:eastAsia="en-US"/>
        </w:rPr>
        <w:t xml:space="preserve">05 </w:t>
      </w:r>
      <w:r w:rsidRPr="0014641E">
        <w:rPr>
          <w:rFonts w:ascii="Times New Roman" w:hAnsi="Times New Roman" w:cs="Times New Roman"/>
          <w:color w:val="auto"/>
          <w:sz w:val="24"/>
          <w:szCs w:val="24"/>
          <w:lang w:eastAsia="en-US"/>
        </w:rPr>
        <w:t>(</w:t>
      </w:r>
      <w:r w:rsidR="009D7E0D" w:rsidRPr="0014641E">
        <w:rPr>
          <w:rFonts w:ascii="Times New Roman" w:hAnsi="Times New Roman" w:cs="Times New Roman"/>
          <w:color w:val="auto"/>
          <w:sz w:val="24"/>
          <w:szCs w:val="24"/>
          <w:lang w:eastAsia="en-US"/>
        </w:rPr>
        <w:t>cinco</w:t>
      </w:r>
      <w:r w:rsidRPr="0014641E">
        <w:rPr>
          <w:rFonts w:ascii="Times New Roman" w:hAnsi="Times New Roman" w:cs="Times New Roman"/>
          <w:color w:val="auto"/>
          <w:sz w:val="24"/>
          <w:szCs w:val="24"/>
          <w:lang w:eastAsia="en-US"/>
        </w:rPr>
        <w:t>) dias úteis, a contar do recebimento da nota fiscal ou instrumento de cobrança equivalente pela Administração, após a verificação da qualidade e quantidade do material e consequente aceitação mediante termo detalhado.</w:t>
      </w:r>
    </w:p>
    <w:p w14:paraId="20CBE6F6"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Para as contratações decorrentes de despesas cujos valores não ultrapassem o limite de que trata o inciso II do art. 75 da Lei nº 14.133, de 2021, o prazo máximo para o recebimento definitivo será de até </w:t>
      </w:r>
      <w:r w:rsidR="009D7E0D" w:rsidRPr="0014641E">
        <w:rPr>
          <w:rFonts w:ascii="Times New Roman" w:hAnsi="Times New Roman" w:cs="Times New Roman"/>
          <w:color w:val="auto"/>
          <w:sz w:val="24"/>
          <w:szCs w:val="24"/>
          <w:lang w:eastAsia="en-US"/>
        </w:rPr>
        <w:t>05</w:t>
      </w:r>
      <w:r w:rsidRPr="0014641E">
        <w:rPr>
          <w:rFonts w:ascii="Times New Roman" w:hAnsi="Times New Roman" w:cs="Times New Roman"/>
          <w:color w:val="auto"/>
          <w:sz w:val="24"/>
          <w:szCs w:val="24"/>
          <w:lang w:eastAsia="en-US"/>
        </w:rPr>
        <w:t xml:space="preserve"> (</w:t>
      </w:r>
      <w:r w:rsidR="009D7E0D" w:rsidRPr="0014641E">
        <w:rPr>
          <w:rFonts w:ascii="Times New Roman" w:hAnsi="Times New Roman" w:cs="Times New Roman"/>
          <w:color w:val="auto"/>
          <w:sz w:val="24"/>
          <w:szCs w:val="24"/>
          <w:lang w:eastAsia="en-US"/>
        </w:rPr>
        <w:t>cinco</w:t>
      </w:r>
      <w:r w:rsidRPr="0014641E">
        <w:rPr>
          <w:rFonts w:ascii="Times New Roman" w:hAnsi="Times New Roman" w:cs="Times New Roman"/>
          <w:color w:val="auto"/>
          <w:sz w:val="24"/>
          <w:szCs w:val="24"/>
          <w:lang w:eastAsia="en-US"/>
        </w:rPr>
        <w:t>) dias úteis.</w:t>
      </w:r>
    </w:p>
    <w:p w14:paraId="4968382B"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3E3FAA6E"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B7A0B83"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187A5C"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 recebimento provisório ou definitivo não excluirá a responsabilidade civil pela solidez e pela segurança </w:t>
      </w:r>
      <w:r w:rsidR="00C92636" w:rsidRPr="0014641E">
        <w:rPr>
          <w:rFonts w:ascii="Times New Roman" w:hAnsi="Times New Roman" w:cs="Times New Roman"/>
          <w:color w:val="auto"/>
          <w:sz w:val="24"/>
          <w:szCs w:val="24"/>
          <w:lang w:eastAsia="en-US"/>
        </w:rPr>
        <w:t xml:space="preserve">dos bens </w:t>
      </w:r>
      <w:r w:rsidRPr="0014641E">
        <w:rPr>
          <w:rFonts w:ascii="Times New Roman" w:hAnsi="Times New Roman" w:cs="Times New Roman"/>
          <w:color w:val="auto"/>
          <w:sz w:val="24"/>
          <w:szCs w:val="24"/>
          <w:lang w:eastAsia="en-US"/>
        </w:rPr>
        <w:t>nem a responsabilidade ético-profissional pela perfeita execução do contrato.</w:t>
      </w:r>
    </w:p>
    <w:p w14:paraId="3A1ABFC3"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lang w:eastAsia="en-US"/>
        </w:rPr>
      </w:pPr>
    </w:p>
    <w:p w14:paraId="2F3B795A" w14:textId="77777777" w:rsidR="009D76FA"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Liquidaçã</w:t>
      </w:r>
      <w:r w:rsidR="004A5319" w:rsidRPr="0014641E">
        <w:rPr>
          <w:rFonts w:ascii="Times New Roman" w:hAnsi="Times New Roman" w:cs="Times New Roman"/>
          <w:sz w:val="24"/>
          <w:szCs w:val="24"/>
        </w:rPr>
        <w:t>o</w:t>
      </w:r>
    </w:p>
    <w:p w14:paraId="17AB3F8C"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Recebida a Nota Fiscal ou documento de cobrança equivalente, correrá o prazo de dez dias úteis para fins de liquidação, na forma desta seção, prorrogáveis por igual período, nos termos do </w:t>
      </w:r>
      <w:r w:rsidR="7BCEC987" w:rsidRPr="0014641E">
        <w:rPr>
          <w:rFonts w:ascii="Times New Roman" w:hAnsi="Times New Roman" w:cs="Times New Roman"/>
          <w:color w:val="auto"/>
          <w:sz w:val="24"/>
          <w:szCs w:val="24"/>
          <w:lang w:eastAsia="en-US"/>
        </w:rPr>
        <w:t>art. 7º, §</w:t>
      </w:r>
      <w:r w:rsidR="4E49A5D9" w:rsidRPr="0014641E">
        <w:rPr>
          <w:rFonts w:ascii="Times New Roman" w:hAnsi="Times New Roman" w:cs="Times New Roman"/>
          <w:color w:val="auto"/>
          <w:sz w:val="24"/>
          <w:szCs w:val="24"/>
          <w:lang w:eastAsia="en-US"/>
        </w:rPr>
        <w:t>3</w:t>
      </w:r>
      <w:r w:rsidRPr="0014641E">
        <w:rPr>
          <w:rStyle w:val="Hyperlink"/>
          <w:rFonts w:ascii="Times New Roman" w:hAnsi="Times New Roman" w:cs="Times New Roman"/>
          <w:color w:val="auto"/>
          <w:sz w:val="24"/>
          <w:szCs w:val="24"/>
          <w:lang w:eastAsia="en-US"/>
        </w:rPr>
        <w:t>º da Instrução Normativa SEGES/ME nº 77/2022</w:t>
      </w:r>
      <w:r w:rsidRPr="0014641E">
        <w:rPr>
          <w:rFonts w:ascii="Times New Roman" w:hAnsi="Times New Roman" w:cs="Times New Roman"/>
          <w:color w:val="auto"/>
          <w:sz w:val="24"/>
          <w:szCs w:val="24"/>
          <w:lang w:eastAsia="en-US"/>
        </w:rPr>
        <w:t>.</w:t>
      </w:r>
    </w:p>
    <w:p w14:paraId="1FB1AD23"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11" w:anchor="art75">
        <w:r w:rsidRPr="0014641E">
          <w:rPr>
            <w:rStyle w:val="Hyperlink"/>
            <w:rFonts w:ascii="Times New Roman" w:hAnsi="Times New Roman" w:cs="Times New Roman"/>
            <w:color w:val="auto"/>
            <w:sz w:val="24"/>
            <w:szCs w:val="24"/>
          </w:rPr>
          <w:t>inciso II do art. 75 da Lei nº 14.133, de 2021</w:t>
        </w:r>
      </w:hyperlink>
      <w:r w:rsidRPr="0014641E">
        <w:rPr>
          <w:rFonts w:ascii="Times New Roman" w:hAnsi="Times New Roman" w:cs="Times New Roman"/>
          <w:color w:val="auto"/>
          <w:sz w:val="24"/>
          <w:szCs w:val="24"/>
        </w:rPr>
        <w:t>.</w:t>
      </w:r>
    </w:p>
    <w:p w14:paraId="7E4BD1EE"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DC19CD5" w14:textId="77777777" w:rsidR="00F67937"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o prazo de validade;</w:t>
      </w:r>
    </w:p>
    <w:p w14:paraId="47AA7D82" w14:textId="77777777" w:rsidR="00F67937"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a data da emissão; </w:t>
      </w:r>
    </w:p>
    <w:p w14:paraId="729DADCE" w14:textId="77777777" w:rsidR="00F67937"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os dados do contrato e do órgão contratante; </w:t>
      </w:r>
    </w:p>
    <w:p w14:paraId="26219FEA" w14:textId="77777777" w:rsidR="00F67937"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 período respectivo de execução do contrato; </w:t>
      </w:r>
    </w:p>
    <w:p w14:paraId="73009305" w14:textId="77777777" w:rsidR="00F67937"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o valor a pagar; e </w:t>
      </w:r>
    </w:p>
    <w:p w14:paraId="78151DCD" w14:textId="77777777" w:rsidR="006D5FA5"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eventual destaque do valor de retenções tributárias cabíveis.</w:t>
      </w:r>
    </w:p>
    <w:p w14:paraId="5D252C65"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eastAsia="Calibri" w:hAnsi="Times New Roman" w:cs="Times New Roman"/>
          <w:color w:val="auto"/>
          <w:sz w:val="24"/>
          <w:szCs w:val="24"/>
          <w:lang w:eastAsia="en-US"/>
        </w:rPr>
        <w:t xml:space="preserve"> Havendo erro na apresentação da nota fiscal ou instrumento de cobrança equivalente, ou circunstância que impeça a </w:t>
      </w:r>
      <w:r w:rsidRPr="0014641E">
        <w:rPr>
          <w:rFonts w:ascii="Times New Roman" w:hAnsi="Times New Roman" w:cs="Times New Roman"/>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76250052"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 A nota fiscal ou instrumento de cobrança equivalente deverá ser obrigatoriamente acompanhado da comprovação da regularidade fiscal, constatada por meio de consulta </w:t>
      </w:r>
      <w:r w:rsidRPr="0014641E">
        <w:rPr>
          <w:rFonts w:ascii="Times New Roman" w:hAnsi="Times New Roman" w:cs="Times New Roman"/>
          <w:i/>
          <w:iCs/>
          <w:color w:val="auto"/>
          <w:sz w:val="24"/>
          <w:szCs w:val="24"/>
          <w:lang w:eastAsia="en-US"/>
        </w:rPr>
        <w:t>on-line</w:t>
      </w:r>
      <w:r w:rsidRPr="0014641E">
        <w:rPr>
          <w:rFonts w:ascii="Times New Roman" w:hAnsi="Times New Roman" w:cs="Times New Roman"/>
          <w:color w:val="auto"/>
          <w:sz w:val="24"/>
          <w:szCs w:val="24"/>
          <w:lang w:eastAsia="en-US"/>
        </w:rPr>
        <w:t xml:space="preserve"> ao SICAF ou, na impossibilidade de acesso ao referido Sistema, mediante consulta aos sítios eletrônicos oficiais ou à documentação mencionada no art.</w:t>
      </w:r>
      <w:r w:rsidR="009D7E0D" w:rsidRPr="0014641E">
        <w:rPr>
          <w:rFonts w:ascii="Times New Roman" w:hAnsi="Times New Roman" w:cs="Times New Roman"/>
          <w:color w:val="auto"/>
          <w:sz w:val="24"/>
          <w:szCs w:val="24"/>
          <w:lang w:eastAsia="en-US"/>
        </w:rPr>
        <w:t xml:space="preserve"> 68 da Lei nº 14.133, de 2021.</w:t>
      </w:r>
    </w:p>
    <w:p w14:paraId="048A3DA2" w14:textId="77777777" w:rsidR="653B737E" w:rsidRPr="0014641E" w:rsidRDefault="653B737E"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66B1C6F"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2EAB17"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663FE4"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8ADB996"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4BB58C54"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lang w:eastAsia="en-US"/>
        </w:rPr>
      </w:pPr>
    </w:p>
    <w:p w14:paraId="0ED54E62"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Prazo de pagamento</w:t>
      </w:r>
    </w:p>
    <w:p w14:paraId="282CAD3E"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pagamento será efetuado no prazo de até 10 (dez) dias úteis contados da finalização da liquidação da despesa, conforme seção anterior, nos termos da Instrução Normativa SEGES/ME nº 77, de 2022.</w:t>
      </w:r>
    </w:p>
    <w:p w14:paraId="54FEDA5F"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009D7E0D" w:rsidRPr="0014641E">
        <w:rPr>
          <w:rFonts w:ascii="Times New Roman" w:hAnsi="Times New Roman" w:cs="Times New Roman"/>
          <w:iCs/>
          <w:color w:val="auto"/>
          <w:sz w:val="24"/>
          <w:szCs w:val="24"/>
          <w:lang w:eastAsia="en-US"/>
        </w:rPr>
        <w:t>IPCA</w:t>
      </w:r>
      <w:r w:rsidRPr="0014641E">
        <w:rPr>
          <w:rFonts w:ascii="Times New Roman" w:hAnsi="Times New Roman" w:cs="Times New Roman"/>
          <w:color w:val="auto"/>
          <w:sz w:val="24"/>
          <w:szCs w:val="24"/>
          <w:lang w:eastAsia="en-US"/>
        </w:rPr>
        <w:t xml:space="preserve"> de correção monetária.</w:t>
      </w:r>
    </w:p>
    <w:p w14:paraId="500C46DA"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lang w:eastAsia="en-US"/>
        </w:rPr>
      </w:pPr>
    </w:p>
    <w:p w14:paraId="0206F8F5"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lastRenderedPageBreak/>
        <w:t>Forma de pagamento</w:t>
      </w:r>
    </w:p>
    <w:p w14:paraId="608987B9"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O pagamento será realizado por meio de ordem bancária, para crédito em banco, agência e conta corrente indicados pelo contratado.</w:t>
      </w:r>
    </w:p>
    <w:p w14:paraId="1728B14F"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Será considerada data do pagamento o dia em que constar como emitida a ordem bancária para pagamento.</w:t>
      </w:r>
    </w:p>
    <w:p w14:paraId="0F26D9CD"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Quando do pagamento, será efetuada a retenção tributária prevista na legislação aplicável.</w:t>
      </w:r>
    </w:p>
    <w:p w14:paraId="607E467E" w14:textId="77777777" w:rsidR="006D5FA5" w:rsidRPr="0014641E" w:rsidRDefault="006D5FA5" w:rsidP="0014641E">
      <w:pPr>
        <w:pStyle w:val="Nivel3"/>
        <w:spacing w:before="0" w:after="0"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67633261" w14:textId="77777777" w:rsidR="006D5FA5" w:rsidRPr="0014641E" w:rsidRDefault="006D5FA5" w:rsidP="0014641E">
      <w:pPr>
        <w:pStyle w:val="Nivel2"/>
        <w:spacing w:line="240" w:lineRule="auto"/>
        <w:rPr>
          <w:rFonts w:ascii="Times New Roman" w:hAnsi="Times New Roman" w:cs="Times New Roman"/>
          <w:color w:val="auto"/>
          <w:sz w:val="24"/>
          <w:szCs w:val="24"/>
          <w:lang w:eastAsia="en-US"/>
        </w:rPr>
      </w:pPr>
      <w:r w:rsidRPr="0014641E">
        <w:rPr>
          <w:rFonts w:ascii="Times New Roman" w:hAnsi="Times New Roman" w:cs="Times New Roman"/>
          <w:color w:val="au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908E93"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lang w:eastAsia="en-US"/>
        </w:rPr>
      </w:pPr>
    </w:p>
    <w:p w14:paraId="3BBA875A"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FORMA E CRITÉRIOS DE SELEÇÃO DO FORNECEDOR</w:t>
      </w:r>
      <w:r w:rsidR="00E66CC3" w:rsidRPr="0014641E">
        <w:rPr>
          <w:rFonts w:ascii="Times New Roman" w:hAnsi="Times New Roman" w:cs="Times New Roman"/>
          <w:sz w:val="24"/>
          <w:szCs w:val="24"/>
        </w:rPr>
        <w:t xml:space="preserve"> E FORMA DE FORNECIMENTO</w:t>
      </w:r>
    </w:p>
    <w:p w14:paraId="7DE75B63" w14:textId="77777777" w:rsidR="006D5FA5" w:rsidRPr="0014641E" w:rsidRDefault="006D5FA5" w:rsidP="0014641E">
      <w:pPr>
        <w:pStyle w:val="Nvel1-SemNumPreto"/>
        <w:spacing w:before="0" w:after="0" w:line="240" w:lineRule="auto"/>
        <w:rPr>
          <w:rFonts w:ascii="Times New Roman" w:hAnsi="Times New Roman" w:cs="Times New Roman"/>
          <w:sz w:val="24"/>
          <w:szCs w:val="24"/>
          <w:highlight w:val="yellow"/>
        </w:rPr>
      </w:pPr>
      <w:r w:rsidRPr="0014641E">
        <w:rPr>
          <w:rFonts w:ascii="Times New Roman" w:hAnsi="Times New Roman" w:cs="Times New Roman"/>
          <w:sz w:val="24"/>
          <w:szCs w:val="24"/>
        </w:rPr>
        <w:t>Forma de seleção e critério de julgamento da proposta</w:t>
      </w:r>
    </w:p>
    <w:p w14:paraId="2FA9E10C" w14:textId="172515EE"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O fornecedor será selecionado por meio da realização de procedimento de </w:t>
      </w:r>
      <w:r w:rsidR="0036323E" w:rsidRPr="0014641E">
        <w:rPr>
          <w:rFonts w:ascii="Times New Roman" w:hAnsi="Times New Roman" w:cs="Times New Roman"/>
          <w:color w:val="auto"/>
          <w:sz w:val="24"/>
          <w:szCs w:val="24"/>
        </w:rPr>
        <w:t>DISPENSA DE LICITAÇÃO</w:t>
      </w:r>
      <w:r w:rsidRPr="0014641E">
        <w:rPr>
          <w:rFonts w:ascii="Times New Roman" w:hAnsi="Times New Roman" w:cs="Times New Roman"/>
          <w:color w:val="auto"/>
          <w:sz w:val="24"/>
          <w:szCs w:val="24"/>
        </w:rPr>
        <w:t>, sob a forma ELETRÔNICA, com adoção do critério de julgamento pelo MENOR PREÇO</w:t>
      </w:r>
      <w:r w:rsidR="0036323E" w:rsidRPr="0014641E">
        <w:rPr>
          <w:rFonts w:ascii="Times New Roman" w:hAnsi="Times New Roman" w:cs="Times New Roman"/>
          <w:color w:val="auto"/>
          <w:sz w:val="24"/>
          <w:szCs w:val="24"/>
        </w:rPr>
        <w:t>.</w:t>
      </w:r>
    </w:p>
    <w:p w14:paraId="232B5B68"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515E7AA6" w14:textId="77777777" w:rsidR="00E66CC3" w:rsidRPr="0014641E" w:rsidRDefault="00E66CC3"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Forma de fornecimento</w:t>
      </w:r>
    </w:p>
    <w:p w14:paraId="3094124A" w14:textId="77777777" w:rsidR="00E66CC3" w:rsidRPr="0014641E" w:rsidRDefault="00E66CC3" w:rsidP="0014641E">
      <w:pPr>
        <w:pStyle w:val="Nivel2"/>
        <w:spacing w:line="240" w:lineRule="auto"/>
        <w:rPr>
          <w:rFonts w:ascii="Times New Roman" w:hAnsi="Times New Roman" w:cs="Times New Roman"/>
          <w:color w:val="auto"/>
          <w:sz w:val="24"/>
          <w:szCs w:val="24"/>
        </w:rPr>
      </w:pPr>
      <w:r w:rsidRPr="0014641E">
        <w:rPr>
          <w:rStyle w:val="normaltextrun"/>
          <w:rFonts w:ascii="Times New Roman" w:hAnsi="Times New Roman" w:cs="Times New Roman"/>
          <w:color w:val="auto"/>
          <w:sz w:val="24"/>
          <w:szCs w:val="24"/>
          <w:shd w:val="clear" w:color="auto" w:fill="FFFFFF"/>
        </w:rPr>
        <w:t xml:space="preserve">O </w:t>
      </w:r>
      <w:r w:rsidRPr="0014641E">
        <w:rPr>
          <w:rStyle w:val="findhit"/>
          <w:rFonts w:ascii="Times New Roman" w:hAnsi="Times New Roman" w:cs="Times New Roman"/>
          <w:color w:val="auto"/>
          <w:sz w:val="24"/>
          <w:szCs w:val="24"/>
          <w:shd w:val="clear" w:color="auto" w:fill="FFFFFF"/>
        </w:rPr>
        <w:t>fornecimento do objeto será</w:t>
      </w:r>
      <w:r w:rsidRPr="0014641E">
        <w:rPr>
          <w:rStyle w:val="findhit"/>
          <w:rFonts w:ascii="Times New Roman" w:hAnsi="Times New Roman" w:cs="Times New Roman"/>
          <w:b/>
          <w:color w:val="auto"/>
          <w:sz w:val="24"/>
          <w:szCs w:val="24"/>
          <w:shd w:val="clear" w:color="auto" w:fill="FFFFFF"/>
        </w:rPr>
        <w:t xml:space="preserve"> </w:t>
      </w:r>
      <w:r w:rsidR="009D7E0D" w:rsidRPr="0014641E">
        <w:rPr>
          <w:rFonts w:ascii="Times New Roman" w:hAnsi="Times New Roman" w:cs="Times New Roman"/>
          <w:b/>
          <w:color w:val="auto"/>
          <w:sz w:val="24"/>
          <w:szCs w:val="24"/>
        </w:rPr>
        <w:t>Integral.</w:t>
      </w:r>
    </w:p>
    <w:p w14:paraId="3B8E6E82"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623251F5"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Exigências de habilitação</w:t>
      </w:r>
    </w:p>
    <w:p w14:paraId="3F7F10F3"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Para fins de habilitação, deverá o licitante comprovar os seguintes requisitos:</w:t>
      </w:r>
    </w:p>
    <w:p w14:paraId="08BA182B"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663DCD96"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Habilitação jurídica</w:t>
      </w:r>
    </w:p>
    <w:p w14:paraId="6C04D486" w14:textId="77777777" w:rsidR="006D5FA5" w:rsidRPr="0014641E" w:rsidRDefault="006D5FA5" w:rsidP="0014641E">
      <w:pPr>
        <w:pStyle w:val="Nivel2"/>
        <w:spacing w:line="240" w:lineRule="auto"/>
        <w:rPr>
          <w:rFonts w:ascii="Times New Roman" w:hAnsi="Times New Roman" w:cs="Times New Roman"/>
          <w:color w:val="auto"/>
          <w:sz w:val="24"/>
          <w:szCs w:val="24"/>
        </w:rPr>
      </w:pPr>
      <w:bookmarkStart w:id="1" w:name="_Ref115800561"/>
      <w:r w:rsidRPr="0014641E">
        <w:rPr>
          <w:rFonts w:ascii="Times New Roman" w:hAnsi="Times New Roman" w:cs="Times New Roman"/>
          <w:b/>
          <w:bCs/>
          <w:color w:val="auto"/>
          <w:sz w:val="24"/>
          <w:szCs w:val="24"/>
        </w:rPr>
        <w:t>Pessoa física:</w:t>
      </w:r>
      <w:r w:rsidRPr="0014641E">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bookmarkEnd w:id="1"/>
    </w:p>
    <w:p w14:paraId="1059FB24"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Empresário individual:</w:t>
      </w:r>
      <w:r w:rsidRPr="0014641E">
        <w:rPr>
          <w:rFonts w:ascii="Times New Roman" w:hAnsi="Times New Roman" w:cs="Times New Roman"/>
          <w:color w:val="auto"/>
          <w:sz w:val="24"/>
          <w:szCs w:val="24"/>
        </w:rPr>
        <w:t xml:space="preserve"> inscrição no Registro Público de Empresas Mercantis, a cargo da Junta Comercial da respectiva sede; </w:t>
      </w:r>
    </w:p>
    <w:p w14:paraId="67043B43"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Microempreendedor Individual - MEI:</w:t>
      </w:r>
      <w:r w:rsidRPr="0014641E">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https://www.gov.br/empresas-e-negocios/pt-br/empreendedor; </w:t>
      </w:r>
    </w:p>
    <w:p w14:paraId="28627978"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4DABB4C"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Sociedade empresária estrangeira:</w:t>
      </w:r>
      <w:r w:rsidRPr="0014641E">
        <w:rPr>
          <w:rFonts w:ascii="Times New Roman" w:hAnsi="Times New Roman"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650301F"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 xml:space="preserve">Sociedade simples: </w:t>
      </w:r>
      <w:r w:rsidRPr="0014641E">
        <w:rPr>
          <w:rFonts w:ascii="Times New Roman" w:hAnsi="Times New Roman" w:cs="Times New Roman"/>
          <w:color w:val="auto"/>
          <w:sz w:val="24"/>
          <w:szCs w:val="24"/>
        </w:rPr>
        <w:t>inscrição do ato constitutivo no Registro Civil de Pessoas Jurídicas do local de sua sede, acompanhada de documento comprobatório de seus administradores;</w:t>
      </w:r>
    </w:p>
    <w:p w14:paraId="3D52E31D"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Filial, sucursal ou agência de sociedade simples ou empresária:</w:t>
      </w:r>
      <w:r w:rsidRPr="0014641E">
        <w:rPr>
          <w:rFonts w:ascii="Times New Roman" w:hAnsi="Times New Roman" w:cs="Times New Roman"/>
          <w:color w:val="auto"/>
          <w:sz w:val="24"/>
          <w:szCs w:val="24"/>
        </w:rPr>
        <w:t xml:space="preserve"> inscrição do ato constitutivo da filial, sucursal ou agência da sociedade simples ou empresária, respectivamente, no </w:t>
      </w:r>
      <w:r w:rsidRPr="0014641E">
        <w:rPr>
          <w:rFonts w:ascii="Times New Roman" w:hAnsi="Times New Roman" w:cs="Times New Roman"/>
          <w:color w:val="auto"/>
          <w:sz w:val="24"/>
          <w:szCs w:val="24"/>
        </w:rPr>
        <w:lastRenderedPageBreak/>
        <w:t xml:space="preserve">Registro Civil das Pessoas Jurídicas ou no Registro Público de Empresas </w:t>
      </w:r>
      <w:bookmarkStart w:id="2" w:name="_Int_ySfCXwr4"/>
      <w:r w:rsidRPr="0014641E">
        <w:rPr>
          <w:rFonts w:ascii="Times New Roman" w:hAnsi="Times New Roman" w:cs="Times New Roman"/>
          <w:color w:val="auto"/>
          <w:sz w:val="24"/>
          <w:szCs w:val="24"/>
        </w:rPr>
        <w:t>Mercantis onde</w:t>
      </w:r>
      <w:bookmarkEnd w:id="2"/>
      <w:r w:rsidRPr="0014641E">
        <w:rPr>
          <w:rFonts w:ascii="Times New Roman" w:hAnsi="Times New Roman" w:cs="Times New Roman"/>
          <w:color w:val="auto"/>
          <w:sz w:val="24"/>
          <w:szCs w:val="24"/>
        </w:rPr>
        <w:t xml:space="preserve"> opera, com averbação no Registro onde tem sede a matriz</w:t>
      </w:r>
    </w:p>
    <w:p w14:paraId="2FDF9ED0"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b/>
          <w:bCs/>
          <w:color w:val="auto"/>
          <w:sz w:val="24"/>
          <w:szCs w:val="24"/>
        </w:rPr>
        <w:t>Sociedade cooperativa:</w:t>
      </w:r>
      <w:r w:rsidRPr="0014641E">
        <w:rPr>
          <w:rFonts w:ascii="Times New Roman" w:hAnsi="Times New Roman" w:cs="Times New Roman"/>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F65DE2"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Os documentos apresentados deverão estar acompanhados de todas as alterações ou da consolidação respectiva.</w:t>
      </w:r>
    </w:p>
    <w:p w14:paraId="687C970B"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0EBB6913"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Habilitação fiscal, social e trabalhista</w:t>
      </w:r>
    </w:p>
    <w:p w14:paraId="46BABCD8"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Prova de inscrição no Cadastro Nacional de Pessoas Jurídicas ou no Cadastro de Pessoas Físicas, conforme o caso;</w:t>
      </w:r>
    </w:p>
    <w:p w14:paraId="04EB7421"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7D2B84E"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Prova de regularidade com o Fundo de Garantia do Tempo de Serviço (FGTS);</w:t>
      </w:r>
    </w:p>
    <w:p w14:paraId="49F56985"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6DDDD58"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Prova de inscrição no cadastro de contribuintes </w:t>
      </w:r>
      <w:r w:rsidRPr="0014641E">
        <w:rPr>
          <w:rFonts w:ascii="Times New Roman" w:hAnsi="Times New Roman" w:cs="Times New Roman"/>
          <w:b/>
          <w:iCs/>
          <w:color w:val="auto"/>
          <w:sz w:val="24"/>
          <w:szCs w:val="24"/>
        </w:rPr>
        <w:t>Estadual</w:t>
      </w:r>
      <w:r w:rsidRPr="0014641E">
        <w:rPr>
          <w:rFonts w:ascii="Times New Roman" w:hAnsi="Times New Roman" w:cs="Times New Roman"/>
          <w:b/>
          <w:color w:val="auto"/>
          <w:sz w:val="24"/>
          <w:szCs w:val="24"/>
        </w:rPr>
        <w:t xml:space="preserve"> ou </w:t>
      </w:r>
      <w:r w:rsidRPr="0014641E">
        <w:rPr>
          <w:rFonts w:ascii="Times New Roman" w:hAnsi="Times New Roman" w:cs="Times New Roman"/>
          <w:b/>
          <w:iCs/>
          <w:color w:val="auto"/>
          <w:sz w:val="24"/>
          <w:szCs w:val="24"/>
        </w:rPr>
        <w:t>Municipal</w:t>
      </w:r>
      <w:r w:rsidRPr="0014641E">
        <w:rPr>
          <w:rFonts w:ascii="Times New Roman" w:hAnsi="Times New Roman" w:cs="Times New Roman"/>
          <w:color w:val="auto"/>
          <w:sz w:val="24"/>
          <w:szCs w:val="24"/>
        </w:rPr>
        <w:t xml:space="preserve"> relativo ao domicílio ou sede do fornecedor, pertinente ao seu ramo de atividade e compatível com o objeto contratual; </w:t>
      </w:r>
    </w:p>
    <w:p w14:paraId="6881647D"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Prova de regularidade com a Fazenda </w:t>
      </w:r>
      <w:r w:rsidR="009D7E0D" w:rsidRPr="0014641E">
        <w:rPr>
          <w:rFonts w:ascii="Times New Roman" w:hAnsi="Times New Roman" w:cs="Times New Roman"/>
          <w:b/>
          <w:iCs/>
          <w:color w:val="auto"/>
          <w:sz w:val="24"/>
          <w:szCs w:val="24"/>
        </w:rPr>
        <w:t>Estadual</w:t>
      </w:r>
      <w:r w:rsidR="009D7E0D" w:rsidRPr="0014641E">
        <w:rPr>
          <w:rFonts w:ascii="Times New Roman" w:hAnsi="Times New Roman" w:cs="Times New Roman"/>
          <w:b/>
          <w:color w:val="auto"/>
          <w:sz w:val="24"/>
          <w:szCs w:val="24"/>
        </w:rPr>
        <w:t xml:space="preserve"> ou </w:t>
      </w:r>
      <w:r w:rsidR="009D7E0D" w:rsidRPr="0014641E">
        <w:rPr>
          <w:rFonts w:ascii="Times New Roman" w:hAnsi="Times New Roman" w:cs="Times New Roman"/>
          <w:b/>
          <w:iCs/>
          <w:color w:val="auto"/>
          <w:sz w:val="24"/>
          <w:szCs w:val="24"/>
        </w:rPr>
        <w:t>Municipal</w:t>
      </w:r>
      <w:r w:rsidR="009D7E0D" w:rsidRPr="0014641E">
        <w:rPr>
          <w:rFonts w:ascii="Times New Roman" w:hAnsi="Times New Roman" w:cs="Times New Roman"/>
          <w:color w:val="auto"/>
          <w:sz w:val="24"/>
          <w:szCs w:val="24"/>
        </w:rPr>
        <w:t xml:space="preserve"> </w:t>
      </w:r>
      <w:r w:rsidRPr="0014641E">
        <w:rPr>
          <w:rFonts w:ascii="Times New Roman" w:hAnsi="Times New Roman" w:cs="Times New Roman"/>
          <w:color w:val="auto"/>
          <w:sz w:val="24"/>
          <w:szCs w:val="24"/>
        </w:rPr>
        <w:t>do domicílio ou sede do fornecedor, relativa à atividade em cujo exercício contrata ou concorre;</w:t>
      </w:r>
    </w:p>
    <w:p w14:paraId="46F9025A"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Caso o fornecedor seja considerado isento dos tributos </w:t>
      </w:r>
      <w:r w:rsidR="009D7E0D" w:rsidRPr="0014641E">
        <w:rPr>
          <w:rFonts w:ascii="Times New Roman" w:hAnsi="Times New Roman" w:cs="Times New Roman"/>
          <w:b/>
          <w:iCs/>
          <w:color w:val="auto"/>
          <w:sz w:val="24"/>
          <w:szCs w:val="24"/>
        </w:rPr>
        <w:t>Estadual</w:t>
      </w:r>
      <w:r w:rsidR="009D7E0D" w:rsidRPr="0014641E">
        <w:rPr>
          <w:rFonts w:ascii="Times New Roman" w:hAnsi="Times New Roman" w:cs="Times New Roman"/>
          <w:b/>
          <w:color w:val="auto"/>
          <w:sz w:val="24"/>
          <w:szCs w:val="24"/>
        </w:rPr>
        <w:t xml:space="preserve"> ou </w:t>
      </w:r>
      <w:r w:rsidR="009D7E0D" w:rsidRPr="0014641E">
        <w:rPr>
          <w:rFonts w:ascii="Times New Roman" w:hAnsi="Times New Roman" w:cs="Times New Roman"/>
          <w:b/>
          <w:iCs/>
          <w:color w:val="auto"/>
          <w:sz w:val="24"/>
          <w:szCs w:val="24"/>
        </w:rPr>
        <w:t>Municipal</w:t>
      </w:r>
      <w:r w:rsidR="009D7E0D" w:rsidRPr="0014641E">
        <w:rPr>
          <w:rFonts w:ascii="Times New Roman" w:hAnsi="Times New Roman" w:cs="Times New Roman"/>
          <w:color w:val="auto"/>
          <w:sz w:val="24"/>
          <w:szCs w:val="24"/>
        </w:rPr>
        <w:t xml:space="preserve"> </w:t>
      </w:r>
      <w:r w:rsidRPr="0014641E">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59DC0299"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5C817E" w14:textId="77777777" w:rsidR="007C7CD5" w:rsidRPr="0014641E" w:rsidRDefault="007C7CD5" w:rsidP="0014641E">
      <w:pPr>
        <w:pStyle w:val="Nivel2"/>
        <w:numPr>
          <w:ilvl w:val="0"/>
          <w:numId w:val="0"/>
        </w:numPr>
        <w:spacing w:line="240" w:lineRule="auto"/>
        <w:rPr>
          <w:rFonts w:ascii="Times New Roman" w:hAnsi="Times New Roman" w:cs="Times New Roman"/>
          <w:color w:val="auto"/>
          <w:sz w:val="24"/>
          <w:szCs w:val="24"/>
        </w:rPr>
      </w:pPr>
    </w:p>
    <w:p w14:paraId="3FE0BDC7"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Qualificação Econômico-Financeira</w:t>
      </w:r>
    </w:p>
    <w:p w14:paraId="2BDD5090"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646872E9" w14:textId="77777777" w:rsidR="005B0AFB"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Certidão negativa de falência expedida pelo distribuidor da sede do fornecedor - Lei nº 14.133, de 2021, art. 69, caput, inciso II);</w:t>
      </w:r>
    </w:p>
    <w:p w14:paraId="160D433E" w14:textId="77777777" w:rsidR="005B0AFB" w:rsidRPr="0014641E" w:rsidRDefault="77E01502"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B</w:t>
      </w:r>
      <w:r w:rsidR="005B0AFB" w:rsidRPr="0014641E">
        <w:rPr>
          <w:rFonts w:ascii="Times New Roman" w:hAnsi="Times New Roman" w:cs="Times New Roman"/>
          <w:color w:val="auto"/>
          <w:sz w:val="24"/>
          <w:szCs w:val="24"/>
        </w:rPr>
        <w:t>alanço patrimonial, demonstração de resultado de exercício e demais demonstrações contábeis dos 2 (dois) últimos exercícios sociais, comprovando;</w:t>
      </w:r>
    </w:p>
    <w:p w14:paraId="15D958E6" w14:textId="77777777" w:rsidR="005B0AFB" w:rsidRPr="0014641E" w:rsidRDefault="005B0AFB"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índices de Liquidez Geral (LG), Liquidez Corrente (LC), e Solvência Geral (SG) superiores a 1 (um);</w:t>
      </w:r>
    </w:p>
    <w:p w14:paraId="4E342BF2" w14:textId="77777777" w:rsidR="00815528" w:rsidRPr="0014641E" w:rsidRDefault="005B0AFB"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w:t>
      </w:r>
    </w:p>
    <w:p w14:paraId="4286CC30" w14:textId="77777777" w:rsidR="00815528" w:rsidRPr="0014641E" w:rsidRDefault="1FB398B6"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Os documentos referidos acima limitar-se-ão ao último exercício no caso de a pessoa jurídica ter sido constituída há menos de 2 (dois) anos</w:t>
      </w:r>
      <w:r w:rsidR="1280A267" w:rsidRPr="0014641E">
        <w:rPr>
          <w:rFonts w:ascii="Times New Roman" w:hAnsi="Times New Roman" w:cs="Times New Roman"/>
          <w:color w:val="auto"/>
          <w:sz w:val="24"/>
          <w:szCs w:val="24"/>
        </w:rPr>
        <w:t>;</w:t>
      </w:r>
    </w:p>
    <w:p w14:paraId="48542F25" w14:textId="77777777" w:rsidR="1280A267" w:rsidRPr="0014641E" w:rsidRDefault="1280A267"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lastRenderedPageBreak/>
        <w:t>Os documentos referidos acima deverão ser exigidos com base no limite definido pela Receita Federal do Brasil para transmissão da Escrituração Contábil Digital - ECD ao Sped.</w:t>
      </w:r>
    </w:p>
    <w:p w14:paraId="60A172E2"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Caso a empresa licitante apresente resultado inferior ou igual a 1 (um) em qualquer dos índices de Liquidez Geral (LG), Solvência Geral (SG) e Liquidez Corrente (LC), será exigido para fins de habilitação capital mínimo</w:t>
      </w:r>
      <w:r w:rsidR="009D7E0D" w:rsidRPr="0014641E">
        <w:rPr>
          <w:rFonts w:ascii="Times New Roman" w:hAnsi="Times New Roman" w:cs="Times New Roman"/>
          <w:color w:val="auto"/>
          <w:sz w:val="24"/>
          <w:szCs w:val="24"/>
        </w:rPr>
        <w:t xml:space="preserve"> </w:t>
      </w:r>
      <w:r w:rsidRPr="0014641E">
        <w:rPr>
          <w:rFonts w:ascii="Times New Roman" w:hAnsi="Times New Roman" w:cs="Times New Roman"/>
          <w:color w:val="auto"/>
          <w:sz w:val="24"/>
          <w:szCs w:val="24"/>
        </w:rPr>
        <w:t xml:space="preserve">de </w:t>
      </w:r>
      <w:r w:rsidR="009D7E0D" w:rsidRPr="0014641E">
        <w:rPr>
          <w:rFonts w:ascii="Times New Roman" w:hAnsi="Times New Roman" w:cs="Times New Roman"/>
          <w:color w:val="auto"/>
          <w:sz w:val="24"/>
          <w:szCs w:val="24"/>
        </w:rPr>
        <w:t>10</w:t>
      </w:r>
      <w:proofErr w:type="gramStart"/>
      <w:r w:rsidR="009D7E0D" w:rsidRPr="0014641E">
        <w:rPr>
          <w:rFonts w:ascii="Times New Roman" w:hAnsi="Times New Roman" w:cs="Times New Roman"/>
          <w:color w:val="auto"/>
          <w:sz w:val="24"/>
          <w:szCs w:val="24"/>
        </w:rPr>
        <w:t xml:space="preserve">% </w:t>
      </w:r>
      <w:r w:rsidRPr="0014641E">
        <w:rPr>
          <w:rFonts w:ascii="Times New Roman" w:hAnsi="Times New Roman" w:cs="Times New Roman"/>
          <w:color w:val="auto"/>
          <w:sz w:val="24"/>
          <w:szCs w:val="24"/>
        </w:rPr>
        <w:t xml:space="preserve"> do</w:t>
      </w:r>
      <w:proofErr w:type="gramEnd"/>
      <w:r w:rsidRPr="0014641E">
        <w:rPr>
          <w:rFonts w:ascii="Times New Roman" w:hAnsi="Times New Roman" w:cs="Times New Roman"/>
          <w:color w:val="auto"/>
          <w:sz w:val="24"/>
          <w:szCs w:val="24"/>
        </w:rPr>
        <w:t xml:space="preserve"> valor total estimado da contratação</w:t>
      </w:r>
      <w:r w:rsidR="009D7E0D" w:rsidRPr="0014641E">
        <w:rPr>
          <w:rFonts w:ascii="Times New Roman" w:hAnsi="Times New Roman" w:cs="Times New Roman"/>
          <w:color w:val="auto"/>
          <w:sz w:val="24"/>
          <w:szCs w:val="24"/>
        </w:rPr>
        <w:t>.</w:t>
      </w:r>
    </w:p>
    <w:p w14:paraId="2CC13D24" w14:textId="77777777" w:rsidR="005E6F84" w:rsidRPr="0014641E" w:rsidRDefault="005E6F84"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C535D48" w14:textId="77777777" w:rsidR="006D5FA5" w:rsidRPr="0014641E" w:rsidRDefault="006D5FA5" w:rsidP="0014641E">
      <w:pPr>
        <w:pStyle w:val="Nvel2-Red"/>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atendimento dos índices econômicos previstos neste item deverá ser atestado mediante declaração assinada por profissional habilitado da área contábil, apresentada pelo fornecedor.</w:t>
      </w:r>
    </w:p>
    <w:p w14:paraId="752E4667" w14:textId="77777777" w:rsidR="007C7CD5" w:rsidRPr="0014641E" w:rsidRDefault="007C7CD5" w:rsidP="0014641E">
      <w:pPr>
        <w:pStyle w:val="Nvel2-Red"/>
        <w:numPr>
          <w:ilvl w:val="0"/>
          <w:numId w:val="0"/>
        </w:numPr>
        <w:spacing w:line="240" w:lineRule="auto"/>
        <w:rPr>
          <w:rFonts w:ascii="Times New Roman" w:hAnsi="Times New Roman" w:cs="Times New Roman"/>
          <w:color w:val="auto"/>
          <w:sz w:val="24"/>
          <w:szCs w:val="24"/>
        </w:rPr>
      </w:pPr>
    </w:p>
    <w:p w14:paraId="0B4FE6EA" w14:textId="77777777" w:rsidR="006D5FA5" w:rsidRPr="0014641E" w:rsidRDefault="006D5FA5" w:rsidP="0014641E">
      <w:pPr>
        <w:pStyle w:val="Nvel1-SemNumPreto"/>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Qualificação Técnica</w:t>
      </w:r>
    </w:p>
    <w:p w14:paraId="135A5E7A" w14:textId="77777777" w:rsidR="006D5FA5" w:rsidRPr="0014641E" w:rsidRDefault="006D5FA5" w:rsidP="0014641E">
      <w:pPr>
        <w:pStyle w:val="Nvel2-Red"/>
        <w:spacing w:line="240" w:lineRule="auto"/>
        <w:rPr>
          <w:rFonts w:ascii="Times New Roman" w:hAnsi="Times New Roman" w:cs="Times New Roman"/>
          <w:color w:val="auto"/>
          <w:sz w:val="24"/>
          <w:szCs w:val="24"/>
          <w:lang w:eastAsia="zh-CN" w:bidi="hi-IN"/>
        </w:rPr>
      </w:pPr>
      <w:r w:rsidRPr="0014641E">
        <w:rPr>
          <w:rFonts w:ascii="Times New Roman" w:hAnsi="Times New Roman" w:cs="Times New Roman"/>
          <w:color w:val="auto"/>
          <w:sz w:val="24"/>
          <w:szCs w:val="24"/>
          <w:lang w:eastAsia="zh-CN" w:bidi="hi-IN"/>
        </w:rPr>
        <w:t xml:space="preserve">Registro ou inscrição da empresa na entidade profissional </w:t>
      </w:r>
      <w:r w:rsidR="00F67CA5" w:rsidRPr="0014641E">
        <w:rPr>
          <w:rFonts w:ascii="Times New Roman" w:hAnsi="Times New Roman" w:cs="Times New Roman"/>
          <w:color w:val="auto"/>
          <w:sz w:val="24"/>
          <w:szCs w:val="24"/>
          <w:lang w:eastAsia="zh-CN" w:bidi="hi-IN"/>
        </w:rPr>
        <w:t xml:space="preserve">CRMV – Conselho Regional de Medicina Veterinária, </w:t>
      </w:r>
      <w:r w:rsidRPr="0014641E">
        <w:rPr>
          <w:rFonts w:ascii="Times New Roman" w:hAnsi="Times New Roman" w:cs="Times New Roman"/>
          <w:color w:val="auto"/>
          <w:sz w:val="24"/>
          <w:szCs w:val="24"/>
          <w:lang w:eastAsia="zh-CN" w:bidi="hi-IN"/>
        </w:rPr>
        <w:t>em plena validade;</w:t>
      </w:r>
    </w:p>
    <w:p w14:paraId="0CE71C08" w14:textId="77777777" w:rsidR="006D5FA5" w:rsidRPr="0014641E" w:rsidRDefault="006D5FA5" w:rsidP="0014641E">
      <w:pPr>
        <w:pStyle w:val="Nvel2-Red"/>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Comprovação de aptidão para o fornecimento de bens </w:t>
      </w:r>
      <w:r w:rsidR="001B2F9C" w:rsidRPr="0014641E">
        <w:rPr>
          <w:rFonts w:ascii="Times New Roman" w:hAnsi="Times New Roman" w:cs="Times New Roman"/>
          <w:color w:val="auto"/>
          <w:sz w:val="24"/>
          <w:szCs w:val="24"/>
        </w:rPr>
        <w:t>similar equivalente</w:t>
      </w:r>
      <w:r w:rsidRPr="0014641E">
        <w:rPr>
          <w:rFonts w:ascii="Times New Roman" w:hAnsi="Times New Roman" w:cs="Times New Roman"/>
          <w:color w:val="auto"/>
          <w:sz w:val="24"/>
          <w:szCs w:val="24"/>
        </w:rPr>
        <w:t xml:space="preserv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92B0ABE" w14:textId="77777777" w:rsidR="006D5FA5" w:rsidRPr="0014641E" w:rsidRDefault="006D5FA5" w:rsidP="0014641E">
      <w:pPr>
        <w:pStyle w:val="Nvel3-R"/>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 xml:space="preserve">Para fins da comprovação de que trata este subitem, os atestados deverão dizer respeito a contratos executados com as seguintes características mínimas: </w:t>
      </w:r>
    </w:p>
    <w:p w14:paraId="2347D877" w14:textId="77777777" w:rsidR="006D5FA5" w:rsidRPr="0014641E" w:rsidRDefault="006D5FA5" w:rsidP="0014641E">
      <w:pPr>
        <w:pStyle w:val="Nvel3-R"/>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Será admitida, para fins de comprovação de quantitativo mínimo, a apresentação e o somatório de diferentes atestados executados de forma concomitante.</w:t>
      </w:r>
    </w:p>
    <w:p w14:paraId="164824F9" w14:textId="77777777" w:rsidR="006D5FA5" w:rsidRPr="0014641E" w:rsidRDefault="006D5FA5" w:rsidP="0014641E">
      <w:pPr>
        <w:pStyle w:val="Nvel3-R"/>
        <w:spacing w:before="0" w:after="0" w:line="240" w:lineRule="auto"/>
        <w:rPr>
          <w:rFonts w:ascii="Times New Roman" w:hAnsi="Times New Roman" w:cs="Times New Roman"/>
          <w:sz w:val="24"/>
          <w:szCs w:val="24"/>
          <w:shd w:val="clear" w:color="auto" w:fill="FFFF00"/>
        </w:rPr>
      </w:pPr>
      <w:r w:rsidRPr="0014641E">
        <w:rPr>
          <w:rFonts w:ascii="Times New Roman" w:hAnsi="Times New Roman" w:cs="Times New Roman"/>
          <w:sz w:val="24"/>
          <w:szCs w:val="24"/>
        </w:rPr>
        <w:t>Os atestados de capacidade técnica poderão ser apresentados em nome da matriz ou da filial do fornecedor.</w:t>
      </w:r>
    </w:p>
    <w:p w14:paraId="68BF32D4" w14:textId="77777777" w:rsidR="006D5FA5" w:rsidRPr="0014641E" w:rsidRDefault="006D5FA5" w:rsidP="0014641E">
      <w:pPr>
        <w:pStyle w:val="Nvel3-R"/>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A0DEF12"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Caso admitida a participação de cooperativas, será exigida a seguinte documentação complementar:</w:t>
      </w:r>
    </w:p>
    <w:p w14:paraId="53994946"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A9CE410"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declaração de regularidade de situação do contribuinte individual – DRSCI, para cada um dos cooperados indicados;</w:t>
      </w:r>
    </w:p>
    <w:p w14:paraId="2FE6074A"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A comprovação do capital social proporcional ao número de cooperados necessários à </w:t>
      </w:r>
      <w:r w:rsidR="00C92636" w:rsidRPr="0014641E">
        <w:rPr>
          <w:rFonts w:ascii="Times New Roman" w:hAnsi="Times New Roman" w:cs="Times New Roman"/>
          <w:color w:val="auto"/>
          <w:sz w:val="24"/>
          <w:szCs w:val="24"/>
        </w:rPr>
        <w:t>execução contratual</w:t>
      </w:r>
      <w:r w:rsidRPr="0014641E">
        <w:rPr>
          <w:rFonts w:ascii="Times New Roman" w:hAnsi="Times New Roman" w:cs="Times New Roman"/>
          <w:color w:val="auto"/>
          <w:sz w:val="24"/>
          <w:szCs w:val="24"/>
        </w:rPr>
        <w:t xml:space="preserve">; </w:t>
      </w:r>
    </w:p>
    <w:p w14:paraId="26B274AE"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O registro previsto na Lei n. 5.764, de 1971, art. 107;</w:t>
      </w:r>
    </w:p>
    <w:p w14:paraId="2733060A"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 A comprovação de integração das respectivas quotas-partes por parte dos cooperados que executarão o contrato; e</w:t>
      </w:r>
    </w:p>
    <w:p w14:paraId="6B7B6467"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7C7BB26" w14:textId="77777777" w:rsidR="006D5FA5" w:rsidRPr="0014641E" w:rsidRDefault="006D5FA5" w:rsidP="0014641E">
      <w:pPr>
        <w:pStyle w:val="Nivel3"/>
        <w:spacing w:before="0" w:after="0"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lastRenderedPageBreak/>
        <w:t>A última auditoria contábil-financeira da cooperativa, conforme dispõe o art. 112 da Lei n. 5.764, de 1971, ou uma declaração, sob as penas da lei, de que tal auditoria não foi exigida pelo órgão fiscalizador</w:t>
      </w:r>
      <w:r w:rsidR="00D27035" w:rsidRPr="0014641E">
        <w:rPr>
          <w:rFonts w:ascii="Times New Roman" w:hAnsi="Times New Roman" w:cs="Times New Roman"/>
          <w:color w:val="auto"/>
          <w:sz w:val="24"/>
          <w:szCs w:val="24"/>
        </w:rPr>
        <w:t>.</w:t>
      </w:r>
    </w:p>
    <w:p w14:paraId="4463AB33" w14:textId="77777777" w:rsidR="007C7CD5" w:rsidRPr="0014641E" w:rsidRDefault="007C7CD5" w:rsidP="0014641E">
      <w:pPr>
        <w:pStyle w:val="Nivel3"/>
        <w:numPr>
          <w:ilvl w:val="0"/>
          <w:numId w:val="0"/>
        </w:numPr>
        <w:spacing w:before="0" w:after="0" w:line="240" w:lineRule="auto"/>
        <w:ind w:left="284"/>
        <w:rPr>
          <w:rFonts w:ascii="Times New Roman" w:hAnsi="Times New Roman" w:cs="Times New Roman"/>
          <w:color w:val="auto"/>
          <w:sz w:val="24"/>
          <w:szCs w:val="24"/>
        </w:rPr>
      </w:pPr>
    </w:p>
    <w:p w14:paraId="3EAB89E3"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ESTIMATIVAS DO VALOR DA CONTRATAÇÃO</w:t>
      </w:r>
    </w:p>
    <w:p w14:paraId="73350B4B" w14:textId="2294D27A" w:rsidR="0036323E" w:rsidRPr="0014641E" w:rsidRDefault="0036323E" w:rsidP="0014641E">
      <w:pPr>
        <w:pStyle w:val="Nvel2-Red"/>
        <w:spacing w:line="240" w:lineRule="auto"/>
        <w:rPr>
          <w:rFonts w:ascii="Times New Roman" w:hAnsi="Times New Roman" w:cs="Times New Roman"/>
          <w:b/>
          <w:bCs/>
          <w:i w:val="0"/>
          <w:color w:val="auto"/>
          <w:sz w:val="24"/>
          <w:szCs w:val="24"/>
        </w:rPr>
      </w:pPr>
      <w:r w:rsidRPr="0014641E">
        <w:rPr>
          <w:rFonts w:ascii="Times New Roman" w:hAnsi="Times New Roman" w:cs="Times New Roman"/>
          <w:i w:val="0"/>
          <w:color w:val="auto"/>
          <w:sz w:val="24"/>
          <w:szCs w:val="24"/>
        </w:rPr>
        <w:t>O custo estimado total da contratação é de R$</w:t>
      </w:r>
      <w:r w:rsidR="0014641E" w:rsidRPr="0014641E">
        <w:rPr>
          <w:rFonts w:ascii="Times New Roman" w:hAnsi="Times New Roman" w:cs="Times New Roman"/>
          <w:i w:val="0"/>
          <w:color w:val="auto"/>
          <w:sz w:val="24"/>
          <w:szCs w:val="24"/>
        </w:rPr>
        <w:t xml:space="preserve"> </w:t>
      </w:r>
      <w:r w:rsidR="0014641E" w:rsidRPr="001B3232">
        <w:rPr>
          <w:rFonts w:ascii="Times New Roman" w:hAnsi="Times New Roman" w:cs="Times New Roman"/>
          <w:i w:val="0"/>
          <w:color w:val="auto"/>
          <w:sz w:val="24"/>
          <w:szCs w:val="24"/>
        </w:rPr>
        <w:t xml:space="preserve">40.376,00 </w:t>
      </w:r>
      <w:r w:rsidRPr="0014641E">
        <w:rPr>
          <w:rFonts w:ascii="Times New Roman" w:hAnsi="Times New Roman" w:cs="Times New Roman"/>
          <w:i w:val="0"/>
          <w:color w:val="auto"/>
          <w:sz w:val="24"/>
          <w:szCs w:val="24"/>
        </w:rPr>
        <w:t>(</w:t>
      </w:r>
      <w:r w:rsidR="0014641E" w:rsidRPr="0014641E">
        <w:rPr>
          <w:rFonts w:ascii="Times New Roman" w:hAnsi="Times New Roman" w:cs="Times New Roman"/>
          <w:i w:val="0"/>
          <w:color w:val="auto"/>
          <w:sz w:val="24"/>
          <w:szCs w:val="24"/>
        </w:rPr>
        <w:t>quarenta mil, trezentos e setenta e seis reais</w:t>
      </w:r>
      <w:r w:rsidRPr="0014641E">
        <w:rPr>
          <w:rFonts w:ascii="Times New Roman" w:hAnsi="Times New Roman" w:cs="Times New Roman"/>
          <w:i w:val="0"/>
          <w:color w:val="auto"/>
          <w:sz w:val="24"/>
          <w:szCs w:val="24"/>
        </w:rPr>
        <w:t>), confor</w:t>
      </w:r>
      <w:r w:rsidR="0014641E" w:rsidRPr="0014641E">
        <w:rPr>
          <w:rFonts w:ascii="Times New Roman" w:hAnsi="Times New Roman" w:cs="Times New Roman"/>
          <w:i w:val="0"/>
          <w:color w:val="auto"/>
          <w:sz w:val="24"/>
          <w:szCs w:val="24"/>
        </w:rPr>
        <w:t>me custos unitários apostos na tabela acima</w:t>
      </w:r>
      <w:r w:rsidRPr="0014641E">
        <w:rPr>
          <w:rFonts w:ascii="Times New Roman" w:hAnsi="Times New Roman" w:cs="Times New Roman"/>
          <w:i w:val="0"/>
          <w:color w:val="auto"/>
          <w:sz w:val="24"/>
          <w:szCs w:val="24"/>
        </w:rPr>
        <w:t>.</w:t>
      </w:r>
    </w:p>
    <w:p w14:paraId="754856C0" w14:textId="77777777" w:rsidR="0036323E" w:rsidRPr="0014641E" w:rsidRDefault="0036323E" w:rsidP="0014641E">
      <w:pPr>
        <w:pStyle w:val="Nvel2-Red"/>
        <w:numPr>
          <w:ilvl w:val="0"/>
          <w:numId w:val="0"/>
        </w:numPr>
        <w:spacing w:line="240" w:lineRule="auto"/>
        <w:rPr>
          <w:rFonts w:ascii="Times New Roman" w:hAnsi="Times New Roman" w:cs="Times New Roman"/>
          <w:color w:val="auto"/>
          <w:sz w:val="24"/>
          <w:szCs w:val="24"/>
        </w:rPr>
      </w:pPr>
    </w:p>
    <w:p w14:paraId="79A8500A" w14:textId="77777777" w:rsidR="006D5FA5" w:rsidRPr="0014641E" w:rsidRDefault="006D5FA5" w:rsidP="0014641E">
      <w:pPr>
        <w:pStyle w:val="Nivel01"/>
        <w:spacing w:before="0" w:after="0" w:line="240" w:lineRule="auto"/>
        <w:rPr>
          <w:rFonts w:ascii="Times New Roman" w:hAnsi="Times New Roman" w:cs="Times New Roman"/>
          <w:sz w:val="24"/>
          <w:szCs w:val="24"/>
        </w:rPr>
      </w:pPr>
      <w:r w:rsidRPr="0014641E">
        <w:rPr>
          <w:rFonts w:ascii="Times New Roman" w:hAnsi="Times New Roman" w:cs="Times New Roman"/>
          <w:sz w:val="24"/>
          <w:szCs w:val="24"/>
        </w:rPr>
        <w:t>ADEQUAÇÃO ORÇAMENTÁRIA</w:t>
      </w:r>
    </w:p>
    <w:p w14:paraId="49138ABD"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As despesas decorrentes da presente contratação correrão à conta de recursos específicos consignados no Orçamento Geral da União.</w:t>
      </w:r>
    </w:p>
    <w:p w14:paraId="0DBE5F49" w14:textId="77777777" w:rsidR="006D5FA5" w:rsidRPr="0014641E" w:rsidRDefault="006D5FA5" w:rsidP="0014641E">
      <w:pPr>
        <w:pStyle w:val="Nivel2"/>
        <w:spacing w:line="240" w:lineRule="auto"/>
        <w:rPr>
          <w:rFonts w:ascii="Times New Roman" w:hAnsi="Times New Roman" w:cs="Times New Roman"/>
          <w:color w:val="auto"/>
          <w:sz w:val="24"/>
          <w:szCs w:val="24"/>
        </w:rPr>
      </w:pPr>
      <w:r w:rsidRPr="0014641E">
        <w:rPr>
          <w:rFonts w:ascii="Times New Roman" w:hAnsi="Times New Roman" w:cs="Times New Roman"/>
          <w:color w:val="auto"/>
          <w:sz w:val="24"/>
          <w:szCs w:val="24"/>
        </w:rPr>
        <w:t>A contratação será atendida pela seguinte dotação:</w:t>
      </w:r>
    </w:p>
    <w:p w14:paraId="5B5A3934" w14:textId="77777777" w:rsidR="006D5FA5" w:rsidRPr="0014641E" w:rsidRDefault="006D5FA5" w:rsidP="0014641E">
      <w:pPr>
        <w:pStyle w:val="PargrafodaLista"/>
        <w:numPr>
          <w:ilvl w:val="0"/>
          <w:numId w:val="15"/>
        </w:numPr>
        <w:ind w:left="284" w:firstLine="0"/>
        <w:jc w:val="both"/>
        <w:rPr>
          <w:rFonts w:ascii="Times New Roman" w:eastAsia="Arial" w:hAnsi="Times New Roman" w:cs="Times New Roman"/>
        </w:rPr>
      </w:pPr>
      <w:r w:rsidRPr="0014641E">
        <w:rPr>
          <w:rFonts w:ascii="Times New Roman" w:eastAsia="Arial" w:hAnsi="Times New Roman" w:cs="Times New Roman"/>
        </w:rPr>
        <w:t xml:space="preserve">Gestão/Unidade: </w:t>
      </w:r>
      <w:r w:rsidR="00080647" w:rsidRPr="0014641E">
        <w:rPr>
          <w:rFonts w:ascii="Times New Roman" w:eastAsia="Arial" w:hAnsi="Times New Roman" w:cs="Times New Roman"/>
        </w:rPr>
        <w:t>040101 – FUNDO MUNICIPAL DE SAÚDE</w:t>
      </w:r>
    </w:p>
    <w:p w14:paraId="2F5156E2" w14:textId="77777777" w:rsidR="006D5FA5" w:rsidRPr="0014641E" w:rsidRDefault="006D5FA5" w:rsidP="0014641E">
      <w:pPr>
        <w:pStyle w:val="PargrafodaLista"/>
        <w:numPr>
          <w:ilvl w:val="0"/>
          <w:numId w:val="15"/>
        </w:numPr>
        <w:ind w:left="284" w:firstLine="0"/>
        <w:jc w:val="both"/>
        <w:rPr>
          <w:rFonts w:ascii="Times New Roman" w:eastAsia="Arial" w:hAnsi="Times New Roman" w:cs="Times New Roman"/>
        </w:rPr>
      </w:pPr>
      <w:r w:rsidRPr="0014641E">
        <w:rPr>
          <w:rFonts w:ascii="Times New Roman" w:eastAsia="Arial" w:hAnsi="Times New Roman" w:cs="Times New Roman"/>
        </w:rPr>
        <w:t xml:space="preserve">Fonte de Recursos: </w:t>
      </w:r>
      <w:r w:rsidR="00080647" w:rsidRPr="0014641E">
        <w:rPr>
          <w:rFonts w:ascii="Times New Roman" w:eastAsia="Arial" w:hAnsi="Times New Roman" w:cs="Times New Roman"/>
        </w:rPr>
        <w:t xml:space="preserve">10 </w:t>
      </w:r>
      <w:proofErr w:type="gramStart"/>
      <w:r w:rsidR="00080647" w:rsidRPr="0014641E">
        <w:rPr>
          <w:rFonts w:ascii="Times New Roman" w:eastAsia="Arial" w:hAnsi="Times New Roman" w:cs="Times New Roman"/>
        </w:rPr>
        <w:t>-  Recursos</w:t>
      </w:r>
      <w:proofErr w:type="gramEnd"/>
      <w:r w:rsidR="00080647" w:rsidRPr="0014641E">
        <w:rPr>
          <w:rFonts w:ascii="Times New Roman" w:eastAsia="Arial" w:hAnsi="Times New Roman" w:cs="Times New Roman"/>
        </w:rPr>
        <w:t xml:space="preserve"> Ordinários</w:t>
      </w:r>
    </w:p>
    <w:p w14:paraId="5E7EF185" w14:textId="77777777" w:rsidR="006D5FA5" w:rsidRPr="0014641E" w:rsidRDefault="00080647" w:rsidP="0014641E">
      <w:pPr>
        <w:pStyle w:val="PargrafodaLista"/>
        <w:numPr>
          <w:ilvl w:val="0"/>
          <w:numId w:val="15"/>
        </w:numPr>
        <w:ind w:left="284" w:firstLine="0"/>
        <w:jc w:val="both"/>
        <w:rPr>
          <w:rFonts w:ascii="Times New Roman" w:eastAsia="Arial" w:hAnsi="Times New Roman" w:cs="Times New Roman"/>
        </w:rPr>
      </w:pPr>
      <w:r w:rsidRPr="0014641E">
        <w:rPr>
          <w:rFonts w:ascii="Times New Roman" w:eastAsia="Arial" w:hAnsi="Times New Roman" w:cs="Times New Roman"/>
        </w:rPr>
        <w:t>Programa de Trabalho: 10 304 0052 2053 – Manutenção do Programa de Manutenção de Vigilância em Saúde/ Vigilância Sanitária.</w:t>
      </w:r>
    </w:p>
    <w:p w14:paraId="470457DA" w14:textId="6DCD5E97" w:rsidR="006D5FA5" w:rsidRPr="0014641E" w:rsidRDefault="00080647" w:rsidP="0014641E">
      <w:pPr>
        <w:pStyle w:val="PargrafodaLista"/>
        <w:numPr>
          <w:ilvl w:val="0"/>
          <w:numId w:val="15"/>
        </w:numPr>
        <w:ind w:left="284" w:firstLine="0"/>
        <w:jc w:val="both"/>
        <w:rPr>
          <w:rFonts w:ascii="Times New Roman" w:eastAsia="Arial" w:hAnsi="Times New Roman" w:cs="Times New Roman"/>
        </w:rPr>
      </w:pPr>
      <w:r w:rsidRPr="0014641E">
        <w:rPr>
          <w:rFonts w:ascii="Times New Roman" w:eastAsia="Arial" w:hAnsi="Times New Roman" w:cs="Times New Roman"/>
        </w:rPr>
        <w:t>Elemento de Despesa: 3.3.90.30 – Material de Consumo</w:t>
      </w:r>
      <w:bookmarkStart w:id="3" w:name="_GoBack"/>
      <w:bookmarkEnd w:id="3"/>
      <w:r w:rsidRPr="0014641E">
        <w:rPr>
          <w:rFonts w:ascii="Times New Roman" w:eastAsia="Arial" w:hAnsi="Times New Roman" w:cs="Times New Roman"/>
        </w:rPr>
        <w:t xml:space="preserve"> R$ </w:t>
      </w:r>
      <w:r w:rsidR="0014641E" w:rsidRPr="001B3232">
        <w:rPr>
          <w:rFonts w:ascii="Times New Roman" w:eastAsia="Arial" w:hAnsi="Times New Roman" w:cs="Times New Roman"/>
        </w:rPr>
        <w:t>14</w:t>
      </w:r>
      <w:r w:rsidR="0014641E" w:rsidRPr="001B3232">
        <w:rPr>
          <w:rFonts w:ascii="Times New Roman" w:eastAsia="Times New Roman" w:hAnsi="Times New Roman" w:cs="Times New Roman"/>
          <w:b/>
          <w:bCs/>
        </w:rPr>
        <w:t>.</w:t>
      </w:r>
      <w:r w:rsidR="0014641E" w:rsidRPr="001B3232">
        <w:rPr>
          <w:rFonts w:ascii="Times New Roman" w:eastAsia="Arial" w:hAnsi="Times New Roman" w:cs="Times New Roman"/>
        </w:rPr>
        <w:t>316,00</w:t>
      </w:r>
      <w:r w:rsidR="0014641E" w:rsidRPr="001B3232">
        <w:rPr>
          <w:rFonts w:ascii="Times New Roman" w:eastAsia="Times New Roman" w:hAnsi="Times New Roman" w:cs="Times New Roman"/>
          <w:b/>
          <w:bCs/>
        </w:rPr>
        <w:t xml:space="preserve"> </w:t>
      </w:r>
      <w:r w:rsidRPr="0014641E">
        <w:rPr>
          <w:rFonts w:ascii="Times New Roman" w:eastAsia="Arial" w:hAnsi="Times New Roman" w:cs="Times New Roman"/>
        </w:rPr>
        <w:t xml:space="preserve">e 4.4.90.52 – Equipamentos e Materiais Permanente. R$ </w:t>
      </w:r>
      <w:r w:rsidR="0014641E" w:rsidRPr="001B3232">
        <w:rPr>
          <w:rFonts w:ascii="Times New Roman" w:eastAsia="Arial" w:hAnsi="Times New Roman" w:cs="Times New Roman"/>
        </w:rPr>
        <w:t>26.060,00</w:t>
      </w:r>
      <w:r w:rsidRPr="0014641E">
        <w:rPr>
          <w:rFonts w:ascii="Times New Roman" w:eastAsia="Arial" w:hAnsi="Times New Roman" w:cs="Times New Roman"/>
        </w:rPr>
        <w:t>,</w:t>
      </w:r>
      <w:r w:rsidR="0014641E" w:rsidRPr="0014641E">
        <w:rPr>
          <w:rFonts w:ascii="Times New Roman" w:eastAsia="Arial" w:hAnsi="Times New Roman" w:cs="Times New Roman"/>
        </w:rPr>
        <w:t xml:space="preserve"> </w:t>
      </w:r>
      <w:r w:rsidRPr="0014641E">
        <w:rPr>
          <w:rFonts w:ascii="Times New Roman" w:eastAsia="Arial" w:hAnsi="Times New Roman" w:cs="Times New Roman"/>
        </w:rPr>
        <w:t xml:space="preserve">totalizando o valor de R$ </w:t>
      </w:r>
      <w:r w:rsidR="0014641E" w:rsidRPr="001B3232">
        <w:rPr>
          <w:rFonts w:ascii="Times New Roman" w:eastAsia="Arial" w:hAnsi="Times New Roman" w:cs="Times New Roman"/>
        </w:rPr>
        <w:t>40.376,00</w:t>
      </w:r>
      <w:r w:rsidR="0014641E" w:rsidRPr="0014641E">
        <w:rPr>
          <w:rFonts w:ascii="Times New Roman" w:eastAsia="Arial" w:hAnsi="Times New Roman" w:cs="Times New Roman"/>
        </w:rPr>
        <w:t>.</w:t>
      </w:r>
    </w:p>
    <w:p w14:paraId="0CAB2C8D" w14:textId="77777777" w:rsidR="006D5FA5" w:rsidRPr="0014641E" w:rsidRDefault="006D5FA5" w:rsidP="0014641E">
      <w:pPr>
        <w:pStyle w:val="Nvel2-Red"/>
        <w:spacing w:line="240" w:lineRule="auto"/>
        <w:rPr>
          <w:rFonts w:ascii="Times New Roman" w:hAnsi="Times New Roman" w:cs="Times New Roman"/>
          <w:i w:val="0"/>
          <w:color w:val="auto"/>
          <w:sz w:val="24"/>
          <w:szCs w:val="24"/>
        </w:rPr>
      </w:pPr>
      <w:r w:rsidRPr="0014641E">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bookmarkEnd w:id="0"/>
    <w:p w14:paraId="1DD8D559" w14:textId="77777777" w:rsidR="00F67CA5" w:rsidRPr="0014641E" w:rsidRDefault="00F67CA5" w:rsidP="0014641E">
      <w:pPr>
        <w:pStyle w:val="Nvel2-Red"/>
        <w:numPr>
          <w:ilvl w:val="0"/>
          <w:numId w:val="0"/>
        </w:numPr>
        <w:spacing w:line="240" w:lineRule="auto"/>
        <w:rPr>
          <w:rFonts w:ascii="Times New Roman" w:hAnsi="Times New Roman" w:cs="Times New Roman"/>
          <w:color w:val="auto"/>
          <w:sz w:val="24"/>
          <w:szCs w:val="24"/>
        </w:rPr>
      </w:pPr>
    </w:p>
    <w:p w14:paraId="227D6CAF" w14:textId="6C03D160" w:rsidR="00F67CA5" w:rsidRPr="0014641E" w:rsidRDefault="00F67CA5" w:rsidP="0014641E">
      <w:pPr>
        <w:jc w:val="right"/>
        <w:rPr>
          <w:rFonts w:ascii="Times New Roman" w:hAnsi="Times New Roman" w:cs="Times New Roman"/>
        </w:rPr>
      </w:pPr>
      <w:r w:rsidRPr="0014641E">
        <w:rPr>
          <w:rFonts w:ascii="Times New Roman" w:hAnsi="Times New Roman" w:cs="Times New Roman"/>
        </w:rPr>
        <w:t xml:space="preserve">Presidente Figueiredo, </w:t>
      </w:r>
      <w:r w:rsidR="0014641E" w:rsidRPr="0014641E">
        <w:rPr>
          <w:rFonts w:ascii="Times New Roman" w:hAnsi="Times New Roman" w:cs="Times New Roman"/>
        </w:rPr>
        <w:t>27</w:t>
      </w:r>
      <w:r w:rsidR="00197861" w:rsidRPr="0014641E">
        <w:rPr>
          <w:rFonts w:ascii="Times New Roman" w:hAnsi="Times New Roman" w:cs="Times New Roman"/>
        </w:rPr>
        <w:t xml:space="preserve"> </w:t>
      </w:r>
      <w:r w:rsidR="001C73BD" w:rsidRPr="0014641E">
        <w:rPr>
          <w:rFonts w:ascii="Times New Roman" w:hAnsi="Times New Roman" w:cs="Times New Roman"/>
        </w:rPr>
        <w:t xml:space="preserve">de maio </w:t>
      </w:r>
      <w:r w:rsidRPr="0014641E">
        <w:rPr>
          <w:rFonts w:ascii="Times New Roman" w:hAnsi="Times New Roman" w:cs="Times New Roman"/>
        </w:rPr>
        <w:t>de 2024.</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7C7CD5" w:rsidRPr="0014641E" w14:paraId="56BDE1B5" w14:textId="77777777" w:rsidTr="00101A71">
        <w:trPr>
          <w:jc w:val="center"/>
        </w:trPr>
        <w:tc>
          <w:tcPr>
            <w:tcW w:w="4889" w:type="dxa"/>
          </w:tcPr>
          <w:p w14:paraId="40BF35A3" w14:textId="77777777" w:rsidR="00F67CA5" w:rsidRPr="0014641E" w:rsidRDefault="00F67CA5" w:rsidP="0014641E">
            <w:pPr>
              <w:jc w:val="center"/>
              <w:rPr>
                <w:rFonts w:ascii="Times New Roman" w:hAnsi="Times New Roman" w:cs="Times New Roman"/>
              </w:rPr>
            </w:pPr>
          </w:p>
          <w:p w14:paraId="027993AC" w14:textId="77777777" w:rsidR="00F67CA5" w:rsidRPr="0014641E" w:rsidRDefault="00F67CA5" w:rsidP="0014641E">
            <w:pPr>
              <w:jc w:val="center"/>
              <w:rPr>
                <w:rFonts w:ascii="Times New Roman" w:hAnsi="Times New Roman" w:cs="Times New Roman"/>
              </w:rPr>
            </w:pPr>
          </w:p>
          <w:p w14:paraId="0D22DEB7" w14:textId="77777777" w:rsidR="00F67CA5" w:rsidRPr="0014641E" w:rsidRDefault="00F67CA5" w:rsidP="0014641E">
            <w:pPr>
              <w:jc w:val="center"/>
              <w:rPr>
                <w:rFonts w:ascii="Times New Roman" w:hAnsi="Times New Roman" w:cs="Times New Roman"/>
              </w:rPr>
            </w:pPr>
          </w:p>
          <w:p w14:paraId="0DC6D2ED" w14:textId="77777777" w:rsidR="00F67CA5" w:rsidRPr="0014641E" w:rsidRDefault="00F67CA5" w:rsidP="0014641E">
            <w:pPr>
              <w:jc w:val="center"/>
              <w:rPr>
                <w:rFonts w:ascii="Times New Roman" w:hAnsi="Times New Roman" w:cs="Times New Roman"/>
                <w:b/>
              </w:rPr>
            </w:pPr>
            <w:r w:rsidRPr="0014641E">
              <w:rPr>
                <w:rFonts w:ascii="Times New Roman" w:hAnsi="Times New Roman" w:cs="Times New Roman"/>
                <w:b/>
              </w:rPr>
              <w:t>Rennan Lima de Souza</w:t>
            </w:r>
          </w:p>
          <w:p w14:paraId="1F967A4C" w14:textId="77777777" w:rsidR="00F67CA5" w:rsidRPr="0014641E" w:rsidRDefault="00F67CA5" w:rsidP="0014641E">
            <w:pPr>
              <w:jc w:val="center"/>
              <w:rPr>
                <w:rFonts w:ascii="Times New Roman" w:hAnsi="Times New Roman" w:cs="Times New Roman"/>
              </w:rPr>
            </w:pPr>
            <w:r w:rsidRPr="0014641E">
              <w:rPr>
                <w:rFonts w:ascii="Times New Roman" w:hAnsi="Times New Roman" w:cs="Times New Roman"/>
              </w:rPr>
              <w:t>Coordenador Adj. de Planejamento e Administração</w:t>
            </w:r>
          </w:p>
          <w:p w14:paraId="6ADE86A4" w14:textId="77777777" w:rsidR="00F67CA5" w:rsidRPr="0014641E" w:rsidRDefault="00F67CA5" w:rsidP="0014641E">
            <w:pPr>
              <w:jc w:val="center"/>
              <w:rPr>
                <w:rFonts w:ascii="Times New Roman" w:hAnsi="Times New Roman" w:cs="Times New Roman"/>
              </w:rPr>
            </w:pPr>
            <w:r w:rsidRPr="0014641E">
              <w:rPr>
                <w:rFonts w:ascii="Times New Roman" w:hAnsi="Times New Roman" w:cs="Times New Roman"/>
              </w:rPr>
              <w:t>Portaria nº115/2023</w:t>
            </w:r>
          </w:p>
          <w:p w14:paraId="75E03FA4" w14:textId="77777777" w:rsidR="00F67CA5" w:rsidRPr="0014641E" w:rsidRDefault="00F67CA5" w:rsidP="0014641E">
            <w:pPr>
              <w:jc w:val="center"/>
              <w:rPr>
                <w:rFonts w:ascii="Times New Roman" w:hAnsi="Times New Roman" w:cs="Times New Roman"/>
              </w:rPr>
            </w:pPr>
          </w:p>
        </w:tc>
        <w:tc>
          <w:tcPr>
            <w:tcW w:w="4889" w:type="dxa"/>
          </w:tcPr>
          <w:p w14:paraId="36F67B21" w14:textId="77777777" w:rsidR="00F67CA5" w:rsidRPr="0014641E" w:rsidRDefault="00F67CA5" w:rsidP="0014641E">
            <w:pPr>
              <w:jc w:val="center"/>
              <w:rPr>
                <w:rFonts w:ascii="Times New Roman" w:hAnsi="Times New Roman" w:cs="Times New Roman"/>
              </w:rPr>
            </w:pPr>
          </w:p>
          <w:p w14:paraId="28DE60E7" w14:textId="77777777" w:rsidR="00F67CA5" w:rsidRPr="0014641E" w:rsidRDefault="00F67CA5" w:rsidP="0014641E">
            <w:pPr>
              <w:jc w:val="center"/>
              <w:rPr>
                <w:rFonts w:ascii="Times New Roman" w:hAnsi="Times New Roman" w:cs="Times New Roman"/>
              </w:rPr>
            </w:pPr>
          </w:p>
          <w:p w14:paraId="7638556E" w14:textId="77777777" w:rsidR="00F67CA5" w:rsidRPr="0014641E" w:rsidRDefault="00F67CA5" w:rsidP="0014641E">
            <w:pPr>
              <w:jc w:val="center"/>
              <w:rPr>
                <w:rFonts w:ascii="Times New Roman" w:hAnsi="Times New Roman" w:cs="Times New Roman"/>
              </w:rPr>
            </w:pPr>
          </w:p>
          <w:p w14:paraId="6A326328" w14:textId="646309E0" w:rsidR="00F67CA5" w:rsidRPr="0014641E" w:rsidRDefault="00C23ADE" w:rsidP="0014641E">
            <w:pPr>
              <w:jc w:val="center"/>
              <w:rPr>
                <w:rFonts w:ascii="Times New Roman" w:hAnsi="Times New Roman" w:cs="Times New Roman"/>
                <w:b/>
              </w:rPr>
            </w:pPr>
            <w:r w:rsidRPr="0014641E">
              <w:rPr>
                <w:rFonts w:ascii="Times New Roman" w:hAnsi="Times New Roman" w:cs="Times New Roman"/>
                <w:b/>
              </w:rPr>
              <w:t>Marivone Nunes Barroso</w:t>
            </w:r>
          </w:p>
          <w:p w14:paraId="2A12DBA9" w14:textId="77777777" w:rsidR="00F67CA5" w:rsidRPr="0014641E" w:rsidRDefault="00F67CA5" w:rsidP="0014641E">
            <w:pPr>
              <w:jc w:val="center"/>
              <w:rPr>
                <w:rFonts w:ascii="Times New Roman" w:hAnsi="Times New Roman" w:cs="Times New Roman"/>
              </w:rPr>
            </w:pPr>
            <w:r w:rsidRPr="0014641E">
              <w:rPr>
                <w:rFonts w:ascii="Times New Roman" w:hAnsi="Times New Roman" w:cs="Times New Roman"/>
              </w:rPr>
              <w:t>Secretaria Municipal de Saúde</w:t>
            </w:r>
          </w:p>
          <w:p w14:paraId="3081ABFA" w14:textId="19FF892D" w:rsidR="00F67CA5" w:rsidRPr="0014641E" w:rsidRDefault="00F67CA5" w:rsidP="0014641E">
            <w:pPr>
              <w:jc w:val="center"/>
              <w:rPr>
                <w:rFonts w:ascii="Times New Roman" w:hAnsi="Times New Roman" w:cs="Times New Roman"/>
              </w:rPr>
            </w:pPr>
            <w:r w:rsidRPr="0014641E">
              <w:rPr>
                <w:rFonts w:ascii="Times New Roman" w:hAnsi="Times New Roman" w:cs="Times New Roman"/>
              </w:rPr>
              <w:t xml:space="preserve">Portaria </w:t>
            </w:r>
            <w:r w:rsidR="00C23ADE" w:rsidRPr="0014641E">
              <w:rPr>
                <w:rFonts w:ascii="Times New Roman" w:hAnsi="Times New Roman" w:cs="Times New Roman"/>
              </w:rPr>
              <w:t>1076/2024 - GP</w:t>
            </w:r>
          </w:p>
          <w:p w14:paraId="79AF5787" w14:textId="77777777" w:rsidR="00F67CA5" w:rsidRPr="0014641E" w:rsidRDefault="00F67CA5" w:rsidP="0014641E">
            <w:pPr>
              <w:jc w:val="center"/>
              <w:rPr>
                <w:rFonts w:ascii="Times New Roman" w:hAnsi="Times New Roman" w:cs="Times New Roman"/>
              </w:rPr>
            </w:pPr>
          </w:p>
        </w:tc>
      </w:tr>
    </w:tbl>
    <w:p w14:paraId="4D88CCC5" w14:textId="77777777" w:rsidR="00F67CA5" w:rsidRPr="0014641E" w:rsidRDefault="00F67CA5" w:rsidP="0014641E">
      <w:pPr>
        <w:pStyle w:val="Nvel2-Red"/>
        <w:numPr>
          <w:ilvl w:val="0"/>
          <w:numId w:val="0"/>
        </w:numPr>
        <w:spacing w:line="240" w:lineRule="auto"/>
        <w:rPr>
          <w:rFonts w:ascii="Times New Roman" w:hAnsi="Times New Roman" w:cs="Times New Roman"/>
          <w:color w:val="auto"/>
          <w:sz w:val="24"/>
          <w:szCs w:val="24"/>
        </w:rPr>
      </w:pPr>
    </w:p>
    <w:sectPr w:rsidR="00F67CA5" w:rsidRPr="0014641E" w:rsidSect="009F0169">
      <w:headerReference w:type="default" r:id="rId12"/>
      <w:footerReference w:type="default" r:id="rId13"/>
      <w:pgSz w:w="11906" w:h="16838" w:code="9"/>
      <w:pgMar w:top="1418" w:right="1134" w:bottom="1418" w:left="1134" w:header="709" w:footer="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5C0EE" w14:textId="77777777" w:rsidR="001F26C2" w:rsidRDefault="001F26C2">
      <w:r>
        <w:separator/>
      </w:r>
    </w:p>
  </w:endnote>
  <w:endnote w:type="continuationSeparator" w:id="0">
    <w:p w14:paraId="43D533EA" w14:textId="77777777" w:rsidR="001F26C2" w:rsidRDefault="001F26C2">
      <w:r>
        <w:continuationSeparator/>
      </w:r>
    </w:p>
  </w:endnote>
  <w:endnote w:type="continuationNotice" w:id="1">
    <w:p w14:paraId="4BB14248" w14:textId="77777777" w:rsidR="001F26C2" w:rsidRDefault="001F2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Malgun Gothic"/>
    <w:panose1 w:val="020B0503020000020004"/>
    <w:charset w:val="81"/>
    <w:family w:val="swiss"/>
    <w:pitch w:val="variable"/>
    <w:sig w:usb0="9000002F" w:usb1="29D77CFB" w:usb2="00000012" w:usb3="00000000" w:csb0="00080001" w:csb1="00000000"/>
  </w:font>
  <w:font w:name="Rawline">
    <w:altName w:val="Calibri"/>
    <w:charset w:val="00"/>
    <w:family w:val="auto"/>
    <w:pitch w:val="variable"/>
    <w:sig w:usb0="20000207"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6111550"/>
      <w:docPartObj>
        <w:docPartGallery w:val="Page Numbers (Bottom of Page)"/>
        <w:docPartUnique/>
      </w:docPartObj>
    </w:sdtPr>
    <w:sdtEndPr>
      <w:rPr>
        <w:rFonts w:ascii="Rawline" w:hAnsi="Rawline"/>
      </w:rPr>
    </w:sdtEndPr>
    <w:sdtContent>
      <w:p w14:paraId="20408E31" w14:textId="77777777" w:rsidR="00111FDF" w:rsidRPr="007B5385" w:rsidRDefault="00111FD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679BAC84" w14:textId="77777777" w:rsidR="00111FDF" w:rsidRPr="00BF26C5" w:rsidRDefault="00111FDF" w:rsidP="00E96341">
        <w:pPr>
          <w:pStyle w:val="Rodap"/>
          <w:rPr>
            <w:rFonts w:ascii="Arial Narrow" w:hAnsi="Arial Narrow" w:cs="Arial"/>
            <w:color w:val="7F7F7F" w:themeColor="text1" w:themeTint="80"/>
            <w:sz w:val="20"/>
            <w:szCs w:val="20"/>
          </w:rPr>
        </w:pPr>
        <w:r w:rsidRPr="00C50A0D">
          <w:rPr>
            <w:color w:val="7F7F7F" w:themeColor="text1" w:themeTint="80"/>
            <w:spacing w:val="60"/>
            <w:sz w:val="22"/>
            <w:szCs w:val="22"/>
          </w:rPr>
          <w:tab/>
        </w:r>
        <w:r w:rsidRPr="00C50A0D">
          <w:rPr>
            <w:color w:val="7F7F7F" w:themeColor="text1" w:themeTint="80"/>
            <w:spacing w:val="60"/>
            <w:sz w:val="22"/>
            <w:szCs w:val="22"/>
          </w:rPr>
          <w:tab/>
        </w:r>
        <w:r w:rsidRPr="00BF26C5">
          <w:rPr>
            <w:rFonts w:ascii="Arial Narrow" w:hAnsi="Arial Narrow"/>
            <w:color w:val="595959" w:themeColor="text1" w:themeTint="A6"/>
            <w:spacing w:val="60"/>
            <w:sz w:val="20"/>
            <w:szCs w:val="20"/>
          </w:rPr>
          <w:t>Página</w:t>
        </w:r>
        <w:r w:rsidRPr="00BF26C5">
          <w:rPr>
            <w:rFonts w:ascii="Arial Narrow" w:hAnsi="Arial Narrow"/>
            <w:color w:val="595959" w:themeColor="text1" w:themeTint="A6"/>
            <w:sz w:val="20"/>
            <w:szCs w:val="20"/>
          </w:rPr>
          <w:t xml:space="preserve"> </w:t>
        </w:r>
        <w:r w:rsidRPr="00BF26C5">
          <w:rPr>
            <w:rFonts w:ascii="Arial Narrow" w:hAnsi="Arial Narrow"/>
            <w:color w:val="595959" w:themeColor="text1" w:themeTint="A6"/>
            <w:sz w:val="20"/>
            <w:szCs w:val="20"/>
            <w:shd w:val="clear" w:color="auto" w:fill="E6E6E6"/>
          </w:rPr>
          <w:fldChar w:fldCharType="begin"/>
        </w:r>
        <w:r w:rsidRPr="00BF26C5">
          <w:rPr>
            <w:rFonts w:ascii="Arial Narrow" w:hAnsi="Arial Narrow"/>
            <w:color w:val="595959" w:themeColor="text1" w:themeTint="A6"/>
            <w:sz w:val="20"/>
            <w:szCs w:val="20"/>
          </w:rPr>
          <w:instrText>PAGE   \* MERGEFORMAT</w:instrText>
        </w:r>
        <w:r w:rsidRPr="00BF26C5">
          <w:rPr>
            <w:rFonts w:ascii="Arial Narrow" w:hAnsi="Arial Narrow"/>
            <w:color w:val="595959" w:themeColor="text1" w:themeTint="A6"/>
            <w:sz w:val="20"/>
            <w:szCs w:val="20"/>
            <w:shd w:val="clear" w:color="auto" w:fill="E6E6E6"/>
          </w:rPr>
          <w:fldChar w:fldCharType="separate"/>
        </w:r>
        <w:r w:rsidR="00332EEC">
          <w:rPr>
            <w:rFonts w:ascii="Arial Narrow" w:hAnsi="Arial Narrow"/>
            <w:noProof/>
            <w:color w:val="595959" w:themeColor="text1" w:themeTint="A6"/>
            <w:sz w:val="20"/>
            <w:szCs w:val="20"/>
          </w:rPr>
          <w:t>12</w:t>
        </w:r>
        <w:r w:rsidRPr="00BF26C5">
          <w:rPr>
            <w:rFonts w:ascii="Arial Narrow" w:hAnsi="Arial Narrow"/>
            <w:color w:val="595959" w:themeColor="text1" w:themeTint="A6"/>
            <w:sz w:val="20"/>
            <w:szCs w:val="20"/>
            <w:shd w:val="clear" w:color="auto" w:fill="E6E6E6"/>
          </w:rPr>
          <w:fldChar w:fldCharType="end"/>
        </w:r>
        <w:r w:rsidRPr="00BF26C5">
          <w:rPr>
            <w:rFonts w:ascii="Arial Narrow" w:hAnsi="Arial Narrow"/>
            <w:color w:val="595959" w:themeColor="text1" w:themeTint="A6"/>
            <w:sz w:val="20"/>
            <w:szCs w:val="20"/>
          </w:rPr>
          <w:t xml:space="preserve"> | </w:t>
        </w:r>
        <w:r w:rsidRPr="00BF26C5">
          <w:rPr>
            <w:rFonts w:ascii="Arial Narrow" w:hAnsi="Arial Narrow"/>
            <w:color w:val="595959" w:themeColor="text1" w:themeTint="A6"/>
            <w:sz w:val="20"/>
            <w:szCs w:val="20"/>
            <w:shd w:val="clear" w:color="auto" w:fill="E6E6E6"/>
          </w:rPr>
          <w:fldChar w:fldCharType="begin"/>
        </w:r>
        <w:r w:rsidRPr="00BF26C5">
          <w:rPr>
            <w:rFonts w:ascii="Arial Narrow" w:hAnsi="Arial Narrow"/>
            <w:color w:val="595959" w:themeColor="text1" w:themeTint="A6"/>
            <w:sz w:val="20"/>
            <w:szCs w:val="20"/>
          </w:rPr>
          <w:instrText>NUMPAGES  \* Arabic  \* MERGEFORMAT</w:instrText>
        </w:r>
        <w:r w:rsidRPr="00BF26C5">
          <w:rPr>
            <w:rFonts w:ascii="Arial Narrow" w:hAnsi="Arial Narrow"/>
            <w:color w:val="595959" w:themeColor="text1" w:themeTint="A6"/>
            <w:sz w:val="20"/>
            <w:szCs w:val="20"/>
            <w:shd w:val="clear" w:color="auto" w:fill="E6E6E6"/>
          </w:rPr>
          <w:fldChar w:fldCharType="separate"/>
        </w:r>
        <w:r w:rsidR="00332EEC">
          <w:rPr>
            <w:rFonts w:ascii="Arial Narrow" w:hAnsi="Arial Narrow"/>
            <w:noProof/>
            <w:color w:val="595959" w:themeColor="text1" w:themeTint="A6"/>
            <w:sz w:val="20"/>
            <w:szCs w:val="20"/>
          </w:rPr>
          <w:t>12</w:t>
        </w:r>
        <w:r w:rsidRPr="00BF26C5">
          <w:rPr>
            <w:rFonts w:ascii="Arial Narrow" w:hAnsi="Arial Narrow"/>
            <w:color w:val="595959" w:themeColor="text1" w:themeTint="A6"/>
            <w:sz w:val="20"/>
            <w:szCs w:val="20"/>
            <w:shd w:val="clear" w:color="auto" w:fill="E6E6E6"/>
          </w:rPr>
          <w:fldChar w:fldCharType="end"/>
        </w:r>
      </w:p>
      <w:p w14:paraId="5A361F11" w14:textId="77777777" w:rsidR="00111FDF" w:rsidRPr="001011CE" w:rsidRDefault="003641AB" w:rsidP="00EF4A41">
        <w:pPr>
          <w:pStyle w:val="Rodap"/>
          <w:rPr>
            <w:rFonts w:ascii="Rawline" w:hAnsi="Rawline"/>
          </w:rPr>
        </w:pPr>
      </w:p>
    </w:sdtContent>
  </w:sdt>
  <w:p w14:paraId="6952A438" w14:textId="77777777" w:rsidR="00111FDF" w:rsidRPr="00842420" w:rsidRDefault="00111FD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4909D" w14:textId="77777777" w:rsidR="001F26C2" w:rsidRDefault="001F26C2">
      <w:r>
        <w:separator/>
      </w:r>
    </w:p>
  </w:footnote>
  <w:footnote w:type="continuationSeparator" w:id="0">
    <w:p w14:paraId="18044897" w14:textId="77777777" w:rsidR="001F26C2" w:rsidRDefault="001F26C2">
      <w:r>
        <w:continuationSeparator/>
      </w:r>
    </w:p>
  </w:footnote>
  <w:footnote w:type="continuationNotice" w:id="1">
    <w:p w14:paraId="7491FC07" w14:textId="77777777" w:rsidR="001F26C2" w:rsidRDefault="001F26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26C96" w14:textId="77777777" w:rsidR="00111FDF" w:rsidRPr="000C682E" w:rsidRDefault="00111FDF" w:rsidP="00AE3D46">
    <w:pPr>
      <w:pStyle w:val="Cabealho"/>
      <w:jc w:val="center"/>
      <w:rPr>
        <w:b/>
        <w:bCs/>
      </w:rPr>
    </w:pPr>
    <w:r w:rsidRPr="000C682E">
      <w:rPr>
        <w:b/>
        <w:bCs/>
        <w:noProof/>
      </w:rPr>
      <w:drawing>
        <wp:anchor distT="0" distB="0" distL="114300" distR="114300" simplePos="0" relativeHeight="251660288" behindDoc="0" locked="0" layoutInCell="1" allowOverlap="1" wp14:anchorId="240D9BB4" wp14:editId="391B0F59">
          <wp:simplePos x="0" y="0"/>
          <wp:positionH relativeFrom="column">
            <wp:posOffset>5154295</wp:posOffset>
          </wp:positionH>
          <wp:positionV relativeFrom="paragraph">
            <wp:posOffset>-22860</wp:posOffset>
          </wp:positionV>
          <wp:extent cx="1421765" cy="709295"/>
          <wp:effectExtent l="0" t="0" r="6985" b="0"/>
          <wp:wrapNone/>
          <wp:docPr id="2360516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765" cy="709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C682E">
      <w:rPr>
        <w:b/>
        <w:bCs/>
        <w:noProof/>
      </w:rPr>
      <w:drawing>
        <wp:anchor distT="0" distB="0" distL="114935" distR="114935" simplePos="0" relativeHeight="251659264" behindDoc="0" locked="0" layoutInCell="1" allowOverlap="1" wp14:anchorId="5E28A3B2" wp14:editId="581CBFC0">
          <wp:simplePos x="0" y="0"/>
          <wp:positionH relativeFrom="margin">
            <wp:posOffset>-142875</wp:posOffset>
          </wp:positionH>
          <wp:positionV relativeFrom="paragraph">
            <wp:posOffset>-114935</wp:posOffset>
          </wp:positionV>
          <wp:extent cx="645160" cy="734060"/>
          <wp:effectExtent l="0" t="0" r="2540" b="8890"/>
          <wp:wrapNone/>
          <wp:docPr id="18624298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340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C682E">
      <w:rPr>
        <w:b/>
        <w:bCs/>
      </w:rPr>
      <w:t>ESTADO DO AMAZONAS</w:t>
    </w:r>
  </w:p>
  <w:p w14:paraId="17DC560A" w14:textId="77777777" w:rsidR="00111FDF" w:rsidRPr="000C682E" w:rsidRDefault="00111FDF" w:rsidP="00AE3D46">
    <w:pPr>
      <w:pStyle w:val="Cabealho"/>
      <w:jc w:val="center"/>
      <w:rPr>
        <w:b/>
        <w:bCs/>
      </w:rPr>
    </w:pPr>
    <w:r w:rsidRPr="000C682E">
      <w:rPr>
        <w:b/>
        <w:bCs/>
      </w:rPr>
      <w:t>PREFEITURA MUNICIPAL DE PRESIDENTE FIGUEIREDO</w:t>
    </w:r>
  </w:p>
  <w:p w14:paraId="7ADD832A" w14:textId="77777777" w:rsidR="00111FDF" w:rsidRDefault="00111FDF" w:rsidP="00FF6531">
    <w:pPr>
      <w:pStyle w:val="Cabealho"/>
      <w:jc w:val="center"/>
      <w:rPr>
        <w:b/>
        <w:bCs/>
      </w:rPr>
    </w:pPr>
    <w:r w:rsidRPr="000C682E">
      <w:rPr>
        <w:b/>
        <w:bCs/>
      </w:rPr>
      <w:t xml:space="preserve">SECRETARIA MUNICIPAL </w:t>
    </w:r>
    <w:r>
      <w:rPr>
        <w:b/>
        <w:bCs/>
      </w:rPr>
      <w:t>DE SAÚDE</w:t>
    </w:r>
  </w:p>
  <w:p w14:paraId="1EFDE8AE" w14:textId="77777777" w:rsidR="00111FDF" w:rsidRDefault="00111FDF" w:rsidP="00FF653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5C100D"/>
    <w:multiLevelType w:val="multilevel"/>
    <w:tmpl w:val="3252DC4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8C2B9B"/>
    <w:multiLevelType w:val="hybridMultilevel"/>
    <w:tmpl w:val="B0F078D2"/>
    <w:lvl w:ilvl="0" w:tplc="6ADE21A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1"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16"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2"/>
  </w:num>
  <w:num w:numId="3">
    <w:abstractNumId w:val="5"/>
  </w:num>
  <w:num w:numId="4">
    <w:abstractNumId w:val="8"/>
  </w:num>
  <w:num w:numId="5">
    <w:abstractNumId w:val="10"/>
  </w:num>
  <w:num w:numId="6">
    <w:abstractNumId w:val="3"/>
  </w:num>
  <w:num w:numId="7">
    <w:abstractNumId w:val="0"/>
  </w:num>
  <w:num w:numId="8">
    <w:abstractNumId w:val="19"/>
  </w:num>
  <w:num w:numId="9">
    <w:abstractNumId w:val="21"/>
  </w:num>
  <w:num w:numId="10">
    <w:abstractNumId w:val="9"/>
  </w:num>
  <w:num w:numId="11">
    <w:abstractNumId w:val="6"/>
  </w:num>
  <w:num w:numId="12">
    <w:abstractNumId w:val="13"/>
  </w:num>
  <w:num w:numId="13">
    <w:abstractNumId w:val="17"/>
  </w:num>
  <w:num w:numId="14">
    <w:abstractNumId w:val="3"/>
  </w:num>
  <w:num w:numId="15">
    <w:abstractNumId w:val="12"/>
  </w:num>
  <w:num w:numId="16">
    <w:abstractNumId w:val="11"/>
  </w:num>
  <w:num w:numId="17">
    <w:abstractNumId w:val="15"/>
  </w:num>
  <w:num w:numId="18">
    <w:abstractNumId w:val="18"/>
  </w:num>
  <w:num w:numId="19">
    <w:abstractNumId w:val="16"/>
  </w:num>
  <w:num w:numId="20">
    <w:abstractNumId w:val="14"/>
  </w:num>
  <w:num w:numId="21">
    <w:abstractNumId w:val="3"/>
    <w:lvlOverride w:ilvl="0">
      <w:startOverride w:val="2"/>
    </w:lvlOverride>
    <w:lvlOverride w:ilvl="1">
      <w:startOverride w:val="2"/>
    </w:lvlOverride>
  </w:num>
  <w:num w:numId="22">
    <w:abstractNumId w:val="3"/>
  </w:num>
  <w:num w:numId="23">
    <w:abstractNumId w:val="4"/>
  </w:num>
  <w:num w:numId="2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activeWritingStyle w:appName="MSWord" w:lang="pt-BR" w:vendorID="64" w:dllVersion="0" w:nlCheck="1" w:checkStyle="0"/>
  <w:activeWritingStyle w:appName="MSWord" w:lang="pt-BR" w:vendorID="64" w:dllVersion="4096" w:nlCheck="1" w:checkStyle="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26C2"/>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647"/>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6EF"/>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1FDF"/>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41E"/>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861"/>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9C"/>
    <w:rsid w:val="001B2FAE"/>
    <w:rsid w:val="001B3232"/>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3BD"/>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6C2"/>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3839"/>
    <w:rsid w:val="00273A99"/>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2EEC"/>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23E"/>
    <w:rsid w:val="003639AA"/>
    <w:rsid w:val="00363E13"/>
    <w:rsid w:val="00364141"/>
    <w:rsid w:val="003641AB"/>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085"/>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E96"/>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2E2"/>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CD5"/>
    <w:rsid w:val="007D0D04"/>
    <w:rsid w:val="007D1573"/>
    <w:rsid w:val="007D1CB4"/>
    <w:rsid w:val="007D1F1A"/>
    <w:rsid w:val="007D3011"/>
    <w:rsid w:val="007D3195"/>
    <w:rsid w:val="007D3572"/>
    <w:rsid w:val="007D3FCB"/>
    <w:rsid w:val="007D4064"/>
    <w:rsid w:val="007D4231"/>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6769"/>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D7E0D"/>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169"/>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553B"/>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D46"/>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38F"/>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797"/>
    <w:rsid w:val="00B810DF"/>
    <w:rsid w:val="00B8197E"/>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6C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3ADE"/>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3E5D"/>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0C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C01"/>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6B8"/>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CA5"/>
    <w:rsid w:val="00F67F40"/>
    <w:rsid w:val="00F70195"/>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DC2"/>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531"/>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CCFCE2"/>
  <w15:docId w15:val="{66FA3266-1BB6-4D4B-89C5-F3902FE00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Cabeçalho1,hd"/>
    <w:basedOn w:val="Normal"/>
    <w:link w:val="CabealhoChar"/>
    <w:rsid w:val="00CA24FB"/>
    <w:pPr>
      <w:tabs>
        <w:tab w:val="center" w:pos="4252"/>
        <w:tab w:val="right" w:pos="8504"/>
      </w:tabs>
    </w:pPr>
  </w:style>
  <w:style w:type="character" w:customStyle="1" w:styleId="CabealhoChar">
    <w:name w:val="Cabeçalho Char"/>
    <w:aliases w:val="Cabeçalho superior Char,Heading 1a Char,encabezado Char,h Char,he Char,HeaderNN Char,Cabeçalho1 Char,hd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4"/>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7C7CD5"/>
    <w:pPr>
      <w:numPr>
        <w:ilvl w:val="1"/>
        <w:numId w:val="6"/>
      </w:numPr>
      <w:spacing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6"/>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C7CD5"/>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DF26B8"/>
    <w:rPr>
      <w:i/>
      <w:iCs/>
      <w:color w:val="auto"/>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DF26B8"/>
    <w:rPr>
      <w:rFonts w:ascii="Arial" w:hAnsi="Arial" w:cs="Arial"/>
      <w:i/>
      <w:iCs/>
      <w:color w:val="00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customStyle="1" w:styleId="Default">
    <w:name w:val="Default"/>
    <w:rsid w:val="00B5738F"/>
    <w:pPr>
      <w:autoSpaceDE w:val="0"/>
      <w:autoSpaceDN w:val="0"/>
      <w:adjustRightInd w:val="0"/>
    </w:pPr>
    <w:rPr>
      <w:rFonts w:ascii="Malgun Gothic" w:eastAsia="Malgun Gothic" w:cs="Malgun Gothic"/>
      <w:color w:val="000000"/>
      <w:sz w:val="24"/>
      <w:szCs w:val="24"/>
    </w:rPr>
  </w:style>
  <w:style w:type="paragraph" w:styleId="Recuodecorpodetexto">
    <w:name w:val="Body Text Indent"/>
    <w:basedOn w:val="Normal"/>
    <w:link w:val="RecuodecorpodetextoChar"/>
    <w:semiHidden/>
    <w:unhideWhenUsed/>
    <w:rsid w:val="00273A99"/>
    <w:pPr>
      <w:spacing w:after="120"/>
      <w:ind w:left="283"/>
    </w:pPr>
    <w:rPr>
      <w:rFonts w:ascii="Arial" w:eastAsia="Times New Roman" w:hAnsi="Arial"/>
      <w:sz w:val="20"/>
    </w:rPr>
  </w:style>
  <w:style w:type="character" w:customStyle="1" w:styleId="RecuodecorpodetextoChar">
    <w:name w:val="Recuo de corpo de texto Char"/>
    <w:basedOn w:val="Fontepargpadro"/>
    <w:link w:val="Recuodecorpodetexto"/>
    <w:semiHidden/>
    <w:rsid w:val="00273A99"/>
    <w:rPr>
      <w:rFonts w:ascii="Arial" w:eastAsia="Times New Roman" w:hAnsi="Arial" w:cs="Tahoma"/>
      <w:szCs w:val="24"/>
      <w:lang w:eastAsia="pt-BR"/>
    </w:rPr>
  </w:style>
  <w:style w:type="paragraph" w:customStyle="1" w:styleId="Recuodecorpodetexto31">
    <w:name w:val="Recuo de corpo de texto 31"/>
    <w:basedOn w:val="Normal"/>
    <w:rsid w:val="00273A99"/>
    <w:pPr>
      <w:suppressAutoHyphens/>
      <w:spacing w:after="120"/>
      <w:ind w:left="283"/>
    </w:pPr>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3630150">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833322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751583">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6712803">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27811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9837706">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20ARQUIVO%20DE%20TRABALHO\SEMS%202024\LICITA&#199;&#195;O%202024\CASTRAMOVEIS\tr_compras_lei_14-133_castramovei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D4A4E-AF89-4210-8CFC-645A11A9A509}">
  <ds:schemaRefs>
    <ds:schemaRef ds:uri="07728d20-334d-42fe-abf5-f78ba2c1b7a4"/>
    <ds:schemaRef ds:uri="http://purl.org/dc/terms/"/>
    <ds:schemaRef ds:uri="http://schemas.openxmlformats.org/package/2006/metadata/core-properties"/>
    <ds:schemaRef ds:uri="http://purl.org/dc/dcmitype/"/>
    <ds:schemaRef ds:uri="5099eeed-182b-4607-ad39-2b3e131c9b2e"/>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4.xml><?xml version="1.0" encoding="utf-8"?>
<ds:datastoreItem xmlns:ds="http://schemas.openxmlformats.org/officeDocument/2006/customXml" ds:itemID="{A6347926-19C1-4D24-AB11-21B2DD20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tr_compras_lei_14-133_castramoveis</Template>
  <TotalTime>37</TotalTime>
  <Pages>11</Pages>
  <Words>4971</Words>
  <Characters>26848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Afonso Linhares</cp:lastModifiedBy>
  <cp:revision>8</cp:revision>
  <cp:lastPrinted>2024-05-27T15:59:00Z</cp:lastPrinted>
  <dcterms:created xsi:type="dcterms:W3CDTF">2024-05-22T18:29:00Z</dcterms:created>
  <dcterms:modified xsi:type="dcterms:W3CDTF">2024-08-08T13:31:00Z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