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A99E1" w14:textId="4729A952" w:rsidR="007262AF" w:rsidRPr="006E1990" w:rsidRDefault="007262AF" w:rsidP="00127AAA">
      <w:pPr>
        <w:rPr>
          <w:rFonts w:ascii="Arial" w:hAnsi="Arial" w:cs="Arial"/>
          <w:color w:val="5B5B5F"/>
          <w:sz w:val="36"/>
          <w:szCs w:val="36"/>
        </w:rPr>
      </w:pPr>
    </w:p>
    <w:p w14:paraId="181B0DC1" w14:textId="77777777"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10E68667" w14:textId="77777777" w:rsidR="00C65659" w:rsidRPr="006E1990" w:rsidRDefault="00C65659" w:rsidP="00C65659">
      <w:pPr>
        <w:rPr>
          <w:rFonts w:ascii="Arial" w:hAnsi="Arial" w:cs="Arial"/>
          <w:b/>
          <w:bCs/>
          <w:color w:val="405CA1"/>
          <w:sz w:val="56"/>
          <w:szCs w:val="56"/>
        </w:rPr>
      </w:pPr>
      <w:r w:rsidRPr="006E1990">
        <w:rPr>
          <w:rFonts w:ascii="Arial" w:hAnsi="Arial" w:cs="Arial"/>
          <w:color w:val="405CA1"/>
          <w:sz w:val="56"/>
          <w:szCs w:val="56"/>
        </w:rPr>
        <w:t>PREGÃO</w:t>
      </w:r>
    </w:p>
    <w:p w14:paraId="76BEC68D" w14:textId="77777777" w:rsidR="00C65659" w:rsidRPr="006E1990" w:rsidRDefault="00C65659" w:rsidP="00C65659">
      <w:pPr>
        <w:rPr>
          <w:rFonts w:ascii="Arial" w:hAnsi="Arial" w:cs="Arial"/>
          <w:b/>
          <w:bCs/>
          <w:color w:val="405CA1"/>
          <w:sz w:val="56"/>
          <w:szCs w:val="56"/>
        </w:rPr>
      </w:pPr>
      <w:r w:rsidRPr="006E1990">
        <w:rPr>
          <w:rFonts w:ascii="Arial" w:hAnsi="Arial" w:cs="Arial"/>
          <w:color w:val="405CA1"/>
          <w:sz w:val="56"/>
          <w:szCs w:val="56"/>
        </w:rPr>
        <w:t>ELETRÔNICO</w:t>
      </w:r>
    </w:p>
    <w:p w14:paraId="0FD404B7" w14:textId="3A3A358C" w:rsidR="00C65659" w:rsidRPr="006E1990" w:rsidRDefault="008677CA" w:rsidP="00C65659">
      <w:pPr>
        <w:rPr>
          <w:rFonts w:ascii="Arial" w:hAnsi="Arial" w:cs="Arial"/>
          <w:i/>
          <w:iCs/>
          <w:color w:val="5B5B5F"/>
          <w:sz w:val="28"/>
          <w:szCs w:val="28"/>
        </w:rPr>
      </w:pPr>
      <w:bookmarkStart w:id="0" w:name="_Hlk204170496"/>
      <w:r w:rsidRPr="008677CA">
        <w:rPr>
          <w:rFonts w:ascii="Arial" w:hAnsi="Arial" w:cs="Arial"/>
          <w:i/>
          <w:iCs/>
          <w:color w:val="5B5B5F"/>
          <w:sz w:val="28"/>
          <w:szCs w:val="28"/>
        </w:rPr>
        <w:t>0246/26-04</w:t>
      </w:r>
      <w:r w:rsidR="00C65659">
        <w:rPr>
          <w:rFonts w:ascii="Arial" w:hAnsi="Arial" w:cs="Arial"/>
          <w:i/>
          <w:iCs/>
          <w:color w:val="5B5B5F"/>
          <w:sz w:val="28"/>
          <w:szCs w:val="28"/>
        </w:rPr>
        <w:t xml:space="preserve"> (Número no site do DNIT) e </w:t>
      </w:r>
      <w:r w:rsidR="009E711C">
        <w:rPr>
          <w:rFonts w:ascii="Arial" w:hAnsi="Arial" w:cs="Arial"/>
          <w:i/>
          <w:iCs/>
          <w:color w:val="5B5B5F"/>
          <w:sz w:val="28"/>
          <w:szCs w:val="28"/>
        </w:rPr>
        <w:t>49</w:t>
      </w:r>
      <w:r w:rsidRPr="008677CA">
        <w:rPr>
          <w:rFonts w:ascii="Arial" w:hAnsi="Arial" w:cs="Arial"/>
          <w:i/>
          <w:iCs/>
          <w:color w:val="5B5B5F"/>
          <w:sz w:val="28"/>
          <w:szCs w:val="28"/>
        </w:rPr>
        <w:t>/</w:t>
      </w:r>
      <w:r w:rsidR="00746ABB">
        <w:rPr>
          <w:rFonts w:ascii="Arial" w:hAnsi="Arial" w:cs="Arial"/>
          <w:i/>
          <w:iCs/>
          <w:color w:val="5B5B5F"/>
          <w:sz w:val="28"/>
          <w:szCs w:val="28"/>
        </w:rPr>
        <w:t>20</w:t>
      </w:r>
      <w:r w:rsidRPr="008677CA">
        <w:rPr>
          <w:rFonts w:ascii="Arial" w:hAnsi="Arial" w:cs="Arial"/>
          <w:i/>
          <w:iCs/>
          <w:color w:val="5B5B5F"/>
          <w:sz w:val="28"/>
          <w:szCs w:val="28"/>
        </w:rPr>
        <w:t xml:space="preserve">26 </w:t>
      </w:r>
      <w:r w:rsidR="00C65659">
        <w:rPr>
          <w:rFonts w:ascii="Arial" w:hAnsi="Arial" w:cs="Arial"/>
          <w:i/>
          <w:iCs/>
          <w:color w:val="5B5B5F"/>
          <w:sz w:val="28"/>
          <w:szCs w:val="28"/>
        </w:rPr>
        <w:t xml:space="preserve">(Número no site </w:t>
      </w:r>
      <w:proofErr w:type="spellStart"/>
      <w:r w:rsidR="00C65659">
        <w:rPr>
          <w:rFonts w:ascii="Arial" w:hAnsi="Arial" w:cs="Arial"/>
          <w:i/>
          <w:iCs/>
          <w:color w:val="5B5B5F"/>
          <w:sz w:val="28"/>
          <w:szCs w:val="28"/>
        </w:rPr>
        <w:t>ComprasNet</w:t>
      </w:r>
      <w:proofErr w:type="spellEnd"/>
      <w:r w:rsidR="00C65659">
        <w:rPr>
          <w:rFonts w:ascii="Arial" w:hAnsi="Arial" w:cs="Arial"/>
          <w:i/>
          <w:iCs/>
          <w:color w:val="5B5B5F"/>
          <w:sz w:val="28"/>
          <w:szCs w:val="28"/>
        </w:rPr>
        <w:t>)</w:t>
      </w:r>
    </w:p>
    <w:bookmarkEnd w:id="0"/>
    <w:p w14:paraId="53C58CC3" w14:textId="77777777" w:rsidR="00C65659" w:rsidRPr="00EC15D7" w:rsidRDefault="00C65659" w:rsidP="00C65659">
      <w:pPr>
        <w:spacing w:line="259" w:lineRule="auto"/>
        <w:rPr>
          <w:rFonts w:ascii="Arial" w:hAnsi="Arial" w:cs="Arial"/>
          <w:b/>
          <w:bCs/>
          <w:color w:val="405CA1"/>
          <w:sz w:val="28"/>
          <w:szCs w:val="28"/>
        </w:rPr>
      </w:pPr>
    </w:p>
    <w:p w14:paraId="5CB5FC17" w14:textId="77777777" w:rsidR="00C65659" w:rsidRPr="006E1990" w:rsidRDefault="00C65659" w:rsidP="00C65659">
      <w:pPr>
        <w:spacing w:line="259" w:lineRule="auto"/>
        <w:jc w:val="both"/>
        <w:rPr>
          <w:rFonts w:ascii="Arial" w:hAnsi="Arial" w:cs="Arial"/>
          <w:b/>
          <w:bCs/>
          <w:color w:val="405CA1"/>
          <w:sz w:val="26"/>
          <w:szCs w:val="26"/>
        </w:rPr>
      </w:pPr>
      <w:r>
        <w:rPr>
          <w:rFonts w:ascii="Arial" w:hAnsi="Arial" w:cs="Arial"/>
          <w:b/>
          <w:bCs/>
          <w:color w:val="405CA1"/>
          <w:sz w:val="32"/>
          <w:szCs w:val="32"/>
        </w:rPr>
        <w:t>DEPARTAMENTO NACIONAL DE INFRAESTRUTURA DE TRANSPORTES</w:t>
      </w:r>
      <w:r w:rsidRPr="006E1990">
        <w:rPr>
          <w:rFonts w:ascii="Arial" w:hAnsi="Arial" w:cs="Arial"/>
          <w:b/>
          <w:bCs/>
          <w:color w:val="405CA1"/>
          <w:sz w:val="26"/>
          <w:szCs w:val="26"/>
        </w:rPr>
        <w:t xml:space="preserve"> (UASG)</w:t>
      </w:r>
    </w:p>
    <w:p w14:paraId="4C94E3BC" w14:textId="77777777" w:rsidR="00C65659" w:rsidRPr="006E1990" w:rsidRDefault="00C65659" w:rsidP="00C65659">
      <w:pPr>
        <w:rPr>
          <w:rFonts w:ascii="Arial" w:hAnsi="Arial" w:cs="Arial"/>
          <w:color w:val="5B5B5F"/>
          <w:sz w:val="26"/>
          <w:szCs w:val="26"/>
        </w:rPr>
      </w:pPr>
      <w:r w:rsidRPr="00AF645F">
        <w:rPr>
          <w:rFonts w:ascii="Arial" w:hAnsi="Arial" w:cs="Arial"/>
          <w:color w:val="5B5B5F"/>
          <w:sz w:val="28"/>
          <w:szCs w:val="28"/>
        </w:rPr>
        <w:t>Superintendência Regional do DNIT no Estado de Pernambuco (UASG 393029)</w:t>
      </w:r>
    </w:p>
    <w:p w14:paraId="65C4E84A" w14:textId="77777777" w:rsidR="00127AAA" w:rsidRPr="00EC15D7" w:rsidRDefault="00127AAA" w:rsidP="00127AAA">
      <w:pPr>
        <w:rPr>
          <w:rFonts w:ascii="Arial" w:hAnsi="Arial" w:cs="Arial"/>
          <w:color w:val="5B5B5F"/>
          <w:sz w:val="26"/>
          <w:szCs w:val="26"/>
        </w:rPr>
      </w:pPr>
    </w:p>
    <w:p w14:paraId="4E10416A" w14:textId="1B39EEF6" w:rsidR="00127AAA" w:rsidRPr="00EC15D7" w:rsidRDefault="00127AAA" w:rsidP="00127AAA">
      <w:pPr>
        <w:rPr>
          <w:rFonts w:ascii="Arial" w:hAnsi="Arial" w:cs="Arial"/>
          <w:b/>
          <w:bCs/>
          <w:color w:val="5B5B5F"/>
          <w:sz w:val="26"/>
          <w:szCs w:val="26"/>
        </w:rPr>
      </w:pPr>
      <w:r w:rsidRPr="00EC15D7">
        <w:rPr>
          <w:rFonts w:ascii="Arial" w:hAnsi="Arial" w:cs="Arial"/>
          <w:b/>
          <w:bCs/>
          <w:color w:val="405CA1"/>
          <w:sz w:val="32"/>
          <w:szCs w:val="32"/>
        </w:rPr>
        <w:t>OBJETO</w:t>
      </w:r>
    </w:p>
    <w:p w14:paraId="60AA53E0" w14:textId="3F9D72E1" w:rsidR="00127AAA" w:rsidRPr="00EC15D7" w:rsidRDefault="00164F19" w:rsidP="009E1146">
      <w:pPr>
        <w:jc w:val="both"/>
        <w:rPr>
          <w:rFonts w:ascii="Arial" w:hAnsi="Arial" w:cs="Arial"/>
          <w:color w:val="5B5B5F"/>
          <w:sz w:val="28"/>
          <w:szCs w:val="28"/>
        </w:rPr>
      </w:pPr>
      <w:r w:rsidRPr="00164F19">
        <w:rPr>
          <w:rFonts w:ascii="Arial" w:hAnsi="Arial" w:cs="Arial"/>
          <w:color w:val="5B5B5F"/>
          <w:sz w:val="28"/>
          <w:szCs w:val="28"/>
        </w:rPr>
        <w:t>Contratação de empresa especializada para prestar serviços de manutenção predial preventiva e corretiva, sob demanda, com fornecimento de peças, equipamentos, EPI, materiais e mão de obra, nos sistemas, redes e instalações elétricas, telefônicas, lógicas, hidrossanitárias e de combate e prevenção a incêndios, nos sistemas de proteção de descargas atmosféricas (SPDA) existentes, bem como na reconstituição das partes civis afetadas, nas estruturas da sede da SR-DNIT/PE e suas Unidades Locais, conforme o caso, na forma estabelecida em planilhas de serviços descritos no sistema nacional de pesquisa de custos e Índices da Construção Civil – SINAPI, conforme condições, quantidades e exigências estabelecidas no Edital e em seus anexos</w:t>
      </w:r>
      <w:r w:rsidR="00127AAA" w:rsidRPr="00EC15D7">
        <w:rPr>
          <w:rFonts w:ascii="Arial" w:hAnsi="Arial" w:cs="Arial"/>
          <w:color w:val="5B5B5F"/>
          <w:sz w:val="28"/>
          <w:szCs w:val="28"/>
        </w:rPr>
        <w:t xml:space="preserve">. </w:t>
      </w:r>
    </w:p>
    <w:p w14:paraId="22913213" w14:textId="77777777" w:rsidR="00E7525F" w:rsidRPr="00EC15D7" w:rsidRDefault="00E7525F" w:rsidP="009E1146">
      <w:pPr>
        <w:jc w:val="both"/>
        <w:rPr>
          <w:rFonts w:ascii="Arial" w:hAnsi="Arial" w:cs="Arial"/>
          <w:color w:val="5B5B5F"/>
          <w:sz w:val="28"/>
          <w:szCs w:val="28"/>
        </w:rPr>
      </w:pPr>
    </w:p>
    <w:p w14:paraId="73DE36BB" w14:textId="08945653" w:rsidR="00127AAA" w:rsidRPr="00EC15D7" w:rsidRDefault="00127AAA" w:rsidP="009E1146">
      <w:pPr>
        <w:jc w:val="both"/>
        <w:rPr>
          <w:rFonts w:ascii="Arial" w:hAnsi="Arial" w:cs="Arial"/>
          <w:b/>
          <w:bCs/>
          <w:color w:val="405CA1"/>
          <w:sz w:val="26"/>
          <w:szCs w:val="26"/>
        </w:rPr>
      </w:pPr>
      <w:r w:rsidRPr="00EC15D7">
        <w:rPr>
          <w:rFonts w:ascii="Arial" w:hAnsi="Arial" w:cs="Arial"/>
          <w:b/>
          <w:bCs/>
          <w:color w:val="405CA1"/>
          <w:sz w:val="32"/>
          <w:szCs w:val="32"/>
        </w:rPr>
        <w:t>VALOR</w:t>
      </w:r>
      <w:r w:rsidRPr="00EC15D7">
        <w:rPr>
          <w:rFonts w:ascii="Arial" w:hAnsi="Arial" w:cs="Arial"/>
          <w:b/>
          <w:bCs/>
          <w:color w:val="405CA1"/>
          <w:sz w:val="26"/>
          <w:szCs w:val="26"/>
        </w:rPr>
        <w:t xml:space="preserve"> </w:t>
      </w:r>
      <w:r w:rsidRPr="00EC15D7">
        <w:rPr>
          <w:rFonts w:ascii="Arial" w:hAnsi="Arial" w:cs="Arial"/>
          <w:b/>
          <w:bCs/>
          <w:color w:val="405CA1"/>
          <w:sz w:val="32"/>
          <w:szCs w:val="32"/>
        </w:rPr>
        <w:t>TOTAL DA CONTRATAÇÃO</w:t>
      </w:r>
    </w:p>
    <w:p w14:paraId="2EE6A38A" w14:textId="29019BB5" w:rsidR="00127AAA" w:rsidRPr="00EC15D7" w:rsidRDefault="00127AAA" w:rsidP="009E1146">
      <w:pPr>
        <w:jc w:val="both"/>
        <w:rPr>
          <w:rFonts w:ascii="Arial" w:hAnsi="Arial" w:cs="Arial"/>
          <w:b/>
          <w:bCs/>
          <w:color w:val="5B5B5F"/>
          <w:sz w:val="28"/>
          <w:szCs w:val="28"/>
        </w:rPr>
      </w:pPr>
      <w:r w:rsidRPr="00EC15D7">
        <w:rPr>
          <w:rFonts w:ascii="Arial" w:hAnsi="Arial" w:cs="Arial"/>
          <w:b/>
          <w:bCs/>
          <w:color w:val="5B5B5F"/>
          <w:sz w:val="28"/>
          <w:szCs w:val="28"/>
        </w:rPr>
        <w:t xml:space="preserve">R$ </w:t>
      </w:r>
      <w:r w:rsidR="00A7430C" w:rsidRPr="00A7430C">
        <w:rPr>
          <w:rFonts w:ascii="Arial" w:hAnsi="Arial" w:cs="Arial"/>
          <w:b/>
          <w:bCs/>
          <w:color w:val="5B5B5F"/>
          <w:sz w:val="28"/>
          <w:szCs w:val="28"/>
        </w:rPr>
        <w:t>1.747.664,85 (um milhão, setecentos e quarenta e sete mil, seiscentos e</w:t>
      </w:r>
      <w:r w:rsidR="00901B9A">
        <w:rPr>
          <w:rFonts w:ascii="Arial" w:hAnsi="Arial" w:cs="Arial"/>
          <w:b/>
          <w:bCs/>
          <w:color w:val="5B5B5F"/>
          <w:sz w:val="28"/>
          <w:szCs w:val="28"/>
        </w:rPr>
        <w:t xml:space="preserve"> </w:t>
      </w:r>
      <w:r w:rsidR="00901B9A" w:rsidRPr="00901B9A">
        <w:rPr>
          <w:rFonts w:ascii="Arial" w:hAnsi="Arial" w:cs="Arial"/>
          <w:b/>
          <w:bCs/>
          <w:color w:val="5B5B5F"/>
          <w:sz w:val="28"/>
          <w:szCs w:val="28"/>
        </w:rPr>
        <w:t>sessenta e quatro reais e oitenta e cinco centavos</w:t>
      </w:r>
      <w:r w:rsidR="007C5876">
        <w:rPr>
          <w:rFonts w:ascii="Arial" w:hAnsi="Arial" w:cs="Arial"/>
          <w:b/>
          <w:bCs/>
          <w:color w:val="5B5B5F"/>
          <w:sz w:val="28"/>
          <w:szCs w:val="28"/>
        </w:rPr>
        <w:t>)</w:t>
      </w:r>
    </w:p>
    <w:p w14:paraId="20507030" w14:textId="77777777" w:rsidR="00620B7F" w:rsidRPr="00EC15D7" w:rsidRDefault="00620B7F" w:rsidP="009E1146">
      <w:pPr>
        <w:jc w:val="both"/>
        <w:rPr>
          <w:rFonts w:ascii="Arial" w:hAnsi="Arial" w:cs="Arial"/>
          <w:b/>
          <w:bCs/>
          <w:color w:val="5B5B5F"/>
          <w:sz w:val="28"/>
          <w:szCs w:val="28"/>
        </w:rPr>
      </w:pPr>
    </w:p>
    <w:p w14:paraId="4D2900ED" w14:textId="7E6E8AFE" w:rsidR="00127AAA" w:rsidRPr="00EC15D7" w:rsidRDefault="00805832" w:rsidP="009E1146">
      <w:pPr>
        <w:jc w:val="both"/>
        <w:rPr>
          <w:rFonts w:ascii="Arial" w:hAnsi="Arial" w:cs="Arial"/>
          <w:b/>
          <w:bCs/>
          <w:color w:val="405CA1"/>
          <w:sz w:val="26"/>
          <w:szCs w:val="26"/>
        </w:rPr>
      </w:pPr>
      <w:commentRangeStart w:id="1"/>
      <w:r w:rsidRPr="00EC15D7">
        <w:rPr>
          <w:rFonts w:ascii="Arial" w:hAnsi="Arial" w:cs="Arial"/>
          <w:b/>
          <w:bCs/>
          <w:color w:val="405CA1"/>
          <w:sz w:val="32"/>
          <w:szCs w:val="32"/>
        </w:rPr>
        <w:t>DATA</w:t>
      </w:r>
      <w:r w:rsidR="00C96959" w:rsidRPr="00EC15D7">
        <w:rPr>
          <w:rFonts w:ascii="Arial" w:hAnsi="Arial" w:cs="Arial"/>
          <w:b/>
          <w:bCs/>
          <w:color w:val="405CA1"/>
          <w:sz w:val="32"/>
          <w:szCs w:val="32"/>
        </w:rPr>
        <w:t xml:space="preserve"> DA SESSÃO PÚBLICA</w:t>
      </w:r>
    </w:p>
    <w:p w14:paraId="391561D5" w14:textId="79536E53" w:rsidR="00127AAA" w:rsidRPr="00EC15D7" w:rsidRDefault="006927AE" w:rsidP="009E1146">
      <w:pPr>
        <w:jc w:val="both"/>
        <w:rPr>
          <w:rFonts w:ascii="Arial" w:hAnsi="Arial" w:cs="Arial"/>
          <w:b/>
          <w:bCs/>
          <w:color w:val="5B5B5F"/>
          <w:sz w:val="28"/>
          <w:szCs w:val="28"/>
        </w:rPr>
      </w:pPr>
      <w:r w:rsidRPr="00EC15D7">
        <w:rPr>
          <w:rFonts w:ascii="Arial" w:hAnsi="Arial" w:cs="Arial"/>
          <w:color w:val="5B5B5F"/>
          <w:sz w:val="28"/>
          <w:szCs w:val="28"/>
        </w:rPr>
        <w:t>Dia</w:t>
      </w:r>
      <w:r w:rsidR="00127AAA" w:rsidRPr="00EC15D7">
        <w:rPr>
          <w:rFonts w:ascii="Arial" w:hAnsi="Arial" w:cs="Arial"/>
          <w:color w:val="5B5B5F"/>
          <w:sz w:val="28"/>
          <w:szCs w:val="28"/>
        </w:rPr>
        <w:t xml:space="preserve"> </w:t>
      </w:r>
      <w:r w:rsidR="00A00150">
        <w:rPr>
          <w:rFonts w:ascii="Arial" w:hAnsi="Arial" w:cs="Arial"/>
          <w:b/>
          <w:bCs/>
          <w:color w:val="5B5B5F"/>
          <w:sz w:val="28"/>
          <w:szCs w:val="28"/>
        </w:rPr>
        <w:t>31</w:t>
      </w:r>
      <w:r w:rsidR="00127AAA" w:rsidRPr="00EC15D7">
        <w:rPr>
          <w:rFonts w:ascii="Arial" w:hAnsi="Arial" w:cs="Arial"/>
          <w:b/>
          <w:bCs/>
          <w:color w:val="5B5B5F"/>
          <w:sz w:val="28"/>
          <w:szCs w:val="28"/>
        </w:rPr>
        <w:t>/</w:t>
      </w:r>
      <w:r w:rsidR="0055626C">
        <w:rPr>
          <w:rFonts w:ascii="Arial" w:hAnsi="Arial" w:cs="Arial"/>
          <w:b/>
          <w:bCs/>
          <w:color w:val="5B5B5F"/>
          <w:sz w:val="28"/>
          <w:szCs w:val="28"/>
        </w:rPr>
        <w:t>07/2026</w:t>
      </w:r>
      <w:r w:rsidR="00127AAA" w:rsidRPr="00EC15D7">
        <w:rPr>
          <w:rFonts w:ascii="Arial" w:hAnsi="Arial" w:cs="Arial"/>
          <w:b/>
          <w:bCs/>
          <w:color w:val="5B5B5F"/>
          <w:sz w:val="28"/>
          <w:szCs w:val="28"/>
        </w:rPr>
        <w:t xml:space="preserve"> </w:t>
      </w:r>
      <w:r w:rsidR="00127AAA" w:rsidRPr="00EC15D7">
        <w:rPr>
          <w:rFonts w:ascii="Arial" w:hAnsi="Arial" w:cs="Arial"/>
          <w:color w:val="5B5B5F"/>
          <w:sz w:val="28"/>
          <w:szCs w:val="28"/>
        </w:rPr>
        <w:t xml:space="preserve">às </w:t>
      </w:r>
      <w:r w:rsidR="0055626C">
        <w:rPr>
          <w:rFonts w:ascii="Arial" w:hAnsi="Arial" w:cs="Arial"/>
          <w:b/>
          <w:bCs/>
          <w:color w:val="5B5B5F"/>
          <w:sz w:val="28"/>
          <w:szCs w:val="28"/>
        </w:rPr>
        <w:t>10</w:t>
      </w:r>
      <w:r w:rsidR="00127AAA" w:rsidRPr="00EC15D7">
        <w:rPr>
          <w:rFonts w:ascii="Arial" w:hAnsi="Arial" w:cs="Arial"/>
          <w:b/>
          <w:bCs/>
          <w:color w:val="5B5B5F"/>
          <w:sz w:val="28"/>
          <w:szCs w:val="28"/>
        </w:rPr>
        <w:t>h</w:t>
      </w:r>
      <w:commentRangeEnd w:id="1"/>
      <w:r w:rsidRPr="00EC15D7">
        <w:rPr>
          <w:rStyle w:val="Refdecomentrio"/>
        </w:rPr>
        <w:commentReference w:id="1"/>
      </w:r>
      <w:r w:rsidR="0083414A" w:rsidRPr="00EC15D7">
        <w:rPr>
          <w:rFonts w:ascii="Arial" w:hAnsi="Arial" w:cs="Arial"/>
          <w:b/>
          <w:bCs/>
          <w:color w:val="5B5B5F"/>
          <w:sz w:val="28"/>
          <w:szCs w:val="28"/>
        </w:rPr>
        <w:t xml:space="preserve"> (horário de Brasília)</w:t>
      </w:r>
    </w:p>
    <w:p w14:paraId="154269C0" w14:textId="77777777" w:rsidR="0083414A" w:rsidRPr="00EC15D7" w:rsidRDefault="0083414A" w:rsidP="009E1146">
      <w:pPr>
        <w:jc w:val="both"/>
        <w:rPr>
          <w:rFonts w:ascii="Arial" w:hAnsi="Arial" w:cs="Arial"/>
          <w:b/>
          <w:bCs/>
          <w:color w:val="5B5B5F"/>
          <w:sz w:val="26"/>
          <w:szCs w:val="26"/>
        </w:rPr>
      </w:pPr>
    </w:p>
    <w:p w14:paraId="7A20D12A" w14:textId="58205443" w:rsidR="009B65D5" w:rsidRPr="00EC15D7" w:rsidRDefault="0083414A" w:rsidP="009E1146">
      <w:pPr>
        <w:jc w:val="both"/>
        <w:rPr>
          <w:rFonts w:ascii="Arial" w:hAnsi="Arial" w:cs="Arial"/>
          <w:caps/>
          <w:color w:val="0000FF"/>
          <w:sz w:val="32"/>
          <w:szCs w:val="32"/>
        </w:rPr>
      </w:pPr>
      <w:r w:rsidRPr="00EC15D7">
        <w:rPr>
          <w:rFonts w:ascii="Arial" w:hAnsi="Arial" w:cs="Arial"/>
          <w:b/>
          <w:bCs/>
          <w:caps/>
          <w:color w:val="405CA1"/>
          <w:sz w:val="32"/>
          <w:szCs w:val="32"/>
        </w:rPr>
        <w:t>Critério de Julgamento:</w:t>
      </w:r>
    </w:p>
    <w:p w14:paraId="32F6E33E" w14:textId="60B95EE2" w:rsidR="0083414A" w:rsidRPr="00EC15D7" w:rsidRDefault="0083414A" w:rsidP="009E1146">
      <w:pPr>
        <w:jc w:val="both"/>
        <w:rPr>
          <w:rFonts w:ascii="Arial" w:hAnsi="Arial" w:cs="Arial"/>
          <w:color w:val="595959" w:themeColor="text1" w:themeTint="A6"/>
          <w:sz w:val="28"/>
          <w:szCs w:val="28"/>
        </w:rPr>
      </w:pPr>
      <w:r w:rsidRPr="00EC15D7">
        <w:rPr>
          <w:rFonts w:ascii="Arial" w:hAnsi="Arial" w:cs="Arial"/>
          <w:color w:val="595959" w:themeColor="text1" w:themeTint="A6"/>
          <w:sz w:val="28"/>
          <w:szCs w:val="28"/>
        </w:rPr>
        <w:t xml:space="preserve">maior desconto </w:t>
      </w:r>
      <w:r w:rsidRPr="00EC15D7">
        <w:rPr>
          <w:rFonts w:ascii="Arial" w:hAnsi="Arial" w:cs="Arial"/>
          <w:sz w:val="28"/>
          <w:szCs w:val="28"/>
        </w:rPr>
        <w:t>por</w:t>
      </w:r>
      <w:r w:rsidRPr="00EC15D7">
        <w:rPr>
          <w:rFonts w:ascii="Arial" w:hAnsi="Arial" w:cs="Arial"/>
          <w:color w:val="FF0000"/>
          <w:sz w:val="28"/>
          <w:szCs w:val="28"/>
        </w:rPr>
        <w:t xml:space="preserve"> </w:t>
      </w:r>
      <w:r w:rsidRPr="00EC15D7">
        <w:rPr>
          <w:rFonts w:ascii="Arial" w:hAnsi="Arial" w:cs="Arial"/>
          <w:color w:val="595959" w:themeColor="text1" w:themeTint="A6"/>
          <w:sz w:val="28"/>
          <w:szCs w:val="28"/>
        </w:rPr>
        <w:t>item</w:t>
      </w:r>
    </w:p>
    <w:p w14:paraId="48A2A884" w14:textId="77777777" w:rsidR="009B65D5" w:rsidRPr="00EC15D7" w:rsidRDefault="009B65D5" w:rsidP="009E1146">
      <w:pPr>
        <w:jc w:val="both"/>
        <w:rPr>
          <w:rFonts w:ascii="Arial" w:hAnsi="Arial" w:cs="Arial"/>
          <w:sz w:val="26"/>
          <w:szCs w:val="26"/>
        </w:rPr>
      </w:pPr>
    </w:p>
    <w:p w14:paraId="6181E838" w14:textId="77777777" w:rsidR="009B65D5" w:rsidRPr="00EC15D7" w:rsidRDefault="0083414A" w:rsidP="009E1146">
      <w:pPr>
        <w:jc w:val="both"/>
        <w:rPr>
          <w:rFonts w:ascii="Arial" w:hAnsi="Arial" w:cs="Arial"/>
          <w:caps/>
          <w:sz w:val="32"/>
          <w:szCs w:val="32"/>
        </w:rPr>
      </w:pPr>
      <w:r w:rsidRPr="00EC15D7">
        <w:rPr>
          <w:rFonts w:ascii="Arial" w:hAnsi="Arial" w:cs="Arial"/>
          <w:b/>
          <w:bCs/>
          <w:caps/>
          <w:color w:val="405CA1"/>
          <w:sz w:val="32"/>
          <w:szCs w:val="32"/>
        </w:rPr>
        <w:t>Modo de disputa:</w:t>
      </w:r>
    </w:p>
    <w:p w14:paraId="44787F57" w14:textId="67791D85" w:rsidR="0083414A" w:rsidRPr="00EC15D7" w:rsidRDefault="0083414A" w:rsidP="009E1146">
      <w:pPr>
        <w:jc w:val="both"/>
        <w:rPr>
          <w:rFonts w:ascii="Arial" w:hAnsi="Arial" w:cs="Arial"/>
          <w:sz w:val="28"/>
          <w:szCs w:val="28"/>
        </w:rPr>
      </w:pPr>
      <w:r w:rsidRPr="00EC15D7">
        <w:rPr>
          <w:rFonts w:ascii="Arial" w:hAnsi="Arial" w:cs="Arial"/>
          <w:color w:val="595959" w:themeColor="text1" w:themeTint="A6"/>
          <w:sz w:val="28"/>
          <w:szCs w:val="28"/>
        </w:rPr>
        <w:t>aberto e fechado</w:t>
      </w:r>
    </w:p>
    <w:p w14:paraId="3374E9D6" w14:textId="77777777" w:rsidR="0083414A" w:rsidRPr="00EC15D7" w:rsidRDefault="0083414A" w:rsidP="009E1146">
      <w:pPr>
        <w:jc w:val="both"/>
        <w:rPr>
          <w:rFonts w:ascii="Arial" w:hAnsi="Arial" w:cs="Arial"/>
          <w:color w:val="5B5B5F"/>
          <w:sz w:val="26"/>
          <w:szCs w:val="26"/>
        </w:rPr>
      </w:pPr>
    </w:p>
    <w:p w14:paraId="4AF48309" w14:textId="77777777" w:rsidR="006927AE" w:rsidRPr="00EC15D7" w:rsidRDefault="006927AE" w:rsidP="009E1146">
      <w:pPr>
        <w:jc w:val="both"/>
        <w:rPr>
          <w:rFonts w:ascii="Arial" w:hAnsi="Arial" w:cs="Arial"/>
          <w:b/>
          <w:bCs/>
          <w:color w:val="405CA1"/>
          <w:sz w:val="26"/>
          <w:szCs w:val="26"/>
        </w:rPr>
      </w:pPr>
    </w:p>
    <w:p w14:paraId="7D4BDBD4" w14:textId="29D28B66" w:rsidR="00127AAA" w:rsidRPr="00EC15D7" w:rsidRDefault="00BB3151" w:rsidP="009E1146">
      <w:pPr>
        <w:jc w:val="both"/>
        <w:rPr>
          <w:rFonts w:ascii="Arial" w:hAnsi="Arial" w:cs="Arial"/>
          <w:b/>
          <w:bCs/>
          <w:color w:val="405CA1"/>
          <w:sz w:val="32"/>
          <w:szCs w:val="32"/>
        </w:rPr>
      </w:pPr>
      <w:r w:rsidRPr="00EC15D7">
        <w:rPr>
          <w:rFonts w:ascii="Arial" w:hAnsi="Arial" w:cs="Arial"/>
          <w:b/>
          <w:bCs/>
          <w:color w:val="405CA1"/>
          <w:sz w:val="32"/>
          <w:szCs w:val="32"/>
        </w:rPr>
        <w:t xml:space="preserve">TRATAMENTO FAVORECIDO </w:t>
      </w:r>
      <w:r w:rsidR="00127AAA" w:rsidRPr="00EC15D7">
        <w:rPr>
          <w:rFonts w:ascii="Arial" w:hAnsi="Arial" w:cs="Arial"/>
          <w:b/>
          <w:bCs/>
          <w:color w:val="405CA1"/>
          <w:sz w:val="32"/>
          <w:szCs w:val="32"/>
        </w:rPr>
        <w:t>ME/EPP/EQUIPARADAS</w:t>
      </w:r>
    </w:p>
    <w:p w14:paraId="6B4BCA3B" w14:textId="212374EF" w:rsidR="00BB3151" w:rsidRPr="00EC15D7" w:rsidRDefault="00BB3151" w:rsidP="00BB3151">
      <w:pPr>
        <w:rPr>
          <w:rFonts w:ascii="Arial" w:hAnsi="Arial" w:cs="Arial"/>
          <w:b/>
          <w:bCs/>
          <w:color w:val="5B5B5F"/>
          <w:sz w:val="28"/>
          <w:szCs w:val="28"/>
        </w:rPr>
      </w:pPr>
      <w:r w:rsidRPr="00EC15D7">
        <w:rPr>
          <w:rFonts w:ascii="Arial" w:hAnsi="Arial" w:cs="Arial"/>
          <w:b/>
          <w:bCs/>
          <w:color w:val="5B5B5F"/>
          <w:sz w:val="28"/>
          <w:szCs w:val="28"/>
        </w:rPr>
        <w:t xml:space="preserve">SIM </w:t>
      </w:r>
    </w:p>
    <w:p w14:paraId="4903965D" w14:textId="77777777" w:rsidR="003F579D" w:rsidRPr="00EC15D7" w:rsidRDefault="003F579D" w:rsidP="00127AAA">
      <w:pPr>
        <w:rPr>
          <w:rFonts w:ascii="Arial" w:hAnsi="Arial" w:cs="Arial"/>
          <w:b/>
          <w:bCs/>
          <w:color w:val="5B5B5F"/>
          <w:sz w:val="28"/>
          <w:szCs w:val="28"/>
        </w:rPr>
      </w:pPr>
    </w:p>
    <w:p w14:paraId="421D88C1" w14:textId="77777777" w:rsidR="00BB3151" w:rsidRPr="00EC15D7" w:rsidRDefault="00BB3151" w:rsidP="00127AAA">
      <w:pPr>
        <w:rPr>
          <w:rFonts w:ascii="Arial" w:hAnsi="Arial" w:cs="Arial"/>
          <w:b/>
          <w:bCs/>
          <w:color w:val="5B5B5F"/>
          <w:sz w:val="28"/>
          <w:szCs w:val="28"/>
        </w:rPr>
      </w:pPr>
    </w:p>
    <w:p w14:paraId="29E64201" w14:textId="369DF694" w:rsidR="00244403" w:rsidRPr="00EC15D7" w:rsidRDefault="00BB3151" w:rsidP="00127AAA">
      <w:pPr>
        <w:rPr>
          <w:rFonts w:ascii="Arial" w:hAnsi="Arial" w:cs="Arial"/>
          <w:b/>
          <w:bCs/>
          <w:color w:val="405CA1"/>
          <w:sz w:val="32"/>
          <w:szCs w:val="32"/>
        </w:rPr>
      </w:pPr>
      <w:r w:rsidRPr="00EC15D7">
        <w:rPr>
          <w:rFonts w:ascii="Arial" w:hAnsi="Arial" w:cs="Arial"/>
          <w:b/>
          <w:bCs/>
          <w:color w:val="405CA1"/>
          <w:sz w:val="32"/>
          <w:szCs w:val="32"/>
        </w:rPr>
        <w:t>MARGEM DE PREFERÊNCIA PARA ALGUM ITEM</w:t>
      </w:r>
    </w:p>
    <w:p w14:paraId="65095A37" w14:textId="28F5EADD" w:rsidR="00BB3151" w:rsidRDefault="00BB3151" w:rsidP="00127AAA">
      <w:pPr>
        <w:rPr>
          <w:rFonts w:ascii="Arial" w:hAnsi="Arial" w:cs="Arial"/>
          <w:b/>
          <w:bCs/>
          <w:color w:val="5B5B5F"/>
          <w:sz w:val="28"/>
          <w:szCs w:val="28"/>
        </w:rPr>
      </w:pPr>
      <w:r w:rsidRPr="00EC15D7">
        <w:rPr>
          <w:rFonts w:ascii="Arial" w:hAnsi="Arial" w:cs="Arial"/>
          <w:b/>
          <w:bCs/>
          <w:color w:val="5B5B5F"/>
          <w:sz w:val="28"/>
          <w:szCs w:val="28"/>
        </w:rPr>
        <w:t>NÃO</w:t>
      </w:r>
    </w:p>
    <w:p w14:paraId="32D6D0A4" w14:textId="77777777" w:rsidR="00BB3151" w:rsidRDefault="00BB3151" w:rsidP="00127AAA">
      <w:pPr>
        <w:rPr>
          <w:rFonts w:ascii="Arial" w:hAnsi="Arial" w:cs="Arial"/>
          <w:b/>
          <w:bCs/>
          <w:color w:val="5B5B5F"/>
          <w:sz w:val="28"/>
          <w:szCs w:val="28"/>
        </w:rPr>
      </w:pPr>
    </w:p>
    <w:p w14:paraId="760EE330" w14:textId="77777777" w:rsidR="00BB3151" w:rsidRDefault="00BB3151"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377A5FDF" w14:textId="6AAB8C29" w:rsidR="00F85A42" w:rsidRDefault="003F579D">
          <w:pPr>
            <w:pStyle w:val="Sumrio1"/>
            <w:rPr>
              <w:rFonts w:asciiTheme="minorHAnsi" w:eastAsiaTheme="minorEastAsia" w:hAnsiTheme="minorHAnsi" w:cstheme="minorBidi"/>
              <w:kern w:val="2"/>
              <w:sz w:val="24"/>
              <w:lang w:eastAsia="pt-BR"/>
              <w14:ligatures w14:val="standardContextual"/>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234534985" w:history="1">
            <w:r w:rsidR="00F85A42" w:rsidRPr="004849E8">
              <w:rPr>
                <w:rStyle w:val="Hyperlink"/>
              </w:rPr>
              <w:t>1.</w:t>
            </w:r>
            <w:r w:rsidR="00F85A42">
              <w:rPr>
                <w:rFonts w:asciiTheme="minorHAnsi" w:eastAsiaTheme="minorEastAsia" w:hAnsiTheme="minorHAnsi" w:cstheme="minorBidi"/>
                <w:kern w:val="2"/>
                <w:sz w:val="24"/>
                <w:lang w:eastAsia="pt-BR"/>
                <w14:ligatures w14:val="standardContextual"/>
              </w:rPr>
              <w:tab/>
            </w:r>
            <w:r w:rsidR="00F85A42" w:rsidRPr="004849E8">
              <w:rPr>
                <w:rStyle w:val="Hyperlink"/>
              </w:rPr>
              <w:t>DO OBJETO</w:t>
            </w:r>
            <w:r w:rsidR="00F85A42">
              <w:rPr>
                <w:webHidden/>
              </w:rPr>
              <w:tab/>
            </w:r>
            <w:r w:rsidR="00F85A42">
              <w:rPr>
                <w:webHidden/>
              </w:rPr>
              <w:fldChar w:fldCharType="begin"/>
            </w:r>
            <w:r w:rsidR="00F85A42">
              <w:rPr>
                <w:webHidden/>
              </w:rPr>
              <w:instrText xml:space="preserve"> PAGEREF _Toc234534985 \h </w:instrText>
            </w:r>
            <w:r w:rsidR="00F85A42">
              <w:rPr>
                <w:webHidden/>
              </w:rPr>
            </w:r>
            <w:r w:rsidR="00F85A42">
              <w:rPr>
                <w:webHidden/>
              </w:rPr>
              <w:fldChar w:fldCharType="separate"/>
            </w:r>
            <w:r w:rsidR="00F85A42">
              <w:rPr>
                <w:webHidden/>
              </w:rPr>
              <w:t>3</w:t>
            </w:r>
            <w:r w:rsidR="00F85A42">
              <w:rPr>
                <w:webHidden/>
              </w:rPr>
              <w:fldChar w:fldCharType="end"/>
            </w:r>
          </w:hyperlink>
        </w:p>
        <w:p w14:paraId="6CBCC886" w14:textId="21008B3E"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86" w:history="1">
            <w:r w:rsidRPr="004849E8">
              <w:rPr>
                <w:rStyle w:val="Hyperlink"/>
              </w:rPr>
              <w:t>2.</w:t>
            </w:r>
            <w:r>
              <w:rPr>
                <w:rFonts w:asciiTheme="minorHAnsi" w:eastAsiaTheme="minorEastAsia" w:hAnsiTheme="minorHAnsi" w:cstheme="minorBidi"/>
                <w:kern w:val="2"/>
                <w:sz w:val="24"/>
                <w:lang w:eastAsia="pt-BR"/>
                <w14:ligatures w14:val="standardContextual"/>
              </w:rPr>
              <w:tab/>
            </w:r>
            <w:r w:rsidRPr="004849E8">
              <w:rPr>
                <w:rStyle w:val="Hyperlink"/>
              </w:rPr>
              <w:t>DA PARTICIPAÇÃO NA LICITAÇÃO</w:t>
            </w:r>
            <w:r>
              <w:rPr>
                <w:webHidden/>
              </w:rPr>
              <w:tab/>
            </w:r>
            <w:r>
              <w:rPr>
                <w:webHidden/>
              </w:rPr>
              <w:fldChar w:fldCharType="begin"/>
            </w:r>
            <w:r>
              <w:rPr>
                <w:webHidden/>
              </w:rPr>
              <w:instrText xml:space="preserve"> PAGEREF _Toc234534986 \h </w:instrText>
            </w:r>
            <w:r>
              <w:rPr>
                <w:webHidden/>
              </w:rPr>
            </w:r>
            <w:r>
              <w:rPr>
                <w:webHidden/>
              </w:rPr>
              <w:fldChar w:fldCharType="separate"/>
            </w:r>
            <w:r>
              <w:rPr>
                <w:webHidden/>
              </w:rPr>
              <w:t>3</w:t>
            </w:r>
            <w:r>
              <w:rPr>
                <w:webHidden/>
              </w:rPr>
              <w:fldChar w:fldCharType="end"/>
            </w:r>
          </w:hyperlink>
        </w:p>
        <w:p w14:paraId="2165A6B5" w14:textId="3D8D5ADC"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87" w:history="1">
            <w:r w:rsidRPr="004849E8">
              <w:rPr>
                <w:rStyle w:val="Hyperlink"/>
              </w:rPr>
              <w:t>3.</w:t>
            </w:r>
            <w:r>
              <w:rPr>
                <w:rFonts w:asciiTheme="minorHAnsi" w:eastAsiaTheme="minorEastAsia" w:hAnsiTheme="minorHAnsi" w:cstheme="minorBidi"/>
                <w:kern w:val="2"/>
                <w:sz w:val="24"/>
                <w:lang w:eastAsia="pt-BR"/>
                <w14:ligatures w14:val="standardContextual"/>
              </w:rPr>
              <w:tab/>
            </w:r>
            <w:r w:rsidRPr="004849E8">
              <w:rPr>
                <w:rStyle w:val="Hyperlink"/>
              </w:rPr>
              <w:t>DA APRESENTAÇÃO DA PROPOSTA E DOS DOCUMENTOS DE HABILITAÇÃO</w:t>
            </w:r>
            <w:r>
              <w:rPr>
                <w:webHidden/>
              </w:rPr>
              <w:tab/>
            </w:r>
            <w:r>
              <w:rPr>
                <w:webHidden/>
              </w:rPr>
              <w:fldChar w:fldCharType="begin"/>
            </w:r>
            <w:r>
              <w:rPr>
                <w:webHidden/>
              </w:rPr>
              <w:instrText xml:space="preserve"> PAGEREF _Toc234534987 \h </w:instrText>
            </w:r>
            <w:r>
              <w:rPr>
                <w:webHidden/>
              </w:rPr>
            </w:r>
            <w:r>
              <w:rPr>
                <w:webHidden/>
              </w:rPr>
              <w:fldChar w:fldCharType="separate"/>
            </w:r>
            <w:r>
              <w:rPr>
                <w:webHidden/>
              </w:rPr>
              <w:t>5</w:t>
            </w:r>
            <w:r>
              <w:rPr>
                <w:webHidden/>
              </w:rPr>
              <w:fldChar w:fldCharType="end"/>
            </w:r>
          </w:hyperlink>
        </w:p>
        <w:p w14:paraId="53B92221" w14:textId="1ABEBE7C"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88" w:history="1">
            <w:r w:rsidRPr="004849E8">
              <w:rPr>
                <w:rStyle w:val="Hyperlink"/>
              </w:rPr>
              <w:t>4.</w:t>
            </w:r>
            <w:r>
              <w:rPr>
                <w:rFonts w:asciiTheme="minorHAnsi" w:eastAsiaTheme="minorEastAsia" w:hAnsiTheme="minorHAnsi" w:cstheme="minorBidi"/>
                <w:kern w:val="2"/>
                <w:sz w:val="24"/>
                <w:lang w:eastAsia="pt-BR"/>
                <w14:ligatures w14:val="standardContextual"/>
              </w:rPr>
              <w:tab/>
            </w:r>
            <w:r w:rsidRPr="004849E8">
              <w:rPr>
                <w:rStyle w:val="Hyperlink"/>
              </w:rPr>
              <w:t>DO PREENCHIMENTO DA PROPOSTA</w:t>
            </w:r>
            <w:r>
              <w:rPr>
                <w:webHidden/>
              </w:rPr>
              <w:tab/>
            </w:r>
            <w:r>
              <w:rPr>
                <w:webHidden/>
              </w:rPr>
              <w:fldChar w:fldCharType="begin"/>
            </w:r>
            <w:r>
              <w:rPr>
                <w:webHidden/>
              </w:rPr>
              <w:instrText xml:space="preserve"> PAGEREF _Toc234534988 \h </w:instrText>
            </w:r>
            <w:r>
              <w:rPr>
                <w:webHidden/>
              </w:rPr>
            </w:r>
            <w:r>
              <w:rPr>
                <w:webHidden/>
              </w:rPr>
              <w:fldChar w:fldCharType="separate"/>
            </w:r>
            <w:r>
              <w:rPr>
                <w:webHidden/>
              </w:rPr>
              <w:t>8</w:t>
            </w:r>
            <w:r>
              <w:rPr>
                <w:webHidden/>
              </w:rPr>
              <w:fldChar w:fldCharType="end"/>
            </w:r>
          </w:hyperlink>
        </w:p>
        <w:p w14:paraId="005F248F" w14:textId="2E87B8BB"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89" w:history="1">
            <w:r w:rsidRPr="004849E8">
              <w:rPr>
                <w:rStyle w:val="Hyperlink"/>
              </w:rPr>
              <w:t>5.</w:t>
            </w:r>
            <w:r>
              <w:rPr>
                <w:rFonts w:asciiTheme="minorHAnsi" w:eastAsiaTheme="minorEastAsia" w:hAnsiTheme="minorHAnsi" w:cstheme="minorBidi"/>
                <w:kern w:val="2"/>
                <w:sz w:val="24"/>
                <w:lang w:eastAsia="pt-BR"/>
                <w14:ligatures w14:val="standardContextual"/>
              </w:rPr>
              <w:tab/>
            </w:r>
            <w:r w:rsidRPr="004849E8">
              <w:rPr>
                <w:rStyle w:val="Hyperlink"/>
              </w:rPr>
              <w:t>DA ABERTURA DA SESSÃO, CLASSIFICAÇÃO DAS PROPOSTAS E FORMULAÇÃO DE LANCES</w:t>
            </w:r>
            <w:r>
              <w:rPr>
                <w:webHidden/>
              </w:rPr>
              <w:tab/>
            </w:r>
            <w:r>
              <w:rPr>
                <w:webHidden/>
              </w:rPr>
              <w:fldChar w:fldCharType="begin"/>
            </w:r>
            <w:r>
              <w:rPr>
                <w:webHidden/>
              </w:rPr>
              <w:instrText xml:space="preserve"> PAGEREF _Toc234534989 \h </w:instrText>
            </w:r>
            <w:r>
              <w:rPr>
                <w:webHidden/>
              </w:rPr>
            </w:r>
            <w:r>
              <w:rPr>
                <w:webHidden/>
              </w:rPr>
              <w:fldChar w:fldCharType="separate"/>
            </w:r>
            <w:r>
              <w:rPr>
                <w:webHidden/>
              </w:rPr>
              <w:t>9</w:t>
            </w:r>
            <w:r>
              <w:rPr>
                <w:webHidden/>
              </w:rPr>
              <w:fldChar w:fldCharType="end"/>
            </w:r>
          </w:hyperlink>
        </w:p>
        <w:p w14:paraId="5D0A29E2" w14:textId="0D6839E6"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0" w:history="1">
            <w:r w:rsidRPr="004849E8">
              <w:rPr>
                <w:rStyle w:val="Hyperlink"/>
              </w:rPr>
              <w:t>6.</w:t>
            </w:r>
            <w:r>
              <w:rPr>
                <w:rFonts w:asciiTheme="minorHAnsi" w:eastAsiaTheme="minorEastAsia" w:hAnsiTheme="minorHAnsi" w:cstheme="minorBidi"/>
                <w:kern w:val="2"/>
                <w:sz w:val="24"/>
                <w:lang w:eastAsia="pt-BR"/>
                <w14:ligatures w14:val="standardContextual"/>
              </w:rPr>
              <w:tab/>
            </w:r>
            <w:r w:rsidRPr="004849E8">
              <w:rPr>
                <w:rStyle w:val="Hyperlink"/>
              </w:rPr>
              <w:t>DA FASE DE JULGAMENTO</w:t>
            </w:r>
            <w:r>
              <w:rPr>
                <w:webHidden/>
              </w:rPr>
              <w:tab/>
            </w:r>
            <w:r>
              <w:rPr>
                <w:webHidden/>
              </w:rPr>
              <w:fldChar w:fldCharType="begin"/>
            </w:r>
            <w:r>
              <w:rPr>
                <w:webHidden/>
              </w:rPr>
              <w:instrText xml:space="preserve"> PAGEREF _Toc234534990 \h </w:instrText>
            </w:r>
            <w:r>
              <w:rPr>
                <w:webHidden/>
              </w:rPr>
            </w:r>
            <w:r>
              <w:rPr>
                <w:webHidden/>
              </w:rPr>
              <w:fldChar w:fldCharType="separate"/>
            </w:r>
            <w:r>
              <w:rPr>
                <w:webHidden/>
              </w:rPr>
              <w:t>13</w:t>
            </w:r>
            <w:r>
              <w:rPr>
                <w:webHidden/>
              </w:rPr>
              <w:fldChar w:fldCharType="end"/>
            </w:r>
          </w:hyperlink>
        </w:p>
        <w:p w14:paraId="69F5BC2F" w14:textId="7BD86070"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1" w:history="1">
            <w:r w:rsidRPr="004849E8">
              <w:rPr>
                <w:rStyle w:val="Hyperlink"/>
              </w:rPr>
              <w:t>7.</w:t>
            </w:r>
            <w:r>
              <w:rPr>
                <w:rFonts w:asciiTheme="minorHAnsi" w:eastAsiaTheme="minorEastAsia" w:hAnsiTheme="minorHAnsi" w:cstheme="minorBidi"/>
                <w:kern w:val="2"/>
                <w:sz w:val="24"/>
                <w:lang w:eastAsia="pt-BR"/>
                <w14:ligatures w14:val="standardContextual"/>
              </w:rPr>
              <w:tab/>
            </w:r>
            <w:r w:rsidRPr="004849E8">
              <w:rPr>
                <w:rStyle w:val="Hyperlink"/>
              </w:rPr>
              <w:t>DA FASE DE HABILITAÇÃO</w:t>
            </w:r>
            <w:r>
              <w:rPr>
                <w:webHidden/>
              </w:rPr>
              <w:tab/>
            </w:r>
            <w:r>
              <w:rPr>
                <w:webHidden/>
              </w:rPr>
              <w:fldChar w:fldCharType="begin"/>
            </w:r>
            <w:r>
              <w:rPr>
                <w:webHidden/>
              </w:rPr>
              <w:instrText xml:space="preserve"> PAGEREF _Toc234534991 \h </w:instrText>
            </w:r>
            <w:r>
              <w:rPr>
                <w:webHidden/>
              </w:rPr>
            </w:r>
            <w:r>
              <w:rPr>
                <w:webHidden/>
              </w:rPr>
              <w:fldChar w:fldCharType="separate"/>
            </w:r>
            <w:r>
              <w:rPr>
                <w:webHidden/>
              </w:rPr>
              <w:t>16</w:t>
            </w:r>
            <w:r>
              <w:rPr>
                <w:webHidden/>
              </w:rPr>
              <w:fldChar w:fldCharType="end"/>
            </w:r>
          </w:hyperlink>
        </w:p>
        <w:p w14:paraId="134153AF" w14:textId="79E4A20F"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2" w:history="1">
            <w:r w:rsidRPr="004849E8">
              <w:rPr>
                <w:rStyle w:val="Hyperlink"/>
                <w:rFonts w:eastAsia="Arial" w:cs="Arial"/>
                <w:iCs/>
              </w:rPr>
              <w:t>8.</w:t>
            </w:r>
            <w:r>
              <w:rPr>
                <w:rFonts w:asciiTheme="minorHAnsi" w:eastAsiaTheme="minorEastAsia" w:hAnsiTheme="minorHAnsi" w:cstheme="minorBidi"/>
                <w:kern w:val="2"/>
                <w:sz w:val="24"/>
                <w:lang w:eastAsia="pt-BR"/>
                <w14:ligatures w14:val="standardContextual"/>
              </w:rPr>
              <w:tab/>
            </w:r>
            <w:r w:rsidRPr="004849E8">
              <w:rPr>
                <w:rStyle w:val="Hyperlink"/>
                <w:rFonts w:eastAsia="Arial" w:cs="Arial"/>
                <w:iCs/>
              </w:rPr>
              <w:t>DO TERMO DE CONTRATO</w:t>
            </w:r>
            <w:r>
              <w:rPr>
                <w:webHidden/>
              </w:rPr>
              <w:tab/>
            </w:r>
            <w:r>
              <w:rPr>
                <w:webHidden/>
              </w:rPr>
              <w:fldChar w:fldCharType="begin"/>
            </w:r>
            <w:r>
              <w:rPr>
                <w:webHidden/>
              </w:rPr>
              <w:instrText xml:space="preserve"> PAGEREF _Toc234534992 \h </w:instrText>
            </w:r>
            <w:r>
              <w:rPr>
                <w:webHidden/>
              </w:rPr>
            </w:r>
            <w:r>
              <w:rPr>
                <w:webHidden/>
              </w:rPr>
              <w:fldChar w:fldCharType="separate"/>
            </w:r>
            <w:r>
              <w:rPr>
                <w:webHidden/>
              </w:rPr>
              <w:t>18</w:t>
            </w:r>
            <w:r>
              <w:rPr>
                <w:webHidden/>
              </w:rPr>
              <w:fldChar w:fldCharType="end"/>
            </w:r>
          </w:hyperlink>
        </w:p>
        <w:p w14:paraId="4C3416AC" w14:textId="0F35A3DE"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3" w:history="1">
            <w:r w:rsidRPr="004849E8">
              <w:rPr>
                <w:rStyle w:val="Hyperlink"/>
              </w:rPr>
              <w:t>9.</w:t>
            </w:r>
            <w:r>
              <w:rPr>
                <w:rFonts w:asciiTheme="minorHAnsi" w:eastAsiaTheme="minorEastAsia" w:hAnsiTheme="minorHAnsi" w:cstheme="minorBidi"/>
                <w:kern w:val="2"/>
                <w:sz w:val="24"/>
                <w:lang w:eastAsia="pt-BR"/>
                <w14:ligatures w14:val="standardContextual"/>
              </w:rPr>
              <w:tab/>
            </w:r>
            <w:r w:rsidRPr="004849E8">
              <w:rPr>
                <w:rStyle w:val="Hyperlink"/>
              </w:rPr>
              <w:t>DOS RECURSOS</w:t>
            </w:r>
            <w:r>
              <w:rPr>
                <w:webHidden/>
              </w:rPr>
              <w:tab/>
            </w:r>
            <w:r>
              <w:rPr>
                <w:webHidden/>
              </w:rPr>
              <w:fldChar w:fldCharType="begin"/>
            </w:r>
            <w:r>
              <w:rPr>
                <w:webHidden/>
              </w:rPr>
              <w:instrText xml:space="preserve"> PAGEREF _Toc234534993 \h </w:instrText>
            </w:r>
            <w:r>
              <w:rPr>
                <w:webHidden/>
              </w:rPr>
            </w:r>
            <w:r>
              <w:rPr>
                <w:webHidden/>
              </w:rPr>
              <w:fldChar w:fldCharType="separate"/>
            </w:r>
            <w:r>
              <w:rPr>
                <w:webHidden/>
              </w:rPr>
              <w:t>19</w:t>
            </w:r>
            <w:r>
              <w:rPr>
                <w:webHidden/>
              </w:rPr>
              <w:fldChar w:fldCharType="end"/>
            </w:r>
          </w:hyperlink>
        </w:p>
        <w:p w14:paraId="0556A3DF" w14:textId="74A9D490"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4" w:history="1">
            <w:r w:rsidRPr="004849E8">
              <w:rPr>
                <w:rStyle w:val="Hyperlink"/>
              </w:rPr>
              <w:t>10.</w:t>
            </w:r>
            <w:r>
              <w:rPr>
                <w:rFonts w:asciiTheme="minorHAnsi" w:eastAsiaTheme="minorEastAsia" w:hAnsiTheme="minorHAnsi" w:cstheme="minorBidi"/>
                <w:kern w:val="2"/>
                <w:sz w:val="24"/>
                <w:lang w:eastAsia="pt-BR"/>
                <w14:ligatures w14:val="standardContextual"/>
              </w:rPr>
              <w:tab/>
            </w:r>
            <w:r w:rsidRPr="004849E8">
              <w:rPr>
                <w:rStyle w:val="Hyperlink"/>
              </w:rPr>
              <w:t>DAS INFRAÇÕES ADMINISTRATIVAS E SANÇÕES</w:t>
            </w:r>
            <w:r>
              <w:rPr>
                <w:webHidden/>
              </w:rPr>
              <w:tab/>
            </w:r>
            <w:r>
              <w:rPr>
                <w:webHidden/>
              </w:rPr>
              <w:fldChar w:fldCharType="begin"/>
            </w:r>
            <w:r>
              <w:rPr>
                <w:webHidden/>
              </w:rPr>
              <w:instrText xml:space="preserve"> PAGEREF _Toc234534994 \h </w:instrText>
            </w:r>
            <w:r>
              <w:rPr>
                <w:webHidden/>
              </w:rPr>
            </w:r>
            <w:r>
              <w:rPr>
                <w:webHidden/>
              </w:rPr>
              <w:fldChar w:fldCharType="separate"/>
            </w:r>
            <w:r>
              <w:rPr>
                <w:webHidden/>
              </w:rPr>
              <w:t>20</w:t>
            </w:r>
            <w:r>
              <w:rPr>
                <w:webHidden/>
              </w:rPr>
              <w:fldChar w:fldCharType="end"/>
            </w:r>
          </w:hyperlink>
        </w:p>
        <w:p w14:paraId="67D95E41" w14:textId="3CD4D089"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5" w:history="1">
            <w:r w:rsidRPr="004849E8">
              <w:rPr>
                <w:rStyle w:val="Hyperlink"/>
              </w:rPr>
              <w:t>11.</w:t>
            </w:r>
            <w:r>
              <w:rPr>
                <w:rFonts w:asciiTheme="minorHAnsi" w:eastAsiaTheme="minorEastAsia" w:hAnsiTheme="minorHAnsi" w:cstheme="minorBidi"/>
                <w:kern w:val="2"/>
                <w:sz w:val="24"/>
                <w:lang w:eastAsia="pt-BR"/>
                <w14:ligatures w14:val="standardContextual"/>
              </w:rPr>
              <w:tab/>
            </w:r>
            <w:r w:rsidRPr="004849E8">
              <w:rPr>
                <w:rStyle w:val="Hyperlink"/>
              </w:rPr>
              <w:t>DA IMPUGNAÇÃO AO EDITAL E DO PEDIDO DE ESCLARECIMENTO</w:t>
            </w:r>
            <w:r>
              <w:rPr>
                <w:webHidden/>
              </w:rPr>
              <w:tab/>
            </w:r>
            <w:r>
              <w:rPr>
                <w:webHidden/>
              </w:rPr>
              <w:fldChar w:fldCharType="begin"/>
            </w:r>
            <w:r>
              <w:rPr>
                <w:webHidden/>
              </w:rPr>
              <w:instrText xml:space="preserve"> PAGEREF _Toc234534995 \h </w:instrText>
            </w:r>
            <w:r>
              <w:rPr>
                <w:webHidden/>
              </w:rPr>
            </w:r>
            <w:r>
              <w:rPr>
                <w:webHidden/>
              </w:rPr>
              <w:fldChar w:fldCharType="separate"/>
            </w:r>
            <w:r>
              <w:rPr>
                <w:webHidden/>
              </w:rPr>
              <w:t>23</w:t>
            </w:r>
            <w:r>
              <w:rPr>
                <w:webHidden/>
              </w:rPr>
              <w:fldChar w:fldCharType="end"/>
            </w:r>
          </w:hyperlink>
        </w:p>
        <w:p w14:paraId="1901BEF4" w14:textId="796075B7"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6" w:history="1">
            <w:r w:rsidRPr="004849E8">
              <w:rPr>
                <w:rStyle w:val="Hyperlink"/>
              </w:rPr>
              <w:t>12.</w:t>
            </w:r>
            <w:r>
              <w:rPr>
                <w:rFonts w:asciiTheme="minorHAnsi" w:eastAsiaTheme="minorEastAsia" w:hAnsiTheme="minorHAnsi" w:cstheme="minorBidi"/>
                <w:kern w:val="2"/>
                <w:sz w:val="24"/>
                <w:lang w:eastAsia="pt-BR"/>
                <w14:ligatures w14:val="standardContextual"/>
              </w:rPr>
              <w:tab/>
            </w:r>
            <w:r w:rsidRPr="004849E8">
              <w:rPr>
                <w:rStyle w:val="Hyperlink"/>
              </w:rPr>
              <w:t>DA INTEGRIDADE DOS CONTRATANTES</w:t>
            </w:r>
            <w:r>
              <w:rPr>
                <w:webHidden/>
              </w:rPr>
              <w:tab/>
            </w:r>
            <w:r>
              <w:rPr>
                <w:webHidden/>
              </w:rPr>
              <w:fldChar w:fldCharType="begin"/>
            </w:r>
            <w:r>
              <w:rPr>
                <w:webHidden/>
              </w:rPr>
              <w:instrText xml:space="preserve"> PAGEREF _Toc234534996 \h </w:instrText>
            </w:r>
            <w:r>
              <w:rPr>
                <w:webHidden/>
              </w:rPr>
            </w:r>
            <w:r>
              <w:rPr>
                <w:webHidden/>
              </w:rPr>
              <w:fldChar w:fldCharType="separate"/>
            </w:r>
            <w:r>
              <w:rPr>
                <w:webHidden/>
              </w:rPr>
              <w:t>23</w:t>
            </w:r>
            <w:r>
              <w:rPr>
                <w:webHidden/>
              </w:rPr>
              <w:fldChar w:fldCharType="end"/>
            </w:r>
          </w:hyperlink>
        </w:p>
        <w:p w14:paraId="73075A39" w14:textId="4485A092"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7" w:history="1">
            <w:r w:rsidRPr="004849E8">
              <w:rPr>
                <w:rStyle w:val="Hyperlink"/>
              </w:rPr>
              <w:t>13.</w:t>
            </w:r>
            <w:r>
              <w:rPr>
                <w:rFonts w:asciiTheme="minorHAnsi" w:eastAsiaTheme="minorEastAsia" w:hAnsiTheme="minorHAnsi" w:cstheme="minorBidi"/>
                <w:kern w:val="2"/>
                <w:sz w:val="24"/>
                <w:lang w:eastAsia="pt-BR"/>
                <w14:ligatures w14:val="standardContextual"/>
              </w:rPr>
              <w:tab/>
            </w:r>
            <w:r w:rsidRPr="004849E8">
              <w:rPr>
                <w:rStyle w:val="Hyperlink"/>
              </w:rPr>
              <w:t>DAS DISPOSIÇÕES GERAIS</w:t>
            </w:r>
            <w:r>
              <w:rPr>
                <w:webHidden/>
              </w:rPr>
              <w:tab/>
            </w:r>
            <w:r>
              <w:rPr>
                <w:webHidden/>
              </w:rPr>
              <w:fldChar w:fldCharType="begin"/>
            </w:r>
            <w:r>
              <w:rPr>
                <w:webHidden/>
              </w:rPr>
              <w:instrText xml:space="preserve"> PAGEREF _Toc234534997 \h </w:instrText>
            </w:r>
            <w:r>
              <w:rPr>
                <w:webHidden/>
              </w:rPr>
            </w:r>
            <w:r>
              <w:rPr>
                <w:webHidden/>
              </w:rPr>
              <w:fldChar w:fldCharType="separate"/>
            </w:r>
            <w:r>
              <w:rPr>
                <w:webHidden/>
              </w:rPr>
              <w:t>24</w:t>
            </w:r>
            <w:r>
              <w:rPr>
                <w:webHidden/>
              </w:rPr>
              <w:fldChar w:fldCharType="end"/>
            </w:r>
          </w:hyperlink>
        </w:p>
        <w:p w14:paraId="7C1D36C3" w14:textId="6FA6FB9C"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8" w:history="1">
            <w:r w:rsidRPr="004849E8">
              <w:rPr>
                <w:rStyle w:val="Hyperlink"/>
              </w:rPr>
              <w:t>ANEXO I – TERMO DE REFERÊNCIA (anexo em arquivo separado)</w:t>
            </w:r>
            <w:r>
              <w:rPr>
                <w:webHidden/>
              </w:rPr>
              <w:tab/>
            </w:r>
            <w:r>
              <w:rPr>
                <w:webHidden/>
              </w:rPr>
              <w:fldChar w:fldCharType="begin"/>
            </w:r>
            <w:r>
              <w:rPr>
                <w:webHidden/>
              </w:rPr>
              <w:instrText xml:space="preserve"> PAGEREF _Toc234534998 \h </w:instrText>
            </w:r>
            <w:r>
              <w:rPr>
                <w:webHidden/>
              </w:rPr>
            </w:r>
            <w:r>
              <w:rPr>
                <w:webHidden/>
              </w:rPr>
              <w:fldChar w:fldCharType="separate"/>
            </w:r>
            <w:r>
              <w:rPr>
                <w:webHidden/>
              </w:rPr>
              <w:t>26</w:t>
            </w:r>
            <w:r>
              <w:rPr>
                <w:webHidden/>
              </w:rPr>
              <w:fldChar w:fldCharType="end"/>
            </w:r>
          </w:hyperlink>
        </w:p>
        <w:p w14:paraId="07CAD300" w14:textId="128B4782"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4999" w:history="1">
            <w:r w:rsidRPr="004849E8">
              <w:rPr>
                <w:rStyle w:val="Hyperlink"/>
              </w:rPr>
              <w:t>ANEXO II - MINUTA DE TERMO DE CONTRATO (anexo em arquivo separado)</w:t>
            </w:r>
            <w:r>
              <w:rPr>
                <w:webHidden/>
              </w:rPr>
              <w:tab/>
            </w:r>
            <w:r>
              <w:rPr>
                <w:webHidden/>
              </w:rPr>
              <w:fldChar w:fldCharType="begin"/>
            </w:r>
            <w:r>
              <w:rPr>
                <w:webHidden/>
              </w:rPr>
              <w:instrText xml:space="preserve"> PAGEREF _Toc234534999 \h </w:instrText>
            </w:r>
            <w:r>
              <w:rPr>
                <w:webHidden/>
              </w:rPr>
            </w:r>
            <w:r>
              <w:rPr>
                <w:webHidden/>
              </w:rPr>
              <w:fldChar w:fldCharType="separate"/>
            </w:r>
            <w:r>
              <w:rPr>
                <w:webHidden/>
              </w:rPr>
              <w:t>27</w:t>
            </w:r>
            <w:r>
              <w:rPr>
                <w:webHidden/>
              </w:rPr>
              <w:fldChar w:fldCharType="end"/>
            </w:r>
          </w:hyperlink>
        </w:p>
        <w:p w14:paraId="0B0D59BB" w14:textId="1B469F7A"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5000" w:history="1">
            <w:r w:rsidRPr="004849E8">
              <w:rPr>
                <w:rStyle w:val="Hyperlink"/>
              </w:rPr>
              <w:t>ANEXO III - TERMO DE ADESÃO VOLUNTÁRIA À POLÍTICA ANTIFRAUDE E ANTICORRUPÇÃO</w:t>
            </w:r>
            <w:r>
              <w:rPr>
                <w:webHidden/>
              </w:rPr>
              <w:tab/>
            </w:r>
            <w:r>
              <w:rPr>
                <w:webHidden/>
              </w:rPr>
              <w:fldChar w:fldCharType="begin"/>
            </w:r>
            <w:r>
              <w:rPr>
                <w:webHidden/>
              </w:rPr>
              <w:instrText xml:space="preserve"> PAGEREF _Toc234535000 \h </w:instrText>
            </w:r>
            <w:r>
              <w:rPr>
                <w:webHidden/>
              </w:rPr>
            </w:r>
            <w:r>
              <w:rPr>
                <w:webHidden/>
              </w:rPr>
              <w:fldChar w:fldCharType="separate"/>
            </w:r>
            <w:r>
              <w:rPr>
                <w:webHidden/>
              </w:rPr>
              <w:t>28</w:t>
            </w:r>
            <w:r>
              <w:rPr>
                <w:webHidden/>
              </w:rPr>
              <w:fldChar w:fldCharType="end"/>
            </w:r>
          </w:hyperlink>
        </w:p>
        <w:p w14:paraId="1A380D4A" w14:textId="3D0BAF37"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5001" w:history="1">
            <w:r w:rsidRPr="004849E8">
              <w:rPr>
                <w:rStyle w:val="Hyperlink"/>
              </w:rPr>
              <w:t>ANEXO IV - QUADROS 1 A 4</w:t>
            </w:r>
            <w:r>
              <w:rPr>
                <w:webHidden/>
              </w:rPr>
              <w:tab/>
            </w:r>
            <w:r>
              <w:rPr>
                <w:webHidden/>
              </w:rPr>
              <w:fldChar w:fldCharType="begin"/>
            </w:r>
            <w:r>
              <w:rPr>
                <w:webHidden/>
              </w:rPr>
              <w:instrText xml:space="preserve"> PAGEREF _Toc234535001 \h </w:instrText>
            </w:r>
            <w:r>
              <w:rPr>
                <w:webHidden/>
              </w:rPr>
            </w:r>
            <w:r>
              <w:rPr>
                <w:webHidden/>
              </w:rPr>
              <w:fldChar w:fldCharType="separate"/>
            </w:r>
            <w:r>
              <w:rPr>
                <w:webHidden/>
              </w:rPr>
              <w:t>30</w:t>
            </w:r>
            <w:r>
              <w:rPr>
                <w:webHidden/>
              </w:rPr>
              <w:fldChar w:fldCharType="end"/>
            </w:r>
          </w:hyperlink>
        </w:p>
        <w:p w14:paraId="736285C1" w14:textId="2FBF2D12"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5002" w:history="1">
            <w:r w:rsidRPr="004849E8">
              <w:rPr>
                <w:rStyle w:val="Hyperlink"/>
              </w:rPr>
              <w:t>ANEXO V - PLANILHA PLANO DE MANUTENCAO PREDIAL (anexo em arquivo separado)</w:t>
            </w:r>
            <w:r>
              <w:rPr>
                <w:webHidden/>
              </w:rPr>
              <w:tab/>
            </w:r>
            <w:r>
              <w:rPr>
                <w:webHidden/>
              </w:rPr>
              <w:fldChar w:fldCharType="begin"/>
            </w:r>
            <w:r>
              <w:rPr>
                <w:webHidden/>
              </w:rPr>
              <w:instrText xml:space="preserve"> PAGEREF _Toc234535002 \h </w:instrText>
            </w:r>
            <w:r>
              <w:rPr>
                <w:webHidden/>
              </w:rPr>
            </w:r>
            <w:r>
              <w:rPr>
                <w:webHidden/>
              </w:rPr>
              <w:fldChar w:fldCharType="separate"/>
            </w:r>
            <w:r>
              <w:rPr>
                <w:webHidden/>
              </w:rPr>
              <w:t>35</w:t>
            </w:r>
            <w:r>
              <w:rPr>
                <w:webHidden/>
              </w:rPr>
              <w:fldChar w:fldCharType="end"/>
            </w:r>
          </w:hyperlink>
        </w:p>
        <w:p w14:paraId="25B22DF5" w14:textId="6FEB6DCA"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5003" w:history="1">
            <w:r w:rsidRPr="004849E8">
              <w:rPr>
                <w:rStyle w:val="Hyperlink"/>
              </w:rPr>
              <w:t>ANEXOS VI.A A VI.D – REFERENTES À FORMAÇÃO DOS PREÇOS ESTIMADOS PARA A LICITAÇÃO (anexo em arquivos separados)</w:t>
            </w:r>
            <w:r>
              <w:rPr>
                <w:webHidden/>
              </w:rPr>
              <w:tab/>
            </w:r>
            <w:r>
              <w:rPr>
                <w:webHidden/>
              </w:rPr>
              <w:fldChar w:fldCharType="begin"/>
            </w:r>
            <w:r>
              <w:rPr>
                <w:webHidden/>
              </w:rPr>
              <w:instrText xml:space="preserve"> PAGEREF _Toc234535003 \h </w:instrText>
            </w:r>
            <w:r>
              <w:rPr>
                <w:webHidden/>
              </w:rPr>
            </w:r>
            <w:r>
              <w:rPr>
                <w:webHidden/>
              </w:rPr>
              <w:fldChar w:fldCharType="separate"/>
            </w:r>
            <w:r>
              <w:rPr>
                <w:webHidden/>
              </w:rPr>
              <w:t>36</w:t>
            </w:r>
            <w:r>
              <w:rPr>
                <w:webHidden/>
              </w:rPr>
              <w:fldChar w:fldCharType="end"/>
            </w:r>
          </w:hyperlink>
        </w:p>
        <w:p w14:paraId="3F99D8C2" w14:textId="692E6971" w:rsidR="00F85A42" w:rsidRDefault="00F85A42">
          <w:pPr>
            <w:pStyle w:val="Sumrio1"/>
            <w:rPr>
              <w:rFonts w:asciiTheme="minorHAnsi" w:eastAsiaTheme="minorEastAsia" w:hAnsiTheme="minorHAnsi" w:cstheme="minorBidi"/>
              <w:kern w:val="2"/>
              <w:sz w:val="24"/>
              <w:lang w:eastAsia="pt-BR"/>
              <w14:ligatures w14:val="standardContextual"/>
            </w:rPr>
          </w:pPr>
          <w:hyperlink w:anchor="_Toc234535004" w:history="1">
            <w:r w:rsidRPr="004849E8">
              <w:rPr>
                <w:rStyle w:val="Hyperlink"/>
              </w:rPr>
              <w:t>ANEXO VII - MODELO DE PROPOSTA E PLANILHA DE PRECOS (anexo em arquivo separado)</w:t>
            </w:r>
            <w:r>
              <w:rPr>
                <w:webHidden/>
              </w:rPr>
              <w:tab/>
            </w:r>
            <w:r>
              <w:rPr>
                <w:webHidden/>
              </w:rPr>
              <w:fldChar w:fldCharType="begin"/>
            </w:r>
            <w:r>
              <w:rPr>
                <w:webHidden/>
              </w:rPr>
              <w:instrText xml:space="preserve"> PAGEREF _Toc234535004 \h </w:instrText>
            </w:r>
            <w:r>
              <w:rPr>
                <w:webHidden/>
              </w:rPr>
            </w:r>
            <w:r>
              <w:rPr>
                <w:webHidden/>
              </w:rPr>
              <w:fldChar w:fldCharType="separate"/>
            </w:r>
            <w:r>
              <w:rPr>
                <w:webHidden/>
              </w:rPr>
              <w:t>37</w:t>
            </w:r>
            <w:r>
              <w:rPr>
                <w:webHidden/>
              </w:rPr>
              <w:fldChar w:fldCharType="end"/>
            </w:r>
          </w:hyperlink>
        </w:p>
        <w:p w14:paraId="3C969B82" w14:textId="0C1D72A1"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5879688A" w14:textId="77777777" w:rsidR="0078153D" w:rsidRDefault="0078153D">
      <w:pPr>
        <w:rPr>
          <w:rFonts w:ascii="Arial" w:eastAsia="Calibri" w:hAnsi="Arial" w:cs="Arial"/>
          <w:b/>
          <w:bCs/>
          <w:color w:val="000000"/>
          <w:sz w:val="20"/>
          <w:szCs w:val="20"/>
          <w:lang w:eastAsia="en-US"/>
        </w:rPr>
      </w:pPr>
      <w:r>
        <w:rPr>
          <w:rFonts w:cs="Arial"/>
          <w:b/>
          <w:bCs/>
          <w:i/>
          <w:iCs/>
        </w:rPr>
        <w:br w:type="page"/>
      </w:r>
    </w:p>
    <w:p w14:paraId="7231A7EE" w14:textId="1813CA72" w:rsidR="003C7A23" w:rsidRPr="0072233F" w:rsidRDefault="00863AD8" w:rsidP="008F330B">
      <w:pPr>
        <w:spacing w:beforeLines="120" w:before="288" w:afterLines="120" w:after="288" w:line="312" w:lineRule="auto"/>
        <w:ind w:firstLine="567"/>
        <w:jc w:val="center"/>
        <w:rPr>
          <w:rFonts w:ascii="Arial" w:hAnsi="Arial" w:cs="Arial"/>
          <w:b/>
          <w:bCs/>
          <w:sz w:val="20"/>
          <w:szCs w:val="20"/>
        </w:rPr>
      </w:pPr>
      <w:r w:rsidRPr="0072233F">
        <w:rPr>
          <w:rFonts w:ascii="Arial" w:hAnsi="Arial" w:cs="Arial"/>
          <w:b/>
          <w:sz w:val="20"/>
          <w:szCs w:val="20"/>
        </w:rPr>
        <w:lastRenderedPageBreak/>
        <w:t>DEPARTAMENTO NACIONAL DE INFRAESTRURA DE TRANSPORTES</w:t>
      </w:r>
    </w:p>
    <w:p w14:paraId="26B1FE04" w14:textId="78A7D6F4" w:rsidR="00D12015" w:rsidRDefault="0072233F" w:rsidP="00D12015">
      <w:pPr>
        <w:ind w:firstLine="567"/>
        <w:jc w:val="center"/>
        <w:rPr>
          <w:rFonts w:ascii="Arial" w:hAnsi="Arial" w:cs="Arial"/>
          <w:b/>
          <w:color w:val="000000"/>
          <w:sz w:val="20"/>
          <w:szCs w:val="20"/>
        </w:rPr>
      </w:pPr>
      <w:r>
        <w:rPr>
          <w:rFonts w:ascii="Arial" w:hAnsi="Arial" w:cs="Arial"/>
          <w:b/>
          <w:color w:val="000000"/>
          <w:sz w:val="20"/>
          <w:szCs w:val="20"/>
        </w:rPr>
        <w:t xml:space="preserve">MINUTA DO EDITAL DO </w:t>
      </w:r>
      <w:r w:rsidR="00D12015" w:rsidRPr="00EC15D7">
        <w:rPr>
          <w:rFonts w:ascii="Arial" w:hAnsi="Arial" w:cs="Arial"/>
          <w:b/>
          <w:color w:val="000000"/>
          <w:sz w:val="20"/>
          <w:szCs w:val="20"/>
        </w:rPr>
        <w:t xml:space="preserve">PREGÃO ELETRÔNICO Nº </w:t>
      </w:r>
      <w:r w:rsidR="0055626C" w:rsidRPr="0055626C">
        <w:rPr>
          <w:rFonts w:ascii="Arial" w:hAnsi="Arial" w:cs="Arial"/>
          <w:b/>
          <w:color w:val="000000"/>
          <w:sz w:val="20"/>
          <w:szCs w:val="20"/>
        </w:rPr>
        <w:t>0246/26-04</w:t>
      </w:r>
      <w:r w:rsidR="00D12015" w:rsidRPr="00953188">
        <w:rPr>
          <w:rFonts w:ascii="Arial" w:hAnsi="Arial" w:cs="Arial"/>
          <w:b/>
          <w:color w:val="000000"/>
          <w:sz w:val="20"/>
          <w:szCs w:val="20"/>
        </w:rPr>
        <w:t xml:space="preserve"> (Número no site do DNIT) </w:t>
      </w:r>
    </w:p>
    <w:p w14:paraId="156A9A5A" w14:textId="0A4E29B9" w:rsidR="00D12015" w:rsidRPr="00EC15D7" w:rsidRDefault="00D12015" w:rsidP="00D12015">
      <w:pPr>
        <w:ind w:firstLine="567"/>
        <w:jc w:val="center"/>
        <w:rPr>
          <w:rFonts w:ascii="Arial" w:eastAsia="Times New Roman" w:hAnsi="Arial" w:cs="Arial"/>
          <w:b/>
          <w:color w:val="000000"/>
          <w:sz w:val="20"/>
          <w:szCs w:val="20"/>
        </w:rPr>
      </w:pPr>
      <w:r w:rsidRPr="00953188">
        <w:rPr>
          <w:rFonts w:ascii="Arial" w:hAnsi="Arial" w:cs="Arial"/>
          <w:b/>
          <w:color w:val="000000"/>
          <w:sz w:val="20"/>
          <w:szCs w:val="20"/>
        </w:rPr>
        <w:t xml:space="preserve">e </w:t>
      </w:r>
      <w:r w:rsidR="00746ABB" w:rsidRPr="00746ABB">
        <w:rPr>
          <w:rFonts w:ascii="Arial" w:hAnsi="Arial" w:cs="Arial"/>
          <w:b/>
          <w:color w:val="000000"/>
          <w:sz w:val="20"/>
          <w:szCs w:val="20"/>
        </w:rPr>
        <w:t>49/2026</w:t>
      </w:r>
      <w:r w:rsidRPr="00953188">
        <w:rPr>
          <w:rFonts w:ascii="Arial" w:hAnsi="Arial" w:cs="Arial"/>
          <w:b/>
          <w:color w:val="000000"/>
          <w:sz w:val="20"/>
          <w:szCs w:val="20"/>
        </w:rPr>
        <w:t xml:space="preserve"> (Número no site </w:t>
      </w:r>
      <w:proofErr w:type="spellStart"/>
      <w:r w:rsidRPr="00953188">
        <w:rPr>
          <w:rFonts w:ascii="Arial" w:hAnsi="Arial" w:cs="Arial"/>
          <w:b/>
          <w:color w:val="000000"/>
          <w:sz w:val="20"/>
          <w:szCs w:val="20"/>
        </w:rPr>
        <w:t>ComprasNet</w:t>
      </w:r>
      <w:proofErr w:type="spellEnd"/>
      <w:r w:rsidRPr="00953188">
        <w:rPr>
          <w:rFonts w:ascii="Arial" w:hAnsi="Arial" w:cs="Arial"/>
          <w:b/>
          <w:color w:val="000000"/>
          <w:sz w:val="20"/>
          <w:szCs w:val="20"/>
        </w:rPr>
        <w:t>)</w:t>
      </w:r>
    </w:p>
    <w:p w14:paraId="1CC7C9FE" w14:textId="4BB35033" w:rsidR="003C7A23" w:rsidRPr="00EC15D7" w:rsidRDefault="003C7A23" w:rsidP="008F330B">
      <w:pPr>
        <w:spacing w:beforeLines="120" w:before="288" w:afterLines="120" w:after="288" w:line="312" w:lineRule="auto"/>
        <w:ind w:firstLine="567"/>
        <w:jc w:val="center"/>
        <w:rPr>
          <w:rFonts w:ascii="Arial" w:hAnsi="Arial" w:cs="Arial"/>
          <w:bCs/>
          <w:color w:val="000000"/>
          <w:sz w:val="20"/>
          <w:szCs w:val="20"/>
        </w:rPr>
      </w:pPr>
      <w:r w:rsidRPr="00EC15D7">
        <w:rPr>
          <w:rFonts w:ascii="Arial" w:hAnsi="Arial" w:cs="Arial"/>
          <w:color w:val="000000"/>
          <w:sz w:val="20"/>
          <w:szCs w:val="20"/>
        </w:rPr>
        <w:t>(Processo Administrativo n</w:t>
      </w:r>
      <w:r w:rsidRPr="00EC15D7">
        <w:rPr>
          <w:rFonts w:ascii="Arial" w:hAnsi="Arial" w:cs="Arial"/>
          <w:bCs/>
          <w:color w:val="000000"/>
          <w:sz w:val="20"/>
          <w:szCs w:val="20"/>
        </w:rPr>
        <w:t>°</w:t>
      </w:r>
      <w:r w:rsidR="00FF6A31">
        <w:rPr>
          <w:rFonts w:ascii="Arial" w:hAnsi="Arial" w:cs="Arial"/>
          <w:bCs/>
          <w:color w:val="000000"/>
          <w:sz w:val="20"/>
          <w:szCs w:val="20"/>
        </w:rPr>
        <w:t xml:space="preserve"> </w:t>
      </w:r>
      <w:r w:rsidR="00FF6A31" w:rsidRPr="00FF6A31">
        <w:rPr>
          <w:rFonts w:ascii="Arial" w:hAnsi="Arial" w:cs="Arial"/>
          <w:bCs/>
          <w:color w:val="000000"/>
          <w:sz w:val="20"/>
          <w:szCs w:val="20"/>
        </w:rPr>
        <w:t>50604.001810/2025-19</w:t>
      </w:r>
      <w:r w:rsidRPr="00EC15D7">
        <w:rPr>
          <w:rFonts w:ascii="Arial" w:hAnsi="Arial" w:cs="Arial"/>
          <w:bCs/>
          <w:color w:val="000000"/>
          <w:sz w:val="20"/>
          <w:szCs w:val="20"/>
        </w:rPr>
        <w:t>)</w:t>
      </w:r>
    </w:p>
    <w:p w14:paraId="379CE23A" w14:textId="77777777" w:rsidR="003C7A23" w:rsidRPr="00EC15D7" w:rsidRDefault="003C7A23" w:rsidP="008F330B">
      <w:pPr>
        <w:spacing w:beforeLines="120" w:before="288" w:afterLines="120" w:after="288" w:line="312" w:lineRule="auto"/>
        <w:ind w:firstLine="567"/>
        <w:jc w:val="center"/>
        <w:rPr>
          <w:rFonts w:ascii="Arial" w:hAnsi="Arial" w:cs="Arial"/>
          <w:b/>
          <w:color w:val="000000"/>
          <w:sz w:val="20"/>
          <w:szCs w:val="20"/>
        </w:rPr>
      </w:pPr>
    </w:p>
    <w:p w14:paraId="0B75D49F" w14:textId="77777777" w:rsidR="00D12015" w:rsidRPr="00EC15D7" w:rsidRDefault="00D12015" w:rsidP="00D12015">
      <w:pPr>
        <w:snapToGrid w:val="0"/>
        <w:spacing w:beforeLines="120" w:before="288" w:afterLines="120" w:after="288" w:line="312" w:lineRule="auto"/>
        <w:ind w:firstLine="567"/>
        <w:jc w:val="both"/>
        <w:rPr>
          <w:rFonts w:ascii="Arial" w:eastAsia="Times New Roman" w:hAnsi="Arial" w:cs="Arial"/>
          <w:sz w:val="20"/>
          <w:szCs w:val="20"/>
        </w:rPr>
      </w:pPr>
      <w:r w:rsidRPr="00F71D1C">
        <w:rPr>
          <w:rFonts w:ascii="Arial" w:hAnsi="Arial" w:cs="Arial"/>
          <w:color w:val="000000"/>
          <w:sz w:val="20"/>
          <w:szCs w:val="20"/>
        </w:rPr>
        <w:t>Torna-se público que o Departamento Nacional de Infraestrutura de Transportes (DNIT), por meio do Serviço de Cadastro e Licitação, sediado à Av. Antônio de Góes, 820 – Pina – CEP 51010-000 – Recife/PE, realizará licitação, na modalidade PREGÃO, na forma ELETRÔNICA, nos termos da Lei nº 14.133, de 2021, e demais legislação aplicável e, ainda, de acordo com as condições estabelecidas no Edital e em seus anexos</w:t>
      </w:r>
      <w:r w:rsidRPr="00EC15D7">
        <w:rPr>
          <w:rFonts w:ascii="Arial" w:eastAsia="Times New Roman" w:hAnsi="Arial" w:cs="Arial"/>
          <w:sz w:val="20"/>
          <w:szCs w:val="20"/>
        </w:rPr>
        <w:t>.</w:t>
      </w:r>
    </w:p>
    <w:p w14:paraId="00B217AE" w14:textId="77777777" w:rsidR="003C7A23" w:rsidRPr="00EC15D7" w:rsidRDefault="003C7A23" w:rsidP="008F330B">
      <w:pPr>
        <w:pStyle w:val="Nivel01"/>
        <w:spacing w:beforeLines="120" w:before="288" w:afterLines="120" w:after="288" w:line="312" w:lineRule="auto"/>
        <w:ind w:left="0" w:firstLine="567"/>
        <w:rPr>
          <w:lang w:eastAsia="en-US"/>
        </w:rPr>
      </w:pPr>
      <w:bookmarkStart w:id="2" w:name="_Toc234534985"/>
      <w:r w:rsidRPr="00EC15D7">
        <w:rPr>
          <w:lang w:eastAsia="en-US"/>
        </w:rPr>
        <w:t>DO OBJETO</w:t>
      </w:r>
      <w:bookmarkEnd w:id="2"/>
    </w:p>
    <w:p w14:paraId="4B43170C" w14:textId="6CA181F9" w:rsidR="003C7A23" w:rsidRPr="00EC15D7" w:rsidRDefault="003C7A23" w:rsidP="00A243B7">
      <w:pPr>
        <w:pStyle w:val="Nivel2"/>
        <w:spacing w:beforeLines="120" w:before="288" w:afterLines="120" w:after="288" w:line="312" w:lineRule="auto"/>
        <w:ind w:left="0" w:firstLine="709"/>
      </w:pPr>
      <w:r w:rsidRPr="00EC15D7">
        <w:t xml:space="preserve">O objeto da presente licitação é a </w:t>
      </w:r>
      <w:r w:rsidR="00164F19" w:rsidRPr="00164F19">
        <w:t>Contratação de empresa especializada para prestar serviços de manutenção predial preventiva e corretiva, sob demanda, com fornecimento de peças, equipamentos, EPI, materiais e mão de obra, nos sistemas, redes e instalações elétricas, telefônicas, lógicas, hidrossanitárias e de combate e prevenção a incêndios, nos sistemas de proteção de descargas atmosféricas (SPDA) existentes, bem como na reconstituição das partes civis afetadas, nas estruturas da sede da SR-DNIT/PE e suas Unidades Locais, conforme o caso, na forma estabelecida em planilhas de serviços descritos no sistema nacional de pesquisa de custos e Índices da Construção Civil – SINAPI, conforme condições, quantidades e exigências estabelecidas no Edital e em seus anexos</w:t>
      </w:r>
      <w:r w:rsidRPr="00EC15D7">
        <w:t>.</w:t>
      </w:r>
    </w:p>
    <w:p w14:paraId="7241B375" w14:textId="77777777" w:rsidR="003C7A23" w:rsidRPr="00D12015" w:rsidRDefault="003C7A23" w:rsidP="00D12015">
      <w:pPr>
        <w:pStyle w:val="Nivel2"/>
        <w:spacing w:beforeLines="120" w:before="288" w:afterLines="120" w:after="288" w:line="312" w:lineRule="auto"/>
        <w:ind w:left="0" w:firstLine="567"/>
        <w:rPr>
          <w:color w:val="auto"/>
        </w:rPr>
      </w:pPr>
      <w:r w:rsidRPr="00D12015">
        <w:rPr>
          <w:color w:val="auto"/>
        </w:rPr>
        <w:t>A licitação será realizada em único item.</w:t>
      </w:r>
    </w:p>
    <w:p w14:paraId="362AFB15" w14:textId="77777777" w:rsidR="003C7A23" w:rsidRPr="00EC15D7" w:rsidRDefault="003C7A23" w:rsidP="008F330B">
      <w:pPr>
        <w:pStyle w:val="Nivel01"/>
        <w:spacing w:beforeLines="120" w:before="288" w:afterLines="120" w:after="288" w:line="312" w:lineRule="auto"/>
        <w:ind w:left="0" w:firstLine="567"/>
      </w:pPr>
      <w:bookmarkStart w:id="3" w:name="_Toc234534986"/>
      <w:r w:rsidRPr="00EC15D7">
        <w:t>DA PARTICIPAÇÃO NA LICITAÇÃO</w:t>
      </w:r>
      <w:bookmarkEnd w:id="3"/>
    </w:p>
    <w:p w14:paraId="29EF2255" w14:textId="4195BC30" w:rsidR="003C7A23" w:rsidRPr="00EC15D7" w:rsidRDefault="003C7A23" w:rsidP="00B14624">
      <w:pPr>
        <w:pStyle w:val="Nivel2"/>
        <w:spacing w:beforeLines="120" w:before="288" w:afterLines="120" w:after="288" w:line="312" w:lineRule="auto"/>
        <w:ind w:left="0" w:firstLine="567"/>
        <w:rPr>
          <w:color w:val="auto"/>
        </w:rPr>
      </w:pPr>
      <w:r w:rsidRPr="00EC15D7">
        <w:rPr>
          <w:color w:val="auto"/>
        </w:rPr>
        <w:t>Poderão participar deste Pregão os interessados</w:t>
      </w:r>
      <w:r w:rsidR="00B14624" w:rsidRPr="00EC15D7">
        <w:rPr>
          <w:color w:val="auto"/>
        </w:rPr>
        <w:t xml:space="preserve"> </w:t>
      </w:r>
      <w:r w:rsidRPr="00EC15D7">
        <w:rPr>
          <w:color w:val="auto"/>
        </w:rPr>
        <w:t>previamente credenciados no Sistema de Cadastramento Unificado de Fornecedores - SICAF e no Sistema de Compras do Governo Federal (</w:t>
      </w:r>
      <w:hyperlink r:id="rId14" w:history="1">
        <w:r w:rsidR="00A037C8" w:rsidRPr="00EC15D7">
          <w:rPr>
            <w:rStyle w:val="Hyperlink"/>
          </w:rPr>
          <w:t>www.gov.br/compras</w:t>
        </w:r>
      </w:hyperlink>
      <w:r w:rsidR="00BB3151" w:rsidRPr="00EC15D7">
        <w:rPr>
          <w:color w:val="auto"/>
        </w:rPr>
        <w:t>).</w:t>
      </w:r>
    </w:p>
    <w:p w14:paraId="5604E69A" w14:textId="77777777" w:rsidR="003C7A23" w:rsidRPr="00EC15D7" w:rsidRDefault="003C7A23" w:rsidP="008F330B">
      <w:pPr>
        <w:pStyle w:val="Nivel3"/>
        <w:spacing w:beforeLines="120" w:before="288" w:afterLines="120" w:after="288" w:line="312" w:lineRule="auto"/>
        <w:ind w:left="0" w:firstLine="567"/>
      </w:pPr>
      <w:r w:rsidRPr="00EC15D7">
        <w:t xml:space="preserve">Os interessados deverão atender às condições exigidas no cadastramento no </w:t>
      </w:r>
      <w:proofErr w:type="spellStart"/>
      <w:r w:rsidRPr="00EC15D7">
        <w:t>Sicaf</w:t>
      </w:r>
      <w:proofErr w:type="spellEnd"/>
      <w:r w:rsidRPr="00EC15D7">
        <w:t xml:space="preserve"> até o terceiro dia útil anterior à data prevista para recebimento das propostas.</w:t>
      </w:r>
    </w:p>
    <w:p w14:paraId="150F85FA" w14:textId="77777777" w:rsidR="003C7A23" w:rsidRPr="00EC15D7" w:rsidRDefault="003C7A23" w:rsidP="008F330B">
      <w:pPr>
        <w:pStyle w:val="Nivel2"/>
        <w:spacing w:beforeLines="120" w:before="288" w:afterLines="120" w:after="288" w:line="312" w:lineRule="auto"/>
        <w:ind w:left="0" w:firstLine="567"/>
        <w:rPr>
          <w:color w:val="auto"/>
        </w:rPr>
      </w:pPr>
      <w:r w:rsidRPr="00EC15D7">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31ACF16F" w:rsidR="003C7A23" w:rsidRPr="00EC15D7" w:rsidRDefault="00BB3151" w:rsidP="008F330B">
      <w:pPr>
        <w:pStyle w:val="Nivel2"/>
        <w:spacing w:beforeLines="120" w:before="288" w:afterLines="120" w:after="288" w:line="312" w:lineRule="auto"/>
        <w:ind w:left="0" w:firstLine="567"/>
        <w:rPr>
          <w:color w:val="auto"/>
        </w:rPr>
      </w:pPr>
      <w:r w:rsidRPr="00EC15D7">
        <w:rPr>
          <w:color w:val="auto"/>
        </w:rPr>
        <w:t>É</w:t>
      </w:r>
      <w:r w:rsidR="003C7A23" w:rsidRPr="00EC15D7">
        <w:rPr>
          <w:color w:val="auto"/>
        </w:rPr>
        <w:t xml:space="preserve"> de responsabilidade do cadastrado conferir a exatidão dos seus dados cadastrais nos Sistemas relacionados no item anterior e mantê-los atualizados junto aos órgãos responsáveis pela </w:t>
      </w:r>
      <w:r w:rsidR="003C7A23" w:rsidRPr="00EC15D7">
        <w:rPr>
          <w:color w:val="auto"/>
        </w:rPr>
        <w:lastRenderedPageBreak/>
        <w:t>informação, devendo proceder, imediatamente, à correção ou à alteração dos registros tão logo identifique incorreção ou aqueles se tornem desatualizados.</w:t>
      </w:r>
    </w:p>
    <w:p w14:paraId="2ABF63D2" w14:textId="77777777" w:rsidR="003C7A23" w:rsidRPr="00EC15D7" w:rsidRDefault="003C7A23" w:rsidP="008F330B">
      <w:pPr>
        <w:pStyle w:val="Nivel2"/>
        <w:spacing w:beforeLines="120" w:before="288" w:afterLines="120" w:after="288" w:line="312" w:lineRule="auto"/>
        <w:ind w:left="0" w:firstLine="567"/>
        <w:rPr>
          <w:color w:val="auto"/>
        </w:rPr>
      </w:pPr>
      <w:r w:rsidRPr="00EC15D7">
        <w:rPr>
          <w:color w:val="auto"/>
        </w:rPr>
        <w:t>A não observância do disposto no item anterior poderá ensejar desclassificação no momento da habilitação.</w:t>
      </w:r>
    </w:p>
    <w:p w14:paraId="0460D9C3" w14:textId="1E77E48C" w:rsidR="00885C94" w:rsidRPr="008E3C53" w:rsidRDefault="003C7A23" w:rsidP="008E3C53">
      <w:pPr>
        <w:pStyle w:val="Nivel2"/>
        <w:spacing w:beforeLines="120" w:before="288" w:afterLines="120" w:after="288" w:line="312" w:lineRule="auto"/>
        <w:ind w:left="0" w:firstLine="567"/>
        <w:rPr>
          <w:color w:val="auto"/>
        </w:rPr>
      </w:pPr>
      <w:r w:rsidRPr="008E3C53">
        <w:rPr>
          <w:color w:val="auto"/>
        </w:rPr>
        <w:t xml:space="preserve">Será concedido </w:t>
      </w:r>
      <w:r w:rsidR="00885C94" w:rsidRPr="008E3C53">
        <w:rPr>
          <w:color w:val="auto"/>
        </w:rPr>
        <w:t>tratamento favorecido para as microempresas e empresas de pequeno porte</w:t>
      </w:r>
      <w:r w:rsidR="008E1A84">
        <w:rPr>
          <w:color w:val="auto"/>
        </w:rPr>
        <w:t xml:space="preserve"> </w:t>
      </w:r>
      <w:r w:rsidR="00885C94" w:rsidRPr="008E3C53">
        <w:rPr>
          <w:color w:val="auto"/>
        </w:rPr>
        <w:t>e para o microempreendedor individual - MEI, nos limites previstos da Lei Complementar nº 123, de 2006 e do Decreto n.º 8.538, de 2015.</w:t>
      </w:r>
    </w:p>
    <w:p w14:paraId="1E54BE7B" w14:textId="77777777" w:rsidR="003C7A23" w:rsidRPr="00EC15D7" w:rsidRDefault="003C7A23" w:rsidP="00593CD6">
      <w:pPr>
        <w:pStyle w:val="Nivel2"/>
        <w:spacing w:beforeLines="120" w:before="288" w:afterLines="120" w:after="288" w:line="312" w:lineRule="auto"/>
        <w:ind w:left="0" w:firstLine="567"/>
        <w:rPr>
          <w:rFonts w:eastAsia="Times New Roman"/>
          <w:color w:val="auto"/>
        </w:rPr>
      </w:pPr>
      <w:bookmarkStart w:id="4" w:name="_Ref117000692"/>
      <w:r w:rsidRPr="00EC15D7">
        <w:rPr>
          <w:rFonts w:eastAsia="Times New Roman"/>
          <w:color w:val="auto"/>
        </w:rPr>
        <w:t>Não poderão disputar esta licitação:</w:t>
      </w:r>
      <w:bookmarkEnd w:id="4"/>
    </w:p>
    <w:p w14:paraId="341C241D" w14:textId="77777777" w:rsidR="003C7A23" w:rsidRPr="00EC15D7"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EC15D7">
        <w:rPr>
          <w:rFonts w:ascii="Arial" w:hAnsi="Arial" w:cs="Arial"/>
          <w:sz w:val="20"/>
          <w:szCs w:val="20"/>
        </w:rPr>
        <w:t>aquele que não atenda às condições deste Edital e seu(s) anexo(s);</w:t>
      </w:r>
    </w:p>
    <w:p w14:paraId="164C2442" w14:textId="77777777" w:rsidR="004D344D" w:rsidRPr="00EC15D7" w:rsidRDefault="004D344D" w:rsidP="00D03ACC">
      <w:pPr>
        <w:pStyle w:val="Nivel3"/>
        <w:numPr>
          <w:ilvl w:val="2"/>
          <w:numId w:val="12"/>
        </w:numPr>
        <w:ind w:left="709" w:firstLine="0"/>
      </w:pPr>
      <w:r w:rsidRPr="00EC15D7">
        <w:t>sociedade que desempenhe atividade incompatível com o objeto da licitação;</w:t>
      </w:r>
    </w:p>
    <w:p w14:paraId="0217BBF1" w14:textId="77777777" w:rsidR="004D344D" w:rsidRPr="003B2605" w:rsidRDefault="004D344D" w:rsidP="003B2605">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commentRangeStart w:id="6"/>
      <w:r w:rsidRPr="003B2605">
        <w:rPr>
          <w:rFonts w:ascii="Arial" w:hAnsi="Arial" w:cs="Arial"/>
          <w:sz w:val="20"/>
          <w:szCs w:val="20"/>
        </w:rPr>
        <w:t>sociedades cooperativas;</w:t>
      </w:r>
      <w:commentRangeEnd w:id="6"/>
      <w:r w:rsidRPr="003B2605">
        <w:rPr>
          <w:rFonts w:ascii="Arial" w:hAnsi="Arial" w:cs="Arial"/>
          <w:sz w:val="20"/>
          <w:szCs w:val="20"/>
        </w:rPr>
        <w:commentReference w:id="6"/>
      </w:r>
    </w:p>
    <w:p w14:paraId="6391B65C" w14:textId="18F4334A" w:rsidR="004D344D" w:rsidRPr="00EC15D7" w:rsidRDefault="004D344D" w:rsidP="00D03ACC">
      <w:pPr>
        <w:pStyle w:val="Nivel3"/>
        <w:numPr>
          <w:ilvl w:val="2"/>
          <w:numId w:val="12"/>
        </w:numPr>
        <w:ind w:left="709" w:firstLine="0"/>
      </w:pPr>
      <w:r w:rsidRPr="00EC15D7">
        <w:t>empresas estrangeiras;</w:t>
      </w:r>
    </w:p>
    <w:p w14:paraId="36A2458D" w14:textId="77777777" w:rsidR="003C7A23" w:rsidRPr="00EC15D7" w:rsidRDefault="003C7A23" w:rsidP="00593CD6">
      <w:pPr>
        <w:pStyle w:val="Nivel3"/>
        <w:spacing w:beforeLines="120" w:before="288" w:afterLines="120" w:after="288" w:line="312" w:lineRule="auto"/>
        <w:ind w:left="0" w:firstLine="709"/>
        <w:rPr>
          <w:color w:val="auto"/>
        </w:rPr>
      </w:pPr>
      <w:bookmarkStart w:id="7" w:name="_Ref114659912"/>
      <w:r w:rsidRPr="00EC15D7">
        <w:rPr>
          <w:color w:val="auto"/>
        </w:rPr>
        <w:t>autor do anteprojeto, do projeto básico ou do projeto executivo, pessoa física ou jurídica, quando a licitação versar sobre serviços ou fornecimento de bens a ele relacionados;</w:t>
      </w:r>
      <w:bookmarkEnd w:id="5"/>
      <w:bookmarkEnd w:id="7"/>
    </w:p>
    <w:p w14:paraId="0A5303F9" w14:textId="77777777" w:rsidR="003C7A23" w:rsidRPr="00EC15D7" w:rsidRDefault="003C7A23" w:rsidP="00593CD6">
      <w:pPr>
        <w:pStyle w:val="Nivel3"/>
        <w:spacing w:beforeLines="120" w:before="288" w:afterLines="120" w:after="288" w:line="312" w:lineRule="auto"/>
        <w:ind w:left="0" w:firstLine="709"/>
        <w:rPr>
          <w:color w:val="auto"/>
        </w:rPr>
      </w:pPr>
      <w:bookmarkStart w:id="8" w:name="_Ref114659913"/>
      <w:bookmarkStart w:id="9" w:name="_Ref113883339"/>
      <w:r w:rsidRPr="00EC15D7">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EC15D7">
        <w:rPr>
          <w:color w:val="auto"/>
        </w:rPr>
        <w:t xml:space="preserve"> </w:t>
      </w:r>
      <w:bookmarkEnd w:id="9"/>
    </w:p>
    <w:p w14:paraId="2DCC2174" w14:textId="77777777" w:rsidR="003C7A23" w:rsidRPr="00EC15D7" w:rsidRDefault="003C7A23" w:rsidP="00593CD6">
      <w:pPr>
        <w:pStyle w:val="Nivel3"/>
        <w:spacing w:beforeLines="120" w:before="288" w:afterLines="120" w:after="288" w:line="312" w:lineRule="auto"/>
        <w:ind w:left="0" w:firstLine="709"/>
        <w:rPr>
          <w:color w:val="auto"/>
        </w:rPr>
      </w:pPr>
      <w:bookmarkStart w:id="10" w:name="_Ref113883003"/>
      <w:r w:rsidRPr="00EC15D7">
        <w:rPr>
          <w:color w:val="auto"/>
        </w:rPr>
        <w:t>pessoa física ou jurídica que se encontre, ao tempo da licitação, impossibilitada de participar da licitação em decorrência de sanção que lhe foi imposta;</w:t>
      </w:r>
      <w:bookmarkEnd w:id="10"/>
    </w:p>
    <w:p w14:paraId="0B2C2940" w14:textId="77777777" w:rsidR="003C7A23" w:rsidRPr="00EC15D7" w:rsidRDefault="003C7A23" w:rsidP="00593CD6">
      <w:pPr>
        <w:pStyle w:val="Nivel3"/>
        <w:spacing w:beforeLines="120" w:before="288" w:afterLines="120" w:after="288" w:line="312" w:lineRule="auto"/>
        <w:ind w:left="0" w:firstLine="709"/>
        <w:rPr>
          <w:color w:val="auto"/>
        </w:rPr>
      </w:pPr>
      <w:r w:rsidRPr="00EC15D7">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C15D7" w:rsidRDefault="003C7A23" w:rsidP="00593CD6">
      <w:pPr>
        <w:pStyle w:val="Nivel3"/>
        <w:spacing w:beforeLines="120" w:before="288" w:afterLines="120" w:after="288" w:line="312" w:lineRule="auto"/>
        <w:ind w:left="0" w:firstLine="709"/>
        <w:rPr>
          <w:color w:val="auto"/>
        </w:rPr>
      </w:pPr>
      <w:bookmarkStart w:id="11" w:name="_Ref113883579"/>
      <w:r w:rsidRPr="00EC15D7">
        <w:rPr>
          <w:color w:val="auto"/>
        </w:rPr>
        <w:t>empresas controladoras, controladas ou coligadas, nos termos da Lei nº 6.404, de 15 de dezembro de 1976, concorrendo entre si;</w:t>
      </w:r>
      <w:bookmarkEnd w:id="11"/>
    </w:p>
    <w:p w14:paraId="3620BBE9" w14:textId="77777777" w:rsidR="003C7A23" w:rsidRPr="00EC15D7" w:rsidRDefault="003C7A23" w:rsidP="00245B04">
      <w:pPr>
        <w:pStyle w:val="Nivel3"/>
        <w:spacing w:beforeLines="120" w:before="288" w:afterLines="120" w:after="288" w:line="312" w:lineRule="auto"/>
        <w:ind w:left="0" w:firstLine="709"/>
        <w:rPr>
          <w:color w:val="auto"/>
        </w:rPr>
      </w:pPr>
      <w:bookmarkStart w:id="12" w:name="_Ref219567854"/>
      <w:r w:rsidRPr="00EC15D7">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End w:id="12"/>
    </w:p>
    <w:p w14:paraId="3F4B2521" w14:textId="77777777" w:rsidR="003C7A23" w:rsidRPr="00DD7F12" w:rsidRDefault="003C7A23" w:rsidP="00DD7F12">
      <w:pPr>
        <w:pStyle w:val="Nivel3"/>
        <w:spacing w:beforeLines="120" w:before="288" w:afterLines="120" w:after="288" w:line="312" w:lineRule="auto"/>
        <w:ind w:left="0" w:firstLine="709"/>
        <w:rPr>
          <w:color w:val="auto"/>
        </w:rPr>
      </w:pPr>
      <w:commentRangeStart w:id="13"/>
      <w:r w:rsidRPr="00DD7F12">
        <w:rPr>
          <w:color w:val="auto"/>
        </w:rPr>
        <w:t>pessoas jurídicas reunidas em consórcio;</w:t>
      </w:r>
      <w:commentRangeEnd w:id="13"/>
      <w:r w:rsidR="00593CD6" w:rsidRPr="00DD7F12">
        <w:rPr>
          <w:color w:val="auto"/>
        </w:rPr>
        <w:commentReference w:id="13"/>
      </w:r>
    </w:p>
    <w:p w14:paraId="58D1E852" w14:textId="77777777" w:rsidR="003C7A23" w:rsidRPr="00EC15D7"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sz w:val="20"/>
          <w:szCs w:val="20"/>
        </w:rPr>
      </w:pPr>
      <w:r w:rsidRPr="00EC15D7">
        <w:rPr>
          <w:rFonts w:ascii="Arial" w:hAnsi="Arial" w:cs="Arial"/>
          <w:color w:val="000000"/>
          <w:sz w:val="20"/>
          <w:szCs w:val="20"/>
        </w:rPr>
        <w:lastRenderedPageBreak/>
        <w:t>Organizações da Sociedade Civil de Interesse Público - OSCIP, atuando nessa condição;</w:t>
      </w:r>
    </w:p>
    <w:p w14:paraId="07CA7526" w14:textId="6C1E58F6" w:rsidR="003C7A23" w:rsidRPr="00EC15D7" w:rsidRDefault="003C7A23" w:rsidP="00245B04">
      <w:pPr>
        <w:pStyle w:val="Nivel3"/>
        <w:spacing w:beforeLines="120" w:before="288" w:afterLines="120" w:after="288" w:line="312" w:lineRule="auto"/>
        <w:ind w:left="0" w:firstLine="709"/>
      </w:pPr>
      <w:r w:rsidRPr="00EC15D7">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EC15D7">
          <w:rPr>
            <w:rStyle w:val="Hyperlink"/>
          </w:rPr>
          <w:t>§ 1º do art. 9º da Lei n.º 14.133, de 2021</w:t>
        </w:r>
      </w:hyperlink>
      <w:r w:rsidRPr="00EC15D7">
        <w:t>.</w:t>
      </w:r>
    </w:p>
    <w:p w14:paraId="7CFCE0BB" w14:textId="5A93CE49" w:rsidR="003C7A23" w:rsidRPr="00EC15D7" w:rsidRDefault="003C7A23" w:rsidP="00245B04">
      <w:pPr>
        <w:pStyle w:val="Nivel2"/>
        <w:spacing w:beforeLines="120" w:before="288" w:afterLines="120" w:after="288" w:line="312" w:lineRule="auto"/>
        <w:ind w:left="0" w:firstLine="567"/>
      </w:pPr>
      <w:r w:rsidRPr="00EC15D7">
        <w:t>O impedimento de que trata o item</w:t>
      </w:r>
      <w:r w:rsidR="004D344D" w:rsidRPr="00EC15D7">
        <w:t xml:space="preserve"> </w:t>
      </w:r>
      <w:r w:rsidR="00FA1681">
        <w:fldChar w:fldCharType="begin"/>
      </w:r>
      <w:r w:rsidR="00FA1681">
        <w:instrText xml:space="preserve"> REF _Ref113883003 \r \h </w:instrText>
      </w:r>
      <w:r w:rsidR="00FA1681">
        <w:fldChar w:fldCharType="separate"/>
      </w:r>
      <w:r w:rsidR="0090353F">
        <w:t>2.6.7</w:t>
      </w:r>
      <w:r w:rsidR="00FA1681">
        <w:fldChar w:fldCharType="end"/>
      </w:r>
      <w:r w:rsidRPr="00EC15D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03170B6" w:rsidR="003C7A23" w:rsidRPr="00EC15D7" w:rsidRDefault="003C7A23" w:rsidP="00245B04">
      <w:pPr>
        <w:pStyle w:val="Nivel2"/>
        <w:spacing w:beforeLines="120" w:before="288" w:afterLines="120" w:after="288" w:line="312" w:lineRule="auto"/>
        <w:ind w:left="0" w:firstLine="567"/>
      </w:pPr>
      <w:bookmarkStart w:id="14" w:name="art14§2"/>
      <w:bookmarkStart w:id="15" w:name="_Ref219567909"/>
      <w:bookmarkEnd w:id="14"/>
      <w:r w:rsidRPr="00EC15D7">
        <w:t>A critério da Administração e exclusivamente a seu serviço, o autor dos projetos e a empresa a que se referem os itens</w:t>
      </w:r>
      <w:r w:rsidR="00394780" w:rsidRPr="00EC15D7">
        <w:t xml:space="preserve"> </w:t>
      </w:r>
      <w:r w:rsidR="00C86D3D">
        <w:fldChar w:fldCharType="begin"/>
      </w:r>
      <w:r w:rsidR="00C86D3D">
        <w:instrText xml:space="preserve"> REF _Ref114659912 \r \h </w:instrText>
      </w:r>
      <w:r w:rsidR="00C86D3D">
        <w:fldChar w:fldCharType="separate"/>
      </w:r>
      <w:r w:rsidR="0090353F">
        <w:t>2.6.5</w:t>
      </w:r>
      <w:r w:rsidR="00C86D3D">
        <w:fldChar w:fldCharType="end"/>
      </w:r>
      <w:r w:rsidR="00271BB8">
        <w:t xml:space="preserve"> </w:t>
      </w:r>
      <w:r w:rsidRPr="00EC15D7">
        <w:t xml:space="preserve">e </w:t>
      </w:r>
      <w:r w:rsidR="00271BB8">
        <w:fldChar w:fldCharType="begin"/>
      </w:r>
      <w:r w:rsidR="00271BB8">
        <w:instrText xml:space="preserve"> REF _Ref114659913 \r \h </w:instrText>
      </w:r>
      <w:r w:rsidR="00271BB8">
        <w:fldChar w:fldCharType="separate"/>
      </w:r>
      <w:r w:rsidR="0090353F">
        <w:t>2.6.6</w:t>
      </w:r>
      <w:r w:rsidR="00271BB8">
        <w:fldChar w:fldCharType="end"/>
      </w:r>
      <w:r w:rsidR="00271BB8">
        <w:t xml:space="preserve"> </w:t>
      </w:r>
      <w:r w:rsidRPr="00EC15D7">
        <w:t>poderão participar no apoio das atividades de planejamento da contratação, de execução da licitação ou de gestão do contrato, desde que sob supervisão exclusiva de agentes públicos do órgão ou entidade.</w:t>
      </w:r>
      <w:bookmarkEnd w:id="15"/>
    </w:p>
    <w:p w14:paraId="05C5E780" w14:textId="77777777" w:rsidR="003C7A23" w:rsidRPr="00EC15D7" w:rsidRDefault="003C7A23" w:rsidP="00245B04">
      <w:pPr>
        <w:pStyle w:val="Nivel2"/>
        <w:spacing w:beforeLines="120" w:before="288" w:afterLines="120" w:after="288" w:line="312" w:lineRule="auto"/>
        <w:ind w:left="0" w:firstLine="567"/>
      </w:pPr>
      <w:bookmarkStart w:id="16" w:name="art14§3"/>
      <w:bookmarkEnd w:id="16"/>
      <w:r w:rsidRPr="00EC15D7">
        <w:t>Equiparam-se aos autores do projeto as empresas integrantes do mesmo grupo econômico.</w:t>
      </w:r>
    </w:p>
    <w:p w14:paraId="144ECC01" w14:textId="561DA273" w:rsidR="003C7A23" w:rsidRPr="00EC15D7" w:rsidRDefault="003C7A23" w:rsidP="00245B04">
      <w:pPr>
        <w:pStyle w:val="Nivel2"/>
        <w:spacing w:beforeLines="120" w:before="288" w:afterLines="120" w:after="288" w:line="312" w:lineRule="auto"/>
        <w:ind w:left="0" w:firstLine="567"/>
      </w:pPr>
      <w:bookmarkStart w:id="17" w:name="art14§4"/>
      <w:bookmarkEnd w:id="17"/>
      <w:r w:rsidRPr="00EC15D7">
        <w:t xml:space="preserve">O disposto nos itens </w:t>
      </w:r>
      <w:r w:rsidR="00844C6A">
        <w:fldChar w:fldCharType="begin"/>
      </w:r>
      <w:r w:rsidR="00844C6A">
        <w:instrText xml:space="preserve"> REF _Ref114659912 \r \h </w:instrText>
      </w:r>
      <w:r w:rsidR="00844C6A">
        <w:fldChar w:fldCharType="separate"/>
      </w:r>
      <w:r w:rsidR="00844C6A">
        <w:t>2.6.5</w:t>
      </w:r>
      <w:r w:rsidR="00844C6A">
        <w:fldChar w:fldCharType="end"/>
      </w:r>
      <w:r w:rsidR="00FA3C4A">
        <w:t xml:space="preserve"> e </w:t>
      </w:r>
      <w:r w:rsidR="00FA3C4A">
        <w:fldChar w:fldCharType="begin"/>
      </w:r>
      <w:r w:rsidR="00FA3C4A">
        <w:instrText xml:space="preserve"> REF _Ref114659913 \r \h </w:instrText>
      </w:r>
      <w:r w:rsidR="00FA3C4A">
        <w:fldChar w:fldCharType="separate"/>
      </w:r>
      <w:r w:rsidR="00FA3C4A">
        <w:t>2.6.6</w:t>
      </w:r>
      <w:r w:rsidR="00FA3C4A">
        <w:fldChar w:fldCharType="end"/>
      </w:r>
      <w:r w:rsidR="00FA3C4A">
        <w:t xml:space="preserve"> </w:t>
      </w:r>
      <w:r w:rsidRPr="00EC15D7">
        <w:t>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EC15D7" w:rsidRDefault="003C7A23" w:rsidP="00245B04">
      <w:pPr>
        <w:pStyle w:val="Nivel2"/>
        <w:spacing w:beforeLines="120" w:before="288" w:afterLines="120" w:after="288" w:line="312" w:lineRule="auto"/>
        <w:ind w:left="0" w:firstLine="567"/>
      </w:pPr>
      <w:bookmarkStart w:id="18" w:name="art14§5"/>
      <w:bookmarkEnd w:id="18"/>
      <w:r w:rsidRPr="00EC15D7">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EC15D7">
          <w:rPr>
            <w:rStyle w:val="Hyperlink"/>
          </w:rPr>
          <w:t>Lei nº 14.133/2021</w:t>
        </w:r>
      </w:hyperlink>
      <w:r w:rsidRPr="00EC15D7">
        <w:t>.</w:t>
      </w:r>
    </w:p>
    <w:p w14:paraId="2BFAAE96" w14:textId="11B7BFBD" w:rsidR="003C7A23" w:rsidRPr="00EC15D7" w:rsidRDefault="003C7A23" w:rsidP="00245B04">
      <w:pPr>
        <w:pStyle w:val="Nivel2"/>
        <w:spacing w:beforeLines="120" w:before="288" w:afterLines="120" w:after="288" w:line="312" w:lineRule="auto"/>
        <w:ind w:left="0" w:firstLine="567"/>
      </w:pPr>
      <w:r w:rsidRPr="00EC15D7">
        <w:t>A vedação de que trata o item</w:t>
      </w:r>
      <w:r w:rsidR="00394780" w:rsidRPr="00EC15D7">
        <w:t xml:space="preserve"> </w:t>
      </w:r>
      <w:r w:rsidR="00CA7086">
        <w:fldChar w:fldCharType="begin"/>
      </w:r>
      <w:r w:rsidR="00CA7086">
        <w:instrText xml:space="preserve"> REF _Ref219567909 \r \h </w:instrText>
      </w:r>
      <w:r w:rsidR="00CA7086">
        <w:fldChar w:fldCharType="separate"/>
      </w:r>
      <w:r w:rsidR="00B3108E">
        <w:t>2.8</w:t>
      </w:r>
      <w:r w:rsidR="00CA7086">
        <w:fldChar w:fldCharType="end"/>
      </w:r>
      <w:r w:rsidR="00DC2A7D">
        <w:t xml:space="preserve"> </w:t>
      </w:r>
      <w:r w:rsidRPr="00EC15D7">
        <w:t>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EC15D7" w:rsidRDefault="003C7A23" w:rsidP="008F330B">
      <w:pPr>
        <w:pStyle w:val="Nivel01"/>
        <w:spacing w:beforeLines="120" w:before="288" w:afterLines="120" w:after="288" w:line="312" w:lineRule="auto"/>
        <w:ind w:left="0" w:firstLine="567"/>
      </w:pPr>
      <w:bookmarkStart w:id="19" w:name="_Toc234534987"/>
      <w:r w:rsidRPr="00EC15D7">
        <w:t>DA APRESENTAÇÃO DA PROPOSTA E DOS DOCUMENTOS DE HABILITAÇÃO</w:t>
      </w:r>
      <w:bookmarkEnd w:id="19"/>
    </w:p>
    <w:p w14:paraId="1F374D01" w14:textId="77777777" w:rsidR="003C7A23" w:rsidRPr="004C4175" w:rsidRDefault="003C7A23" w:rsidP="00245B04">
      <w:pPr>
        <w:pStyle w:val="Nivel2"/>
        <w:spacing w:beforeLines="120" w:before="288" w:afterLines="120" w:after="288" w:line="312" w:lineRule="auto"/>
        <w:ind w:left="0" w:firstLine="567"/>
        <w:rPr>
          <w:color w:val="auto"/>
        </w:rPr>
      </w:pPr>
      <w:commentRangeStart w:id="20"/>
      <w:r w:rsidRPr="004C4175">
        <w:rPr>
          <w:color w:val="auto"/>
        </w:rPr>
        <w:t>Na presente licitação, a fase de habilitação sucederá as fases de apresentação de propostas e lances e de julgamento.</w:t>
      </w:r>
      <w:commentRangeEnd w:id="20"/>
      <w:r w:rsidR="006F7AAA" w:rsidRPr="004C4175">
        <w:commentReference w:id="20"/>
      </w:r>
    </w:p>
    <w:p w14:paraId="0CDC5BEB" w14:textId="4B0A1208" w:rsidR="003C7A23" w:rsidRPr="00EC15D7" w:rsidRDefault="003C7A23" w:rsidP="00245B04">
      <w:pPr>
        <w:pStyle w:val="Nivel2"/>
        <w:spacing w:beforeLines="120" w:before="288" w:afterLines="120" w:after="288" w:line="312" w:lineRule="auto"/>
        <w:ind w:left="0" w:firstLine="567"/>
        <w:rPr>
          <w:color w:val="auto"/>
        </w:rPr>
      </w:pPr>
      <w:bookmarkStart w:id="21" w:name="_Ref113886867"/>
      <w:r w:rsidRPr="00EC15D7">
        <w:rPr>
          <w:color w:val="auto"/>
        </w:rPr>
        <w:t>Os licitantes encaminharão, exclusivamente por meio do sistema eletrônico, a proposta com o percentual de desconto, conforme o critério de julgamento adotado neste Edital, até a data e o horário estabelecidos para abertura da sessão pública.</w:t>
      </w:r>
      <w:bookmarkEnd w:id="21"/>
    </w:p>
    <w:p w14:paraId="44617891" w14:textId="77777777" w:rsidR="003C7A23" w:rsidRPr="00EC15D7" w:rsidRDefault="003C7A23" w:rsidP="00245B04">
      <w:pPr>
        <w:pStyle w:val="Nivel2"/>
        <w:spacing w:beforeLines="120" w:before="288" w:afterLines="120" w:after="288" w:line="312" w:lineRule="auto"/>
        <w:ind w:left="0" w:firstLine="567"/>
        <w:rPr>
          <w:color w:val="auto"/>
        </w:rPr>
      </w:pPr>
      <w:bookmarkStart w:id="22" w:name="_Ref113968921"/>
      <w:r w:rsidRPr="00EC15D7">
        <w:rPr>
          <w:rFonts w:eastAsia="Times New Roman"/>
          <w:color w:val="auto"/>
        </w:rPr>
        <w:t>No cadastramento da proposta inicial, o licitante declarará, em campo próprio do sistema, que:</w:t>
      </w:r>
      <w:bookmarkEnd w:id="22"/>
    </w:p>
    <w:p w14:paraId="6A5B265E" w14:textId="77777777" w:rsidR="003C7A23" w:rsidRPr="00EC15D7" w:rsidRDefault="003C7A23" w:rsidP="00245B04">
      <w:pPr>
        <w:pStyle w:val="Nivel3"/>
        <w:spacing w:beforeLines="120" w:before="288" w:afterLines="120" w:after="288" w:line="312" w:lineRule="auto"/>
        <w:ind w:left="0" w:firstLine="709"/>
        <w:rPr>
          <w:color w:val="auto"/>
        </w:rPr>
      </w:pPr>
      <w:r w:rsidRPr="00EC15D7">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EC15D7" w:rsidRDefault="003C7A23" w:rsidP="00245B04">
      <w:pPr>
        <w:pStyle w:val="Nivel3"/>
        <w:spacing w:beforeLines="120" w:before="288" w:afterLines="120" w:after="288" w:line="312" w:lineRule="auto"/>
        <w:ind w:left="0" w:firstLine="709"/>
        <w:rPr>
          <w:color w:val="auto"/>
        </w:rPr>
      </w:pPr>
      <w:r w:rsidRPr="00EC15D7">
        <w:rPr>
          <w:color w:val="auto"/>
        </w:rPr>
        <w:t xml:space="preserve">não emprega menor de 18 anos em trabalho noturno, perigoso ou insalubre e não emprega menor de 16 anos, salvo menor, a partir de 14 anos, na condição de aprendiz, nos termos do </w:t>
      </w:r>
      <w:hyperlink r:id="rId17" w:anchor="art7" w:history="1">
        <w:r w:rsidRPr="00EC15D7">
          <w:rPr>
            <w:rStyle w:val="Hyperlink"/>
          </w:rPr>
          <w:t>artigo 7°, XXXIII, da Constituição</w:t>
        </w:r>
      </w:hyperlink>
      <w:r w:rsidRPr="00EC15D7">
        <w:rPr>
          <w:color w:val="auto"/>
        </w:rPr>
        <w:t>;</w:t>
      </w:r>
    </w:p>
    <w:p w14:paraId="62413A01" w14:textId="77777777" w:rsidR="002D7482" w:rsidRPr="00EC15D7" w:rsidRDefault="003C7A23" w:rsidP="002D7482">
      <w:pPr>
        <w:pStyle w:val="Nivel3"/>
        <w:spacing w:beforeLines="120" w:before="288" w:afterLines="120" w:after="288" w:line="312" w:lineRule="auto"/>
        <w:ind w:left="0" w:firstLine="709"/>
      </w:pPr>
      <w:r w:rsidRPr="00EC15D7">
        <w:t>não possui,</w:t>
      </w:r>
      <w:r w:rsidR="002D7482" w:rsidRPr="00EC15D7">
        <w:t xml:space="preserve"> não possui empregados executando trabalho degradante ou forçado, observando o disposto nos incisos III e IV do art. 1º e no inciso III do art. 5º da Constituição Federal;</w:t>
      </w:r>
    </w:p>
    <w:p w14:paraId="7716898C" w14:textId="77777777" w:rsidR="003C7A23" w:rsidRPr="00EC15D7" w:rsidRDefault="003C7A23" w:rsidP="00245B04">
      <w:pPr>
        <w:pStyle w:val="Nivel3"/>
        <w:spacing w:beforeLines="120" w:before="288" w:afterLines="120" w:after="288" w:line="312" w:lineRule="auto"/>
        <w:ind w:left="0" w:firstLine="709"/>
        <w:rPr>
          <w:color w:val="auto"/>
        </w:rPr>
      </w:pPr>
      <w:r w:rsidRPr="00EC15D7">
        <w:rPr>
          <w:color w:val="auto"/>
        </w:rPr>
        <w:t>cumpre as exigências de reserva de cargos para pessoa com deficiência e para reabilitado da Previdência Social, previstas em lei e em outras normas específicas.</w:t>
      </w:r>
    </w:p>
    <w:p w14:paraId="51D568E9" w14:textId="77777777" w:rsidR="00415856" w:rsidRPr="00EC15D7" w:rsidRDefault="00415856" w:rsidP="00415856">
      <w:pPr>
        <w:pStyle w:val="Nivel2"/>
        <w:spacing w:beforeLines="120" w:before="288" w:afterLines="120" w:after="288" w:line="312" w:lineRule="auto"/>
        <w:ind w:left="0" w:firstLine="567"/>
      </w:pPr>
      <w:r w:rsidRPr="00EC15D7">
        <w:t xml:space="preserve">O licitante deverá declarar em campo próprio do sistema se o produto ou serviço ofertado é manufaturado nacional beneficiado por um dos critérios de margem de preferência indicados no Termo de Referência, quando for o caso, para usufruir do </w:t>
      </w:r>
      <w:commentRangeStart w:id="23"/>
      <w:r w:rsidRPr="00EC15D7">
        <w:t>benefício</w:t>
      </w:r>
      <w:commentRangeEnd w:id="23"/>
      <w:r w:rsidRPr="00EC15D7">
        <w:commentReference w:id="23"/>
      </w:r>
      <w:r w:rsidRPr="00EC15D7">
        <w:t>.</w:t>
      </w:r>
    </w:p>
    <w:p w14:paraId="5D6BACF4" w14:textId="4C80A778" w:rsidR="003C7A23" w:rsidRPr="00EC15D7" w:rsidRDefault="003C7A23" w:rsidP="00245B04">
      <w:pPr>
        <w:pStyle w:val="Nivel2"/>
        <w:spacing w:beforeLines="120" w:before="288" w:afterLines="120" w:after="288" w:line="312" w:lineRule="auto"/>
        <w:ind w:left="0" w:firstLine="567"/>
      </w:pPr>
      <w:bookmarkStart w:id="24" w:name="_Ref117000019"/>
      <w:r w:rsidRPr="00EC15D7">
        <w:t>O fornecedor enquadrado como microempresa</w:t>
      </w:r>
      <w:r w:rsidR="002A2C62">
        <w:t xml:space="preserve"> ou</w:t>
      </w:r>
      <w:r w:rsidRPr="00EC15D7">
        <w:t xml:space="preserve"> empresa de pequeno porte deverá declarar, ainda, em campo próprio do sistema eletrônico, que cumpre os requisitos estabelecidos no </w:t>
      </w:r>
      <w:hyperlink r:id="rId18" w:anchor="art3" w:history="1">
        <w:r w:rsidRPr="00066A02">
          <w:t>artigo 3° da Lei Complementar nº 123, de 2006</w:t>
        </w:r>
      </w:hyperlink>
      <w:r w:rsidRPr="00EC15D7">
        <w:t xml:space="preserve">, estando apto a usufruir do tratamento favorecido estabelecido em seus </w:t>
      </w:r>
      <w:hyperlink r:id="rId19" w:anchor="art42" w:history="1">
        <w:proofErr w:type="spellStart"/>
        <w:r w:rsidRPr="00066A02">
          <w:t>arts</w:t>
        </w:r>
        <w:proofErr w:type="spellEnd"/>
        <w:r w:rsidRPr="00066A02">
          <w:t>. 42 a 49</w:t>
        </w:r>
      </w:hyperlink>
      <w:r w:rsidRPr="00EC15D7">
        <w:t xml:space="preserve">, observado o disposto nos </w:t>
      </w:r>
      <w:hyperlink r:id="rId20" w:anchor="art4§1" w:history="1">
        <w:r w:rsidRPr="00066A02">
          <w:t>§§ 1º ao 3º do art. 4º, da Lei n.º 14.133, de 2021.</w:t>
        </w:r>
        <w:bookmarkEnd w:id="24"/>
      </w:hyperlink>
    </w:p>
    <w:p w14:paraId="7F68966D" w14:textId="75FF5C00" w:rsidR="003C7A23" w:rsidRPr="00EC15D7" w:rsidRDefault="003C7A23" w:rsidP="00245B04">
      <w:pPr>
        <w:pStyle w:val="Nivel3"/>
        <w:spacing w:beforeLines="120" w:before="288" w:afterLines="120" w:after="288" w:line="312" w:lineRule="auto"/>
        <w:ind w:left="0" w:firstLine="709"/>
      </w:pPr>
      <w:commentRangeStart w:id="25"/>
      <w:r w:rsidRPr="00EC15D7">
        <w:t xml:space="preserve">a assinalação do campo “não” apenas produzirá o efeito de o licitante não ter direito ao tratamento favorecido previsto na </w:t>
      </w:r>
      <w:hyperlink r:id="rId21" w:history="1">
        <w:r w:rsidRPr="00EC15D7">
          <w:rPr>
            <w:rStyle w:val="Hyperlink"/>
          </w:rPr>
          <w:t>Lei Complementar nº 123, de 2006</w:t>
        </w:r>
      </w:hyperlink>
      <w:r w:rsidRPr="00EC15D7">
        <w:t>, mesmo que microempresa, empresa de pequeno porte ou sociedade cooperativa.</w:t>
      </w:r>
      <w:commentRangeEnd w:id="25"/>
      <w:r w:rsidR="00373E09" w:rsidRPr="00EC15D7">
        <w:rPr>
          <w:rStyle w:val="Refdecomentrio"/>
          <w:color w:val="auto"/>
        </w:rPr>
        <w:commentReference w:id="25"/>
      </w:r>
    </w:p>
    <w:p w14:paraId="7966670F" w14:textId="77777777" w:rsidR="002D7482" w:rsidRPr="00EC15D7" w:rsidRDefault="002D7482" w:rsidP="002D7482">
      <w:pPr>
        <w:numPr>
          <w:ilvl w:val="1"/>
          <w:numId w:val="1"/>
        </w:numPr>
        <w:spacing w:before="120" w:after="120" w:line="276" w:lineRule="auto"/>
        <w:ind w:left="0" w:firstLine="0"/>
        <w:jc w:val="both"/>
        <w:rPr>
          <w:rFonts w:ascii="Arial" w:hAnsi="Arial" w:cs="Arial"/>
          <w:color w:val="000000"/>
          <w:sz w:val="20"/>
          <w:szCs w:val="20"/>
        </w:rPr>
      </w:pPr>
      <w:r w:rsidRPr="00EC15D7">
        <w:rPr>
          <w:rFonts w:ascii="Arial" w:hAnsi="Arial" w:cs="Arial"/>
          <w:color w:val="000000"/>
          <w:sz w:val="20"/>
          <w:szCs w:val="20"/>
        </w:rPr>
        <w:t xml:space="preserve">Não poderá se beneficiar do tratamento jurídico diferenciado estabelecido nos </w:t>
      </w:r>
      <w:proofErr w:type="spellStart"/>
      <w:r w:rsidRPr="00EC15D7">
        <w:rPr>
          <w:rFonts w:ascii="Arial" w:hAnsi="Arial" w:cs="Arial"/>
          <w:color w:val="000000"/>
          <w:sz w:val="20"/>
          <w:szCs w:val="20"/>
        </w:rPr>
        <w:t>arts</w:t>
      </w:r>
      <w:proofErr w:type="spellEnd"/>
      <w:r w:rsidRPr="00EC15D7">
        <w:rPr>
          <w:rFonts w:ascii="Arial" w:hAnsi="Arial" w:cs="Arial"/>
          <w:color w:val="000000"/>
          <w:sz w:val="20"/>
          <w:szCs w:val="20"/>
        </w:rPr>
        <w:t>. 42 a 49 da Lei Complementar nº 123, de 2006, a pessoa jurídica:</w:t>
      </w:r>
    </w:p>
    <w:p w14:paraId="688C9D16"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de cujo capital participe outra pessoa jurídica;</w:t>
      </w:r>
    </w:p>
    <w:p w14:paraId="757351E5"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que seja filial, sucursal, agência ou representação, no País, de pessoa jurídica com sede no exterior;</w:t>
      </w:r>
    </w:p>
    <w:p w14:paraId="6419B686"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97C2818"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cujo titular ou sócio participe com mais de 10% (dez por cento) do capital de outra empresa não beneficiada pela Lei Complementar nº 123, de 2006, desde que a receita bruta global ultrapasse o limite de que trata o inciso II do art. 3º da referida lei;</w:t>
      </w:r>
    </w:p>
    <w:p w14:paraId="3B1AEC66"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cujo sócio ou titular seja administrador ou equiparado de outra pessoa jurídica com fins lucrativos, desde que a receita bruta global ultrapasse o limite de que trata o inciso II do art. 3º da referida lei;</w:t>
      </w:r>
    </w:p>
    <w:p w14:paraId="12EBCA11"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constituída sob a forma de cooperativas, salvo as de consumo;</w:t>
      </w:r>
    </w:p>
    <w:p w14:paraId="7AB3ACD0"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lastRenderedPageBreak/>
        <w:t>que participe do capital de outra pessoa jurídica;</w:t>
      </w:r>
    </w:p>
    <w:p w14:paraId="59F9A212"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8CB65C7"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resultante ou remanescente de cisão ou qualquer outra forma de desmembramento de pessoa jurídica que tenha ocorrido em um dos 5 (cinco) anos-calendário anteriores;</w:t>
      </w:r>
    </w:p>
    <w:p w14:paraId="0E0C69F3"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constituída sob a forma de sociedade por ações.</w:t>
      </w:r>
    </w:p>
    <w:p w14:paraId="0D493CE9" w14:textId="77777777" w:rsidR="002D7482" w:rsidRPr="00EC15D7" w:rsidRDefault="002D7482" w:rsidP="002D7482">
      <w:pPr>
        <w:numPr>
          <w:ilvl w:val="2"/>
          <w:numId w:val="1"/>
        </w:numPr>
        <w:spacing w:before="120" w:after="120" w:line="276" w:lineRule="auto"/>
        <w:ind w:left="284" w:firstLine="0"/>
        <w:jc w:val="both"/>
        <w:rPr>
          <w:rFonts w:ascii="Arial" w:hAnsi="Arial" w:cs="Arial"/>
          <w:color w:val="000000"/>
          <w:sz w:val="20"/>
          <w:szCs w:val="20"/>
        </w:rPr>
      </w:pPr>
      <w:r w:rsidRPr="00EC15D7">
        <w:rPr>
          <w:rFonts w:ascii="Arial" w:hAnsi="Arial" w:cs="Arial"/>
          <w:color w:val="000000"/>
          <w:sz w:val="20"/>
          <w:szCs w:val="20"/>
        </w:rPr>
        <w:t>cujos titulares ou sócios guardem, cumulativamente, com o contratante do serviço, relação de pessoalidade, subordinação e habitualidade.</w:t>
      </w:r>
    </w:p>
    <w:p w14:paraId="79F6C9A9" w14:textId="3E526615" w:rsidR="003C7A23" w:rsidRPr="00EC15D7" w:rsidRDefault="003C7A23" w:rsidP="008454BE">
      <w:pPr>
        <w:pStyle w:val="Nivel2"/>
        <w:spacing w:beforeLines="120" w:before="288" w:afterLines="120" w:after="288" w:line="312" w:lineRule="auto"/>
        <w:ind w:left="0" w:firstLine="567"/>
        <w:rPr>
          <w:color w:val="auto"/>
        </w:rPr>
      </w:pPr>
      <w:r w:rsidRPr="00EC15D7">
        <w:rPr>
          <w:color w:val="auto"/>
        </w:rPr>
        <w:t xml:space="preserve">A falsidade da declaração de que trata os itens </w:t>
      </w:r>
      <w:r w:rsidRPr="00EC15D7">
        <w:rPr>
          <w:color w:val="auto"/>
        </w:rPr>
        <w:fldChar w:fldCharType="begin"/>
      </w:r>
      <w:r w:rsidRPr="00EC15D7">
        <w:rPr>
          <w:color w:val="auto"/>
        </w:rPr>
        <w:instrText xml:space="preserve"> REF _Ref113968921 \r \h  \* MERGEFORMAT </w:instrText>
      </w:r>
      <w:r w:rsidRPr="00EC15D7">
        <w:rPr>
          <w:color w:val="auto"/>
        </w:rPr>
      </w:r>
      <w:r w:rsidRPr="00EC15D7">
        <w:rPr>
          <w:color w:val="auto"/>
        </w:rPr>
        <w:fldChar w:fldCharType="separate"/>
      </w:r>
      <w:r w:rsidR="003E099D">
        <w:rPr>
          <w:color w:val="auto"/>
        </w:rPr>
        <w:t>3.3</w:t>
      </w:r>
      <w:r w:rsidRPr="00EC15D7">
        <w:rPr>
          <w:color w:val="auto"/>
        </w:rPr>
        <w:fldChar w:fldCharType="end"/>
      </w:r>
      <w:r w:rsidRPr="00EC15D7">
        <w:rPr>
          <w:color w:val="auto"/>
        </w:rPr>
        <w:t xml:space="preserve"> ou </w:t>
      </w:r>
      <w:r w:rsidRPr="00EC15D7">
        <w:rPr>
          <w:color w:val="auto"/>
        </w:rPr>
        <w:fldChar w:fldCharType="begin"/>
      </w:r>
      <w:r w:rsidRPr="00EC15D7">
        <w:rPr>
          <w:color w:val="auto"/>
        </w:rPr>
        <w:instrText xml:space="preserve"> REF _Ref117000019 \r \h </w:instrText>
      </w:r>
      <w:r w:rsidR="00F522F3" w:rsidRPr="00EC15D7">
        <w:rPr>
          <w:color w:val="auto"/>
        </w:rPr>
        <w:instrText xml:space="preserve"> \* MERGEFORMAT </w:instrText>
      </w:r>
      <w:r w:rsidRPr="00EC15D7">
        <w:rPr>
          <w:color w:val="auto"/>
        </w:rPr>
      </w:r>
      <w:r w:rsidRPr="00EC15D7">
        <w:rPr>
          <w:color w:val="auto"/>
        </w:rPr>
        <w:fldChar w:fldCharType="separate"/>
      </w:r>
      <w:r w:rsidR="003E099D">
        <w:rPr>
          <w:color w:val="auto"/>
        </w:rPr>
        <w:t>3.5</w:t>
      </w:r>
      <w:r w:rsidRPr="00EC15D7">
        <w:rPr>
          <w:color w:val="auto"/>
        </w:rPr>
        <w:fldChar w:fldCharType="end"/>
      </w:r>
      <w:r w:rsidRPr="00EC15D7">
        <w:rPr>
          <w:color w:val="auto"/>
        </w:rPr>
        <w:t xml:space="preserve"> sujeitará o licitante às sanções previstas na </w:t>
      </w:r>
      <w:hyperlink r:id="rId22" w:history="1">
        <w:r w:rsidRPr="00EC15D7">
          <w:rPr>
            <w:rStyle w:val="Hyperlink"/>
          </w:rPr>
          <w:t>Lei nº 14.133, de 2021</w:t>
        </w:r>
      </w:hyperlink>
      <w:r w:rsidRPr="00EC15D7">
        <w:rPr>
          <w:color w:val="auto"/>
        </w:rPr>
        <w:t>, e neste Edital.</w:t>
      </w:r>
    </w:p>
    <w:p w14:paraId="0BA35920" w14:textId="77777777" w:rsidR="003C7A23" w:rsidRPr="006E1990" w:rsidRDefault="003C7A23" w:rsidP="008454BE">
      <w:pPr>
        <w:pStyle w:val="Nivel2"/>
        <w:spacing w:beforeLines="120" w:before="288" w:afterLines="120" w:after="288" w:line="312" w:lineRule="auto"/>
        <w:ind w:left="0" w:firstLine="567"/>
        <w:rPr>
          <w:color w:val="auto"/>
        </w:rPr>
      </w:pPr>
      <w:r w:rsidRPr="00EC15D7">
        <w:rPr>
          <w:color w:val="auto"/>
        </w:rPr>
        <w:t xml:space="preserve">Os licitantes poderão retirar ou substituir a proposta ou, </w:t>
      </w:r>
      <w:r w:rsidRPr="00EC15D7">
        <w:t xml:space="preserve">na hipótese de a fase de habilitação anteceder as fases de apresentação de propostas e lances e de julgamento, </w:t>
      </w:r>
      <w:r w:rsidRPr="00EC15D7">
        <w:rPr>
          <w:color w:val="auto"/>
        </w:rPr>
        <w:t>os documentos de habilitação anteriormente inseridos no sistema, até a abertura da sessão pública</w:t>
      </w:r>
      <w:r w:rsidRPr="006E1990">
        <w:rPr>
          <w:color w:val="auto"/>
        </w:rPr>
        <w:t>.</w:t>
      </w:r>
    </w:p>
    <w:p w14:paraId="149ED680" w14:textId="77777777" w:rsidR="003C7A23" w:rsidRPr="00EC15D7" w:rsidRDefault="003C7A23" w:rsidP="008454BE">
      <w:pPr>
        <w:pStyle w:val="Nivel2"/>
        <w:spacing w:beforeLines="120" w:before="288" w:afterLines="120" w:after="288" w:line="312" w:lineRule="auto"/>
        <w:ind w:left="0" w:firstLine="567"/>
        <w:rPr>
          <w:color w:val="auto"/>
        </w:rPr>
      </w:pPr>
      <w:r w:rsidRPr="00EC15D7">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EC15D7" w:rsidRDefault="003C7A23" w:rsidP="008454BE">
      <w:pPr>
        <w:pStyle w:val="Nivel2"/>
        <w:spacing w:beforeLines="120" w:before="288" w:afterLines="120" w:after="288" w:line="312" w:lineRule="auto"/>
        <w:ind w:left="0" w:firstLine="567"/>
        <w:rPr>
          <w:color w:val="auto"/>
        </w:rPr>
      </w:pPr>
      <w:r w:rsidRPr="00EC15D7">
        <w:rPr>
          <w:color w:val="auto"/>
        </w:rPr>
        <w:t>Serão disponibilizados para acesso público os documentos que compõem a proposta dos licitantes convocados para apresentação de propostas, após a fase de envio de lances.</w:t>
      </w:r>
    </w:p>
    <w:p w14:paraId="535383CA" w14:textId="55E941DD" w:rsidR="003C7A23" w:rsidRPr="00EC15D7" w:rsidRDefault="003C7A23" w:rsidP="008454BE">
      <w:pPr>
        <w:pStyle w:val="Nivel2"/>
        <w:spacing w:beforeLines="120" w:before="288" w:afterLines="120" w:after="288" w:line="312" w:lineRule="auto"/>
        <w:ind w:left="0" w:firstLine="567"/>
      </w:pPr>
      <w:bookmarkStart w:id="26" w:name="_Ref116992247"/>
      <w:r w:rsidRPr="00EC15D7">
        <w:t>Desde que disponibilizada a funcionalidade no sistema, o licitante poderá parametrizar o seu percentual de desconto máximo quando do cadastramento da proposta e obedecerá às seguintes regras:</w:t>
      </w:r>
      <w:bookmarkEnd w:id="26"/>
    </w:p>
    <w:p w14:paraId="45F3B699" w14:textId="709092A6" w:rsidR="003C7A23" w:rsidRPr="00EC15D7" w:rsidRDefault="003C7A23" w:rsidP="008454BE">
      <w:pPr>
        <w:pStyle w:val="Nivel3"/>
        <w:spacing w:beforeLines="120" w:before="288" w:afterLines="120" w:after="288" w:line="312" w:lineRule="auto"/>
        <w:ind w:left="0" w:firstLine="709"/>
      </w:pPr>
      <w:r w:rsidRPr="00EC15D7">
        <w:t>a aplicação do intervalo mínimo de diferença de percentuais entre os lances, que incidirá tanto em relação aos lances intermediários quanto em relação ao lance que cobrir a melhor oferta; e</w:t>
      </w:r>
    </w:p>
    <w:p w14:paraId="31B0D9BC" w14:textId="77777777" w:rsidR="003C7A23" w:rsidRPr="00EC15D7" w:rsidRDefault="003C7A23" w:rsidP="008454BE">
      <w:pPr>
        <w:pStyle w:val="Nivel3"/>
        <w:spacing w:beforeLines="120" w:before="288" w:afterLines="120" w:after="288" w:line="312" w:lineRule="auto"/>
        <w:ind w:left="0" w:firstLine="709"/>
      </w:pPr>
      <w:commentRangeStart w:id="27"/>
      <w:r w:rsidRPr="00EC15D7">
        <w:t>os lances serão de envio automático pelo sistema, respeitado o valor final mínimo estabelecido e o intervalo de que trata o subitem acima.</w:t>
      </w:r>
      <w:commentRangeEnd w:id="27"/>
      <w:r w:rsidR="009F6F37" w:rsidRPr="00EC15D7">
        <w:commentReference w:id="27"/>
      </w:r>
    </w:p>
    <w:p w14:paraId="07C4E3BB" w14:textId="2B60D72A" w:rsidR="003C7A23" w:rsidRPr="00EC15D7" w:rsidRDefault="003C7A23" w:rsidP="008F330B">
      <w:pPr>
        <w:pStyle w:val="Nivel2"/>
        <w:spacing w:beforeLines="120" w:before="288" w:afterLines="120" w:after="288" w:line="312" w:lineRule="auto"/>
        <w:ind w:left="0" w:firstLine="567"/>
      </w:pPr>
      <w:r w:rsidRPr="00EC15D7">
        <w:t>O percentual de desconto final máximo parametrizado no sistema poderá ser alterado pelo fornecedor durante a fase de disputa, sendo vedado:</w:t>
      </w:r>
    </w:p>
    <w:p w14:paraId="578AD24E" w14:textId="04F5AC7F" w:rsidR="003C7A23" w:rsidRPr="00EC15D7" w:rsidRDefault="003C7A23" w:rsidP="00490754">
      <w:pPr>
        <w:pStyle w:val="Nivel3"/>
        <w:spacing w:beforeLines="120" w:before="288" w:afterLines="120" w:after="288" w:line="312" w:lineRule="auto"/>
        <w:ind w:left="0" w:firstLine="709"/>
      </w:pPr>
      <w:commentRangeStart w:id="28"/>
      <w:r w:rsidRPr="00EC15D7">
        <w:t>percentual de desconto inferior a lance já registrado pelo fornecedor no sistema, quando adotado o critério de julgamento por maior desconto.</w:t>
      </w:r>
      <w:commentRangeEnd w:id="28"/>
      <w:r w:rsidR="00490754" w:rsidRPr="00EC15D7">
        <w:rPr>
          <w:rStyle w:val="Refdecomentrio"/>
          <w:color w:val="auto"/>
        </w:rPr>
        <w:commentReference w:id="28"/>
      </w:r>
    </w:p>
    <w:p w14:paraId="00F817B4" w14:textId="651394BB" w:rsidR="003C7A23" w:rsidRPr="00EC15D7" w:rsidRDefault="003C7A23" w:rsidP="00490754">
      <w:pPr>
        <w:pStyle w:val="Nivel2"/>
        <w:spacing w:beforeLines="120" w:before="288" w:afterLines="120" w:after="288" w:line="312" w:lineRule="auto"/>
        <w:ind w:left="0" w:firstLine="567"/>
        <w:rPr>
          <w:color w:val="auto"/>
        </w:rPr>
      </w:pPr>
      <w:r w:rsidRPr="00EC15D7">
        <w:rPr>
          <w:color w:val="auto"/>
        </w:rPr>
        <w:t xml:space="preserve">O percentual de desconto final máximo parametrizado na forma do item </w:t>
      </w:r>
      <w:r w:rsidRPr="00EC15D7">
        <w:rPr>
          <w:color w:val="auto"/>
        </w:rPr>
        <w:fldChar w:fldCharType="begin"/>
      </w:r>
      <w:r w:rsidRPr="00EC15D7">
        <w:rPr>
          <w:color w:val="auto"/>
        </w:rPr>
        <w:instrText xml:space="preserve"> REF _Ref116992247 \r \h </w:instrText>
      </w:r>
      <w:r w:rsidR="00F522F3" w:rsidRPr="00EC15D7">
        <w:rPr>
          <w:color w:val="auto"/>
        </w:rPr>
        <w:instrText xml:space="preserve"> \* MERGEFORMAT </w:instrText>
      </w:r>
      <w:r w:rsidRPr="00EC15D7">
        <w:rPr>
          <w:color w:val="auto"/>
        </w:rPr>
      </w:r>
      <w:r w:rsidRPr="00EC15D7">
        <w:rPr>
          <w:color w:val="auto"/>
        </w:rPr>
        <w:fldChar w:fldCharType="separate"/>
      </w:r>
      <w:r w:rsidR="000B5A9A">
        <w:rPr>
          <w:color w:val="auto"/>
        </w:rPr>
        <w:t>3.11</w:t>
      </w:r>
      <w:r w:rsidRPr="00EC15D7">
        <w:rPr>
          <w:color w:val="auto"/>
        </w:rPr>
        <w:fldChar w:fldCharType="end"/>
      </w:r>
      <w:r w:rsidRPr="00EC15D7">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EC15D7" w:rsidRDefault="003C7A23" w:rsidP="00490754">
      <w:pPr>
        <w:pStyle w:val="Nivel2"/>
        <w:spacing w:beforeLines="120" w:before="288" w:afterLines="120" w:after="288" w:line="312" w:lineRule="auto"/>
        <w:ind w:left="0" w:firstLine="567"/>
        <w:rPr>
          <w:rFonts w:eastAsia="Times New Roman"/>
          <w:color w:val="auto"/>
        </w:rPr>
      </w:pPr>
      <w:r w:rsidRPr="00EC15D7">
        <w:rPr>
          <w:rFonts w:eastAsia="Times New Roman"/>
          <w:color w:val="auto"/>
        </w:rPr>
        <w:lastRenderedPageBreak/>
        <w:t xml:space="preserve">Caberá ao licitante interessado em participar da licitação </w:t>
      </w:r>
      <w:r w:rsidRPr="00EC15D7">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2DEC6076" w14:textId="5FDAC498" w:rsidR="00D939E9" w:rsidRPr="00EC15D7" w:rsidRDefault="003C7A23" w:rsidP="00D939E9">
      <w:pPr>
        <w:pStyle w:val="Nivel2"/>
        <w:spacing w:beforeLines="120" w:before="288" w:afterLines="120" w:after="288" w:line="312" w:lineRule="auto"/>
        <w:ind w:left="0" w:firstLine="567"/>
      </w:pPr>
      <w:r w:rsidRPr="00EC15D7">
        <w:rPr>
          <w:rFonts w:eastAsia="Times New Roman"/>
          <w:color w:val="auto"/>
        </w:rPr>
        <w:t xml:space="preserve">O licitante deverá </w:t>
      </w:r>
      <w:r w:rsidRPr="00EC15D7">
        <w:rPr>
          <w:color w:val="auto"/>
        </w:rPr>
        <w:t>comunicar imediatamente ao provedor do sistema qualquer acontecimento que possa comprometer o sigilo ou a segurança, para imediato bloqueio de acesso.</w:t>
      </w:r>
    </w:p>
    <w:p w14:paraId="5F186EB9" w14:textId="0F0D3D34" w:rsidR="003C7A23" w:rsidRPr="00EC15D7" w:rsidRDefault="00D939E9" w:rsidP="009E0C94">
      <w:pPr>
        <w:pStyle w:val="Nivel01"/>
        <w:spacing w:beforeLines="120" w:before="288" w:afterLines="120" w:after="288" w:line="312" w:lineRule="auto"/>
        <w:ind w:left="0" w:firstLine="567"/>
      </w:pPr>
      <w:r w:rsidRPr="00EC15D7">
        <w:tab/>
      </w:r>
      <w:bookmarkStart w:id="29" w:name="_Toc234534988"/>
      <w:r w:rsidR="003C7A23" w:rsidRPr="00EC15D7">
        <w:t>DO PREENCHIMENTO DA PROPOSTA</w:t>
      </w:r>
      <w:bookmarkEnd w:id="29"/>
    </w:p>
    <w:p w14:paraId="475CA631" w14:textId="77777777" w:rsidR="003C7A23" w:rsidRPr="00EC15D7" w:rsidRDefault="003C7A23" w:rsidP="00E801E4">
      <w:pPr>
        <w:pStyle w:val="Nivel2"/>
        <w:spacing w:beforeLines="120" w:before="288" w:afterLines="120" w:after="288" w:line="312" w:lineRule="auto"/>
        <w:ind w:left="0" w:firstLine="567"/>
        <w:rPr>
          <w:rFonts w:eastAsia="Times New Roman"/>
        </w:rPr>
      </w:pPr>
      <w:r w:rsidRPr="00EC15D7">
        <w:t>O licitante deverá enviar sua proposta mediante o preenchimento, no sistema eletrônico, dos seguintes campos:</w:t>
      </w:r>
    </w:p>
    <w:p w14:paraId="486090B9" w14:textId="31D9A8C4" w:rsidR="003C7A23" w:rsidRPr="00EC15D7" w:rsidRDefault="00795A93" w:rsidP="00B74658">
      <w:pPr>
        <w:pStyle w:val="Nivel2"/>
        <w:spacing w:beforeLines="120" w:before="288" w:afterLines="120" w:after="288" w:line="312" w:lineRule="auto"/>
        <w:ind w:left="0" w:firstLine="567"/>
      </w:pPr>
      <w:r>
        <w:t>D</w:t>
      </w:r>
      <w:r w:rsidR="003C7A23" w:rsidRPr="00EC15D7">
        <w:t>esconto</w:t>
      </w:r>
      <w:r>
        <w:t xml:space="preserve"> </w:t>
      </w:r>
      <w:r w:rsidR="003C7A23" w:rsidRPr="00EC15D7">
        <w:t>unitário</w:t>
      </w:r>
      <w:r>
        <w:t xml:space="preserve"> </w:t>
      </w:r>
      <w:r w:rsidR="003C7A23" w:rsidRPr="00EC15D7">
        <w:t>do item;</w:t>
      </w:r>
    </w:p>
    <w:p w14:paraId="4CC39DA5" w14:textId="75FADF8A" w:rsidR="00E7525F" w:rsidRPr="006C2A2B" w:rsidRDefault="00E7525F" w:rsidP="00795A93">
      <w:pPr>
        <w:pStyle w:val="Nivel3"/>
        <w:ind w:left="709" w:firstLine="0"/>
        <w:rPr>
          <w:color w:val="auto"/>
        </w:rPr>
      </w:pPr>
      <w:r w:rsidRPr="006C2A2B">
        <w:rPr>
          <w:color w:val="auto"/>
        </w:rPr>
        <w:t xml:space="preserve">Quantidade cotada, devendo respeitar o mínimo </w:t>
      </w:r>
      <w:r w:rsidR="006C2A2B">
        <w:rPr>
          <w:color w:val="auto"/>
        </w:rPr>
        <w:t>previsto</w:t>
      </w:r>
      <w:r w:rsidR="00F5396B">
        <w:rPr>
          <w:color w:val="auto"/>
        </w:rPr>
        <w:t>.</w:t>
      </w:r>
    </w:p>
    <w:p w14:paraId="5F5E5E8C" w14:textId="77777777" w:rsidR="003C7A23" w:rsidRPr="00EC15D7" w:rsidRDefault="003C7A23" w:rsidP="00F878A6">
      <w:pPr>
        <w:pStyle w:val="Nivel2"/>
        <w:spacing w:beforeLines="120" w:before="288" w:afterLines="120" w:after="288" w:line="312" w:lineRule="auto"/>
        <w:ind w:left="0" w:firstLine="567"/>
        <w:rPr>
          <w:color w:val="auto"/>
        </w:rPr>
      </w:pPr>
      <w:r w:rsidRPr="00EC15D7">
        <w:rPr>
          <w:color w:val="auto"/>
        </w:rPr>
        <w:t>Todas as especificações do objeto contidas na proposta vinculam o licitante.</w:t>
      </w:r>
    </w:p>
    <w:p w14:paraId="6977B6D8" w14:textId="345EABCB" w:rsidR="00E7525F" w:rsidRPr="00F5396B" w:rsidRDefault="00E7525F" w:rsidP="00E7525F">
      <w:pPr>
        <w:pStyle w:val="Nivel3"/>
        <w:ind w:left="709" w:firstLine="0"/>
        <w:rPr>
          <w:color w:val="auto"/>
        </w:rPr>
      </w:pPr>
      <w:r w:rsidRPr="00F5396B">
        <w:rPr>
          <w:color w:val="auto"/>
        </w:rPr>
        <w:t xml:space="preserve">O licitante NÃO poderá oferecer proposta em quantitativo inferior ao previsto para </w:t>
      </w:r>
      <w:commentRangeStart w:id="30"/>
      <w:r w:rsidRPr="00F5396B">
        <w:rPr>
          <w:color w:val="auto"/>
        </w:rPr>
        <w:t>contratação</w:t>
      </w:r>
      <w:commentRangeEnd w:id="30"/>
      <w:r w:rsidRPr="00F5396B">
        <w:commentReference w:id="30"/>
      </w:r>
      <w:r w:rsidRPr="00F5396B">
        <w:rPr>
          <w:color w:val="auto"/>
        </w:rPr>
        <w:t>.</w:t>
      </w:r>
    </w:p>
    <w:p w14:paraId="425E03B1" w14:textId="77777777" w:rsidR="003C7A23" w:rsidRPr="00EC15D7" w:rsidRDefault="003C7A23" w:rsidP="00F878A6">
      <w:pPr>
        <w:pStyle w:val="Nivel2"/>
        <w:spacing w:beforeLines="120" w:before="288" w:afterLines="120" w:after="288" w:line="312" w:lineRule="auto"/>
        <w:ind w:left="0" w:firstLine="567"/>
        <w:rPr>
          <w:color w:val="auto"/>
        </w:rPr>
      </w:pPr>
      <w:r w:rsidRPr="00EC15D7">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EC15D7" w:rsidRDefault="003C7A23" w:rsidP="00F878A6">
      <w:pPr>
        <w:pStyle w:val="Nivel2"/>
        <w:spacing w:beforeLines="120" w:before="288" w:afterLines="120" w:after="288" w:line="312" w:lineRule="auto"/>
        <w:ind w:left="0" w:firstLine="567"/>
        <w:rPr>
          <w:color w:val="auto"/>
        </w:rPr>
      </w:pPr>
      <w:r w:rsidRPr="00EC15D7">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EC15D7" w:rsidRDefault="003C7A23" w:rsidP="00F878A6">
      <w:pPr>
        <w:pStyle w:val="Nivel2"/>
        <w:spacing w:beforeLines="120" w:before="288" w:afterLines="120" w:after="288" w:line="312" w:lineRule="auto"/>
        <w:ind w:left="0" w:firstLine="567"/>
        <w:rPr>
          <w:color w:val="auto"/>
        </w:rPr>
      </w:pPr>
      <w:r w:rsidRPr="00EC15D7">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04819C79" w14:textId="77777777" w:rsidR="00E55508" w:rsidRPr="00EC15D7" w:rsidRDefault="00E55508" w:rsidP="00B74658">
      <w:pPr>
        <w:pStyle w:val="Nivel2"/>
        <w:spacing w:beforeLines="120" w:before="288" w:afterLines="120" w:after="288" w:line="312" w:lineRule="auto"/>
        <w:ind w:left="0" w:firstLine="567"/>
        <w:rPr>
          <w:color w:val="auto"/>
        </w:rPr>
      </w:pPr>
      <w:commentRangeStart w:id="31"/>
      <w:r w:rsidRPr="00EC15D7">
        <w:rPr>
          <w:color w:val="auto"/>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commentRangeEnd w:id="31"/>
      <w:r w:rsidRPr="00EC15D7">
        <w:commentReference w:id="31"/>
      </w:r>
      <w:r w:rsidRPr="00EC15D7">
        <w:rPr>
          <w:color w:val="auto"/>
        </w:rPr>
        <w:t>.</w:t>
      </w:r>
    </w:p>
    <w:p w14:paraId="1F2D916E" w14:textId="77777777" w:rsidR="003C7A23" w:rsidRPr="00EC15D7" w:rsidRDefault="003C7A23" w:rsidP="00F878A6">
      <w:pPr>
        <w:pStyle w:val="Nivel2"/>
        <w:spacing w:beforeLines="120" w:before="288" w:afterLines="120" w:after="288" w:line="312" w:lineRule="auto"/>
        <w:ind w:left="0" w:firstLine="567"/>
        <w:rPr>
          <w:color w:val="auto"/>
        </w:rPr>
      </w:pPr>
      <w:r w:rsidRPr="00EC15D7">
        <w:rPr>
          <w:color w:val="auto"/>
        </w:rPr>
        <w:t>Independentemente do percentual de tributo inserido na planilha, no pagamento serão retidos na fonte os percentuais estabelecidos na legislação vigente.</w:t>
      </w:r>
    </w:p>
    <w:p w14:paraId="3230F41D" w14:textId="77777777" w:rsidR="003C7A23" w:rsidRPr="00EC15D7" w:rsidRDefault="003C7A23" w:rsidP="00F878A6">
      <w:pPr>
        <w:pStyle w:val="Nivel2"/>
        <w:spacing w:beforeLines="120" w:before="288" w:afterLines="120" w:after="288" w:line="312" w:lineRule="auto"/>
        <w:ind w:left="0" w:firstLine="567"/>
        <w:rPr>
          <w:color w:val="auto"/>
        </w:rPr>
      </w:pPr>
      <w:r w:rsidRPr="00EC15D7">
        <w:rPr>
          <w:color w:val="auto"/>
        </w:rPr>
        <w:t>A apresentação das propostas implica obrigatoriedade do cumprimento das disposições nelas contidas, em conformidade com o que dispõe o Termo de Referência, assumindo o proponente o</w:t>
      </w:r>
      <w:r w:rsidRPr="006E1990">
        <w:rPr>
          <w:color w:val="auto"/>
        </w:rPr>
        <w:t xml:space="preserve"> compromisso de </w:t>
      </w:r>
      <w:r w:rsidRPr="00EC15D7">
        <w:rPr>
          <w:color w:val="auto"/>
        </w:rPr>
        <w:t xml:space="preserve">executar o objeto licitado nos seus termos, bem como de fornecer os materiais, </w:t>
      </w:r>
      <w:r w:rsidRPr="00EC15D7">
        <w:rPr>
          <w:color w:val="auto"/>
        </w:rPr>
        <w:lastRenderedPageBreak/>
        <w:t>equipamentos, ferramentas e utensílios necessários, em quantidades e qualidades adequadas à perfeita execução contratual, promovendo, quando requerido, sua substituição.</w:t>
      </w:r>
    </w:p>
    <w:p w14:paraId="1B11DD7F" w14:textId="77777777" w:rsidR="003C7A23" w:rsidRPr="00EC15D7" w:rsidRDefault="003C7A23" w:rsidP="00F878A6">
      <w:pPr>
        <w:pStyle w:val="Nivel2"/>
        <w:spacing w:beforeLines="120" w:before="288" w:afterLines="120" w:after="288" w:line="312" w:lineRule="auto"/>
        <w:ind w:left="0" w:firstLine="567"/>
      </w:pPr>
      <w:commentRangeStart w:id="32"/>
      <w:r w:rsidRPr="00EC15D7">
        <w:t xml:space="preserve">O prazo de validade da proposta não será inferior a </w:t>
      </w:r>
      <w:r w:rsidRPr="00EC15D7">
        <w:rPr>
          <w:b/>
          <w:bCs/>
          <w:color w:val="FF0000"/>
        </w:rPr>
        <w:t>60 (sessenta)</w:t>
      </w:r>
      <w:r w:rsidRPr="00EC15D7">
        <w:rPr>
          <w:color w:val="FF0000"/>
        </w:rPr>
        <w:t xml:space="preserve"> </w:t>
      </w:r>
      <w:r w:rsidRPr="00EC15D7">
        <w:t>dias</w:t>
      </w:r>
      <w:r w:rsidRPr="00EC15D7">
        <w:rPr>
          <w:b/>
        </w:rPr>
        <w:t>,</w:t>
      </w:r>
      <w:r w:rsidRPr="00EC15D7">
        <w:t xml:space="preserve"> a contar da data de sua apresentação.</w:t>
      </w:r>
      <w:commentRangeEnd w:id="32"/>
      <w:r w:rsidR="00F878A6" w:rsidRPr="00EC15D7">
        <w:rPr>
          <w:rStyle w:val="Refdecomentrio"/>
          <w:color w:val="auto"/>
        </w:rPr>
        <w:commentReference w:id="32"/>
      </w:r>
    </w:p>
    <w:p w14:paraId="7FDC09DC" w14:textId="77777777" w:rsidR="003C7A23" w:rsidRPr="00EC15D7" w:rsidRDefault="003C7A23" w:rsidP="00F878A6">
      <w:pPr>
        <w:pStyle w:val="Nivel2"/>
        <w:spacing w:beforeLines="120" w:before="288" w:afterLines="120" w:after="288" w:line="312" w:lineRule="auto"/>
        <w:ind w:left="0" w:firstLine="567"/>
      </w:pPr>
      <w:r w:rsidRPr="00EC15D7">
        <w:t>Os licitantes devem respeitar os preços máximos estabelecidos nas normas de regência de contratações públicas federais, quando participarem de licitações públicas;</w:t>
      </w:r>
    </w:p>
    <w:p w14:paraId="37732EBD" w14:textId="0A235200" w:rsidR="003C7A23" w:rsidRPr="00EC15D7" w:rsidRDefault="003C7A23" w:rsidP="00E50E25">
      <w:pPr>
        <w:pStyle w:val="Nivel2"/>
        <w:spacing w:beforeLines="120" w:before="288" w:afterLines="120" w:after="288" w:line="312" w:lineRule="auto"/>
        <w:ind w:left="0" w:firstLine="567"/>
      </w:pPr>
      <w:r w:rsidRPr="00EC15D7">
        <w:t xml:space="preserve">Caso o critério de julgamento seja o de maior desconto, o preço já decorrente da aplicação do desconto ofertado deverá respeitar </w:t>
      </w:r>
      <w:r w:rsidR="00E41006" w:rsidRPr="00EC15D7">
        <w:t>os preços máximos previstos no Termo de Referência/Projeto Básico.</w:t>
      </w:r>
    </w:p>
    <w:p w14:paraId="58D4DF33" w14:textId="136F03AB" w:rsidR="003C7A23" w:rsidRPr="00EC15D7" w:rsidRDefault="003C7A23" w:rsidP="00F878A6">
      <w:pPr>
        <w:pStyle w:val="Nivel2"/>
        <w:spacing w:beforeLines="120" w:before="288" w:afterLines="120" w:after="288" w:line="312" w:lineRule="auto"/>
        <w:ind w:left="0" w:firstLine="567"/>
        <w:rPr>
          <w:rFonts w:eastAsia="Times New Roman"/>
        </w:rPr>
      </w:pPr>
      <w:r w:rsidRPr="00EC15D7">
        <w:t xml:space="preserve">O descumprimento das regras supramencionadas pela Administração por parte dos contratados pode ensejar a </w:t>
      </w:r>
      <w:r w:rsidRPr="00EC15D7">
        <w:rPr>
          <w:color w:val="000000" w:themeColor="text1"/>
        </w:rPr>
        <w:t>responsabilização pelo</w:t>
      </w:r>
      <w:r w:rsidRPr="00EC15D7">
        <w:t xml:space="preserve"> Tribunal de Contas da União e, após o devido processo legal, gerar as seguintes consequências: assinatura de prazo para a adoção das medidas necessárias ao exato cumprimento da lei, nos termos do </w:t>
      </w:r>
      <w:hyperlink r:id="rId23" w:history="1">
        <w:r w:rsidRPr="00EC15D7">
          <w:rPr>
            <w:rStyle w:val="Hyperlink"/>
          </w:rPr>
          <w:t>art. 71, inciso IX, da Constituição</w:t>
        </w:r>
      </w:hyperlink>
      <w:r w:rsidRPr="00EC15D7">
        <w:t>; ou condenação dos agentes públicos responsáveis e da empresa contratada ao pagamento dos prejuízos ao erário, caso verificada a ocorrência de superfaturamento por sobrepreço na execução do contrato.</w:t>
      </w:r>
    </w:p>
    <w:p w14:paraId="55751D04" w14:textId="77777777" w:rsidR="00E50E25" w:rsidRPr="00EC15D7" w:rsidRDefault="00E50E25" w:rsidP="00E50E25">
      <w:pPr>
        <w:pStyle w:val="Nivel2"/>
        <w:spacing w:line="360" w:lineRule="auto"/>
        <w:ind w:left="0" w:firstLine="0"/>
      </w:pPr>
      <w:r w:rsidRPr="00EC15D7">
        <w:t>Os custos mínimos relevantes e demais informações referentes aos benefícios trabalhistas encontram-se definidos no Termo de Referência.</w:t>
      </w:r>
    </w:p>
    <w:p w14:paraId="79839FDC" w14:textId="77777777" w:rsidR="003C7A23" w:rsidRPr="00EC15D7" w:rsidRDefault="003C7A23" w:rsidP="00F93FC5">
      <w:pPr>
        <w:pStyle w:val="Nivel01"/>
        <w:spacing w:beforeLines="120" w:before="288" w:afterLines="120" w:after="288" w:line="312" w:lineRule="auto"/>
        <w:ind w:left="0" w:firstLine="567"/>
      </w:pPr>
      <w:bookmarkStart w:id="33" w:name="_Toc234534989"/>
      <w:bookmarkStart w:id="34" w:name="_Hlk114646655"/>
      <w:r w:rsidRPr="00EC15D7">
        <w:t>DA ABERTURA DA SESSÃO, CLASSIFICAÇÃO DAS PROPOSTAS E FORMULAÇÃO DE LANCES</w:t>
      </w:r>
      <w:bookmarkEnd w:id="33"/>
    </w:p>
    <w:p w14:paraId="4998B02F" w14:textId="77777777" w:rsidR="003C7A23" w:rsidRPr="00EC15D7" w:rsidRDefault="003C7A23" w:rsidP="008F330B">
      <w:pPr>
        <w:pStyle w:val="Nivel2"/>
        <w:spacing w:beforeLines="120" w:before="288" w:afterLines="120" w:after="288" w:line="312" w:lineRule="auto"/>
        <w:ind w:left="0" w:firstLine="567"/>
      </w:pPr>
      <w:r w:rsidRPr="00EC15D7">
        <w:t>A abertura da presente licitação dar-se-á automaticamente em sessão pública, por meio de sistema eletrônico, na data, horário e local indicados neste Edital.</w:t>
      </w:r>
    </w:p>
    <w:p w14:paraId="01ABDF42" w14:textId="77777777" w:rsidR="003C7A23" w:rsidRPr="00EC15D7" w:rsidRDefault="003C7A23" w:rsidP="008F330B">
      <w:pPr>
        <w:pStyle w:val="Nivel2"/>
        <w:spacing w:beforeLines="120" w:before="288" w:afterLines="120" w:after="288" w:line="312" w:lineRule="auto"/>
        <w:ind w:left="0" w:firstLine="567"/>
      </w:pPr>
      <w:r w:rsidRPr="00EC15D7">
        <w:t>Os licitantes poderão retirar ou substituir a proposta ou os documentos de habilitação, quando for o caso, anteriormente inseridos no sistema, até a abertura da sessão pública.</w:t>
      </w:r>
    </w:p>
    <w:p w14:paraId="0068F72A" w14:textId="77777777" w:rsidR="003C7A23" w:rsidRPr="00EC15D7" w:rsidRDefault="003C7A23" w:rsidP="00F93FC5">
      <w:pPr>
        <w:pStyle w:val="Nivel2"/>
        <w:spacing w:beforeLines="120" w:before="288" w:afterLines="120" w:after="288" w:line="312" w:lineRule="auto"/>
        <w:ind w:left="0" w:firstLine="567"/>
      </w:pPr>
      <w:r w:rsidRPr="00EC15D7">
        <w:t>O sistema disponibilizará campo próprio para troca de mensagens entre o Pregoeiro e os licitantes.</w:t>
      </w:r>
    </w:p>
    <w:p w14:paraId="55DEB6A9" w14:textId="2839F340" w:rsidR="003C7A23" w:rsidRPr="00EC15D7" w:rsidRDefault="003C7A23" w:rsidP="00F93FC5">
      <w:pPr>
        <w:pStyle w:val="Nivel2"/>
        <w:spacing w:beforeLines="120" w:before="288" w:afterLines="120" w:after="288" w:line="312" w:lineRule="auto"/>
        <w:ind w:left="0" w:firstLine="567"/>
      </w:pPr>
      <w:r w:rsidRPr="00EC15D7">
        <w:t xml:space="preserve">Iniciada a etapa competitiva, os licitantes deverão encaminhar lances exclusivamente por meio de sistema eletrônico, sendo imediatamente informados do seu recebimento e do </w:t>
      </w:r>
      <w:r w:rsidR="00464B13">
        <w:t>desconto</w:t>
      </w:r>
      <w:r w:rsidRPr="00EC15D7">
        <w:t xml:space="preserve"> consignado no registro. </w:t>
      </w:r>
    </w:p>
    <w:p w14:paraId="5C125845" w14:textId="186B2387" w:rsidR="003C7A23" w:rsidRPr="00EC15D7" w:rsidRDefault="003C7A23" w:rsidP="003A6388">
      <w:pPr>
        <w:pStyle w:val="Nivel2"/>
        <w:spacing w:beforeLines="120" w:before="288" w:afterLines="120" w:after="288" w:line="312" w:lineRule="auto"/>
        <w:ind w:left="0" w:firstLine="567"/>
      </w:pPr>
      <w:r w:rsidRPr="00EC15D7">
        <w:t xml:space="preserve">O lance deverá ser ofertado pelo </w:t>
      </w:r>
      <w:r w:rsidR="000E5A14">
        <w:t xml:space="preserve">desconto sobre o </w:t>
      </w:r>
      <w:r w:rsidR="00E41006" w:rsidRPr="00EC15D7">
        <w:t xml:space="preserve">valor do </w:t>
      </w:r>
      <w:commentRangeStart w:id="35"/>
      <w:r w:rsidR="00E41006" w:rsidRPr="00EC15D7">
        <w:t>item</w:t>
      </w:r>
      <w:commentRangeEnd w:id="35"/>
      <w:r w:rsidR="00E41006" w:rsidRPr="00EC15D7">
        <w:commentReference w:id="35"/>
      </w:r>
      <w:r w:rsidR="00E41006" w:rsidRPr="00EC15D7">
        <w:t>.</w:t>
      </w:r>
    </w:p>
    <w:p w14:paraId="6584CB20" w14:textId="77777777" w:rsidR="003C7A23" w:rsidRPr="00EC15D7" w:rsidRDefault="003C7A23" w:rsidP="003A6388">
      <w:pPr>
        <w:pStyle w:val="Nivel2"/>
        <w:spacing w:beforeLines="120" w:before="288" w:afterLines="120" w:after="288" w:line="312" w:lineRule="auto"/>
        <w:ind w:left="0" w:firstLine="567"/>
      </w:pPr>
      <w:r w:rsidRPr="00EC15D7">
        <w:t>Os licitantes poderão oferecer lances sucessivos, observando o horário fixado para abertura da sessão e as regras estabelecidas no Edital.</w:t>
      </w:r>
    </w:p>
    <w:p w14:paraId="32718210" w14:textId="001C23A6" w:rsidR="003C7A23" w:rsidRPr="008656CC" w:rsidRDefault="003C7A23" w:rsidP="003A6388">
      <w:pPr>
        <w:pStyle w:val="Nivel2"/>
        <w:spacing w:beforeLines="120" w:before="288" w:afterLines="120" w:after="288" w:line="312" w:lineRule="auto"/>
        <w:ind w:left="0" w:firstLine="567"/>
        <w:rPr>
          <w:color w:val="auto"/>
        </w:rPr>
      </w:pPr>
      <w:r w:rsidRPr="008656CC">
        <w:rPr>
          <w:color w:val="auto"/>
        </w:rPr>
        <w:lastRenderedPageBreak/>
        <w:t xml:space="preserve">O licitante somente poderá oferecer lance </w:t>
      </w:r>
      <w:r w:rsidR="008656CC" w:rsidRPr="008656CC">
        <w:rPr>
          <w:i/>
          <w:color w:val="auto"/>
        </w:rPr>
        <w:t xml:space="preserve">de </w:t>
      </w:r>
      <w:r w:rsidRPr="008656CC">
        <w:rPr>
          <w:i/>
          <w:color w:val="auto"/>
        </w:rPr>
        <w:t>percentual de desconto superior</w:t>
      </w:r>
      <w:r w:rsidRPr="008656CC">
        <w:rPr>
          <w:color w:val="auto"/>
        </w:rPr>
        <w:t xml:space="preserve"> ao último por ele ofertado e registrado pelo sistema. </w:t>
      </w:r>
    </w:p>
    <w:p w14:paraId="479767D2" w14:textId="1D1B567D" w:rsidR="003C7A23" w:rsidRPr="008656CC" w:rsidRDefault="003C7A23" w:rsidP="003A6388">
      <w:pPr>
        <w:pStyle w:val="Nivel2"/>
        <w:spacing w:beforeLines="120" w:before="288" w:afterLines="120" w:after="288" w:line="312" w:lineRule="auto"/>
        <w:ind w:left="0" w:firstLine="567"/>
        <w:rPr>
          <w:color w:val="auto"/>
        </w:rPr>
      </w:pPr>
      <w:commentRangeStart w:id="37"/>
      <w:r w:rsidRPr="008656CC">
        <w:rPr>
          <w:color w:val="auto"/>
        </w:rPr>
        <w:t>O intervalo mínimo de diferença de percentuais entre os lances, que incidirá tanto em relação aos lances intermediários quanto em relação à proposta que cobrir a melhor oferta deverá ser</w:t>
      </w:r>
      <w:r w:rsidRPr="008656CC">
        <w:rPr>
          <w:i/>
          <w:iCs/>
          <w:color w:val="auto"/>
        </w:rPr>
        <w:t xml:space="preserve"> de </w:t>
      </w:r>
      <w:r w:rsidR="008656CC" w:rsidRPr="008656CC">
        <w:rPr>
          <w:i/>
          <w:iCs/>
          <w:color w:val="auto"/>
        </w:rPr>
        <w:t>0,01</w:t>
      </w:r>
      <w:r w:rsidRPr="008656CC">
        <w:rPr>
          <w:i/>
          <w:iCs/>
          <w:color w:val="auto"/>
        </w:rPr>
        <w:t xml:space="preserve"> (</w:t>
      </w:r>
      <w:r w:rsidR="008656CC" w:rsidRPr="008656CC">
        <w:rPr>
          <w:i/>
          <w:iCs/>
          <w:color w:val="auto"/>
        </w:rPr>
        <w:t>um centésimo porcento</w:t>
      </w:r>
      <w:r w:rsidRPr="008656CC">
        <w:rPr>
          <w:i/>
          <w:iCs/>
          <w:color w:val="auto"/>
        </w:rPr>
        <w:t>).</w:t>
      </w:r>
      <w:commentRangeEnd w:id="37"/>
      <w:r w:rsidR="003F5171" w:rsidRPr="008656CC">
        <w:rPr>
          <w:rStyle w:val="Refdecomentrio"/>
          <w:color w:val="auto"/>
        </w:rPr>
        <w:commentReference w:id="37"/>
      </w:r>
    </w:p>
    <w:p w14:paraId="61B5EA04" w14:textId="77777777" w:rsidR="003C7A23" w:rsidRPr="00EC15D7" w:rsidRDefault="003C7A23" w:rsidP="008F330B">
      <w:pPr>
        <w:pStyle w:val="Nivel2"/>
        <w:spacing w:beforeLines="120" w:before="288" w:afterLines="120" w:after="288" w:line="312" w:lineRule="auto"/>
        <w:ind w:left="0" w:firstLine="567"/>
      </w:pPr>
      <w:r w:rsidRPr="00EC15D7">
        <w:t>O licitante poderá, uma única vez, excluir seu último lance ofertado, no intervalo de quinze segundos após o registro no sistema, na hipótese de lance inconsistente ou inexequível.</w:t>
      </w:r>
    </w:p>
    <w:p w14:paraId="0BC89738" w14:textId="77777777" w:rsidR="003C7A23" w:rsidRPr="00EC15D7" w:rsidRDefault="003C7A23" w:rsidP="008F330B">
      <w:pPr>
        <w:pStyle w:val="Nivel2"/>
        <w:spacing w:beforeLines="120" w:before="288" w:afterLines="120" w:after="288" w:line="312" w:lineRule="auto"/>
        <w:ind w:left="0" w:firstLine="567"/>
      </w:pPr>
      <w:commentRangeStart w:id="38"/>
      <w:r w:rsidRPr="00EC15D7">
        <w:t>O procedimento seguirá de acordo com o modo de disputa adotado.</w:t>
      </w:r>
      <w:commentRangeEnd w:id="38"/>
      <w:r w:rsidR="002E590E" w:rsidRPr="00EC15D7">
        <w:rPr>
          <w:rStyle w:val="Refdecomentrio"/>
          <w:color w:val="auto"/>
        </w:rPr>
        <w:commentReference w:id="38"/>
      </w:r>
    </w:p>
    <w:p w14:paraId="63E24940" w14:textId="1214BA28" w:rsidR="005E1B3D" w:rsidRPr="00EC15D7" w:rsidRDefault="005E1B3D" w:rsidP="005E1B3D">
      <w:pPr>
        <w:pStyle w:val="Nivel2"/>
        <w:spacing w:beforeLines="120" w:before="288" w:afterLines="120" w:after="288" w:line="312" w:lineRule="auto"/>
        <w:ind w:left="0" w:firstLine="567"/>
      </w:pPr>
      <w:bookmarkStart w:id="39" w:name="_Hlk113631522"/>
      <w:r w:rsidRPr="00EC15D7">
        <w:t>Caso seja adotado para o envio de lances na licitação o modo de disputa “aberto e fechado”, os licitantes apresentarão lances públicos e sucessivos, com lance final e fechado.</w:t>
      </w:r>
    </w:p>
    <w:p w14:paraId="08198B1F" w14:textId="77777777" w:rsidR="005E1B3D" w:rsidRPr="00EC15D7" w:rsidRDefault="005E1B3D" w:rsidP="005E1B3D">
      <w:pPr>
        <w:pStyle w:val="Nivel3"/>
        <w:ind w:left="-142" w:firstLine="851"/>
      </w:pPr>
      <w:r w:rsidRPr="00EC15D7">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6FACCA6" w14:textId="77777777" w:rsidR="005E1B3D" w:rsidRPr="00EC15D7" w:rsidRDefault="005E1B3D" w:rsidP="005E1B3D">
      <w:pPr>
        <w:pStyle w:val="Nivel3"/>
        <w:ind w:left="-142" w:firstLine="851"/>
      </w:pPr>
      <w:r w:rsidRPr="00EC15D7">
        <w:t xml:space="preserve">Encerrado o prazo previsto no subitem anterior, o sistema abrirá oportunidade para que o autor da oferta de valor mais baixo e os das ofertas com preços até 10% (dez por cento) </w:t>
      </w:r>
      <w:proofErr w:type="spellStart"/>
      <w:r w:rsidRPr="00EC15D7">
        <w:t>superiores</w:t>
      </w:r>
      <w:proofErr w:type="spellEnd"/>
      <w:r w:rsidRPr="00EC15D7">
        <w:t xml:space="preserve"> àquela possam ofertar um lance final e fechado em até cinco minutos, o qual será sigiloso até o encerramento deste prazo.</w:t>
      </w:r>
    </w:p>
    <w:p w14:paraId="7F503BE5" w14:textId="77777777" w:rsidR="008D7A53" w:rsidRPr="00EC15D7" w:rsidRDefault="005E1B3D" w:rsidP="008D7A53">
      <w:pPr>
        <w:pStyle w:val="Nivel3"/>
        <w:ind w:left="-142" w:firstLine="851"/>
      </w:pPr>
      <w:r w:rsidRPr="00EC15D7">
        <w:t xml:space="preserve">Caso o item em disputa envolva objeto abrangido por margem de preferência, o percentual referido na disposição anterior será de 20%, nos termos do § 6º do artigo 24 da </w:t>
      </w:r>
      <w:r w:rsidR="008D7A53" w:rsidRPr="00EC15D7">
        <w:t>Instrução Normativa SEGES/ME nº 73, de 30 de setembro de 2022, incluído pela Instrução Normativa SEGES/MGI nº 79, de 12 de setembro de 2024.</w:t>
      </w:r>
    </w:p>
    <w:p w14:paraId="385C4173" w14:textId="77777777" w:rsidR="005E1B3D" w:rsidRPr="00EC15D7" w:rsidRDefault="005E1B3D" w:rsidP="005E1B3D">
      <w:pPr>
        <w:pStyle w:val="Nivel3"/>
        <w:ind w:left="-142" w:firstLine="851"/>
      </w:pPr>
      <w:r w:rsidRPr="00EC15D7">
        <w:t>No procedimento de que trata o subitem supra, o licitante poderá optar por manter o seu último lance da etapa aberta, ou por ofertar melhor lance.</w:t>
      </w:r>
    </w:p>
    <w:p w14:paraId="4647BC5B" w14:textId="77777777" w:rsidR="005E1B3D" w:rsidRPr="00EC15D7" w:rsidRDefault="005E1B3D" w:rsidP="005E1B3D">
      <w:pPr>
        <w:pStyle w:val="Nivel3"/>
        <w:ind w:left="-142" w:firstLine="851"/>
      </w:pPr>
      <w:r w:rsidRPr="00EC15D7">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bookmarkEnd w:id="39"/>
    <w:p w14:paraId="4EB05735" w14:textId="77777777" w:rsidR="003C7A23" w:rsidRPr="00EC15D7" w:rsidRDefault="003C7A23" w:rsidP="009A3884">
      <w:pPr>
        <w:pStyle w:val="Nivel2"/>
        <w:spacing w:beforeLines="120" w:before="288" w:afterLines="120" w:after="288" w:line="312" w:lineRule="auto"/>
        <w:ind w:left="0" w:firstLine="567"/>
        <w:rPr>
          <w:i/>
          <w:color w:val="auto"/>
        </w:rPr>
      </w:pPr>
      <w:r w:rsidRPr="00EC15D7">
        <w:t xml:space="preserve">Após o término dos prazos estabelecidos nos subitens anteriores, o sistema ordenará e divulgará os lances segundo a ordem crescente de </w:t>
      </w:r>
      <w:r w:rsidRPr="00EC15D7">
        <w:rPr>
          <w:color w:val="auto"/>
        </w:rPr>
        <w:t>valores</w:t>
      </w:r>
      <w:r w:rsidRPr="00EC15D7">
        <w:rPr>
          <w:i/>
          <w:iCs/>
          <w:color w:val="auto"/>
        </w:rPr>
        <w:t>.</w:t>
      </w:r>
    </w:p>
    <w:p w14:paraId="5E0E6DBC" w14:textId="77777777" w:rsidR="003C7A23" w:rsidRPr="00EC15D7" w:rsidRDefault="003C7A23" w:rsidP="009A3884">
      <w:pPr>
        <w:pStyle w:val="Nivel2"/>
        <w:spacing w:beforeLines="120" w:before="288" w:afterLines="120" w:after="288" w:line="312" w:lineRule="auto"/>
        <w:ind w:left="0" w:firstLine="567"/>
      </w:pPr>
      <w:r w:rsidRPr="00EC15D7">
        <w:t xml:space="preserve">Não serão aceitos dois ou mais lances de mesmo valor, prevalecendo aquele que for recebido e registrado em primeiro lugar. </w:t>
      </w:r>
    </w:p>
    <w:p w14:paraId="6A94AB32" w14:textId="77777777" w:rsidR="003C7A23" w:rsidRPr="00EC15D7" w:rsidRDefault="003C7A23" w:rsidP="009A3884">
      <w:pPr>
        <w:pStyle w:val="Nivel2"/>
        <w:spacing w:beforeLines="120" w:before="288" w:afterLines="120" w:after="288" w:line="312" w:lineRule="auto"/>
        <w:ind w:left="0" w:firstLine="567"/>
      </w:pPr>
      <w:r w:rsidRPr="00EC15D7">
        <w:t xml:space="preserve">Durante o transcurso da sessão pública, os licitantes serão informados, em tempo real, do valor do menor lance registrado, vedada a identificação do licitante. </w:t>
      </w:r>
    </w:p>
    <w:p w14:paraId="64789E90" w14:textId="77777777" w:rsidR="003C7A23" w:rsidRPr="00EC15D7" w:rsidRDefault="003C7A23" w:rsidP="009A3884">
      <w:pPr>
        <w:pStyle w:val="Nivel2"/>
        <w:spacing w:beforeLines="120" w:before="288" w:afterLines="120" w:after="288" w:line="312" w:lineRule="auto"/>
        <w:ind w:left="0" w:firstLine="567"/>
      </w:pPr>
      <w:r w:rsidRPr="00EC15D7">
        <w:t xml:space="preserve">No caso de desconexão com o Pregoeiro, no decorrer da etapa competitiva do Pregão, o sistema eletrônico poderá permanecer acessível aos licitantes para a recepção dos lances. </w:t>
      </w:r>
    </w:p>
    <w:p w14:paraId="0267EEC1" w14:textId="77777777" w:rsidR="003C7A23" w:rsidRPr="00EC15D7" w:rsidRDefault="003C7A23" w:rsidP="009A3884">
      <w:pPr>
        <w:pStyle w:val="Nivel2"/>
        <w:spacing w:beforeLines="120" w:before="288" w:afterLines="120" w:after="288" w:line="312" w:lineRule="auto"/>
        <w:ind w:left="0" w:firstLine="567"/>
      </w:pPr>
      <w:r w:rsidRPr="00EC15D7">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EC15D7" w:rsidRDefault="003C7A23" w:rsidP="009A3884">
      <w:pPr>
        <w:pStyle w:val="Nivel2"/>
        <w:spacing w:beforeLines="120" w:before="288" w:afterLines="120" w:after="288" w:line="312" w:lineRule="auto"/>
        <w:ind w:left="0" w:firstLine="567"/>
      </w:pPr>
      <w:r w:rsidRPr="00EC15D7">
        <w:t>Caso o licitante não apresente lances, concorrerá com o valor de sua proposta.</w:t>
      </w:r>
    </w:p>
    <w:p w14:paraId="58B8C1AE" w14:textId="7E42EB91" w:rsidR="003C7A23" w:rsidRPr="00EC15D7" w:rsidRDefault="003C7A23" w:rsidP="00BB3151">
      <w:pPr>
        <w:pStyle w:val="Nivel2"/>
        <w:spacing w:beforeLines="120" w:before="288" w:afterLines="120" w:after="288" w:line="312" w:lineRule="auto"/>
        <w:ind w:left="0" w:firstLine="567"/>
      </w:pPr>
      <w:r w:rsidRPr="00EC15D7">
        <w:t>Em relação a itens não exclusivos para participação de microempresas e empresas de pequeno porte, uma vez encerrada a etapa de lances</w:t>
      </w:r>
      <w:r w:rsidRPr="00EC15D7">
        <w:rPr>
          <w:rFonts w:eastAsia="Zurich BT"/>
        </w:rPr>
        <w:t>, será efetivada a verificação automática, junto à Receita Federal, d</w:t>
      </w:r>
      <w:r w:rsidR="001656F8" w:rsidRPr="00EC15D7">
        <w:rPr>
          <w:rFonts w:eastAsia="Zurich BT"/>
        </w:rPr>
        <w:t xml:space="preserve">o porte da entidade empresarial, caso a contratação não se enquadre nas vedações dos §§1º e 2º do art. 4º da Lei nº 14.133, de 2021. </w:t>
      </w:r>
      <w:r w:rsidRPr="00EC15D7">
        <w:rPr>
          <w:rFonts w:eastAsia="Zurich BT"/>
        </w:rPr>
        <w:t xml:space="preserve"> O sistema identificará em coluna própria as microempresas e empresas de pequeno porte participantes, procedendo à comparação com os valores da primeira colocada, se esta for</w:t>
      </w:r>
      <w:r w:rsidRPr="001656F8">
        <w:rPr>
          <w:rFonts w:eastAsia="Zurich BT"/>
        </w:rPr>
        <w:t xml:space="preserve"> </w:t>
      </w:r>
      <w:r w:rsidRPr="00EC15D7">
        <w:rPr>
          <w:rFonts w:eastAsia="Zurich BT"/>
        </w:rPr>
        <w:t xml:space="preserve">empresa de maior porte, assim como das demais classificadas, para o fim de aplicar-se o disposto nos </w:t>
      </w:r>
      <w:hyperlink r:id="rId24" w:anchor="art44" w:history="1">
        <w:proofErr w:type="spellStart"/>
        <w:r w:rsidRPr="00EC15D7">
          <w:rPr>
            <w:rStyle w:val="Hyperlink"/>
            <w:rFonts w:eastAsia="Zurich BT"/>
          </w:rPr>
          <w:t>arts</w:t>
        </w:r>
        <w:proofErr w:type="spellEnd"/>
        <w:r w:rsidRPr="00EC15D7">
          <w:rPr>
            <w:rStyle w:val="Hyperlink"/>
            <w:rFonts w:eastAsia="Zurich BT"/>
          </w:rPr>
          <w:t>. 44 e 45 da Lei Complementar nº 123, de 2006</w:t>
        </w:r>
      </w:hyperlink>
      <w:r w:rsidRPr="00EC15D7">
        <w:rPr>
          <w:rFonts w:eastAsia="Zurich BT"/>
        </w:rPr>
        <w:t xml:space="preserve">, regulamentada pelo </w:t>
      </w:r>
      <w:hyperlink r:id="rId25" w:history="1">
        <w:r w:rsidRPr="00EC15D7">
          <w:rPr>
            <w:rStyle w:val="Hyperlink"/>
            <w:rFonts w:eastAsia="Zurich BT"/>
          </w:rPr>
          <w:t>Decreto nº 8.538, de 2015</w:t>
        </w:r>
      </w:hyperlink>
      <w:r w:rsidRPr="00EC15D7">
        <w:rPr>
          <w:rFonts w:eastAsia="Zurich BT"/>
        </w:rPr>
        <w:t>.</w:t>
      </w:r>
    </w:p>
    <w:p w14:paraId="2B87A06F" w14:textId="77777777" w:rsidR="001656F8" w:rsidRPr="00EC15D7" w:rsidRDefault="001656F8" w:rsidP="001656F8">
      <w:pPr>
        <w:pStyle w:val="Nivel3"/>
        <w:ind w:left="0" w:firstLine="851"/>
      </w:pPr>
      <w:r w:rsidRPr="00EC15D7">
        <w:t xml:space="preserve">Quando houver propostas beneficiadas com as margens de preferência, apenas poderão se valer do critério de desempate previsto nos </w:t>
      </w:r>
      <w:proofErr w:type="spellStart"/>
      <w:r w:rsidRPr="00EC15D7">
        <w:t>arts</w:t>
      </w:r>
      <w:proofErr w:type="spellEnd"/>
      <w:r w:rsidRPr="00EC15D7">
        <w:t xml:space="preserve">. 44 e 45 da Lei Complementar nº 123, de 2006, as propostas de microempresas e empresas de pequeno porte que também fizerem jus às margens de preferência (art. 5º, §9º, I, do Decreto n.º 8538, de </w:t>
      </w:r>
      <w:commentRangeStart w:id="40"/>
      <w:r w:rsidRPr="00EC15D7">
        <w:t>2015</w:t>
      </w:r>
      <w:commentRangeEnd w:id="40"/>
      <w:r w:rsidRPr="00EC15D7">
        <w:rPr>
          <w:rStyle w:val="Refdecomentrio"/>
          <w:rFonts w:ascii="Ecofont_Spranq_eco_Sans" w:hAnsi="Ecofont_Spranq_eco_Sans" w:cs="Tahoma"/>
          <w:color w:val="auto"/>
        </w:rPr>
        <w:commentReference w:id="40"/>
      </w:r>
      <w:r w:rsidRPr="00EC15D7">
        <w:t>).</w:t>
      </w:r>
    </w:p>
    <w:p w14:paraId="0D228A55" w14:textId="77777777" w:rsidR="001656F8" w:rsidRPr="00EC15D7" w:rsidRDefault="001656F8" w:rsidP="001656F8">
      <w:pPr>
        <w:pStyle w:val="Nivel3"/>
        <w:ind w:left="0" w:firstLine="851"/>
      </w:pPr>
      <w:r w:rsidRPr="00EC15D7">
        <w:t>O parâmetro para o empate ficto, nesse caso, consistirá no preço ofertado pela fornecedora classificada em primeiro lugar em razão da aplicação da margem de preferência.</w:t>
      </w:r>
    </w:p>
    <w:p w14:paraId="42EB2759" w14:textId="66D81707" w:rsidR="003C7A23" w:rsidRPr="00EC15D7" w:rsidRDefault="003C7A23" w:rsidP="009A3884">
      <w:pPr>
        <w:pStyle w:val="Nivel3"/>
        <w:spacing w:beforeLines="120" w:before="288" w:afterLines="120" w:after="288" w:line="312" w:lineRule="auto"/>
        <w:ind w:left="0" w:firstLine="709"/>
      </w:pPr>
      <w:r w:rsidRPr="00EC15D7">
        <w:t xml:space="preserve">Nessas condições, as propostas de </w:t>
      </w:r>
      <w:r w:rsidRPr="00EC15D7">
        <w:rPr>
          <w:rFonts w:eastAsia="Zurich BT"/>
        </w:rPr>
        <w:t xml:space="preserve">microempresas e empresas de pequeno porte </w:t>
      </w:r>
      <w:r w:rsidRPr="00EC15D7">
        <w:t xml:space="preserve">que se encontrarem na faixa </w:t>
      </w:r>
      <w:r w:rsidR="001656F8" w:rsidRPr="00EC15D7">
        <w:t>de até 10% (dez por cento), caso se trate de uma concorrência, ou de até 5% (cinco por cento), caso se trate de um pregão,</w:t>
      </w:r>
      <w:r w:rsidR="001656F8" w:rsidRPr="00EC15D7">
        <w:rPr>
          <w:rFonts w:ascii="Ecofont_Spranq_eco_Sans" w:hAnsi="Ecofont_Spranq_eco_Sans" w:cs="Tahoma"/>
          <w:color w:val="auto"/>
          <w:sz w:val="24"/>
          <w:szCs w:val="24"/>
        </w:rPr>
        <w:t xml:space="preserve"> </w:t>
      </w:r>
      <w:r w:rsidR="001656F8" w:rsidRPr="00EC15D7">
        <w:t>serão consideradas empatadas com a primeira colocada.</w:t>
      </w:r>
      <w:commentRangeStart w:id="41"/>
      <w:commentRangeEnd w:id="41"/>
      <w:r w:rsidR="001656F8" w:rsidRPr="00EC15D7">
        <w:commentReference w:id="41"/>
      </w:r>
    </w:p>
    <w:p w14:paraId="525153D4" w14:textId="77777777" w:rsidR="003C7A23" w:rsidRPr="00EC15D7" w:rsidRDefault="003C7A23" w:rsidP="009A3884">
      <w:pPr>
        <w:pStyle w:val="Nivel3"/>
        <w:spacing w:beforeLines="120" w:before="288" w:afterLines="120" w:after="288" w:line="312" w:lineRule="auto"/>
        <w:ind w:left="0" w:firstLine="709"/>
      </w:pPr>
      <w:r w:rsidRPr="00EC15D7">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4751722" w14:textId="77777777" w:rsidR="001656F8" w:rsidRPr="00EC15D7" w:rsidRDefault="003C7A23" w:rsidP="001656F8">
      <w:pPr>
        <w:pStyle w:val="Nivel3"/>
        <w:spacing w:beforeLines="120" w:before="288" w:afterLines="120" w:after="288" w:line="312" w:lineRule="auto"/>
        <w:ind w:left="0" w:firstLine="709"/>
      </w:pPr>
      <w:r w:rsidRPr="00EC15D7">
        <w:t xml:space="preserve">Caso a </w:t>
      </w:r>
      <w:r w:rsidRPr="00EC15D7">
        <w:rPr>
          <w:rFonts w:eastAsia="Zurich BT"/>
        </w:rPr>
        <w:t>microempresa ou a empresa de pequeno porte</w:t>
      </w:r>
      <w:r w:rsidRPr="00EC15D7">
        <w:t xml:space="preserve"> melhor classificada desista ou não se manifeste no prazo estabelecido, serão convocadas as demais licitantes </w:t>
      </w:r>
      <w:r w:rsidRPr="00EC15D7">
        <w:rPr>
          <w:rFonts w:eastAsia="Zurich BT"/>
        </w:rPr>
        <w:t>microempresa e empresa de pequeno porte</w:t>
      </w:r>
      <w:r w:rsidRPr="00EC15D7">
        <w:t xml:space="preserve"> que se encontrem naquele intervalo </w:t>
      </w:r>
      <w:r w:rsidR="001656F8" w:rsidRPr="00EC15D7">
        <w:t>de até 10% (dez por cento), caso se trate de uma concorrência, ou de até 5% (cinco por cento), caso se trate de um pregão, na ordem de classificação, para o exercício do mesmo direito, no prazo estabelecido no subitem anterior.</w:t>
      </w:r>
    </w:p>
    <w:p w14:paraId="32E41523" w14:textId="77777777" w:rsidR="003C7A23" w:rsidRPr="00EC15D7" w:rsidRDefault="003C7A23" w:rsidP="009A3884">
      <w:pPr>
        <w:pStyle w:val="Nivel3"/>
        <w:spacing w:beforeLines="120" w:before="288" w:afterLines="120" w:after="288" w:line="312" w:lineRule="auto"/>
        <w:ind w:left="0" w:firstLine="709"/>
      </w:pPr>
      <w:r w:rsidRPr="00EC15D7">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553B2" w14:textId="77777777" w:rsidR="001656F8" w:rsidRPr="00EC15D7" w:rsidRDefault="001656F8" w:rsidP="001656F8">
      <w:pPr>
        <w:pStyle w:val="Nivel3"/>
        <w:spacing w:beforeLines="120" w:before="288" w:afterLines="120" w:after="288" w:line="312" w:lineRule="auto"/>
        <w:ind w:left="0" w:firstLine="709"/>
      </w:pPr>
      <w:r w:rsidRPr="00EC15D7">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0BAF96" w14:textId="77777777" w:rsidR="003C7A23" w:rsidRPr="00EC15D7" w:rsidRDefault="003C7A23" w:rsidP="009A3884">
      <w:pPr>
        <w:pStyle w:val="Nivel2"/>
        <w:spacing w:beforeLines="120" w:before="288" w:afterLines="120" w:after="288" w:line="312" w:lineRule="auto"/>
        <w:ind w:left="0" w:firstLine="567"/>
        <w:rPr>
          <w:rFonts w:eastAsia="Times New Roman"/>
        </w:rPr>
      </w:pPr>
      <w:r w:rsidRPr="00EC15D7">
        <w:lastRenderedPageBreak/>
        <w:t xml:space="preserve">Só poderá haver empate entre propostas iguais (não seguidas de lances), ou entre lances finais da fase fechada do modo de disputa aberto e fechado. </w:t>
      </w:r>
    </w:p>
    <w:p w14:paraId="225BFF76" w14:textId="0D541709" w:rsidR="003C7A23" w:rsidRPr="00EC15D7" w:rsidRDefault="003C7A23" w:rsidP="00E75C2C">
      <w:pPr>
        <w:pStyle w:val="Nivel3"/>
        <w:spacing w:beforeLines="120" w:before="288" w:afterLines="120" w:after="288" w:line="312" w:lineRule="auto"/>
        <w:ind w:left="0" w:firstLine="709"/>
      </w:pPr>
      <w:r w:rsidRPr="00EC15D7">
        <w:t xml:space="preserve">Havendo eventual empate entre propostas ou lances, o critério de desempate será aquele previsto no </w:t>
      </w:r>
      <w:hyperlink r:id="rId26" w:anchor="art60" w:history="1">
        <w:r w:rsidRPr="00EC15D7">
          <w:rPr>
            <w:rStyle w:val="Hyperlink"/>
            <w:rFonts w:eastAsia="Arial"/>
          </w:rPr>
          <w:t>art</w:t>
        </w:r>
        <w:r w:rsidRPr="00EC15D7">
          <w:rPr>
            <w:rStyle w:val="Hyperlink"/>
          </w:rPr>
          <w:t>. 60 da Lei nº 14.133, de 2021</w:t>
        </w:r>
      </w:hyperlink>
      <w:r w:rsidRPr="00EC15D7">
        <w:t>, nesta ordem:</w:t>
      </w:r>
    </w:p>
    <w:p w14:paraId="3E640FFC" w14:textId="77777777" w:rsidR="003C7A23" w:rsidRPr="00EC15D7" w:rsidRDefault="003C7A23" w:rsidP="001656F8">
      <w:pPr>
        <w:pStyle w:val="Nivel4"/>
        <w:ind w:left="709"/>
      </w:pPr>
      <w:r w:rsidRPr="00EC15D7">
        <w:t>disputa final, hipótese em que os licitantes empatados poderão apresentar nova proposta em ato contínuo à classificação;</w:t>
      </w:r>
    </w:p>
    <w:p w14:paraId="1FC60047" w14:textId="77777777" w:rsidR="003C7A23" w:rsidRPr="00EC15D7" w:rsidRDefault="003C7A23" w:rsidP="001656F8">
      <w:pPr>
        <w:pStyle w:val="Nivel4"/>
        <w:ind w:left="709"/>
      </w:pPr>
      <w:r w:rsidRPr="00EC15D7">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C15D7" w:rsidRDefault="003C7A23" w:rsidP="001656F8">
      <w:pPr>
        <w:pStyle w:val="Nivel4"/>
        <w:ind w:left="709"/>
      </w:pPr>
      <w:r w:rsidRPr="00EC15D7">
        <w:t>desenvolvimento pelo licitante de ações de equidade entre homens e mulheres no ambiente de trabalho, conforme regulamento;</w:t>
      </w:r>
    </w:p>
    <w:p w14:paraId="0E2A931D" w14:textId="77777777" w:rsidR="003C7A23" w:rsidRPr="00EC15D7" w:rsidRDefault="003C7A23" w:rsidP="001656F8">
      <w:pPr>
        <w:pStyle w:val="Nivel4"/>
        <w:ind w:left="709"/>
      </w:pPr>
      <w:r w:rsidRPr="00EC15D7">
        <w:t>desenvolvimento pelo licitante de programa de integridade, conforme orientações dos órgãos de controle.</w:t>
      </w:r>
    </w:p>
    <w:p w14:paraId="125A89F1" w14:textId="77777777" w:rsidR="003C7A23" w:rsidRPr="00EC15D7" w:rsidRDefault="003C7A23" w:rsidP="009A3884">
      <w:pPr>
        <w:pStyle w:val="Nivel3"/>
        <w:spacing w:beforeLines="120" w:before="288" w:afterLines="120" w:after="288" w:line="312" w:lineRule="auto"/>
        <w:ind w:left="0" w:firstLine="709"/>
      </w:pPr>
      <w:r w:rsidRPr="00EC15D7">
        <w:t>Persistindo o empate, será assegurada preferência, sucessivamente, aos bens e serviços produzidos ou prestados por:</w:t>
      </w:r>
    </w:p>
    <w:p w14:paraId="366AA430" w14:textId="77777777" w:rsidR="003C7A23" w:rsidRPr="00EC15D7" w:rsidRDefault="003C7A23" w:rsidP="009A3884">
      <w:pPr>
        <w:pStyle w:val="Nivel4"/>
        <w:spacing w:beforeLines="120" w:before="288" w:afterLines="120" w:after="288" w:line="312" w:lineRule="auto"/>
        <w:ind w:left="0" w:firstLine="851"/>
      </w:pPr>
      <w:bookmarkStart w:id="42" w:name="art60§1i"/>
      <w:bookmarkEnd w:id="42"/>
      <w:r w:rsidRPr="00EC15D7">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C15D7" w:rsidRDefault="003C7A23" w:rsidP="009A3884">
      <w:pPr>
        <w:pStyle w:val="Nivel4"/>
        <w:spacing w:beforeLines="120" w:before="288" w:afterLines="120" w:after="288" w:line="312" w:lineRule="auto"/>
        <w:ind w:left="0" w:firstLine="851"/>
      </w:pPr>
      <w:bookmarkStart w:id="43" w:name="art60§1ii"/>
      <w:bookmarkEnd w:id="43"/>
      <w:r w:rsidRPr="00EC15D7">
        <w:t>empresas brasileiras;</w:t>
      </w:r>
    </w:p>
    <w:p w14:paraId="3C7CB0B5" w14:textId="77777777" w:rsidR="003C7A23" w:rsidRPr="00EC15D7" w:rsidRDefault="003C7A23" w:rsidP="009A3884">
      <w:pPr>
        <w:pStyle w:val="Nivel4"/>
        <w:spacing w:beforeLines="120" w:before="288" w:afterLines="120" w:after="288" w:line="312" w:lineRule="auto"/>
        <w:ind w:left="0" w:firstLine="851"/>
      </w:pPr>
      <w:bookmarkStart w:id="44" w:name="art60§1iii"/>
      <w:bookmarkEnd w:id="44"/>
      <w:r w:rsidRPr="00EC15D7">
        <w:t>empresas que invistam em pesquisa e no desenvolvimento de tecnologia no País;</w:t>
      </w:r>
    </w:p>
    <w:p w14:paraId="1693D810" w14:textId="2DA2B7A8" w:rsidR="003C7A23" w:rsidRPr="00EC15D7" w:rsidRDefault="003C7A23" w:rsidP="009A3884">
      <w:pPr>
        <w:pStyle w:val="Nivel4"/>
        <w:spacing w:beforeLines="120" w:before="288" w:afterLines="120" w:after="288" w:line="312" w:lineRule="auto"/>
        <w:ind w:left="0" w:firstLine="851"/>
      </w:pPr>
      <w:bookmarkStart w:id="45" w:name="art60§1iv"/>
      <w:bookmarkEnd w:id="45"/>
      <w:r w:rsidRPr="00EC15D7">
        <w:t>empresas que comprovem a prática de mitigação, nos termos da </w:t>
      </w:r>
      <w:hyperlink r:id="rId27" w:anchor=":~:text=LEI%20N%C2%BA%2012.187%2C%20DE%2029%20DE%20DEZEMBRO%20DE%202009.&amp;text=Institui%20a%20Pol%C3%ADtica%20Nacional%20sobre,PNMC%20e%20d%C3%A1%20outras%20provid%C3%AAncias." w:history="1">
        <w:r w:rsidRPr="00EC15D7">
          <w:rPr>
            <w:rStyle w:val="Hyperlink"/>
          </w:rPr>
          <w:t>Lei nº 12.187, de 29 de dezembro de 2009</w:t>
        </w:r>
      </w:hyperlink>
      <w:r w:rsidRPr="00EC15D7">
        <w:t>.</w:t>
      </w:r>
    </w:p>
    <w:p w14:paraId="7C508277" w14:textId="77777777" w:rsidR="001656F8" w:rsidRPr="00EC15D7" w:rsidRDefault="001656F8" w:rsidP="001656F8">
      <w:pPr>
        <w:numPr>
          <w:ilvl w:val="1"/>
          <w:numId w:val="1"/>
        </w:numPr>
        <w:spacing w:before="120" w:after="120" w:line="276" w:lineRule="auto"/>
        <w:ind w:left="0" w:firstLine="0"/>
        <w:jc w:val="both"/>
        <w:rPr>
          <w:rFonts w:ascii="Arial" w:hAnsi="Arial" w:cs="Arial"/>
          <w:color w:val="000000"/>
          <w:sz w:val="20"/>
          <w:szCs w:val="20"/>
        </w:rPr>
      </w:pPr>
      <w:r w:rsidRPr="00EC15D7">
        <w:rPr>
          <w:rFonts w:ascii="Arial" w:hAnsi="Arial" w:cs="Arial"/>
          <w:color w:val="000000"/>
          <w:sz w:val="20"/>
          <w:szCs w:val="20"/>
        </w:rPr>
        <w:t>Esgotados todos os demais critérios de desempate previstos em lei, a escolha do licitante vencedor ocorrerá por sorteio, em ato público, para o qual todos os licitantes serão convocados, vedado qualquer outro processo</w:t>
      </w:r>
      <w:commentRangeStart w:id="46"/>
      <w:r w:rsidRPr="00EC15D7">
        <w:rPr>
          <w:rFonts w:ascii="Arial" w:hAnsi="Arial" w:cs="Arial"/>
          <w:color w:val="000000"/>
          <w:sz w:val="20"/>
          <w:szCs w:val="20"/>
        </w:rPr>
        <w:t>.</w:t>
      </w:r>
      <w:commentRangeStart w:id="47"/>
      <w:commentRangeEnd w:id="47"/>
      <w:commentRangeEnd w:id="46"/>
      <w:r w:rsidRPr="00EC15D7">
        <w:rPr>
          <w:rFonts w:ascii="Arial" w:hAnsi="Arial" w:cs="Arial"/>
          <w:color w:val="000000"/>
          <w:sz w:val="20"/>
          <w:szCs w:val="20"/>
        </w:rPr>
        <w:commentReference w:id="47"/>
      </w:r>
      <w:r w:rsidRPr="00EC15D7">
        <w:rPr>
          <w:rFonts w:ascii="Arial" w:hAnsi="Arial" w:cs="Arial"/>
          <w:color w:val="000000"/>
          <w:sz w:val="20"/>
          <w:szCs w:val="20"/>
        </w:rPr>
        <w:commentReference w:id="46"/>
      </w:r>
    </w:p>
    <w:p w14:paraId="08452AEB" w14:textId="77777777" w:rsidR="00222E0F" w:rsidRPr="00EC15D7" w:rsidRDefault="00222E0F" w:rsidP="00222E0F">
      <w:pPr>
        <w:pStyle w:val="Nivel3"/>
        <w:ind w:left="851" w:firstLine="0"/>
      </w:pPr>
      <w:r w:rsidRPr="00EC15D7">
        <w:t xml:space="preserve">O sorteio será gravado e anexado aos autos do processo licitatório; </w:t>
      </w:r>
    </w:p>
    <w:p w14:paraId="608C1DDC" w14:textId="77777777" w:rsidR="00222E0F" w:rsidRPr="00EC15D7" w:rsidRDefault="00222E0F" w:rsidP="00222E0F">
      <w:pPr>
        <w:pStyle w:val="Nivel3"/>
        <w:ind w:left="851" w:firstLine="0"/>
      </w:pPr>
      <w:r w:rsidRPr="00EC15D7">
        <w:t>A comissão de licitação será responsável por elaborar ata do sorteio, submetendo à assinatura dos presentes, sendo a mesma posteriormente divulgada e anexada aos autos do processo.</w:t>
      </w:r>
    </w:p>
    <w:p w14:paraId="40D49C27" w14:textId="78434BA8" w:rsidR="003C7A23" w:rsidRPr="00EC15D7" w:rsidRDefault="003C7A23" w:rsidP="008F330B">
      <w:pPr>
        <w:pStyle w:val="Nivel2"/>
        <w:spacing w:beforeLines="120" w:before="288" w:afterLines="120" w:after="288" w:line="312" w:lineRule="auto"/>
        <w:ind w:left="0" w:firstLine="567"/>
      </w:pPr>
      <w:r w:rsidRPr="00EC15D7">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4A633087" w14:textId="77777777" w:rsidR="003C7A23" w:rsidRPr="00EC15D7" w:rsidRDefault="003C7A23" w:rsidP="00E75C2C">
      <w:pPr>
        <w:pStyle w:val="Nivel2"/>
        <w:spacing w:beforeLines="120" w:before="288" w:afterLines="120" w:after="288" w:line="312" w:lineRule="auto"/>
        <w:ind w:left="0" w:firstLine="567"/>
        <w:rPr>
          <w:rFonts w:eastAsia="Times New Roman"/>
        </w:rPr>
      </w:pPr>
      <w:r w:rsidRPr="00EC15D7">
        <w:t>Após a negociação do preço, o Pregoeiro iniciará a fase de aceitação e julgamento da proposta.</w:t>
      </w:r>
      <w:bookmarkEnd w:id="34"/>
    </w:p>
    <w:p w14:paraId="5A499404" w14:textId="77777777" w:rsidR="003C7A23" w:rsidRPr="00EC15D7" w:rsidRDefault="003C7A23" w:rsidP="00611A86">
      <w:pPr>
        <w:pStyle w:val="Nivel01"/>
        <w:spacing w:beforeLines="120" w:before="288" w:afterLines="120" w:after="288" w:line="312" w:lineRule="auto"/>
        <w:ind w:left="0" w:firstLine="567"/>
      </w:pPr>
      <w:bookmarkStart w:id="48" w:name="_Toc234534990"/>
      <w:bookmarkStart w:id="49" w:name="_Hlk82473550"/>
      <w:r w:rsidRPr="00EC15D7">
        <w:lastRenderedPageBreak/>
        <w:t>DA FASE DE JULGAMENTO</w:t>
      </w:r>
      <w:bookmarkEnd w:id="48"/>
    </w:p>
    <w:p w14:paraId="53C049A6" w14:textId="45BE73A1" w:rsidR="003C7A23" w:rsidRPr="00EC15D7" w:rsidRDefault="003C7A23" w:rsidP="00611A86">
      <w:pPr>
        <w:pStyle w:val="Nivel2"/>
        <w:spacing w:beforeLines="120" w:before="288" w:afterLines="120" w:after="288" w:line="312" w:lineRule="auto"/>
        <w:ind w:left="0" w:firstLine="567"/>
        <w:rPr>
          <w:b/>
          <w:bCs/>
          <w:lang w:eastAsia="ar-SA"/>
        </w:rPr>
      </w:pPr>
      <w:bookmarkStart w:id="50" w:name="_Ref117019424"/>
      <w:r w:rsidRPr="00EC15D7">
        <w:t xml:space="preserve">Encerrada a etapa de negociação, o pregoeiro verificará se o licitante provisoriamente classificado em primeiro lugar atende às condições de participação no certame, conforme previsto no </w:t>
      </w:r>
      <w:hyperlink r:id="rId28" w:anchor="art14" w:history="1">
        <w:r w:rsidRPr="00EC15D7">
          <w:rPr>
            <w:rStyle w:val="Hyperlink"/>
          </w:rPr>
          <w:t>art. 14 da Lei nº 14.133/2021</w:t>
        </w:r>
      </w:hyperlink>
      <w:r w:rsidRPr="00EC15D7">
        <w:t xml:space="preserve">, legislação correlata e no item </w:t>
      </w:r>
      <w:r w:rsidRPr="00EC15D7">
        <w:fldChar w:fldCharType="begin"/>
      </w:r>
      <w:r w:rsidRPr="00EC15D7">
        <w:instrText xml:space="preserve"> REF _Ref117000692 \r \h </w:instrText>
      </w:r>
      <w:r w:rsidR="00F522F3" w:rsidRPr="00EC15D7">
        <w:instrText xml:space="preserve"> \* MERGEFORMAT </w:instrText>
      </w:r>
      <w:r w:rsidRPr="00EC15D7">
        <w:fldChar w:fldCharType="separate"/>
      </w:r>
      <w:r w:rsidR="009A34E1">
        <w:t>2.6</w:t>
      </w:r>
      <w:r w:rsidRPr="00EC15D7">
        <w:fldChar w:fldCharType="end"/>
      </w:r>
      <w:r w:rsidRPr="00EC15D7">
        <w:t xml:space="preserve"> do edital, </w:t>
      </w:r>
      <w:bookmarkEnd w:id="50"/>
      <w:r w:rsidRPr="00EC15D7">
        <w:rPr>
          <w:color w:val="auto"/>
          <w:lang w:eastAsia="ar-SA"/>
        </w:rPr>
        <w:t>especialmente quanto à existência de sanção que impeça a participação no certame ou a futura contratação,</w:t>
      </w:r>
      <w:r w:rsidRPr="00EC15D7">
        <w:rPr>
          <w:lang w:eastAsia="ar-SA"/>
        </w:rPr>
        <w:t xml:space="preserve"> mediante a consulta aos seguintes cadastros:</w:t>
      </w:r>
    </w:p>
    <w:p w14:paraId="12D64A3C" w14:textId="77777777" w:rsidR="003C7A23" w:rsidRPr="00EC15D7" w:rsidRDefault="003C7A23" w:rsidP="00A278CE">
      <w:pPr>
        <w:pStyle w:val="PargrafodaLista"/>
        <w:spacing w:beforeLines="120" w:before="288" w:afterLines="120" w:after="288" w:line="312" w:lineRule="auto"/>
        <w:ind w:left="924" w:firstLine="851"/>
        <w:contextualSpacing w:val="0"/>
        <w:rPr>
          <w:rFonts w:ascii="Arial" w:hAnsi="Arial" w:cs="Arial"/>
          <w:sz w:val="20"/>
          <w:szCs w:val="20"/>
          <w:lang w:eastAsia="ar-SA"/>
        </w:rPr>
      </w:pPr>
      <w:r w:rsidRPr="00EC15D7">
        <w:rPr>
          <w:rFonts w:ascii="Arial" w:hAnsi="Arial" w:cs="Arial"/>
          <w:sz w:val="20"/>
          <w:szCs w:val="20"/>
          <w:lang w:eastAsia="ar-SA"/>
        </w:rPr>
        <w:t>a</w:t>
      </w:r>
      <w:commentRangeStart w:id="51"/>
      <w:r w:rsidRPr="00EC15D7">
        <w:rPr>
          <w:rFonts w:ascii="Arial" w:hAnsi="Arial" w:cs="Arial"/>
          <w:sz w:val="20"/>
          <w:szCs w:val="20"/>
          <w:lang w:eastAsia="ar-SA"/>
        </w:rPr>
        <w:t xml:space="preserve">) SICAF;  </w:t>
      </w:r>
    </w:p>
    <w:p w14:paraId="62FAA9BE" w14:textId="7A952A7F" w:rsidR="003C7A23" w:rsidRPr="00EC15D7" w:rsidRDefault="001534D2" w:rsidP="00A278CE">
      <w:pPr>
        <w:pStyle w:val="PargrafodaLista"/>
        <w:spacing w:beforeLines="120" w:before="288" w:afterLines="120" w:after="288" w:line="312" w:lineRule="auto"/>
        <w:ind w:left="924" w:firstLine="851"/>
        <w:contextualSpacing w:val="0"/>
        <w:rPr>
          <w:rFonts w:ascii="Arial" w:hAnsi="Arial" w:cs="Arial"/>
          <w:sz w:val="20"/>
          <w:szCs w:val="20"/>
          <w:lang w:eastAsia="ar-SA"/>
        </w:rPr>
      </w:pPr>
      <w:r w:rsidRPr="00EC15D7">
        <w:rPr>
          <w:rFonts w:ascii="Arial" w:hAnsi="Arial" w:cs="Arial"/>
          <w:sz w:val="20"/>
          <w:szCs w:val="20"/>
          <w:lang w:eastAsia="ar-SA"/>
        </w:rPr>
        <w:t>b</w:t>
      </w:r>
      <w:r w:rsidR="003C7A23" w:rsidRPr="00EC15D7">
        <w:rPr>
          <w:rFonts w:ascii="Arial" w:hAnsi="Arial" w:cs="Arial"/>
          <w:sz w:val="20"/>
          <w:szCs w:val="20"/>
          <w:lang w:eastAsia="ar-SA"/>
        </w:rPr>
        <w:t>) Cadastro Nacional de Empresas Punidas – CNEP, mantido pela Controladoria-Geral da União (</w:t>
      </w:r>
      <w:hyperlink r:id="rId29" w:history="1">
        <w:r w:rsidR="00611A86" w:rsidRPr="00EC15D7">
          <w:rPr>
            <w:rStyle w:val="Hyperlink"/>
            <w:rFonts w:ascii="Arial" w:hAnsi="Arial" w:cs="Arial"/>
            <w:sz w:val="20"/>
            <w:szCs w:val="20"/>
            <w:lang w:eastAsia="ar-SA"/>
          </w:rPr>
          <w:t>https://www.portaltransparencia.gov.br/sancoes/cnep</w:t>
        </w:r>
      </w:hyperlink>
      <w:r w:rsidR="003C7A23" w:rsidRPr="00EC15D7">
        <w:rPr>
          <w:rFonts w:ascii="Arial" w:hAnsi="Arial" w:cs="Arial"/>
          <w:sz w:val="20"/>
          <w:szCs w:val="20"/>
          <w:lang w:eastAsia="ar-SA"/>
        </w:rPr>
        <w:t>).</w:t>
      </w:r>
      <w:commentRangeEnd w:id="51"/>
      <w:r w:rsidR="00A278CE" w:rsidRPr="00EC15D7">
        <w:rPr>
          <w:rStyle w:val="Refdecomentrio"/>
          <w:rFonts w:ascii="Arial" w:hAnsi="Arial" w:cs="Arial"/>
        </w:rPr>
        <w:commentReference w:id="51"/>
      </w:r>
    </w:p>
    <w:p w14:paraId="78C24183" w14:textId="4A583013" w:rsidR="003C7A23" w:rsidRPr="00EC15D7" w:rsidRDefault="003C7A23" w:rsidP="00F77077">
      <w:pPr>
        <w:pStyle w:val="Nivel2"/>
        <w:spacing w:beforeLines="120" w:before="288" w:afterLines="120" w:after="288" w:line="312" w:lineRule="auto"/>
        <w:ind w:left="0" w:firstLine="567"/>
      </w:pPr>
      <w:r w:rsidRPr="00EC15D7">
        <w:t xml:space="preserve">A consulta aos cadastros será realizada em nome </w:t>
      </w:r>
      <w:r w:rsidR="00655670" w:rsidRPr="00EC15D7">
        <w:t>e no CNPJ da empresa licitante</w:t>
      </w:r>
      <w:r w:rsidR="00F06749" w:rsidRPr="00EC15D7">
        <w:t>.</w:t>
      </w:r>
    </w:p>
    <w:p w14:paraId="11FCC5D7" w14:textId="77777777" w:rsidR="00F06749" w:rsidRPr="00EC15D7" w:rsidRDefault="00F06749" w:rsidP="00F06749">
      <w:pPr>
        <w:pStyle w:val="Nivel3"/>
        <w:ind w:left="0" w:firstLine="709"/>
        <w:rPr>
          <w:color w:val="auto"/>
        </w:rPr>
      </w:pPr>
      <w:r w:rsidRPr="00EC15D7">
        <w:t>A consulta no CNEP quanto às sanções previstas na Lei nº 8.429, de1992, também ocorrerá no nome e no CPF do sócio majoritário da empresa licitante, se houver, por força do art. 12 da citada lei.</w:t>
      </w:r>
    </w:p>
    <w:p w14:paraId="4F584469" w14:textId="15591FB7" w:rsidR="003C7A23" w:rsidRPr="00EC15D7" w:rsidRDefault="003C7A23" w:rsidP="00F77077">
      <w:pPr>
        <w:pStyle w:val="Nivel2"/>
        <w:spacing w:beforeLines="120" w:before="288" w:afterLines="120" w:after="288" w:line="312" w:lineRule="auto"/>
        <w:ind w:left="0" w:firstLine="567"/>
      </w:pPr>
      <w:r w:rsidRPr="00EC15D7">
        <w:t>Caso conste na Consulta de Situação do l</w:t>
      </w:r>
      <w:r w:rsidRPr="00EC15D7">
        <w:rPr>
          <w:color w:val="auto"/>
        </w:rPr>
        <w:t xml:space="preserve">icitante </w:t>
      </w:r>
      <w:r w:rsidRPr="00EC15D7">
        <w:t xml:space="preserve">a existência de Ocorrências Impeditivas Indiretas, o </w:t>
      </w:r>
      <w:r w:rsidRPr="00EC15D7">
        <w:rPr>
          <w:color w:val="auto"/>
        </w:rPr>
        <w:t>Pregoeiro diligenciará para v</w:t>
      </w:r>
      <w:r w:rsidRPr="00EC15D7">
        <w:t>erificar se houve fraude por parte das empresas apontadas no Relatório de Ocorrências Impeditivas Indiretas. (</w:t>
      </w:r>
      <w:hyperlink r:id="rId30" w:anchor="art29" w:history="1">
        <w:r w:rsidRPr="00EC15D7">
          <w:rPr>
            <w:rStyle w:val="Hyperlink"/>
          </w:rPr>
          <w:t xml:space="preserve">IN nº 3/2018, art. 29, </w:t>
        </w:r>
        <w:r w:rsidRPr="00EC15D7">
          <w:rPr>
            <w:rStyle w:val="Hyperlink"/>
            <w:i/>
            <w:iCs/>
          </w:rPr>
          <w:t>caput</w:t>
        </w:r>
      </w:hyperlink>
      <w:r w:rsidRPr="00EC15D7">
        <w:t>)</w:t>
      </w:r>
    </w:p>
    <w:p w14:paraId="084559DF" w14:textId="70A51599" w:rsidR="003C7A23" w:rsidRPr="00EC15D7" w:rsidRDefault="003C7A23" w:rsidP="00F77077">
      <w:pPr>
        <w:pStyle w:val="Nivel3"/>
        <w:spacing w:beforeLines="120" w:before="288" w:afterLines="120" w:after="288" w:line="312" w:lineRule="auto"/>
        <w:ind w:left="0" w:firstLine="709"/>
      </w:pPr>
      <w:r w:rsidRPr="00EC15D7">
        <w:t>A tentativa de burla será verificada por meio dos vínculos societários, linhas de fornecimento similares, dentre outros. (</w:t>
      </w:r>
      <w:hyperlink r:id="rId31" w:history="1">
        <w:r w:rsidRPr="00EC15D7">
          <w:rPr>
            <w:rStyle w:val="Hyperlink"/>
          </w:rPr>
          <w:t>IN nº 3/2018, art. 29, §1º</w:t>
        </w:r>
      </w:hyperlink>
      <w:r w:rsidRPr="00EC15D7">
        <w:t>).</w:t>
      </w:r>
    </w:p>
    <w:p w14:paraId="67957ECD" w14:textId="5B53355B" w:rsidR="003C7A23" w:rsidRPr="00EC15D7" w:rsidRDefault="003C7A23" w:rsidP="00F77077">
      <w:pPr>
        <w:pStyle w:val="Nivel3"/>
        <w:spacing w:beforeLines="120" w:before="288" w:afterLines="120" w:after="288" w:line="312" w:lineRule="auto"/>
        <w:ind w:left="0" w:firstLine="709"/>
      </w:pPr>
      <w:r w:rsidRPr="00EC15D7">
        <w:t>O licitante será convocado para manifestação previamente a uma eventual desclassificação. (</w:t>
      </w:r>
      <w:hyperlink r:id="rId32" w:history="1">
        <w:r w:rsidRPr="00EC15D7">
          <w:rPr>
            <w:rStyle w:val="Hyperlink"/>
          </w:rPr>
          <w:t>IN nº 3/2018, art. 29, §2º</w:t>
        </w:r>
      </w:hyperlink>
      <w:r w:rsidRPr="00EC15D7">
        <w:t>).</w:t>
      </w:r>
    </w:p>
    <w:p w14:paraId="6D2E608D" w14:textId="77777777" w:rsidR="003C7A23" w:rsidRPr="00EC15D7" w:rsidRDefault="003C7A23" w:rsidP="00F77077">
      <w:pPr>
        <w:pStyle w:val="Nivel3"/>
        <w:spacing w:beforeLines="120" w:before="288" w:afterLines="120" w:after="288" w:line="312" w:lineRule="auto"/>
        <w:ind w:left="0" w:firstLine="709"/>
      </w:pPr>
      <w:r w:rsidRPr="00EC15D7">
        <w:t>Constatada a existência de sanção, o licitante será reputado inabilitado, por falta de condição de participação.</w:t>
      </w:r>
    </w:p>
    <w:p w14:paraId="684A50CC" w14:textId="550F5ABD" w:rsidR="001534D2" w:rsidRPr="00855422" w:rsidRDefault="003C7A23" w:rsidP="001534D2">
      <w:pPr>
        <w:pStyle w:val="Nivel2"/>
        <w:ind w:left="0" w:firstLine="0"/>
      </w:pPr>
      <w:r w:rsidRPr="00855422">
        <w:t>Caso</w:t>
      </w:r>
      <w:r w:rsidR="001534D2" w:rsidRPr="00855422">
        <w:t xml:space="preserve"> o licitante provisoriamente classificado em primeiro lugar tenha se utilizado de algum tratamento favorecido às ME/</w:t>
      </w:r>
      <w:proofErr w:type="spellStart"/>
      <w:r w:rsidR="001534D2" w:rsidRPr="00855422">
        <w:t>EPPs</w:t>
      </w:r>
      <w:proofErr w:type="spellEnd"/>
      <w:r w:rsidR="001534D2" w:rsidRPr="00855422">
        <w:t xml:space="preserve"> ou tenha se valido da aplicação da margem de preferência, o Pregoeiro/</w:t>
      </w:r>
      <w:r w:rsidR="00E959C8" w:rsidRPr="00855422">
        <w:t xml:space="preserve"> </w:t>
      </w:r>
      <w:r w:rsidR="001534D2" w:rsidRPr="00855422">
        <w:t>Comissão verificará se o licitante faz jus ao benefício aplicado.</w:t>
      </w:r>
    </w:p>
    <w:p w14:paraId="060A8C70" w14:textId="77777777" w:rsidR="001534D2" w:rsidRPr="00855422" w:rsidRDefault="001534D2" w:rsidP="001534D2">
      <w:pPr>
        <w:numPr>
          <w:ilvl w:val="2"/>
          <w:numId w:val="1"/>
        </w:numPr>
        <w:spacing w:before="120" w:after="120" w:line="276" w:lineRule="auto"/>
        <w:ind w:left="284" w:firstLine="0"/>
        <w:jc w:val="both"/>
        <w:rPr>
          <w:rFonts w:ascii="Arial" w:hAnsi="Arial" w:cs="Arial"/>
          <w:color w:val="000000"/>
          <w:sz w:val="20"/>
          <w:szCs w:val="20"/>
        </w:rPr>
      </w:pPr>
      <w:r w:rsidRPr="00855422">
        <w:rPr>
          <w:rFonts w:ascii="Arial" w:hAnsi="Arial" w:cs="Arial"/>
          <w:color w:val="000000"/>
          <w:sz w:val="20"/>
          <w:szCs w:val="20"/>
        </w:rPr>
        <w:t>Caso o licitante não venha a comprovar o atendimento dos requisitos para fazer jus ao benefício da margem de preferência, as propostas serão reclassificadas, para fins de nova aplicação da margem de preferência.</w:t>
      </w:r>
    </w:p>
    <w:p w14:paraId="21CDEB78" w14:textId="0514FE17" w:rsidR="003C7A23" w:rsidRPr="006C535F" w:rsidRDefault="003C7A23" w:rsidP="00F77077">
      <w:pPr>
        <w:pStyle w:val="Nivel2"/>
        <w:spacing w:beforeLines="120" w:before="288" w:afterLines="120" w:after="288" w:line="312" w:lineRule="auto"/>
        <w:ind w:left="0" w:firstLine="567"/>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6E1990">
          <w:rPr>
            <w:rStyle w:val="Hyperlink"/>
          </w:rPr>
          <w:t>artigo 29 a 35 da IN SEGES nº 73, de 30 de setembro de 2022</w:t>
        </w:r>
      </w:hyperlink>
      <w:r w:rsidRPr="006E1990">
        <w:t>.</w:t>
      </w:r>
    </w:p>
    <w:p w14:paraId="73CF2299" w14:textId="77777777" w:rsidR="003C7A23" w:rsidRPr="006E1990" w:rsidRDefault="003C7A23" w:rsidP="00F77077">
      <w:pPr>
        <w:pStyle w:val="Nivel2"/>
        <w:spacing w:beforeLines="120" w:before="288" w:afterLines="120" w:after="288" w:line="312" w:lineRule="auto"/>
        <w:ind w:left="0" w:firstLine="567"/>
        <w:rPr>
          <w:b/>
        </w:rPr>
      </w:pPr>
      <w:r w:rsidRPr="006E1990">
        <w:t xml:space="preserve">Será desclassificada a proposta vencedora que: </w:t>
      </w:r>
    </w:p>
    <w:p w14:paraId="6C6F36C6" w14:textId="77777777" w:rsidR="003C7A23" w:rsidRPr="006E1990" w:rsidRDefault="003C7A23" w:rsidP="00F77077">
      <w:pPr>
        <w:pStyle w:val="Nivel3"/>
        <w:spacing w:beforeLines="120" w:before="288" w:afterLines="120" w:after="288" w:line="312" w:lineRule="auto"/>
        <w:ind w:left="0" w:firstLine="709"/>
        <w:rPr>
          <w:b/>
        </w:rPr>
      </w:pPr>
      <w:r w:rsidRPr="006E1990">
        <w:lastRenderedPageBreak/>
        <w:t>contiver vícios insanáveis;</w:t>
      </w:r>
    </w:p>
    <w:p w14:paraId="0195390D" w14:textId="7B04F06B" w:rsidR="003C7A23" w:rsidRPr="006E1990" w:rsidRDefault="003C7A23" w:rsidP="00F77077">
      <w:pPr>
        <w:pStyle w:val="Nivel3"/>
        <w:spacing w:beforeLines="120" w:before="288" w:afterLines="120" w:after="288" w:line="312" w:lineRule="auto"/>
        <w:ind w:left="0" w:firstLine="709"/>
        <w:rPr>
          <w:b/>
        </w:rPr>
      </w:pPr>
      <w:r w:rsidRPr="006E1990">
        <w:t xml:space="preserve">não obedecer às especificações técnicas </w:t>
      </w:r>
      <w:r w:rsidR="001534D2">
        <w:t>contidas no Termo de Referência/Projeto Básico;</w:t>
      </w:r>
    </w:p>
    <w:p w14:paraId="54BA6995" w14:textId="77777777" w:rsidR="003C7A23" w:rsidRPr="006E1990" w:rsidRDefault="003C7A23" w:rsidP="00F77077">
      <w:pPr>
        <w:pStyle w:val="Nivel3"/>
        <w:spacing w:beforeLines="120" w:before="288" w:afterLines="120" w:after="288" w:line="312" w:lineRule="auto"/>
        <w:ind w:left="0" w:firstLine="709"/>
        <w:rPr>
          <w:b/>
        </w:rPr>
      </w:pPr>
      <w:r w:rsidRPr="006E1990">
        <w:t>apresentar preços inexequíveis ou permanecerem acima do preço máximo definido para a contratação;</w:t>
      </w:r>
    </w:p>
    <w:p w14:paraId="0E716C60" w14:textId="77777777" w:rsidR="003C7A23" w:rsidRPr="006E1990" w:rsidRDefault="003C7A23" w:rsidP="00F77077">
      <w:pPr>
        <w:pStyle w:val="Nivel3"/>
        <w:spacing w:beforeLines="120" w:before="288" w:afterLines="120" w:after="288" w:line="312" w:lineRule="auto"/>
        <w:ind w:left="0" w:firstLine="709"/>
        <w:rPr>
          <w:b/>
        </w:rPr>
      </w:pPr>
      <w:r w:rsidRPr="006E1990">
        <w:t>não tiverem sua exequibilidade demonstrada, quando exigido pela Administração;</w:t>
      </w:r>
    </w:p>
    <w:p w14:paraId="30574564" w14:textId="77777777" w:rsidR="003C7A23" w:rsidRPr="006E1990" w:rsidRDefault="003C7A23" w:rsidP="00F77077">
      <w:pPr>
        <w:pStyle w:val="Nivel3"/>
        <w:spacing w:beforeLines="120" w:before="288" w:afterLines="120" w:after="288" w:line="312" w:lineRule="auto"/>
        <w:ind w:left="0" w:firstLine="709"/>
        <w:rPr>
          <w:b/>
        </w:rPr>
      </w:pPr>
      <w:r w:rsidRPr="006E1990">
        <w:t>apresentar desconformidade com quaisquer outras exigências deste Edital ou seus anexos, desde que insanável.</w:t>
      </w:r>
    </w:p>
    <w:p w14:paraId="1F0DCEBE" w14:textId="77777777" w:rsidR="003C7A23" w:rsidRPr="006E1990" w:rsidRDefault="003C7A23" w:rsidP="00F77077">
      <w:pPr>
        <w:pStyle w:val="Nivel2"/>
        <w:spacing w:beforeLines="120" w:before="288" w:afterLines="120" w:after="288" w:line="312" w:lineRule="auto"/>
        <w:ind w:left="0" w:firstLine="567"/>
        <w:rPr>
          <w:b/>
          <w:bCs/>
        </w:rPr>
      </w:pPr>
      <w:r w:rsidRPr="006E1990">
        <w:t>No caso de bens e serviços em geral, é indício de inexequibilidade das propostas valores inferiores a 50% (cinquenta por cento) do valor orçado pela Administração.</w:t>
      </w:r>
    </w:p>
    <w:p w14:paraId="6FC11873" w14:textId="77777777" w:rsidR="003C7A23" w:rsidRPr="006E1990" w:rsidRDefault="003C7A23" w:rsidP="00F77077">
      <w:pPr>
        <w:pStyle w:val="Nivel3"/>
        <w:spacing w:beforeLines="120" w:before="288" w:afterLines="120" w:after="288" w:line="312" w:lineRule="auto"/>
        <w:ind w:left="0" w:firstLine="709"/>
      </w:pPr>
      <w:r w:rsidRPr="006E1990">
        <w:t xml:space="preserve">A inexequibilidade, na hipótese de que trata o </w:t>
      </w:r>
      <w:r w:rsidRPr="006E1990">
        <w:rPr>
          <w:b/>
          <w:bCs/>
        </w:rPr>
        <w:t>caput</w:t>
      </w:r>
      <w:r w:rsidRPr="006E1990">
        <w:t>, só será considerada após diligência do pregoeiro, que comprove:</w:t>
      </w:r>
    </w:p>
    <w:p w14:paraId="5DD3F447" w14:textId="77777777" w:rsidR="003C7A23" w:rsidRPr="006E1990" w:rsidRDefault="003C7A23" w:rsidP="00F77077">
      <w:pPr>
        <w:pStyle w:val="Nivel4"/>
        <w:spacing w:beforeLines="120" w:before="288" w:afterLines="120" w:after="288" w:line="312" w:lineRule="auto"/>
        <w:ind w:left="0" w:firstLine="851"/>
      </w:pPr>
      <w:r w:rsidRPr="006E1990">
        <w:t>que o custo do licitante ultrapassa o valor da proposta; e</w:t>
      </w:r>
    </w:p>
    <w:p w14:paraId="274F356A" w14:textId="77777777" w:rsidR="003C7A23" w:rsidRPr="006E1990" w:rsidRDefault="003C7A23" w:rsidP="00F77077">
      <w:pPr>
        <w:pStyle w:val="Nivel4"/>
        <w:spacing w:beforeLines="120" w:before="288" w:afterLines="120" w:after="288" w:line="312" w:lineRule="auto"/>
        <w:ind w:left="0" w:firstLine="851"/>
      </w:pPr>
      <w:r w:rsidRPr="006E1990">
        <w:t>inexistirem custos de oportunidade capazes de justificar o vulto da oferta.</w:t>
      </w:r>
    </w:p>
    <w:p w14:paraId="24C0F362" w14:textId="77777777" w:rsidR="003C7A23" w:rsidRPr="006E1990" w:rsidRDefault="003C7A23" w:rsidP="00F77077">
      <w:pPr>
        <w:pStyle w:val="Nivel2"/>
        <w:spacing w:beforeLines="120" w:before="288" w:afterLines="120" w:after="288" w:line="312" w:lineRule="auto"/>
        <w:ind w:left="0" w:firstLine="567"/>
        <w:rPr>
          <w:b/>
          <w:bCs/>
        </w:rPr>
      </w:pPr>
      <w:r w:rsidRPr="006E1990">
        <w:t>Em contratação de serviços de engenharia, além das disposições acima, a análise de exequibilidade e sobrepreço considerará o seguinte:</w:t>
      </w:r>
    </w:p>
    <w:p w14:paraId="1945C235" w14:textId="77777777" w:rsidR="003C7A23" w:rsidRPr="00855422" w:rsidRDefault="003C7A23" w:rsidP="0093068A">
      <w:pPr>
        <w:pStyle w:val="Nivel3"/>
        <w:spacing w:beforeLines="120" w:before="288" w:afterLines="120" w:after="288" w:line="312" w:lineRule="auto"/>
        <w:ind w:left="0" w:firstLine="709"/>
        <w:rPr>
          <w:b/>
        </w:rPr>
      </w:pPr>
      <w:r w:rsidRPr="006E1990">
        <w:t xml:space="preserve">Nos regimes de execução por tarefa, empreitada por preço global ou empreitada integral, </w:t>
      </w:r>
      <w:proofErr w:type="spellStart"/>
      <w:r w:rsidRPr="006E1990">
        <w:t>semi-</w:t>
      </w:r>
      <w:r w:rsidRPr="00855422">
        <w:t>integrada</w:t>
      </w:r>
      <w:proofErr w:type="spellEnd"/>
      <w:r w:rsidRPr="00855422">
        <w:t xml:space="preserve"> ou integrada, a caracterização do sobrepreço se dará pela superação do valor global estimado;</w:t>
      </w:r>
    </w:p>
    <w:p w14:paraId="2438294C" w14:textId="3203704D" w:rsidR="003C7A23" w:rsidRPr="00AF6E3D" w:rsidRDefault="003C7A23" w:rsidP="0093068A">
      <w:pPr>
        <w:pStyle w:val="Nivel3"/>
        <w:spacing w:beforeLines="120" w:before="288" w:afterLines="120" w:after="288" w:line="312" w:lineRule="auto"/>
        <w:ind w:left="0" w:firstLine="709"/>
        <w:rPr>
          <w:b/>
          <w:color w:val="auto"/>
        </w:rPr>
      </w:pPr>
      <w:commentRangeStart w:id="52"/>
      <w:r w:rsidRPr="00AF6E3D">
        <w:rPr>
          <w:color w:val="auto"/>
        </w:rPr>
        <w:t xml:space="preserve">No regime de empreitada por preço unitário, a caracterização do sobrepreço se dará pela superação do valor global estimado e </w:t>
      </w:r>
      <w:r w:rsidRPr="00AF6E3D">
        <w:rPr>
          <w:i/>
          <w:iCs/>
          <w:color w:val="auto"/>
        </w:rPr>
        <w:t xml:space="preserve">pela superação de custo unitário tido como relevante, </w:t>
      </w:r>
      <w:r w:rsidR="008259F0">
        <w:rPr>
          <w:i/>
          <w:iCs/>
          <w:color w:val="auto"/>
        </w:rPr>
        <w:t xml:space="preserve">conforme </w:t>
      </w:r>
      <w:r w:rsidR="00E27D42" w:rsidRPr="00E27D42">
        <w:rPr>
          <w:i/>
          <w:iCs/>
          <w:color w:val="auto"/>
        </w:rPr>
        <w:t>ANEXO V</w:t>
      </w:r>
      <w:r w:rsidR="008259F0">
        <w:rPr>
          <w:i/>
          <w:iCs/>
          <w:color w:val="auto"/>
        </w:rPr>
        <w:t xml:space="preserve"> </w:t>
      </w:r>
      <w:r w:rsidR="00E27D42" w:rsidRPr="00E27D42">
        <w:rPr>
          <w:i/>
          <w:iCs/>
          <w:color w:val="auto"/>
        </w:rPr>
        <w:t>- PLANILHA PLANO DE MANUTENCAO PREDIAL</w:t>
      </w:r>
      <w:r w:rsidR="008259F0">
        <w:rPr>
          <w:i/>
          <w:iCs/>
          <w:color w:val="auto"/>
        </w:rPr>
        <w:t xml:space="preserve"> do edital</w:t>
      </w:r>
      <w:r w:rsidR="00AF6E3D" w:rsidRPr="00AF6E3D">
        <w:rPr>
          <w:i/>
          <w:iCs/>
          <w:color w:val="auto"/>
        </w:rPr>
        <w:t>,</w:t>
      </w:r>
      <w:r w:rsidR="00B90960" w:rsidRPr="00AF6E3D">
        <w:rPr>
          <w:i/>
          <w:iCs/>
          <w:color w:val="auto"/>
        </w:rPr>
        <w:t xml:space="preserve"> e tabela SINAPI</w:t>
      </w:r>
      <w:r w:rsidRPr="00AF6E3D">
        <w:rPr>
          <w:i/>
          <w:iCs/>
          <w:color w:val="auto"/>
        </w:rPr>
        <w:t>;</w:t>
      </w:r>
      <w:commentRangeEnd w:id="52"/>
      <w:r w:rsidR="00FB6FDB" w:rsidRPr="00AF6E3D">
        <w:rPr>
          <w:rStyle w:val="Refdecomentrio"/>
          <w:color w:val="auto"/>
        </w:rPr>
        <w:commentReference w:id="52"/>
      </w:r>
    </w:p>
    <w:p w14:paraId="05E20F49" w14:textId="77777777" w:rsidR="003C7A23" w:rsidRPr="006E1990" w:rsidRDefault="003C7A23" w:rsidP="0093068A">
      <w:pPr>
        <w:pStyle w:val="Nivel3"/>
        <w:spacing w:beforeLines="120" w:before="288" w:afterLines="120" w:after="288" w:line="312" w:lineRule="auto"/>
        <w:ind w:left="0" w:firstLine="709"/>
        <w:rPr>
          <w:b/>
          <w:bCs/>
        </w:rPr>
      </w:pPr>
      <w:r w:rsidRPr="006E1990">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6E1990" w:rsidRDefault="003C7A23" w:rsidP="0093068A">
      <w:pPr>
        <w:pStyle w:val="Nivel3"/>
        <w:spacing w:beforeLines="120" w:before="288" w:afterLines="120" w:after="288" w:line="312" w:lineRule="auto"/>
        <w:ind w:left="0" w:firstLine="709"/>
        <w:rPr>
          <w:b/>
        </w:rPr>
      </w:pPr>
      <w:r w:rsidRPr="006E1990">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6E1990" w:rsidRDefault="003C7A23" w:rsidP="0093068A">
      <w:pPr>
        <w:pStyle w:val="Nivel2"/>
        <w:spacing w:beforeLines="120" w:before="288" w:afterLines="120" w:after="288" w:line="312" w:lineRule="auto"/>
        <w:ind w:left="0" w:firstLine="567"/>
        <w:rPr>
          <w:b/>
        </w:rPr>
      </w:pPr>
      <w:r w:rsidRPr="006E1990">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6E1990" w:rsidRDefault="003C7A23" w:rsidP="0093068A">
      <w:pPr>
        <w:pStyle w:val="Nivel2"/>
        <w:spacing w:beforeLines="120" w:before="288" w:afterLines="120" w:after="288" w:line="312" w:lineRule="auto"/>
        <w:ind w:left="0" w:firstLine="567"/>
        <w:rPr>
          <w:b/>
        </w:rPr>
      </w:pPr>
      <w:r w:rsidRPr="006E1990">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E65C38" w:rsidRDefault="003C7A23" w:rsidP="0093068A">
      <w:pPr>
        <w:pStyle w:val="Nivel3"/>
        <w:spacing w:beforeLines="120" w:before="288" w:afterLines="120" w:after="288" w:line="312" w:lineRule="auto"/>
        <w:ind w:left="0" w:firstLine="709"/>
        <w:rPr>
          <w:b/>
          <w:bCs/>
        </w:rPr>
      </w:pPr>
      <w:r w:rsidRPr="006E1990">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1990">
        <w:t>semi-integrada</w:t>
      </w:r>
      <w:proofErr w:type="spellEnd"/>
      <w:r w:rsidRPr="006E1990">
        <w:t xml:space="preserve"> e contratação integrada, exclusivamente para eventuais adequações indispensáveis no cronograma físico-financeiro e para balizar excepcional aditamento posterior do contrato.  </w:t>
      </w:r>
    </w:p>
    <w:p w14:paraId="40377ABE" w14:textId="77777777" w:rsidR="00E65C38" w:rsidRPr="00E65C38" w:rsidRDefault="00E65C38" w:rsidP="00E65C38">
      <w:pPr>
        <w:pStyle w:val="Nivel3"/>
        <w:spacing w:beforeLines="120" w:before="288" w:afterLines="120" w:after="288" w:line="312" w:lineRule="auto"/>
        <w:ind w:left="0" w:firstLine="709"/>
      </w:pPr>
      <w:r w:rsidRPr="00E65C38">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B6CA7B6" w14:textId="77777777" w:rsidR="00E65C38" w:rsidRPr="00E65C38" w:rsidRDefault="00E65C38" w:rsidP="00E65C38">
      <w:pPr>
        <w:pStyle w:val="Nivel3"/>
        <w:spacing w:beforeLines="120" w:before="288" w:afterLines="120" w:after="288" w:line="312" w:lineRule="auto"/>
        <w:ind w:left="0" w:firstLine="709"/>
      </w:pPr>
      <w:r w:rsidRPr="00E65C38">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26ABF0C" w14:textId="77777777" w:rsidR="00E65C38" w:rsidRPr="00E65C38" w:rsidRDefault="00E65C38" w:rsidP="00E65C38">
      <w:pPr>
        <w:pStyle w:val="Nivel3"/>
        <w:spacing w:beforeLines="120" w:before="288" w:afterLines="120" w:after="288" w:line="312" w:lineRule="auto"/>
        <w:ind w:left="0" w:firstLine="709"/>
      </w:pPr>
      <w:r w:rsidRPr="00E65C38">
        <w:t>Para efeito do subitem anterior, admite-se a adequação técnica da metodologia empregada pela contratada, visando assegurar a execução do objeto, desde que mantidas as condições para a justa remuneração do serviço.</w:t>
      </w:r>
    </w:p>
    <w:p w14:paraId="4C28A5E7" w14:textId="1487686D" w:rsidR="003C7A23" w:rsidRPr="00855422" w:rsidRDefault="003C7A23" w:rsidP="0093068A">
      <w:pPr>
        <w:pStyle w:val="Nivel2"/>
        <w:spacing w:beforeLines="120" w:before="288" w:afterLines="120" w:after="288" w:line="312" w:lineRule="auto"/>
        <w:ind w:left="0" w:firstLine="567"/>
        <w:rPr>
          <w:b/>
        </w:rPr>
      </w:pPr>
      <w:r w:rsidRPr="00C10BB5">
        <w:t xml:space="preserve">Erros no preenchimento da planilha não constituem motivo para a desclassificação da proposta. A planilha poderá́ ser ajustada pelo fornecedor, no prazo indicado pelo sistema, desde </w:t>
      </w:r>
      <w:r w:rsidR="00951DF6" w:rsidRPr="00C10BB5">
        <w:t xml:space="preserve">que não haja majoração do </w:t>
      </w:r>
      <w:r w:rsidR="00951DF6" w:rsidRPr="00855422">
        <w:t>preço e que se comprove que este é o bastante para arcar com todos os custos da contratação;</w:t>
      </w:r>
    </w:p>
    <w:p w14:paraId="4E717186" w14:textId="77777777" w:rsidR="003C7A23" w:rsidRPr="00855422" w:rsidRDefault="003C7A23" w:rsidP="0093068A">
      <w:pPr>
        <w:pStyle w:val="Nivel3"/>
        <w:spacing w:beforeLines="120" w:before="288" w:afterLines="120" w:after="288" w:line="312" w:lineRule="auto"/>
        <w:ind w:left="0" w:firstLine="709"/>
        <w:rPr>
          <w:b/>
        </w:rPr>
      </w:pPr>
      <w:r w:rsidRPr="00855422">
        <w:t>O ajuste de que trata este dispositivo se limita a sanar erros ou falhas que não alterem a substância das propostas;</w:t>
      </w:r>
    </w:p>
    <w:p w14:paraId="711CFD04" w14:textId="77777777" w:rsidR="003C7A23" w:rsidRPr="00855422" w:rsidRDefault="003C7A23" w:rsidP="0093068A">
      <w:pPr>
        <w:pStyle w:val="Nivel3"/>
        <w:spacing w:beforeLines="120" w:before="288" w:afterLines="120" w:after="288" w:line="312" w:lineRule="auto"/>
        <w:ind w:left="0" w:firstLine="709"/>
        <w:rPr>
          <w:b/>
        </w:rPr>
      </w:pPr>
      <w:r w:rsidRPr="00855422">
        <w:t>Considera-se erro no preenchimento da planilha passível de correção a indicação de recolhimento de impostos e contribuições na forma do Simples Nacional, quando não cabível esse regime.</w:t>
      </w:r>
    </w:p>
    <w:p w14:paraId="7692368D" w14:textId="77777777" w:rsidR="00E65C38" w:rsidRPr="00855422" w:rsidRDefault="00E65C38" w:rsidP="00E65C38">
      <w:pPr>
        <w:pStyle w:val="Nivel2"/>
        <w:spacing w:beforeLines="120" w:before="288" w:afterLines="120" w:after="288" w:line="312" w:lineRule="auto"/>
        <w:ind w:left="0" w:firstLine="567"/>
        <w:rPr>
          <w:b/>
        </w:rPr>
      </w:pPr>
      <w:r w:rsidRPr="00855422">
        <w:rPr>
          <w:lang w:eastAsia="en-US"/>
        </w:rPr>
        <w:t xml:space="preserve">Para fins de análise da proposta quanto ao cumprimento </w:t>
      </w:r>
      <w:r w:rsidRPr="00855422">
        <w:t>das</w:t>
      </w:r>
      <w:r w:rsidRPr="00855422">
        <w:rPr>
          <w:lang w:eastAsia="en-US"/>
        </w:rPr>
        <w:t xml:space="preserve"> </w:t>
      </w:r>
      <w:commentRangeStart w:id="53"/>
      <w:r w:rsidRPr="00855422">
        <w:rPr>
          <w:lang w:eastAsia="en-US"/>
        </w:rPr>
        <w:t>especificações</w:t>
      </w:r>
      <w:commentRangeEnd w:id="53"/>
      <w:r w:rsidRPr="00855422">
        <w:rPr>
          <w:rStyle w:val="Refdecomentrio"/>
          <w:rFonts w:ascii="Ecofont_Spranq_eco_Sans" w:hAnsi="Ecofont_Spranq_eco_Sans" w:cs="Tahoma"/>
          <w:color w:val="auto"/>
        </w:rPr>
        <w:commentReference w:id="53"/>
      </w:r>
      <w:r w:rsidRPr="00855422">
        <w:rPr>
          <w:lang w:eastAsia="en-US"/>
        </w:rPr>
        <w:t xml:space="preserve"> do objeto, poderá ser colhida a </w:t>
      </w:r>
      <w:r w:rsidRPr="00855422">
        <w:t>manifestação</w:t>
      </w:r>
      <w:r w:rsidRPr="00855422">
        <w:rPr>
          <w:lang w:eastAsia="en-US"/>
        </w:rPr>
        <w:t xml:space="preserve"> escrita do setor requisitante do serviço ou da área especializada no objeto.</w:t>
      </w:r>
    </w:p>
    <w:p w14:paraId="6DD46FB0" w14:textId="5D9D7DD2" w:rsidR="003D4A51" w:rsidRPr="008C2414" w:rsidRDefault="003D4A51" w:rsidP="003D4A51">
      <w:pPr>
        <w:pStyle w:val="Nivel2"/>
        <w:ind w:left="0" w:firstLine="0"/>
        <w:rPr>
          <w:color w:val="auto"/>
        </w:rPr>
      </w:pPr>
      <w:commentRangeStart w:id="54"/>
      <w:r w:rsidRPr="008C2414">
        <w:rPr>
          <w:color w:val="auto"/>
        </w:rPr>
        <w:t>O pregoeiro/</w:t>
      </w:r>
      <w:r w:rsidR="00E959C8" w:rsidRPr="008C2414">
        <w:rPr>
          <w:color w:val="auto"/>
        </w:rPr>
        <w:t xml:space="preserve"> </w:t>
      </w:r>
      <w:r w:rsidRPr="008C2414">
        <w:rPr>
          <w:color w:val="auto"/>
        </w:rPr>
        <w:t>comissão de contratação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14:paraId="09CDB40B" w14:textId="19FF535E" w:rsidR="003D4A51" w:rsidRPr="008C2414" w:rsidRDefault="003D4A51" w:rsidP="003D4A51">
      <w:pPr>
        <w:pStyle w:val="Nivel2"/>
        <w:ind w:left="0" w:firstLine="0"/>
        <w:rPr>
          <w:color w:val="auto"/>
        </w:rPr>
      </w:pPr>
      <w:r w:rsidRPr="008C2414">
        <w:rPr>
          <w:color w:val="auto"/>
        </w:rPr>
        <w:lastRenderedPageBreak/>
        <w:t>O pregoeiro/</w:t>
      </w:r>
      <w:r w:rsidR="00E959C8" w:rsidRPr="008C2414">
        <w:rPr>
          <w:color w:val="auto"/>
        </w:rPr>
        <w:t xml:space="preserve"> </w:t>
      </w:r>
      <w:r w:rsidRPr="008C2414">
        <w:rPr>
          <w:color w:val="auto"/>
        </w:rPr>
        <w:t>comissão de contratação concederá o prazo de no mínimo duas horas para readequação da proposta quando esta não observar os custos unitários mínimos relevantes, sob pena de desclassificação, na forma da Instrução Normativa nº 73, de 30 de setembro de 2022.</w:t>
      </w:r>
    </w:p>
    <w:p w14:paraId="3380BC46" w14:textId="44697C50" w:rsidR="003D4A51" w:rsidRPr="008C2414" w:rsidRDefault="003D4A51" w:rsidP="003D4A51">
      <w:pPr>
        <w:pStyle w:val="Nivel2"/>
        <w:ind w:left="0" w:firstLine="0"/>
        <w:rPr>
          <w:color w:val="auto"/>
        </w:rPr>
      </w:pPr>
      <w:r w:rsidRPr="008C2414">
        <w:rPr>
          <w:color w:val="auto"/>
        </w:rPr>
        <w:t>O pregoeiro/</w:t>
      </w:r>
      <w:r w:rsidR="00E959C8" w:rsidRPr="008C2414">
        <w:rPr>
          <w:color w:val="auto"/>
        </w:rPr>
        <w:t xml:space="preserve"> </w:t>
      </w:r>
      <w:r w:rsidRPr="008C2414">
        <w:rPr>
          <w:color w:val="auto"/>
        </w:rPr>
        <w:t>comissão de contratação deve verificar se as previsões do Acordo, Convenção Coletiva de Trabalho ou Dissídio Coletivo indicados pela Administração estão sendo contempladas na Planilha de Custos e Formação de Preços, em especial, quando o Acordo, Convenção Coletiva de Trabalho ou Dissídio Coletivo utilizado pelo licitante for diferente da norma coletiva paradigma utilizada pela Administração.</w:t>
      </w:r>
    </w:p>
    <w:p w14:paraId="6CC39EB2" w14:textId="77777777" w:rsidR="003D4A51" w:rsidRPr="008C2414" w:rsidRDefault="003D4A51" w:rsidP="003D4A51">
      <w:pPr>
        <w:pStyle w:val="Nivel2"/>
        <w:ind w:left="0" w:firstLine="0"/>
        <w:rPr>
          <w:color w:val="auto"/>
        </w:rPr>
      </w:pPr>
      <w:r w:rsidRPr="008C2414">
        <w:rPr>
          <w:color w:val="auto"/>
        </w:rPr>
        <w:t>Deverão prevalecer os valores que forem mais benéficos ao trabalhador, na hipótese de que o Acordo, Convenção Coletiva de Trabalho ou Dissídio Coletivo indicado pelo licitante estabelecerem valores de remuneração, incluindo salário base e adicionais, de auxílio-alimentação e de benefícios superiores aos do Acordo, Convenção Coletiva de Trabalho ou Dissídio Coletivo utilizado como paradigma.</w:t>
      </w:r>
      <w:commentRangeEnd w:id="54"/>
      <w:r w:rsidRPr="008C2414">
        <w:rPr>
          <w:rStyle w:val="Refdecomentrio"/>
          <w:rFonts w:ascii="Ecofont_Spranq_eco_Sans" w:hAnsi="Ecofont_Spranq_eco_Sans" w:cs="Tahoma"/>
          <w:color w:val="auto"/>
        </w:rPr>
        <w:commentReference w:id="54"/>
      </w:r>
    </w:p>
    <w:p w14:paraId="7C44C324" w14:textId="77777777" w:rsidR="003D4A51" w:rsidRPr="00567398" w:rsidRDefault="003D4A51" w:rsidP="003D4A51">
      <w:pPr>
        <w:spacing w:before="120" w:after="120" w:line="276" w:lineRule="auto"/>
        <w:ind w:left="284"/>
        <w:jc w:val="both"/>
        <w:rPr>
          <w:rFonts w:ascii="Arial" w:hAnsi="Arial" w:cs="Arial"/>
          <w:color w:val="000000"/>
          <w:sz w:val="20"/>
          <w:szCs w:val="20"/>
          <w:highlight w:val="lightGray"/>
        </w:rPr>
      </w:pPr>
    </w:p>
    <w:p w14:paraId="3C84D4EA" w14:textId="77777777" w:rsidR="003C7A23" w:rsidRPr="00EC15D7" w:rsidRDefault="003C7A23" w:rsidP="008F330B">
      <w:pPr>
        <w:pStyle w:val="Nivel01"/>
        <w:spacing w:beforeLines="120" w:before="288" w:afterLines="120" w:after="288" w:line="312" w:lineRule="auto"/>
        <w:ind w:left="0" w:firstLine="567"/>
      </w:pPr>
      <w:bookmarkStart w:id="55" w:name="_Toc234534991"/>
      <w:r w:rsidRPr="00EC15D7">
        <w:t>DA FASE DE HABILITAÇÃO</w:t>
      </w:r>
      <w:bookmarkEnd w:id="55"/>
    </w:p>
    <w:p w14:paraId="4EE8D8D1" w14:textId="6C2F8C2F" w:rsidR="003C7A23" w:rsidRPr="00EC15D7" w:rsidRDefault="003C7A23" w:rsidP="008F330B">
      <w:pPr>
        <w:pStyle w:val="Nivel2"/>
        <w:spacing w:beforeLines="120" w:before="288" w:afterLines="120" w:after="288" w:line="312" w:lineRule="auto"/>
        <w:ind w:left="0" w:firstLine="567"/>
      </w:pPr>
      <w:r w:rsidRPr="00EC15D7">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EC15D7">
          <w:rPr>
            <w:rStyle w:val="Hyperlink"/>
          </w:rPr>
          <w:t>arts</w:t>
        </w:r>
        <w:proofErr w:type="spellEnd"/>
        <w:r w:rsidRPr="00EC15D7">
          <w:rPr>
            <w:rStyle w:val="Hyperlink"/>
          </w:rPr>
          <w:t>. 62 a 70 da Lei nº 14.133, de 2021</w:t>
        </w:r>
      </w:hyperlink>
      <w:r w:rsidRPr="00EC15D7">
        <w:t>.</w:t>
      </w:r>
    </w:p>
    <w:p w14:paraId="55D2B286" w14:textId="77777777" w:rsidR="003C7A23" w:rsidRPr="00EC15D7" w:rsidRDefault="003C7A23" w:rsidP="00CE6298">
      <w:pPr>
        <w:pStyle w:val="Nivel3"/>
        <w:spacing w:beforeLines="120" w:before="288" w:afterLines="120" w:after="288" w:line="312" w:lineRule="auto"/>
        <w:ind w:left="0" w:firstLine="709"/>
        <w:rPr>
          <w:i/>
          <w:iCs/>
        </w:rPr>
      </w:pPr>
      <w:bookmarkStart w:id="56" w:name="_Ref114663777"/>
      <w:r w:rsidRPr="00EC15D7">
        <w:t>A documentação exigida para fins de habilitação jurídica, fiscal, social e trabalhista e econômico-</w:t>
      </w:r>
      <w:proofErr w:type="spellStart"/>
      <w:r w:rsidRPr="00EC15D7">
        <w:t>ﬁnanceira</w:t>
      </w:r>
      <w:proofErr w:type="spellEnd"/>
      <w:r w:rsidRPr="00EC15D7">
        <w:t>, poderá ser substituída pelo registro cadastral no SICAF.</w:t>
      </w:r>
      <w:bookmarkEnd w:id="56"/>
    </w:p>
    <w:p w14:paraId="4B8AFE07" w14:textId="1A32E276" w:rsidR="003C7A23" w:rsidRPr="00EC15D7" w:rsidRDefault="00A862B9" w:rsidP="00203DF0">
      <w:pPr>
        <w:pStyle w:val="Nivel2"/>
        <w:spacing w:beforeLines="120" w:before="288" w:afterLines="120" w:after="288" w:line="312" w:lineRule="auto"/>
        <w:ind w:left="0" w:firstLine="567"/>
      </w:pPr>
      <w:r w:rsidRPr="00A862B9">
        <w:t>Os documentos exigidos para fins de habilitação poderão ser apresentados em original, por cópia autenticada ou por cópia simples.</w:t>
      </w:r>
    </w:p>
    <w:p w14:paraId="2E4024D1" w14:textId="77777777" w:rsidR="003C7A23" w:rsidRPr="00EC15D7" w:rsidRDefault="003C7A23" w:rsidP="00CE6298">
      <w:pPr>
        <w:pStyle w:val="Nivel2"/>
        <w:spacing w:beforeLines="120" w:before="288" w:afterLines="120" w:after="288" w:line="312" w:lineRule="auto"/>
        <w:ind w:left="0" w:firstLine="567"/>
        <w:rPr>
          <w:i/>
        </w:rPr>
      </w:pPr>
      <w:r w:rsidRPr="00EC15D7">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EC15D7" w:rsidRDefault="003C7A23" w:rsidP="00CE6298">
      <w:pPr>
        <w:pStyle w:val="Nivel2"/>
        <w:spacing w:beforeLines="120" w:before="288" w:afterLines="120" w:after="288" w:line="312" w:lineRule="auto"/>
        <w:ind w:left="0" w:firstLine="567"/>
      </w:pPr>
      <w:commentRangeStart w:id="57"/>
      <w:r w:rsidRPr="00EC15D7">
        <w:t>Será verificado se o licitante apresentou declaração de que atende aos requisitos de habilitação, e o declarante responderá pela veracidade das informações prestadas, na forma da lei (</w:t>
      </w:r>
      <w:hyperlink r:id="rId35" w:anchor="art63" w:history="1">
        <w:r w:rsidRPr="00EC15D7">
          <w:rPr>
            <w:rStyle w:val="Hyperlink"/>
          </w:rPr>
          <w:t>art. 63, I, da Lei nº 14.133/2021</w:t>
        </w:r>
      </w:hyperlink>
      <w:r w:rsidRPr="00EC15D7">
        <w:t>).</w:t>
      </w:r>
      <w:commentRangeEnd w:id="57"/>
      <w:r w:rsidR="00AA2720" w:rsidRPr="00EC15D7">
        <w:rPr>
          <w:rStyle w:val="Refdecomentrio"/>
          <w:color w:val="auto"/>
        </w:rPr>
        <w:commentReference w:id="57"/>
      </w:r>
    </w:p>
    <w:p w14:paraId="3FC50509" w14:textId="77777777" w:rsidR="003C7A23" w:rsidRPr="00EC15D7" w:rsidRDefault="003C7A23" w:rsidP="008F330B">
      <w:pPr>
        <w:pStyle w:val="Nivel2"/>
        <w:spacing w:beforeLines="120" w:before="288" w:afterLines="120" w:after="288" w:line="312" w:lineRule="auto"/>
        <w:ind w:left="0" w:firstLine="567"/>
        <w:rPr>
          <w:i/>
        </w:rPr>
      </w:pPr>
      <w:r w:rsidRPr="00EC15D7">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EC15D7" w:rsidRDefault="003C7A23" w:rsidP="00AA2720">
      <w:pPr>
        <w:pStyle w:val="Nivel2"/>
        <w:spacing w:beforeLines="120" w:before="288" w:afterLines="120" w:after="288" w:line="312" w:lineRule="auto"/>
        <w:ind w:left="0" w:firstLine="567"/>
        <w:rPr>
          <w:i/>
        </w:rPr>
      </w:pPr>
      <w:r w:rsidRPr="00EC15D7">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025145" w:rsidRDefault="003C7A23" w:rsidP="00AA2720">
      <w:pPr>
        <w:pStyle w:val="Nivel2"/>
        <w:spacing w:beforeLines="120" w:before="288" w:afterLines="120" w:after="288" w:line="312" w:lineRule="auto"/>
        <w:ind w:left="0" w:firstLine="567"/>
        <w:rPr>
          <w:i/>
          <w:iCs/>
          <w:color w:val="auto"/>
        </w:rPr>
      </w:pPr>
      <w:commentRangeStart w:id="58"/>
      <w:r w:rsidRPr="00025145">
        <w:rPr>
          <w:color w:val="auto"/>
        </w:rPr>
        <w:t xml:space="preserve">Considerando que na presente contratação a avaliação prévia do local de execução é imprescindível para o conhecimento pleno das condições e peculiaridades do objeto a ser contratado, o </w:t>
      </w:r>
      <w:r w:rsidRPr="00025145">
        <w:rPr>
          <w:color w:val="auto"/>
        </w:rPr>
        <w:lastRenderedPageBreak/>
        <w:t>licitante deve atestar, sob pena de inabilitação, que conhece o local e as condições de realização do serviço, assegurado a ele o direito de realização de vistoria prévia.</w:t>
      </w:r>
    </w:p>
    <w:p w14:paraId="6BE12E37" w14:textId="1D9DFF64" w:rsidR="003C7A23" w:rsidRPr="00025145" w:rsidRDefault="00025145" w:rsidP="00AA2720">
      <w:pPr>
        <w:pStyle w:val="Nivel3"/>
        <w:spacing w:beforeLines="120" w:before="288" w:afterLines="120" w:after="288" w:line="312" w:lineRule="auto"/>
        <w:ind w:left="0" w:firstLine="709"/>
        <w:rPr>
          <w:i/>
          <w:iCs/>
          <w:color w:val="auto"/>
        </w:rPr>
      </w:pPr>
      <w:r w:rsidRPr="00025145">
        <w:rPr>
          <w:color w:val="auto"/>
        </w:rPr>
        <w:t>O licitante que optar por realizar vistoria prévia terá disponibilizado pela Administração data e horário exclusivos, a ser agendado pelo e-mail ivan.teotonio@dnit.gov.br e luiz.otavio@dnit.gov.br, de modo que seu agendamento não coincida com o agendamento de outros licitantes</w:t>
      </w:r>
      <w:r w:rsidR="003C7A23" w:rsidRPr="00025145">
        <w:rPr>
          <w:color w:val="auto"/>
        </w:rPr>
        <w:t>.</w:t>
      </w:r>
    </w:p>
    <w:p w14:paraId="38B6D636" w14:textId="77777777" w:rsidR="003C7A23" w:rsidRPr="00025145" w:rsidRDefault="003C7A23" w:rsidP="000B63EB">
      <w:pPr>
        <w:pStyle w:val="Nivel3"/>
        <w:spacing w:beforeLines="120" w:before="288" w:afterLines="120" w:after="288" w:line="312" w:lineRule="auto"/>
        <w:ind w:left="0" w:firstLine="709"/>
        <w:rPr>
          <w:i/>
          <w:iCs/>
          <w:color w:val="auto"/>
        </w:rPr>
      </w:pPr>
      <w:r w:rsidRPr="00025145">
        <w:rPr>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commentRangeEnd w:id="58"/>
      <w:r w:rsidR="00630F60" w:rsidRPr="00025145">
        <w:rPr>
          <w:rStyle w:val="Refdecomentrio"/>
          <w:color w:val="auto"/>
        </w:rPr>
        <w:commentReference w:id="58"/>
      </w:r>
    </w:p>
    <w:p w14:paraId="7CAB27D5" w14:textId="77777777" w:rsidR="003C7A23" w:rsidRPr="00EC15D7" w:rsidRDefault="003C7A23" w:rsidP="008F330B">
      <w:pPr>
        <w:pStyle w:val="Nivel2"/>
        <w:spacing w:beforeLines="120" w:before="288" w:afterLines="120" w:after="288" w:line="312" w:lineRule="auto"/>
        <w:ind w:left="0" w:firstLine="567"/>
        <w:rPr>
          <w:i/>
        </w:rPr>
      </w:pPr>
      <w:r w:rsidRPr="00EC15D7">
        <w:t xml:space="preserve">A habilitação será verificada por meio do </w:t>
      </w:r>
      <w:proofErr w:type="spellStart"/>
      <w:r w:rsidRPr="00EC15D7">
        <w:t>Sicaf</w:t>
      </w:r>
      <w:proofErr w:type="spellEnd"/>
      <w:r w:rsidRPr="00EC15D7">
        <w:t>, nos documentos por ele abrangidos.</w:t>
      </w:r>
    </w:p>
    <w:p w14:paraId="4D240E30" w14:textId="06E3EA28" w:rsidR="003C7A23" w:rsidRPr="00EC15D7" w:rsidRDefault="003C7A23" w:rsidP="000B63EB">
      <w:pPr>
        <w:pStyle w:val="Nivel3"/>
        <w:spacing w:beforeLines="120" w:before="288" w:afterLines="120" w:after="288" w:line="312" w:lineRule="auto"/>
        <w:ind w:left="0" w:firstLine="709"/>
      </w:pPr>
      <w:r w:rsidRPr="00EC15D7">
        <w:t xml:space="preserve">Somente haverá a necessidade de comprovação do preenchimento de requisitos mediante apresentação dos documentos originais </w:t>
      </w:r>
      <w:proofErr w:type="spellStart"/>
      <w:r w:rsidRPr="00EC15D7">
        <w:t>não-digitais</w:t>
      </w:r>
      <w:proofErr w:type="spellEnd"/>
      <w:r w:rsidRPr="00EC15D7">
        <w:t xml:space="preserve"> quando houver dúvida em relação à integridade do documento digital ou quando a lei expressamente o exigir. (</w:t>
      </w:r>
      <w:hyperlink r:id="rId36" w:anchor="art4" w:history="1">
        <w:r w:rsidRPr="00EC15D7">
          <w:rPr>
            <w:rStyle w:val="Hyperlink"/>
          </w:rPr>
          <w:t>IN nº 3/2018, art. 4º, §1º, e art. 6º, §4º</w:t>
        </w:r>
      </w:hyperlink>
      <w:r w:rsidRPr="00EC15D7">
        <w:t>).</w:t>
      </w:r>
    </w:p>
    <w:p w14:paraId="7B41325B" w14:textId="3395F31F" w:rsidR="003C7A23" w:rsidRPr="00EC15D7" w:rsidRDefault="003C7A23" w:rsidP="008F330B">
      <w:pPr>
        <w:pStyle w:val="Nivel2"/>
        <w:spacing w:beforeLines="120" w:before="288" w:afterLines="120" w:after="288" w:line="312" w:lineRule="auto"/>
        <w:ind w:left="0" w:firstLine="567"/>
        <w:rPr>
          <w:color w:val="auto"/>
        </w:rPr>
      </w:pPr>
      <w:r w:rsidRPr="00EC15D7">
        <w:rPr>
          <w:color w:val="auto"/>
        </w:rPr>
        <w:t xml:space="preserve">É de responsabilidade do </w:t>
      </w:r>
      <w:r w:rsidRPr="00EC15D7">
        <w:t>l</w:t>
      </w:r>
      <w:r w:rsidRPr="00EC15D7">
        <w:rPr>
          <w:color w:val="auto"/>
        </w:rPr>
        <w:t xml:space="preserve">icitante conferir a exatidão dos seus dados cadastrais no </w:t>
      </w:r>
      <w:proofErr w:type="spellStart"/>
      <w:r w:rsidRPr="00EC15D7">
        <w:rPr>
          <w:color w:val="auto"/>
        </w:rPr>
        <w:t>Sicaf</w:t>
      </w:r>
      <w:proofErr w:type="spellEnd"/>
      <w:r w:rsidRPr="00EC15D7">
        <w:rPr>
          <w:color w:val="auto"/>
        </w:rPr>
        <w:t xml:space="preserve"> e mantê-los atualizados junto aos órgãos responsáveis pela informação, devendo proceder, imediatamente, à correção ou à alteração dos registros tão logo identifique incorreção ou aqueles se tornem desatualizados. (</w:t>
      </w:r>
      <w:hyperlink r:id="rId37" w:history="1">
        <w:r w:rsidRPr="00EC15D7">
          <w:rPr>
            <w:rStyle w:val="Hyperlink"/>
          </w:rPr>
          <w:t xml:space="preserve">IN nº 3/2018, art. 7º, </w:t>
        </w:r>
        <w:r w:rsidRPr="00EC15D7">
          <w:rPr>
            <w:rStyle w:val="Hyperlink"/>
            <w:i/>
            <w:iCs/>
          </w:rPr>
          <w:t>caput</w:t>
        </w:r>
      </w:hyperlink>
      <w:r w:rsidRPr="00EC15D7">
        <w:rPr>
          <w:color w:val="auto"/>
        </w:rPr>
        <w:t>).</w:t>
      </w:r>
    </w:p>
    <w:p w14:paraId="0F35D4FB" w14:textId="6F5632E9" w:rsidR="003C7A23" w:rsidRPr="00EC15D7" w:rsidRDefault="003C7A23" w:rsidP="000B63EB">
      <w:pPr>
        <w:pStyle w:val="Nivel3"/>
        <w:spacing w:beforeLines="120" w:before="288" w:afterLines="120" w:after="288" w:line="312" w:lineRule="auto"/>
        <w:ind w:left="0" w:firstLine="709"/>
      </w:pPr>
      <w:r w:rsidRPr="00EC15D7">
        <w:t>A não observância do disposto no item anterior poderá ensejar desclassificação no momento da habilitação. (</w:t>
      </w:r>
      <w:hyperlink r:id="rId38" w:history="1">
        <w:r w:rsidRPr="00EC15D7">
          <w:rPr>
            <w:rStyle w:val="Hyperlink"/>
          </w:rPr>
          <w:t>IN nº 3/2018, art. 7º, parágrafo único</w:t>
        </w:r>
      </w:hyperlink>
      <w:r w:rsidRPr="00EC15D7">
        <w:t>).</w:t>
      </w:r>
    </w:p>
    <w:p w14:paraId="1F3867D8" w14:textId="77777777" w:rsidR="003C7A23" w:rsidRPr="00EC15D7" w:rsidRDefault="003C7A23" w:rsidP="008F330B">
      <w:pPr>
        <w:pStyle w:val="Nivel2"/>
        <w:spacing w:beforeLines="120" w:before="288" w:afterLines="120" w:after="288" w:line="312" w:lineRule="auto"/>
        <w:ind w:left="0" w:firstLine="567"/>
        <w:rPr>
          <w:i/>
          <w:iCs/>
        </w:rPr>
      </w:pPr>
      <w:r w:rsidRPr="00EC15D7">
        <w:t>A verificação pelo pregoeiro, em sítios eletrônicos oficiais de órgãos e entidades emissores de certidões constitui meio legal de prova, para fins de habilitação.</w:t>
      </w:r>
    </w:p>
    <w:p w14:paraId="51F487F5" w14:textId="0FC069C8" w:rsidR="003C7A23" w:rsidRPr="00EC15D7" w:rsidRDefault="003C7A23" w:rsidP="000B63EB">
      <w:pPr>
        <w:pStyle w:val="Nivel3"/>
        <w:spacing w:beforeLines="120" w:before="288" w:afterLines="120" w:after="288" w:line="312" w:lineRule="auto"/>
        <w:ind w:left="0" w:firstLine="709"/>
        <w:rPr>
          <w:i/>
          <w:iCs/>
        </w:rPr>
      </w:pPr>
      <w:bookmarkStart w:id="59" w:name="_Ref114663151"/>
      <w:r w:rsidRPr="00EC15D7">
        <w:t xml:space="preserve">Os documentos exigidos para habilitação que não estejam contemplados no </w:t>
      </w:r>
      <w:proofErr w:type="spellStart"/>
      <w:r w:rsidRPr="00EC15D7">
        <w:t>Sicaf</w:t>
      </w:r>
      <w:proofErr w:type="spellEnd"/>
      <w:r w:rsidRPr="00EC15D7">
        <w:t xml:space="preserve"> serão enviados por meio do sistema, em formato digital, no </w:t>
      </w:r>
      <w:r w:rsidR="004B5E7D" w:rsidRPr="00EC15D7">
        <w:t xml:space="preserve">PRAZO </w:t>
      </w:r>
      <w:r w:rsidR="004B5E7D">
        <w:t>MINIMO DE</w:t>
      </w:r>
      <w:r w:rsidRPr="00EC15D7">
        <w:t xml:space="preserve"> </w:t>
      </w:r>
      <w:r w:rsidRPr="00AB0CA5">
        <w:rPr>
          <w:color w:val="auto"/>
        </w:rPr>
        <w:t>DUAS HORAS</w:t>
      </w:r>
      <w:r w:rsidRPr="00EC15D7">
        <w:t>, prorrogável por igual período, contado da solicitação do pregoeiro.</w:t>
      </w:r>
      <w:bookmarkEnd w:id="59"/>
    </w:p>
    <w:p w14:paraId="5B1896A9" w14:textId="77777777" w:rsidR="00994BC1" w:rsidRPr="00EC15D7" w:rsidRDefault="00994BC1" w:rsidP="00994BC1">
      <w:pPr>
        <w:pStyle w:val="Nivel3"/>
        <w:ind w:left="0" w:firstLine="709"/>
      </w:pPr>
      <w:r w:rsidRPr="00EC15D7">
        <w:t>A Licitante deverá apresentar devidamente preenchido, conforme atestados de capacidade técnico-profissional apresentados, o Anexo IV Quadro 01 – RELAÇÃO DOS SERVIÇOS EXECUTADOS PELOS PROFISSIONAIS DETENTORES DE ATESTADO DE RESPONSABILIDADE TÉCNICA POR EXECUÇÃO DE SERVIÇOS COMPATÍVEIS COM O OBJETO DA LICITAÇÃO;</w:t>
      </w:r>
    </w:p>
    <w:p w14:paraId="5958B4D3" w14:textId="77777777" w:rsidR="00994BC1" w:rsidRPr="00EC15D7" w:rsidRDefault="00994BC1" w:rsidP="00994BC1">
      <w:pPr>
        <w:pStyle w:val="Nivel3"/>
        <w:ind w:left="0" w:firstLine="709"/>
      </w:pPr>
      <w:r w:rsidRPr="00EC15D7">
        <w:t>A Licitante deverá apresentar devidamente preenchido, conforme atestados de capacidade técnico-operacional apresentados, o Anexo IV– RELAÇÃO DOS SERVIÇOS EXECUTADOS PELO PROPONENTE COMPATÍVEIS COM O OBJETO DA LICITAÇÃO;</w:t>
      </w:r>
    </w:p>
    <w:p w14:paraId="3B1DDDEA" w14:textId="77777777" w:rsidR="00994BC1" w:rsidRPr="00201152" w:rsidRDefault="00994BC1" w:rsidP="00994BC1">
      <w:pPr>
        <w:pStyle w:val="Nivel3"/>
        <w:ind w:left="0" w:firstLine="709"/>
        <w:rPr>
          <w:highlight w:val="lightGray"/>
        </w:rPr>
      </w:pPr>
      <w:r w:rsidRPr="00EC15D7">
        <w:t xml:space="preserve">Para cada um dos serviços executados e relacionados </w:t>
      </w:r>
      <w:r w:rsidRPr="00201152">
        <w:rPr>
          <w:highlight w:val="lightGray"/>
        </w:rPr>
        <w:t>no Anexo IV Quadros 01 e 02, deverá ser anexado atestado e/ou certidão comprovando a execução dos mesmos.</w:t>
      </w:r>
    </w:p>
    <w:p w14:paraId="03D73CFE" w14:textId="77777777" w:rsidR="00994BC1" w:rsidRPr="00EC15D7" w:rsidRDefault="00994BC1" w:rsidP="00994BC1">
      <w:pPr>
        <w:pStyle w:val="Nivel3"/>
        <w:ind w:left="0" w:firstLine="709"/>
      </w:pPr>
      <w:commentRangeStart w:id="60"/>
      <w:r w:rsidRPr="00EC15D7">
        <w:t>A Licitante deverá apresentar, devidamente preenchido, o Anexo IV Quadro 03 - RELAÇÃO E VINCULAÇÃO DA EQUIPE</w:t>
      </w:r>
      <w:commentRangeEnd w:id="60"/>
      <w:r w:rsidRPr="00EC15D7">
        <w:rPr>
          <w:rStyle w:val="Refdecomentrio"/>
          <w:rFonts w:ascii="Ecofont_Spranq_eco_Sans" w:hAnsi="Ecofont_Spranq_eco_Sans" w:cs="Tahoma"/>
          <w:color w:val="auto"/>
        </w:rPr>
        <w:commentReference w:id="60"/>
      </w:r>
      <w:r w:rsidRPr="00EC15D7">
        <w:t>.</w:t>
      </w:r>
    </w:p>
    <w:p w14:paraId="734B8DB9" w14:textId="77777777" w:rsidR="00994BC1" w:rsidRPr="00EC15D7" w:rsidRDefault="00994BC1" w:rsidP="00994BC1">
      <w:pPr>
        <w:pStyle w:val="Nivel3"/>
        <w:ind w:left="0" w:firstLine="709"/>
      </w:pPr>
      <w:r w:rsidRPr="00EC15D7">
        <w:lastRenderedPageBreak/>
        <w:t>A Licitante deverá apresentar devidamente preenchido o Anexo IV Quadro 04 - IDENTIFICAÇÃO, FORMAÇÃO E EXPERIÊNCIA DA EQUIPE TÉCNICA para cada profissional constante do Anexo II Quadro 03.</w:t>
      </w:r>
    </w:p>
    <w:p w14:paraId="74061ECE" w14:textId="77777777" w:rsidR="003C7A23" w:rsidRPr="00EC15D7" w:rsidRDefault="003C7A23" w:rsidP="008F330B">
      <w:pPr>
        <w:pStyle w:val="Nivel2"/>
        <w:spacing w:beforeLines="120" w:before="288" w:afterLines="120" w:after="288" w:line="312" w:lineRule="auto"/>
        <w:ind w:left="0" w:firstLine="567"/>
        <w:rPr>
          <w:i/>
        </w:rPr>
      </w:pPr>
      <w:r w:rsidRPr="00EC15D7">
        <w:t xml:space="preserve">A verificação no </w:t>
      </w:r>
      <w:proofErr w:type="spellStart"/>
      <w:r w:rsidRPr="00EC15D7">
        <w:t>Sicaf</w:t>
      </w:r>
      <w:proofErr w:type="spellEnd"/>
      <w:r w:rsidRPr="00EC15D7">
        <w:t xml:space="preserve"> ou a exigência dos documentos nele não contidos somente será feita em relação ao licitante vencedor.</w:t>
      </w:r>
    </w:p>
    <w:p w14:paraId="29D8CA23" w14:textId="77777777" w:rsidR="003C7A23" w:rsidRPr="00EC15D7" w:rsidRDefault="003C7A23" w:rsidP="000B63EB">
      <w:pPr>
        <w:pStyle w:val="Nivel3"/>
        <w:spacing w:beforeLines="120" w:before="288" w:afterLines="120" w:after="288" w:line="312" w:lineRule="auto"/>
        <w:ind w:left="0" w:firstLine="709"/>
        <w:rPr>
          <w:i/>
        </w:rPr>
      </w:pPr>
      <w:r w:rsidRPr="00EC15D7">
        <w:t>Os documentos relativos à regularidade fiscal que constem do Termo de Referência somente serão exigidos, em qualquer caso, em momento posterior ao julgamento das propostas, e apenas do licitante mais bem classificado.</w:t>
      </w:r>
    </w:p>
    <w:p w14:paraId="588F7814" w14:textId="125DF4BB" w:rsidR="003D4A51" w:rsidRPr="004024B9" w:rsidRDefault="003D4A51" w:rsidP="003D4A51">
      <w:pPr>
        <w:numPr>
          <w:ilvl w:val="1"/>
          <w:numId w:val="1"/>
        </w:numPr>
        <w:spacing w:before="120" w:after="120" w:line="276" w:lineRule="auto"/>
        <w:ind w:left="0" w:firstLine="0"/>
        <w:jc w:val="both"/>
        <w:rPr>
          <w:rFonts w:ascii="Arial" w:hAnsi="Arial" w:cs="Arial"/>
          <w:i/>
          <w:color w:val="000000"/>
          <w:sz w:val="20"/>
          <w:szCs w:val="20"/>
        </w:rPr>
      </w:pPr>
      <w:bookmarkStart w:id="61" w:name="_Hlk192001272"/>
      <w:commentRangeStart w:id="62"/>
      <w:r w:rsidRPr="004024B9">
        <w:rPr>
          <w:rFonts w:ascii="Arial" w:hAnsi="Arial" w:cs="Arial"/>
          <w:color w:val="000000"/>
          <w:sz w:val="20"/>
          <w:szCs w:val="20"/>
        </w:rPr>
        <w:t>Encerrado o prazo para envio da documentação de que trata o ite</w:t>
      </w:r>
      <w:r w:rsidR="00662AD3">
        <w:rPr>
          <w:rFonts w:ascii="Arial" w:hAnsi="Arial" w:cs="Arial"/>
          <w:color w:val="000000"/>
          <w:sz w:val="20"/>
          <w:szCs w:val="20"/>
        </w:rPr>
        <w:t>m</w:t>
      </w:r>
      <w:r w:rsidR="000D4B63">
        <w:rPr>
          <w:rFonts w:ascii="Arial" w:hAnsi="Arial" w:cs="Arial"/>
          <w:color w:val="000000"/>
          <w:sz w:val="20"/>
          <w:szCs w:val="20"/>
        </w:rPr>
        <w:t xml:space="preserve"> </w:t>
      </w:r>
      <w:r w:rsidR="00D451DD">
        <w:rPr>
          <w:rFonts w:ascii="Arial" w:hAnsi="Arial" w:cs="Arial"/>
          <w:color w:val="000000"/>
          <w:sz w:val="20"/>
          <w:szCs w:val="20"/>
        </w:rPr>
        <w:fldChar w:fldCharType="begin"/>
      </w:r>
      <w:r w:rsidR="00D451DD">
        <w:rPr>
          <w:rFonts w:ascii="Arial" w:hAnsi="Arial" w:cs="Arial"/>
          <w:color w:val="000000"/>
          <w:sz w:val="20"/>
          <w:szCs w:val="20"/>
        </w:rPr>
        <w:instrText xml:space="preserve"> REF _Ref114663151 \r \h </w:instrText>
      </w:r>
      <w:r w:rsidR="00D451DD">
        <w:rPr>
          <w:rFonts w:ascii="Arial" w:hAnsi="Arial" w:cs="Arial"/>
          <w:color w:val="000000"/>
          <w:sz w:val="20"/>
          <w:szCs w:val="20"/>
        </w:rPr>
      </w:r>
      <w:r w:rsidR="00D451DD">
        <w:rPr>
          <w:rFonts w:ascii="Arial" w:hAnsi="Arial" w:cs="Arial"/>
          <w:color w:val="000000"/>
          <w:sz w:val="20"/>
          <w:szCs w:val="20"/>
        </w:rPr>
        <w:fldChar w:fldCharType="separate"/>
      </w:r>
      <w:r w:rsidR="00D451DD">
        <w:rPr>
          <w:rFonts w:ascii="Arial" w:hAnsi="Arial" w:cs="Arial"/>
          <w:color w:val="000000"/>
          <w:sz w:val="20"/>
          <w:szCs w:val="20"/>
        </w:rPr>
        <w:t>7.10.1</w:t>
      </w:r>
      <w:r w:rsidR="00D451DD">
        <w:rPr>
          <w:rFonts w:ascii="Arial" w:hAnsi="Arial" w:cs="Arial"/>
          <w:color w:val="000000"/>
          <w:sz w:val="20"/>
          <w:szCs w:val="20"/>
        </w:rPr>
        <w:fldChar w:fldCharType="end"/>
      </w:r>
      <w:r w:rsidRPr="004024B9">
        <w:rPr>
          <w:rFonts w:ascii="Arial" w:hAnsi="Arial" w:cs="Arial"/>
          <w:color w:val="000000"/>
          <w:sz w:val="20"/>
          <w:szCs w:val="20"/>
        </w:rPr>
        <w:t xml:space="preserve">, poderá ser admitida, mediante decisão fundamentada do Pregoeiro, a apresentação de novos documentos de habilitação ou a </w:t>
      </w:r>
      <w:r w:rsidRPr="004444AA">
        <w:rPr>
          <w:rFonts w:ascii="Arial" w:hAnsi="Arial" w:cs="Arial"/>
          <w:sz w:val="20"/>
          <w:szCs w:val="20"/>
        </w:rPr>
        <w:t xml:space="preserve">complementação de informações acerca dos documentos já apresentados pelos licitantes, em </w:t>
      </w:r>
      <w:r w:rsidR="004444AA" w:rsidRPr="004444AA">
        <w:rPr>
          <w:rFonts w:ascii="Arial" w:hAnsi="Arial" w:cs="Arial"/>
          <w:sz w:val="20"/>
          <w:szCs w:val="20"/>
        </w:rPr>
        <w:t xml:space="preserve">prazo </w:t>
      </w:r>
      <w:r w:rsidRPr="004444AA">
        <w:rPr>
          <w:rFonts w:ascii="Arial" w:hAnsi="Arial" w:cs="Arial"/>
          <w:sz w:val="20"/>
          <w:szCs w:val="20"/>
        </w:rPr>
        <w:t>MÍNIMO</w:t>
      </w:r>
      <w:r w:rsidR="004444AA" w:rsidRPr="004444AA">
        <w:rPr>
          <w:rFonts w:ascii="Arial" w:hAnsi="Arial" w:cs="Arial"/>
          <w:sz w:val="20"/>
          <w:szCs w:val="20"/>
        </w:rPr>
        <w:t xml:space="preserve"> </w:t>
      </w:r>
      <w:r w:rsidR="00D93D00">
        <w:rPr>
          <w:rFonts w:ascii="Arial" w:hAnsi="Arial" w:cs="Arial"/>
          <w:sz w:val="20"/>
          <w:szCs w:val="20"/>
        </w:rPr>
        <w:t>d</w:t>
      </w:r>
      <w:r w:rsidR="004444AA" w:rsidRPr="004444AA">
        <w:rPr>
          <w:rFonts w:ascii="Arial" w:hAnsi="Arial" w:cs="Arial"/>
          <w:sz w:val="20"/>
          <w:szCs w:val="20"/>
        </w:rPr>
        <w:t>e</w:t>
      </w:r>
      <w:r w:rsidRPr="004444AA">
        <w:rPr>
          <w:rFonts w:ascii="Arial" w:hAnsi="Arial" w:cs="Arial"/>
          <w:sz w:val="20"/>
          <w:szCs w:val="20"/>
        </w:rPr>
        <w:t xml:space="preserve"> DUAS HORAS</w:t>
      </w:r>
      <w:r w:rsidRPr="004024B9">
        <w:rPr>
          <w:rFonts w:ascii="Arial" w:hAnsi="Arial" w:cs="Arial"/>
          <w:color w:val="000000"/>
          <w:sz w:val="20"/>
          <w:szCs w:val="20"/>
        </w:rPr>
        <w:t>, para:</w:t>
      </w:r>
      <w:commentRangeEnd w:id="62"/>
      <w:r w:rsidRPr="004024B9">
        <w:rPr>
          <w:sz w:val="16"/>
          <w:szCs w:val="16"/>
        </w:rPr>
        <w:commentReference w:id="62"/>
      </w:r>
    </w:p>
    <w:p w14:paraId="12FE8F9B" w14:textId="77777777" w:rsidR="003D4A51" w:rsidRPr="00EC15D7" w:rsidRDefault="003D4A51" w:rsidP="003D4A51">
      <w:pPr>
        <w:numPr>
          <w:ilvl w:val="2"/>
          <w:numId w:val="1"/>
        </w:numPr>
        <w:spacing w:before="120" w:after="120" w:line="276" w:lineRule="auto"/>
        <w:ind w:left="284" w:firstLine="0"/>
        <w:jc w:val="both"/>
        <w:rPr>
          <w:rFonts w:ascii="Arial" w:hAnsi="Arial" w:cs="Arial"/>
          <w:i/>
          <w:color w:val="000000"/>
          <w:sz w:val="20"/>
          <w:szCs w:val="20"/>
        </w:rPr>
      </w:pPr>
      <w:r w:rsidRPr="00EC15D7">
        <w:rPr>
          <w:rFonts w:ascii="Arial" w:hAnsi="Arial" w:cs="Arial"/>
          <w:color w:val="000000"/>
          <w:sz w:val="20"/>
          <w:szCs w:val="20"/>
        </w:rPr>
        <w:t>a aferição das condições de habilitação do licitante, desde que decorrentes de fatos existentes à época da abertura do certame;</w:t>
      </w:r>
    </w:p>
    <w:p w14:paraId="4AD7D5D8" w14:textId="77777777" w:rsidR="003D4A51" w:rsidRPr="00EC15D7" w:rsidRDefault="003D4A51" w:rsidP="003D4A51">
      <w:pPr>
        <w:numPr>
          <w:ilvl w:val="2"/>
          <w:numId w:val="1"/>
        </w:numPr>
        <w:spacing w:before="120" w:after="120" w:line="276" w:lineRule="auto"/>
        <w:ind w:left="284" w:firstLine="0"/>
        <w:jc w:val="both"/>
        <w:rPr>
          <w:rFonts w:ascii="Arial" w:hAnsi="Arial" w:cs="Arial"/>
          <w:i/>
          <w:color w:val="000000"/>
          <w:sz w:val="20"/>
          <w:szCs w:val="20"/>
        </w:rPr>
      </w:pPr>
      <w:r w:rsidRPr="00EC15D7">
        <w:rPr>
          <w:rFonts w:ascii="Arial" w:hAnsi="Arial" w:cs="Arial"/>
          <w:color w:val="000000"/>
          <w:sz w:val="20"/>
          <w:szCs w:val="20"/>
        </w:rPr>
        <w:t>atualização de documentos cuja validade tenha expirado após a data de recebimento das propostas;</w:t>
      </w:r>
    </w:p>
    <w:p w14:paraId="5533A392" w14:textId="77777777" w:rsidR="003D4A51" w:rsidRPr="00EC15D7" w:rsidRDefault="003D4A51" w:rsidP="003D4A51">
      <w:pPr>
        <w:numPr>
          <w:ilvl w:val="2"/>
          <w:numId w:val="1"/>
        </w:numPr>
        <w:spacing w:before="120" w:after="120" w:line="276" w:lineRule="auto"/>
        <w:ind w:left="284" w:firstLine="0"/>
        <w:jc w:val="both"/>
        <w:rPr>
          <w:rFonts w:ascii="Arial" w:hAnsi="Arial" w:cs="Arial"/>
          <w:i/>
          <w:color w:val="000000"/>
          <w:sz w:val="20"/>
          <w:szCs w:val="20"/>
        </w:rPr>
      </w:pPr>
      <w:r w:rsidRPr="00EC15D7">
        <w:rPr>
          <w:rFonts w:ascii="Arial" w:hAnsi="Arial" w:cs="Arial"/>
          <w:color w:val="000000"/>
          <w:sz w:val="20"/>
          <w:szCs w:val="20"/>
        </w:rPr>
        <w:t>suprimento da ausência de documento de cunho declaratório emitido unilateralmente pelo licitante;</w:t>
      </w:r>
    </w:p>
    <w:p w14:paraId="39170BA7" w14:textId="77777777" w:rsidR="003D4A51" w:rsidRPr="00EC15D7" w:rsidRDefault="003D4A51" w:rsidP="003D4A51">
      <w:pPr>
        <w:numPr>
          <w:ilvl w:val="2"/>
          <w:numId w:val="1"/>
        </w:numPr>
        <w:spacing w:before="120" w:after="120" w:line="276" w:lineRule="auto"/>
        <w:ind w:left="284" w:firstLine="0"/>
        <w:jc w:val="both"/>
        <w:rPr>
          <w:rFonts w:ascii="Arial" w:hAnsi="Arial" w:cs="Arial"/>
          <w:i/>
          <w:color w:val="000000"/>
          <w:sz w:val="20"/>
          <w:szCs w:val="20"/>
        </w:rPr>
      </w:pPr>
      <w:r w:rsidRPr="00EC15D7">
        <w:rPr>
          <w:rFonts w:ascii="Arial" w:hAnsi="Arial" w:cs="Arial"/>
          <w:color w:val="000000"/>
          <w:sz w:val="20"/>
          <w:szCs w:val="20"/>
        </w:rPr>
        <w:t xml:space="preserve"> suprimento da ausência de certidão e/ou documento de cunho declaratório expedido por órgão ou entidade cujos atos gozem de presunção de veracidade e fé pública.</w:t>
      </w:r>
    </w:p>
    <w:p w14:paraId="4426E9EC" w14:textId="77777777" w:rsidR="003D4A51" w:rsidRPr="009B0CDD" w:rsidRDefault="003D4A51" w:rsidP="003D4A51">
      <w:pPr>
        <w:numPr>
          <w:ilvl w:val="1"/>
          <w:numId w:val="1"/>
        </w:numPr>
        <w:spacing w:before="120" w:after="120" w:line="276" w:lineRule="auto"/>
        <w:ind w:left="0" w:firstLine="0"/>
        <w:jc w:val="both"/>
        <w:rPr>
          <w:rFonts w:ascii="Arial" w:hAnsi="Arial" w:cs="Arial"/>
          <w:i/>
          <w:color w:val="000000"/>
          <w:sz w:val="20"/>
          <w:szCs w:val="20"/>
        </w:rPr>
      </w:pPr>
      <w:r w:rsidRPr="009B0CDD">
        <w:rPr>
          <w:rFonts w:ascii="Arial" w:hAnsi="Arial" w:cs="Arial"/>
          <w:color w:val="000000"/>
          <w:sz w:val="20"/>
          <w:szCs w:val="20"/>
        </w:rPr>
        <w:t xml:space="preserve">Findo o prazo assinalado sem o envio da nova documentação, restará preclusa essa oportunidade conferida ao licitante, implicando sua inabilitação. </w:t>
      </w:r>
    </w:p>
    <w:p w14:paraId="246DB07C" w14:textId="77777777" w:rsidR="00215D53" w:rsidRPr="009B0CDD" w:rsidRDefault="00215D53" w:rsidP="00215D53">
      <w:pPr>
        <w:keepNext/>
        <w:keepLines/>
        <w:numPr>
          <w:ilvl w:val="0"/>
          <w:numId w:val="1"/>
        </w:numPr>
        <w:tabs>
          <w:tab w:val="left" w:pos="567"/>
        </w:tabs>
        <w:spacing w:beforeLines="120" w:before="288" w:afterLines="120" w:after="288" w:line="312" w:lineRule="auto"/>
        <w:jc w:val="both"/>
        <w:outlineLvl w:val="0"/>
        <w:rPr>
          <w:rFonts w:ascii="Arial" w:eastAsia="Arial" w:hAnsi="Arial" w:cs="Arial"/>
          <w:iCs/>
          <w:sz w:val="20"/>
          <w:szCs w:val="20"/>
        </w:rPr>
      </w:pPr>
      <w:bookmarkStart w:id="63" w:name="_Toc180399230"/>
      <w:bookmarkStart w:id="64" w:name="_Toc234534992"/>
      <w:bookmarkStart w:id="65" w:name="_Toc135469231"/>
      <w:bookmarkEnd w:id="61"/>
      <w:r w:rsidRPr="009B0CDD">
        <w:rPr>
          <w:rFonts w:ascii="Arial" w:eastAsia="Arial" w:hAnsi="Arial" w:cs="Arial"/>
          <w:iCs/>
          <w:sz w:val="20"/>
          <w:szCs w:val="20"/>
        </w:rPr>
        <w:t>DO TERMO DE CONTRATO</w:t>
      </w:r>
      <w:bookmarkEnd w:id="63"/>
      <w:bookmarkEnd w:id="64"/>
    </w:p>
    <w:p w14:paraId="1F1840EB" w14:textId="77777777" w:rsidR="00215D53" w:rsidRPr="009B0CDD" w:rsidRDefault="00215D53" w:rsidP="00215D53">
      <w:pPr>
        <w:numPr>
          <w:ilvl w:val="1"/>
          <w:numId w:val="1"/>
        </w:numPr>
        <w:spacing w:before="120" w:after="120" w:line="276" w:lineRule="auto"/>
        <w:ind w:left="0" w:firstLine="0"/>
        <w:jc w:val="both"/>
        <w:rPr>
          <w:rFonts w:ascii="Arial" w:eastAsia="Arial" w:hAnsi="Arial" w:cs="Arial"/>
          <w:color w:val="000000" w:themeColor="text1"/>
          <w:sz w:val="20"/>
          <w:szCs w:val="20"/>
        </w:rPr>
      </w:pPr>
      <w:r w:rsidRPr="009B0CDD">
        <w:rPr>
          <w:rFonts w:ascii="Arial" w:eastAsia="Arial" w:hAnsi="Arial" w:cs="Arial"/>
          <w:color w:val="000000" w:themeColor="text1"/>
          <w:sz w:val="20"/>
          <w:szCs w:val="20"/>
        </w:rPr>
        <w:t>Após a homologação e adjudicação, caso se conclua pela contratação, será firmado termo de contrato, ou outro instrumento equivalente.</w:t>
      </w:r>
    </w:p>
    <w:p w14:paraId="007F2FDF" w14:textId="5852FC9A" w:rsidR="00215D53" w:rsidRPr="00EC15D7" w:rsidRDefault="00215D53" w:rsidP="00215D53">
      <w:pPr>
        <w:numPr>
          <w:ilvl w:val="1"/>
          <w:numId w:val="1"/>
        </w:numPr>
        <w:spacing w:before="120" w:after="120" w:line="276" w:lineRule="auto"/>
        <w:ind w:left="0" w:firstLine="0"/>
        <w:jc w:val="both"/>
        <w:rPr>
          <w:rFonts w:ascii="Arial" w:eastAsia="Arial" w:hAnsi="Arial" w:cs="Arial"/>
          <w:color w:val="000000" w:themeColor="text1"/>
          <w:sz w:val="20"/>
          <w:szCs w:val="20"/>
        </w:rPr>
      </w:pPr>
      <w:bookmarkStart w:id="66" w:name="_Ref167884937"/>
      <w:r w:rsidRPr="00EC15D7">
        <w:rPr>
          <w:rFonts w:ascii="Arial" w:eastAsia="Arial" w:hAnsi="Arial" w:cs="Arial"/>
          <w:color w:val="000000" w:themeColor="text1"/>
          <w:sz w:val="20"/>
          <w:szCs w:val="20"/>
        </w:rPr>
        <w:t xml:space="preserve">O adjudicatário terá o prazo </w:t>
      </w:r>
      <w:r w:rsidRPr="00A541E9">
        <w:rPr>
          <w:rFonts w:ascii="Arial" w:eastAsia="Arial" w:hAnsi="Arial" w:cs="Arial"/>
          <w:sz w:val="20"/>
          <w:szCs w:val="20"/>
        </w:rPr>
        <w:t xml:space="preserve">de </w:t>
      </w:r>
      <w:r w:rsidR="00A541E9" w:rsidRPr="00A541E9">
        <w:rPr>
          <w:rFonts w:ascii="Arial" w:eastAsia="Arial" w:hAnsi="Arial" w:cs="Arial"/>
          <w:sz w:val="20"/>
          <w:szCs w:val="20"/>
        </w:rPr>
        <w:t>15 (</w:t>
      </w:r>
      <w:r w:rsidR="00EB180F">
        <w:rPr>
          <w:rFonts w:ascii="Arial" w:eastAsia="Arial" w:hAnsi="Arial" w:cs="Arial"/>
          <w:sz w:val="20"/>
          <w:szCs w:val="20"/>
        </w:rPr>
        <w:t>quinze</w:t>
      </w:r>
      <w:r w:rsidR="00A541E9" w:rsidRPr="00A541E9">
        <w:rPr>
          <w:rFonts w:ascii="Arial" w:eastAsia="Arial" w:hAnsi="Arial" w:cs="Arial"/>
          <w:sz w:val="20"/>
          <w:szCs w:val="20"/>
        </w:rPr>
        <w:t xml:space="preserve">) </w:t>
      </w:r>
      <w:r w:rsidRPr="00A541E9">
        <w:rPr>
          <w:rFonts w:ascii="Arial" w:eastAsia="Arial" w:hAnsi="Arial" w:cs="Arial"/>
          <w:sz w:val="20"/>
          <w:szCs w:val="20"/>
        </w:rPr>
        <w:t>dias úteis</w:t>
      </w:r>
      <w:r w:rsidRPr="00EC15D7">
        <w:rPr>
          <w:rFonts w:ascii="Arial" w:eastAsia="Arial" w:hAnsi="Arial" w:cs="Arial"/>
          <w:color w:val="000000" w:themeColor="text1"/>
          <w:sz w:val="20"/>
          <w:szCs w:val="20"/>
        </w:rPr>
        <w:t>, contados a partir da data de sua convocação, para assinar o termo de contrato ou instrumento equivalente, sob pena de decair o direito à contratação, sem prejuízo das sanções previstas neste Edital.</w:t>
      </w:r>
      <w:bookmarkEnd w:id="66"/>
    </w:p>
    <w:p w14:paraId="2A5C2FD7" w14:textId="3A6B95C1" w:rsidR="00215D53" w:rsidRPr="00EC15D7" w:rsidRDefault="00215D53" w:rsidP="00215D53">
      <w:pPr>
        <w:numPr>
          <w:ilvl w:val="1"/>
          <w:numId w:val="1"/>
        </w:numPr>
        <w:spacing w:before="120" w:after="120" w:line="276" w:lineRule="auto"/>
        <w:ind w:left="0" w:firstLine="0"/>
        <w:jc w:val="both"/>
        <w:rPr>
          <w:rFonts w:ascii="Arial" w:eastAsia="Arial" w:hAnsi="Arial" w:cs="Arial"/>
          <w:color w:val="000000" w:themeColor="text1"/>
          <w:sz w:val="20"/>
          <w:szCs w:val="20"/>
        </w:rPr>
      </w:pPr>
      <w:bookmarkStart w:id="67" w:name="_Ref167884958"/>
      <w:r w:rsidRPr="00EC15D7">
        <w:rPr>
          <w:rFonts w:ascii="Arial" w:eastAsia="Arial" w:hAnsi="Arial" w:cs="Arial"/>
          <w:color w:val="000000" w:themeColor="text1"/>
          <w:sz w:val="20"/>
          <w:szCs w:val="20"/>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w:t>
      </w:r>
      <w:r w:rsidR="00EB180F" w:rsidRPr="00A541E9">
        <w:rPr>
          <w:rFonts w:ascii="Arial" w:eastAsia="Arial" w:hAnsi="Arial" w:cs="Arial"/>
          <w:sz w:val="20"/>
          <w:szCs w:val="20"/>
        </w:rPr>
        <w:t>de 15 (</w:t>
      </w:r>
      <w:r w:rsidR="00EB180F">
        <w:rPr>
          <w:rFonts w:ascii="Arial" w:eastAsia="Arial" w:hAnsi="Arial" w:cs="Arial"/>
          <w:sz w:val="20"/>
          <w:szCs w:val="20"/>
        </w:rPr>
        <w:t>quinze</w:t>
      </w:r>
      <w:r w:rsidR="00EB180F" w:rsidRPr="00A541E9">
        <w:rPr>
          <w:rFonts w:ascii="Arial" w:eastAsia="Arial" w:hAnsi="Arial" w:cs="Arial"/>
          <w:sz w:val="20"/>
          <w:szCs w:val="20"/>
        </w:rPr>
        <w:t>) dias úteis</w:t>
      </w:r>
      <w:r w:rsidRPr="00EC15D7">
        <w:rPr>
          <w:rFonts w:ascii="Arial" w:eastAsia="Arial" w:hAnsi="Arial" w:cs="Arial"/>
          <w:color w:val="000000" w:themeColor="text1"/>
          <w:sz w:val="20"/>
          <w:szCs w:val="20"/>
        </w:rPr>
        <w:t>, a contar da</w:t>
      </w:r>
      <w:r w:rsidRPr="00E121F6">
        <w:rPr>
          <w:rFonts w:ascii="Arial" w:eastAsia="Arial" w:hAnsi="Arial" w:cs="Arial"/>
          <w:color w:val="000000" w:themeColor="text1"/>
          <w:sz w:val="20"/>
          <w:szCs w:val="20"/>
        </w:rPr>
        <w:t xml:space="preserve"> data de seu recebimento; b) disponibilizar acesso </w:t>
      </w:r>
      <w:proofErr w:type="spellStart"/>
      <w:r w:rsidRPr="00E121F6">
        <w:rPr>
          <w:rFonts w:ascii="Arial" w:eastAsia="Arial" w:hAnsi="Arial" w:cs="Arial"/>
          <w:color w:val="000000" w:themeColor="text1"/>
          <w:sz w:val="20"/>
          <w:szCs w:val="20"/>
        </w:rPr>
        <w:t>a</w:t>
      </w:r>
      <w:proofErr w:type="spellEnd"/>
      <w:r w:rsidRPr="00E121F6">
        <w:rPr>
          <w:rFonts w:ascii="Arial" w:eastAsia="Arial" w:hAnsi="Arial" w:cs="Arial"/>
          <w:color w:val="000000" w:themeColor="text1"/>
          <w:sz w:val="20"/>
          <w:szCs w:val="20"/>
        </w:rPr>
        <w:t xml:space="preserve"> sistema de processo </w:t>
      </w:r>
      <w:r w:rsidRPr="00EC15D7">
        <w:rPr>
          <w:rFonts w:ascii="Arial" w:eastAsia="Arial" w:hAnsi="Arial" w:cs="Arial"/>
          <w:color w:val="000000" w:themeColor="text1"/>
          <w:sz w:val="20"/>
          <w:szCs w:val="20"/>
        </w:rPr>
        <w:t xml:space="preserve">eletrônico para que seja assinado digitalmente em até </w:t>
      </w:r>
      <w:r w:rsidR="00EB180F" w:rsidRPr="00A541E9">
        <w:rPr>
          <w:rFonts w:ascii="Arial" w:eastAsia="Arial" w:hAnsi="Arial" w:cs="Arial"/>
          <w:sz w:val="20"/>
          <w:szCs w:val="20"/>
        </w:rPr>
        <w:t>15 (</w:t>
      </w:r>
      <w:r w:rsidR="00EB180F">
        <w:rPr>
          <w:rFonts w:ascii="Arial" w:eastAsia="Arial" w:hAnsi="Arial" w:cs="Arial"/>
          <w:sz w:val="20"/>
          <w:szCs w:val="20"/>
        </w:rPr>
        <w:t>quinze</w:t>
      </w:r>
      <w:r w:rsidR="00EB180F" w:rsidRPr="00A541E9">
        <w:rPr>
          <w:rFonts w:ascii="Arial" w:eastAsia="Arial" w:hAnsi="Arial" w:cs="Arial"/>
          <w:sz w:val="20"/>
          <w:szCs w:val="20"/>
        </w:rPr>
        <w:t>) dias úteis</w:t>
      </w:r>
      <w:r w:rsidRPr="00EC15D7">
        <w:rPr>
          <w:rFonts w:ascii="Arial" w:eastAsia="Arial" w:hAnsi="Arial" w:cs="Arial"/>
          <w:color w:val="000000" w:themeColor="text1"/>
          <w:sz w:val="20"/>
          <w:szCs w:val="20"/>
        </w:rPr>
        <w:t xml:space="preserve">; ou c) outro meio eletrônico, assegurado o prazo de </w:t>
      </w:r>
      <w:r w:rsidR="00EB180F" w:rsidRPr="00A541E9">
        <w:rPr>
          <w:rFonts w:ascii="Arial" w:eastAsia="Arial" w:hAnsi="Arial" w:cs="Arial"/>
          <w:sz w:val="20"/>
          <w:szCs w:val="20"/>
        </w:rPr>
        <w:t>15 (</w:t>
      </w:r>
      <w:r w:rsidR="00EB180F">
        <w:rPr>
          <w:rFonts w:ascii="Arial" w:eastAsia="Arial" w:hAnsi="Arial" w:cs="Arial"/>
          <w:sz w:val="20"/>
          <w:szCs w:val="20"/>
        </w:rPr>
        <w:t>quinze</w:t>
      </w:r>
      <w:r w:rsidR="00EB180F" w:rsidRPr="00A541E9">
        <w:rPr>
          <w:rFonts w:ascii="Arial" w:eastAsia="Arial" w:hAnsi="Arial" w:cs="Arial"/>
          <w:sz w:val="20"/>
          <w:szCs w:val="20"/>
        </w:rPr>
        <w:t>) dias úteis</w:t>
      </w:r>
      <w:r w:rsidR="00EB180F" w:rsidRPr="00EC15D7">
        <w:rPr>
          <w:rFonts w:ascii="Arial" w:eastAsia="Arial" w:hAnsi="Arial" w:cs="Arial"/>
          <w:color w:val="000000" w:themeColor="text1"/>
          <w:sz w:val="20"/>
          <w:szCs w:val="20"/>
        </w:rPr>
        <w:t xml:space="preserve"> </w:t>
      </w:r>
      <w:r w:rsidRPr="00EC15D7">
        <w:rPr>
          <w:rFonts w:ascii="Arial" w:eastAsia="Arial" w:hAnsi="Arial" w:cs="Arial"/>
          <w:color w:val="000000" w:themeColor="text1"/>
          <w:sz w:val="20"/>
          <w:szCs w:val="20"/>
        </w:rPr>
        <w:t>para resposta após recebimento da notificação pela Administração.</w:t>
      </w:r>
      <w:bookmarkEnd w:id="67"/>
    </w:p>
    <w:p w14:paraId="2A7BE8E9" w14:textId="02DAEA25" w:rsidR="00215D53" w:rsidRPr="00EC15D7" w:rsidRDefault="00215D53" w:rsidP="00215D53">
      <w:pPr>
        <w:numPr>
          <w:ilvl w:val="1"/>
          <w:numId w:val="1"/>
        </w:numPr>
        <w:spacing w:before="120" w:after="120" w:line="276" w:lineRule="auto"/>
        <w:ind w:left="0" w:firstLine="0"/>
        <w:jc w:val="both"/>
        <w:rPr>
          <w:rFonts w:ascii="Arial" w:eastAsia="Arial" w:hAnsi="Arial" w:cs="Arial"/>
          <w:color w:val="000000" w:themeColor="text1"/>
          <w:sz w:val="20"/>
          <w:szCs w:val="20"/>
        </w:rPr>
      </w:pPr>
      <w:r w:rsidRPr="00EC15D7">
        <w:rPr>
          <w:rFonts w:ascii="Arial" w:eastAsia="Arial" w:hAnsi="Arial" w:cs="Arial"/>
          <w:color w:val="000000" w:themeColor="text1"/>
          <w:sz w:val="20"/>
          <w:szCs w:val="20"/>
        </w:rPr>
        <w:t xml:space="preserve">Os prazos dos itens </w:t>
      </w:r>
      <w:r w:rsidRPr="00EC15D7">
        <w:rPr>
          <w:rFonts w:ascii="Arial" w:eastAsia="Arial" w:hAnsi="Arial" w:cs="Arial"/>
          <w:color w:val="000000" w:themeColor="text1"/>
          <w:sz w:val="20"/>
          <w:szCs w:val="20"/>
        </w:rPr>
        <w:fldChar w:fldCharType="begin"/>
      </w:r>
      <w:r w:rsidRPr="00EC15D7">
        <w:rPr>
          <w:rFonts w:ascii="Arial" w:eastAsia="Arial" w:hAnsi="Arial" w:cs="Arial"/>
          <w:color w:val="000000" w:themeColor="text1"/>
          <w:sz w:val="20"/>
          <w:szCs w:val="20"/>
        </w:rPr>
        <w:instrText xml:space="preserve"> REF _Ref167884937 \r \h  \* MERGEFORMAT </w:instrText>
      </w:r>
      <w:r w:rsidRPr="00EC15D7">
        <w:rPr>
          <w:rFonts w:ascii="Arial" w:eastAsia="Arial" w:hAnsi="Arial" w:cs="Arial"/>
          <w:color w:val="000000" w:themeColor="text1"/>
          <w:sz w:val="20"/>
          <w:szCs w:val="20"/>
        </w:rPr>
      </w:r>
      <w:r w:rsidRPr="00EC15D7">
        <w:rPr>
          <w:rFonts w:ascii="Arial" w:eastAsia="Arial" w:hAnsi="Arial" w:cs="Arial"/>
          <w:color w:val="000000" w:themeColor="text1"/>
          <w:sz w:val="20"/>
          <w:szCs w:val="20"/>
        </w:rPr>
        <w:fldChar w:fldCharType="separate"/>
      </w:r>
      <w:r w:rsidR="009F6B45">
        <w:rPr>
          <w:rFonts w:ascii="Arial" w:eastAsia="Arial" w:hAnsi="Arial" w:cs="Arial"/>
          <w:color w:val="000000" w:themeColor="text1"/>
          <w:sz w:val="20"/>
          <w:szCs w:val="20"/>
        </w:rPr>
        <w:t>8.2</w:t>
      </w:r>
      <w:r w:rsidRPr="00EC15D7">
        <w:rPr>
          <w:rFonts w:ascii="Arial" w:eastAsia="Arial" w:hAnsi="Arial" w:cs="Arial"/>
          <w:color w:val="000000" w:themeColor="text1"/>
          <w:sz w:val="20"/>
          <w:szCs w:val="20"/>
        </w:rPr>
        <w:fldChar w:fldCharType="end"/>
      </w:r>
      <w:r w:rsidRPr="00EC15D7">
        <w:rPr>
          <w:rFonts w:ascii="Arial" w:eastAsia="Arial" w:hAnsi="Arial" w:cs="Arial"/>
          <w:color w:val="000000" w:themeColor="text1"/>
          <w:sz w:val="20"/>
          <w:szCs w:val="20"/>
        </w:rPr>
        <w:t xml:space="preserve"> e </w:t>
      </w:r>
      <w:r w:rsidRPr="00EC15D7">
        <w:rPr>
          <w:rFonts w:ascii="Arial" w:eastAsia="Arial" w:hAnsi="Arial" w:cs="Arial"/>
          <w:color w:val="000000" w:themeColor="text1"/>
          <w:sz w:val="20"/>
          <w:szCs w:val="20"/>
        </w:rPr>
        <w:fldChar w:fldCharType="begin"/>
      </w:r>
      <w:r w:rsidRPr="00EC15D7">
        <w:rPr>
          <w:rFonts w:ascii="Arial" w:eastAsia="Arial" w:hAnsi="Arial" w:cs="Arial"/>
          <w:color w:val="000000" w:themeColor="text1"/>
          <w:sz w:val="20"/>
          <w:szCs w:val="20"/>
        </w:rPr>
        <w:instrText xml:space="preserve"> REF _Ref167884958 \r \h  \* MERGEFORMAT </w:instrText>
      </w:r>
      <w:r w:rsidRPr="00EC15D7">
        <w:rPr>
          <w:rFonts w:ascii="Arial" w:eastAsia="Arial" w:hAnsi="Arial" w:cs="Arial"/>
          <w:color w:val="000000" w:themeColor="text1"/>
          <w:sz w:val="20"/>
          <w:szCs w:val="20"/>
        </w:rPr>
      </w:r>
      <w:r w:rsidRPr="00EC15D7">
        <w:rPr>
          <w:rFonts w:ascii="Arial" w:eastAsia="Arial" w:hAnsi="Arial" w:cs="Arial"/>
          <w:color w:val="000000" w:themeColor="text1"/>
          <w:sz w:val="20"/>
          <w:szCs w:val="20"/>
        </w:rPr>
        <w:fldChar w:fldCharType="separate"/>
      </w:r>
      <w:r w:rsidR="009F6B45">
        <w:rPr>
          <w:rFonts w:ascii="Arial" w:eastAsia="Arial" w:hAnsi="Arial" w:cs="Arial"/>
          <w:color w:val="000000" w:themeColor="text1"/>
          <w:sz w:val="20"/>
          <w:szCs w:val="20"/>
        </w:rPr>
        <w:t>8.3</w:t>
      </w:r>
      <w:r w:rsidRPr="00EC15D7">
        <w:rPr>
          <w:rFonts w:ascii="Arial" w:eastAsia="Arial" w:hAnsi="Arial" w:cs="Arial"/>
          <w:color w:val="000000" w:themeColor="text1"/>
          <w:sz w:val="20"/>
          <w:szCs w:val="20"/>
        </w:rPr>
        <w:fldChar w:fldCharType="end"/>
      </w:r>
      <w:r w:rsidRPr="00EC15D7">
        <w:rPr>
          <w:rFonts w:ascii="Arial" w:eastAsia="Arial" w:hAnsi="Arial" w:cs="Arial"/>
          <w:color w:val="000000" w:themeColor="text1"/>
          <w:sz w:val="20"/>
          <w:szCs w:val="20"/>
        </w:rPr>
        <w:t xml:space="preserve"> poderão ser prorrogados, por igual período, por solicitação justificada do adjudicatário e aceita pela Administração.</w:t>
      </w:r>
    </w:p>
    <w:p w14:paraId="6EA30D32" w14:textId="026A3545" w:rsidR="00215D53" w:rsidRPr="007F15D4" w:rsidRDefault="00587713" w:rsidP="005E35E1">
      <w:pPr>
        <w:numPr>
          <w:ilvl w:val="1"/>
          <w:numId w:val="1"/>
        </w:numPr>
        <w:spacing w:before="120" w:after="120" w:line="276" w:lineRule="auto"/>
        <w:ind w:left="0" w:firstLine="0"/>
        <w:jc w:val="both"/>
        <w:rPr>
          <w:rFonts w:eastAsia="Arial"/>
          <w:color w:val="000000" w:themeColor="text1"/>
        </w:rPr>
      </w:pPr>
      <w:r w:rsidRPr="007F15D4">
        <w:rPr>
          <w:rFonts w:ascii="Arial" w:eastAsia="Arial" w:hAnsi="Arial" w:cs="Arial"/>
          <w:color w:val="000000" w:themeColor="text1"/>
          <w:sz w:val="20"/>
          <w:szCs w:val="20"/>
        </w:rPr>
        <w:t>O prazo de vigência da contratação é de 20 meses contados do(a) da publicação do contrato, prorrogável por até 120 meses, na forma dos artigos</w:t>
      </w:r>
      <w:r w:rsidR="007F15D4">
        <w:rPr>
          <w:rFonts w:ascii="Arial" w:eastAsia="Arial" w:hAnsi="Arial" w:cs="Arial"/>
          <w:color w:val="000000" w:themeColor="text1"/>
          <w:sz w:val="20"/>
          <w:szCs w:val="20"/>
        </w:rPr>
        <w:t xml:space="preserve"> </w:t>
      </w:r>
      <w:r w:rsidRPr="007F15D4">
        <w:rPr>
          <w:rFonts w:eastAsia="Arial"/>
          <w:color w:val="000000" w:themeColor="text1"/>
        </w:rPr>
        <w:t>106 e 107 da Lei n° 14.133, de 2021.</w:t>
      </w:r>
    </w:p>
    <w:p w14:paraId="003E1CFF" w14:textId="77777777" w:rsidR="00215D53" w:rsidRPr="00EC15D7" w:rsidRDefault="00215D53" w:rsidP="00215D53">
      <w:pPr>
        <w:numPr>
          <w:ilvl w:val="1"/>
          <w:numId w:val="1"/>
        </w:numPr>
        <w:spacing w:before="120" w:after="120" w:line="276" w:lineRule="auto"/>
        <w:ind w:left="0" w:firstLine="0"/>
        <w:jc w:val="both"/>
        <w:rPr>
          <w:rFonts w:ascii="Arial" w:eastAsia="Arial" w:hAnsi="Arial" w:cs="Arial"/>
          <w:color w:val="000000" w:themeColor="text1"/>
          <w:sz w:val="20"/>
          <w:szCs w:val="20"/>
        </w:rPr>
      </w:pPr>
      <w:r w:rsidRPr="00EC15D7">
        <w:rPr>
          <w:rFonts w:ascii="Arial" w:eastAsia="Arial" w:hAnsi="Arial" w:cs="Arial"/>
          <w:color w:val="000000" w:themeColor="text1"/>
          <w:sz w:val="20"/>
          <w:szCs w:val="20"/>
        </w:rPr>
        <w:lastRenderedPageBreak/>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01E0F0B" w14:textId="432FEAF5" w:rsidR="003D4A51" w:rsidRDefault="00215D53" w:rsidP="003D4A51">
      <w:pPr>
        <w:numPr>
          <w:ilvl w:val="1"/>
          <w:numId w:val="1"/>
        </w:numPr>
        <w:spacing w:before="120" w:after="120" w:line="276" w:lineRule="auto"/>
        <w:ind w:left="0" w:firstLine="0"/>
        <w:jc w:val="both"/>
        <w:rPr>
          <w:rFonts w:ascii="Arial" w:eastAsia="Arial" w:hAnsi="Arial" w:cs="Arial"/>
          <w:color w:val="000000" w:themeColor="text1"/>
          <w:sz w:val="20"/>
          <w:szCs w:val="20"/>
        </w:rPr>
      </w:pPr>
      <w:r w:rsidRPr="00EC15D7">
        <w:rPr>
          <w:rFonts w:ascii="Arial" w:eastAsia="Arial" w:hAnsi="Arial" w:cs="Arial"/>
          <w:color w:val="000000" w:themeColor="text1"/>
          <w:sz w:val="20"/>
          <w:szCs w:val="20"/>
        </w:rPr>
        <w:t xml:space="preserve">A existência de registro no </w:t>
      </w:r>
      <w:commentRangeStart w:id="68"/>
      <w:r w:rsidRPr="00EC15D7">
        <w:rPr>
          <w:rFonts w:ascii="Arial" w:eastAsia="Arial" w:hAnsi="Arial" w:cs="Arial"/>
          <w:color w:val="000000" w:themeColor="text1"/>
          <w:sz w:val="20"/>
          <w:szCs w:val="20"/>
        </w:rPr>
        <w:t xml:space="preserve">Cadin </w:t>
      </w:r>
      <w:commentRangeEnd w:id="68"/>
      <w:r w:rsidRPr="00EC15D7">
        <w:rPr>
          <w:rFonts w:ascii="Arial" w:eastAsia="Arial" w:hAnsi="Arial" w:cs="Arial"/>
          <w:color w:val="000000" w:themeColor="text1"/>
          <w:sz w:val="20"/>
          <w:szCs w:val="20"/>
        </w:rPr>
        <w:commentReference w:id="68"/>
      </w:r>
      <w:r w:rsidRPr="00EC15D7">
        <w:rPr>
          <w:rFonts w:ascii="Arial" w:eastAsia="Arial" w:hAnsi="Arial" w:cs="Arial"/>
          <w:color w:val="000000" w:themeColor="text1"/>
          <w:sz w:val="20"/>
          <w:szCs w:val="20"/>
        </w:rPr>
        <w:t>constitui fator impeditivo para a contratação.</w:t>
      </w:r>
    </w:p>
    <w:p w14:paraId="52E384D8" w14:textId="77777777" w:rsidR="00733C30" w:rsidRPr="00733C30" w:rsidRDefault="00733C30" w:rsidP="00733C30">
      <w:pPr>
        <w:numPr>
          <w:ilvl w:val="1"/>
          <w:numId w:val="1"/>
        </w:numPr>
        <w:spacing w:before="120" w:after="120" w:line="276" w:lineRule="auto"/>
        <w:ind w:left="0" w:firstLine="0"/>
        <w:jc w:val="both"/>
        <w:rPr>
          <w:rFonts w:ascii="Arial" w:eastAsia="Arial" w:hAnsi="Arial" w:cs="Arial"/>
          <w:color w:val="000000" w:themeColor="text1"/>
          <w:sz w:val="20"/>
          <w:szCs w:val="20"/>
        </w:rPr>
      </w:pPr>
      <w:r w:rsidRPr="00733C30">
        <w:rPr>
          <w:rFonts w:ascii="Arial" w:eastAsia="Arial" w:hAnsi="Arial" w:cs="Arial"/>
          <w:color w:val="000000" w:themeColor="text1"/>
          <w:sz w:val="20"/>
          <w:szCs w:val="20"/>
        </w:rPr>
        <w:t>É permitido à CONTRATADA caucionar ou utilizar este Termo de Contrato para qualquer operação financeira, nos termos e de acordo com os procedimentos previstos na Instrução Normativa SEGES/ME nº 53, de 8 de julho de 2020.</w:t>
      </w:r>
    </w:p>
    <w:p w14:paraId="7D6C3EF6" w14:textId="77777777" w:rsidR="00733C30" w:rsidRPr="00733C30" w:rsidRDefault="00733C30" w:rsidP="00733C30">
      <w:pPr>
        <w:numPr>
          <w:ilvl w:val="2"/>
          <w:numId w:val="1"/>
        </w:numPr>
        <w:spacing w:before="120" w:after="120" w:line="276" w:lineRule="auto"/>
        <w:ind w:left="284" w:firstLine="0"/>
        <w:jc w:val="both"/>
        <w:rPr>
          <w:rFonts w:ascii="Arial" w:hAnsi="Arial" w:cs="Arial"/>
          <w:color w:val="000000"/>
          <w:sz w:val="20"/>
          <w:szCs w:val="20"/>
        </w:rPr>
      </w:pPr>
      <w:r w:rsidRPr="00733C30">
        <w:rPr>
          <w:rFonts w:ascii="Arial" w:hAnsi="Arial" w:cs="Arial"/>
          <w:color w:val="000000"/>
          <w:sz w:val="20"/>
          <w:szCs w:val="20"/>
        </w:rPr>
        <w:t>A cessão de crédito,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26D2C2DE" w14:textId="7693A756" w:rsidR="00733C30" w:rsidRPr="00733C30" w:rsidRDefault="00733C30" w:rsidP="00733C30">
      <w:pPr>
        <w:numPr>
          <w:ilvl w:val="2"/>
          <w:numId w:val="1"/>
        </w:numPr>
        <w:spacing w:before="120" w:after="120" w:line="276" w:lineRule="auto"/>
        <w:ind w:left="284" w:firstLine="0"/>
        <w:jc w:val="both"/>
        <w:rPr>
          <w:rFonts w:ascii="Arial" w:hAnsi="Arial" w:cs="Arial"/>
          <w:color w:val="000000"/>
          <w:sz w:val="20"/>
          <w:szCs w:val="20"/>
        </w:rPr>
      </w:pPr>
      <w:r w:rsidRPr="00733C30">
        <w:rPr>
          <w:rFonts w:ascii="Arial" w:hAnsi="Arial" w:cs="Arial"/>
          <w:color w:val="000000"/>
          <w:sz w:val="20"/>
          <w:szCs w:val="20"/>
        </w:rPr>
        <w:t xml:space="preserve">O crédito a ser pago à cessionária é exatamente aquele que seria destinado </w:t>
      </w:r>
      <w:proofErr w:type="gramStart"/>
      <w:r w:rsidRPr="00733C30">
        <w:rPr>
          <w:rFonts w:ascii="Arial" w:hAnsi="Arial" w:cs="Arial"/>
          <w:color w:val="000000"/>
          <w:sz w:val="20"/>
          <w:szCs w:val="20"/>
        </w:rPr>
        <w:t>à</w:t>
      </w:r>
      <w:proofErr w:type="gramEnd"/>
      <w:r w:rsidRPr="00733C30">
        <w:rPr>
          <w:rFonts w:ascii="Arial" w:hAnsi="Arial" w:cs="Arial"/>
          <w:color w:val="000000"/>
          <w:sz w:val="20"/>
          <w:szCs w:val="20"/>
        </w:rPr>
        <w:t xml:space="preserve"> cedente (contratada) pela execução do objeto contratual, com o desconto de eventuais multas, glosas e prejuízos causados à Administração, sem prejuízo da utilização de institutos tais como os da conta vinculada e do pagamento direto previstos na Instrução Normativa SEGES/ME nº 5, de 2017, caso aplicáveis.</w:t>
      </w:r>
    </w:p>
    <w:p w14:paraId="15DA29FA" w14:textId="77777777" w:rsidR="003C7A23" w:rsidRPr="00EC15D7" w:rsidRDefault="003C7A23" w:rsidP="008F330B">
      <w:pPr>
        <w:pStyle w:val="Nivel01"/>
        <w:spacing w:beforeLines="120" w:before="288" w:afterLines="120" w:after="288" w:line="312" w:lineRule="auto"/>
        <w:ind w:left="0" w:firstLine="567"/>
      </w:pPr>
      <w:bookmarkStart w:id="69" w:name="_Toc234534993"/>
      <w:bookmarkEnd w:id="65"/>
      <w:r w:rsidRPr="00EC15D7">
        <w:t>DOS RECURSOS</w:t>
      </w:r>
      <w:bookmarkEnd w:id="69"/>
    </w:p>
    <w:p w14:paraId="6D890939" w14:textId="4F938EFE" w:rsidR="003C7A23" w:rsidRPr="00EC15D7" w:rsidRDefault="003C7A23" w:rsidP="008F330B">
      <w:pPr>
        <w:pStyle w:val="Nivel2"/>
        <w:spacing w:beforeLines="120" w:before="288" w:afterLines="120" w:after="288" w:line="312" w:lineRule="auto"/>
        <w:ind w:left="0" w:firstLine="567"/>
      </w:pPr>
      <w:r w:rsidRPr="00EC15D7">
        <w:t xml:space="preserve">A interposição de recurso referente ao julgamento das propostas, à habilitação ou inabilitação de licitantes, à anulação ou revogação da licitação, observará o disposto no </w:t>
      </w:r>
      <w:hyperlink r:id="rId39" w:anchor="art165" w:history="1">
        <w:r w:rsidRPr="00EC15D7">
          <w:rPr>
            <w:rStyle w:val="Hyperlink"/>
          </w:rPr>
          <w:t>art. 165 da Lei nº 14.133, de 2021</w:t>
        </w:r>
      </w:hyperlink>
      <w:r w:rsidRPr="00EC15D7">
        <w:t>.</w:t>
      </w:r>
    </w:p>
    <w:p w14:paraId="3D33D2C2" w14:textId="77777777" w:rsidR="003C7A23" w:rsidRPr="00EC15D7" w:rsidRDefault="003C7A23" w:rsidP="008F330B">
      <w:pPr>
        <w:pStyle w:val="Nivel2"/>
        <w:spacing w:beforeLines="120" w:before="288" w:afterLines="120" w:after="288" w:line="312" w:lineRule="auto"/>
        <w:ind w:left="0" w:firstLine="567"/>
      </w:pPr>
      <w:r w:rsidRPr="00EC15D7">
        <w:t>O prazo recursal é de 3 (três) dias úteis, contados da data de intimação ou de lavratura da ata.</w:t>
      </w:r>
    </w:p>
    <w:p w14:paraId="08292A7B" w14:textId="77777777" w:rsidR="003C7A23" w:rsidRPr="00EC15D7" w:rsidRDefault="003C7A23" w:rsidP="008F330B">
      <w:pPr>
        <w:pStyle w:val="Nivel2"/>
        <w:spacing w:beforeLines="120" w:before="288" w:afterLines="120" w:after="288" w:line="312" w:lineRule="auto"/>
        <w:ind w:left="0" w:firstLine="567"/>
      </w:pPr>
      <w:r w:rsidRPr="00EC15D7">
        <w:t>Quando o recurso apresentado impugnar o julgamento das propostas ou o ato de habilitação ou inabilitação do licitante:</w:t>
      </w:r>
    </w:p>
    <w:p w14:paraId="2E4F6788" w14:textId="77777777" w:rsidR="003C7A23" w:rsidRPr="00EC15D7" w:rsidRDefault="003C7A23" w:rsidP="008F330B">
      <w:pPr>
        <w:pStyle w:val="Nivel3"/>
        <w:spacing w:beforeLines="120" w:before="288" w:afterLines="120" w:after="288" w:line="312" w:lineRule="auto"/>
        <w:ind w:left="0" w:firstLine="567"/>
      </w:pPr>
      <w:r w:rsidRPr="00EC15D7">
        <w:t>a intenção de recorrer deverá ser manifestada imediatamente, sob pena de preclusão;</w:t>
      </w:r>
    </w:p>
    <w:p w14:paraId="155D17DB" w14:textId="77777777" w:rsidR="006C535F" w:rsidRPr="00EC15D7" w:rsidRDefault="006C535F" w:rsidP="006C535F">
      <w:pPr>
        <w:pStyle w:val="Nivel3"/>
        <w:ind w:left="284" w:firstLine="0"/>
      </w:pPr>
      <w:bookmarkStart w:id="70" w:name="_Hlk135318381"/>
      <w:bookmarkStart w:id="71" w:name="_Hlk135315794"/>
      <w:r w:rsidRPr="00EC15D7">
        <w:t>o prazo para a manifestação da intenção de recorrer não será inferior a 10 (dez) minutos.</w:t>
      </w:r>
      <w:bookmarkEnd w:id="70"/>
    </w:p>
    <w:bookmarkEnd w:id="71"/>
    <w:p w14:paraId="3743A4BF" w14:textId="77777777" w:rsidR="003C7A23" w:rsidRPr="00EC15D7" w:rsidRDefault="003C7A23" w:rsidP="008F330B">
      <w:pPr>
        <w:pStyle w:val="Nivel3"/>
        <w:spacing w:beforeLines="120" w:before="288" w:afterLines="120" w:after="288" w:line="312" w:lineRule="auto"/>
        <w:ind w:left="0" w:firstLine="567"/>
        <w:rPr>
          <w:color w:val="000000" w:themeColor="text1"/>
        </w:rPr>
      </w:pPr>
      <w:r w:rsidRPr="00EC15D7">
        <w:rPr>
          <w:color w:val="000000" w:themeColor="text1"/>
        </w:rPr>
        <w:t>o prazo para apresentação das razões recursais será iniciado na data de intimação ou de lavratura da ata de habilitação ou inabilitação;</w:t>
      </w:r>
    </w:p>
    <w:p w14:paraId="522F5186" w14:textId="77777777" w:rsidR="003C7A23" w:rsidRPr="00EC15D7" w:rsidRDefault="003C7A23" w:rsidP="008F330B">
      <w:pPr>
        <w:pStyle w:val="Nivel2"/>
        <w:spacing w:beforeLines="120" w:before="288" w:afterLines="120" w:after="288" w:line="312" w:lineRule="auto"/>
        <w:ind w:left="0" w:firstLine="567"/>
      </w:pPr>
      <w:r w:rsidRPr="00EC15D7">
        <w:t>Os recursos deverão ser encaminhados em campo próprio do sistema.</w:t>
      </w:r>
    </w:p>
    <w:p w14:paraId="7C576EC6" w14:textId="77777777" w:rsidR="003C7A23" w:rsidRPr="00EC15D7" w:rsidRDefault="003C7A23" w:rsidP="008F330B">
      <w:pPr>
        <w:pStyle w:val="Nivel2"/>
        <w:spacing w:beforeLines="120" w:before="288" w:afterLines="120" w:after="288" w:line="312" w:lineRule="auto"/>
        <w:ind w:left="0" w:firstLine="567"/>
      </w:pPr>
      <w:r w:rsidRPr="00EC15D7">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C15D7" w:rsidRDefault="003C7A23" w:rsidP="008F330B">
      <w:pPr>
        <w:pStyle w:val="Nivel2"/>
        <w:spacing w:beforeLines="120" w:before="288" w:afterLines="120" w:after="288" w:line="312" w:lineRule="auto"/>
        <w:ind w:left="0" w:firstLine="567"/>
      </w:pPr>
      <w:r w:rsidRPr="00EC15D7">
        <w:t xml:space="preserve">Os recursos interpostos fora do prazo não serão conhecidos. </w:t>
      </w:r>
    </w:p>
    <w:p w14:paraId="0AE7E747" w14:textId="77777777" w:rsidR="003C7A23" w:rsidRPr="00EC15D7" w:rsidRDefault="003C7A23" w:rsidP="008F330B">
      <w:pPr>
        <w:pStyle w:val="Nivel2"/>
        <w:spacing w:beforeLines="120" w:before="288" w:afterLines="120" w:after="288" w:line="312" w:lineRule="auto"/>
        <w:ind w:left="0" w:firstLine="567"/>
      </w:pPr>
      <w:r w:rsidRPr="00EC15D7">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EC15D7" w:rsidRDefault="003C7A23" w:rsidP="008F330B">
      <w:pPr>
        <w:pStyle w:val="Nivel2"/>
        <w:spacing w:beforeLines="120" w:before="288" w:afterLines="120" w:after="288" w:line="312" w:lineRule="auto"/>
        <w:ind w:left="0" w:firstLine="567"/>
      </w:pPr>
      <w:r w:rsidRPr="00EC15D7">
        <w:t xml:space="preserve">O recurso e o pedido de reconsideração terão efeito suspensivo do ato ou da decisão recorrida até que sobrevenha decisão final da autoridade competente. </w:t>
      </w:r>
    </w:p>
    <w:p w14:paraId="0A572902" w14:textId="77777777" w:rsidR="003C7A23" w:rsidRPr="00EC15D7" w:rsidRDefault="003C7A23" w:rsidP="008F330B">
      <w:pPr>
        <w:pStyle w:val="Nivel2"/>
        <w:spacing w:beforeLines="120" w:before="288" w:afterLines="120" w:after="288" w:line="312" w:lineRule="auto"/>
        <w:ind w:left="0" w:firstLine="567"/>
      </w:pPr>
      <w:r w:rsidRPr="00EC15D7">
        <w:t xml:space="preserve">O acolhimento do recurso invalida tão somente os atos insuscetíveis de aproveitamento. </w:t>
      </w:r>
    </w:p>
    <w:p w14:paraId="2DAFB068" w14:textId="77777777" w:rsidR="00B20A7A" w:rsidRPr="00BF18D6" w:rsidRDefault="00B20A7A" w:rsidP="00B20A7A">
      <w:pPr>
        <w:pStyle w:val="Nivel2"/>
        <w:spacing w:beforeLines="120" w:before="288" w:afterLines="120" w:after="288" w:line="312" w:lineRule="auto"/>
        <w:ind w:left="0" w:firstLine="567"/>
      </w:pPr>
      <w:r w:rsidRPr="00BF18D6">
        <w:t>Os autos do processo permanecerão com vista franqueada aos interessados no sítio eletrônico sei.dnit.gov.br, mediante cadastro de usuário externo.</w:t>
      </w:r>
    </w:p>
    <w:p w14:paraId="480F4B8A" w14:textId="77777777" w:rsidR="00B20A7A" w:rsidRPr="00BF18D6" w:rsidRDefault="00B20A7A" w:rsidP="00B20A7A">
      <w:pPr>
        <w:pStyle w:val="Nivel3"/>
        <w:spacing w:beforeLines="120" w:before="288" w:afterLines="120" w:after="288" w:line="312" w:lineRule="auto"/>
        <w:ind w:left="0" w:firstLine="709"/>
      </w:pPr>
      <w:r w:rsidRPr="00BF18D6">
        <w:t>Cadastramento de usuário externo: O SEI disponibiliza meios para que um usuário externo possa atuar no sistema, independentemente de sua vinculação a uma determinada pessoa jurídica, podendo assinar documentos produzidos no sistema e acompanhar o andamento do processo. Esta funcionalidade exige prévio cadastro no sistema como um “Usuário Externo”, para posterior aprovação.</w:t>
      </w:r>
    </w:p>
    <w:p w14:paraId="0DD1CB19" w14:textId="77777777" w:rsidR="00B20A7A" w:rsidRPr="00BF18D6" w:rsidRDefault="00B20A7A" w:rsidP="00B20A7A">
      <w:pPr>
        <w:pStyle w:val="Nivel3"/>
        <w:spacing w:beforeLines="120" w:before="288" w:afterLines="120" w:after="288" w:line="312" w:lineRule="auto"/>
        <w:ind w:left="0" w:firstLine="709"/>
      </w:pPr>
      <w:r w:rsidRPr="00BF18D6">
        <w:t xml:space="preserve">O link para iniciar o processo de cadastramento é </w:t>
      </w:r>
      <w:hyperlink r:id="rId40" w:history="1">
        <w:r w:rsidRPr="0027173F">
          <w:rPr>
            <w:rStyle w:val="Hyperlink"/>
          </w:rPr>
          <w:t>https://sei.dnit.gov.br/sei/controlador_externo.php?acao=usuario_externo_logar&amp;id_orgao_acesso_externo=0.</w:t>
        </w:r>
      </w:hyperlink>
      <w:r w:rsidRPr="00BF18D6">
        <w:t xml:space="preserve"> Depois de acessar o link, baste seguir as orientações constantes nas telas do sistema.</w:t>
      </w:r>
    </w:p>
    <w:p w14:paraId="6948A72B" w14:textId="77777777" w:rsidR="003C7A23" w:rsidRPr="00EC15D7" w:rsidRDefault="003C7A23" w:rsidP="008F330B">
      <w:pPr>
        <w:pStyle w:val="Nivel01"/>
        <w:spacing w:beforeLines="120" w:before="288" w:afterLines="120" w:after="288" w:line="312" w:lineRule="auto"/>
        <w:ind w:left="0" w:firstLine="567"/>
      </w:pPr>
      <w:bookmarkStart w:id="72" w:name="_Toc234534994"/>
      <w:commentRangeStart w:id="73"/>
      <w:r w:rsidRPr="00EC15D7">
        <w:t>DAS INFRAÇÕES ADMINISTRATIVAS E SANÇÕES</w:t>
      </w:r>
      <w:commentRangeEnd w:id="73"/>
      <w:r w:rsidR="00522127" w:rsidRPr="00EC15D7">
        <w:rPr>
          <w:rStyle w:val="Refdecomentrio"/>
          <w:rFonts w:eastAsiaTheme="minorEastAsia"/>
          <w:b w:val="0"/>
          <w:bCs w:val="0"/>
        </w:rPr>
        <w:commentReference w:id="73"/>
      </w:r>
      <w:bookmarkEnd w:id="72"/>
    </w:p>
    <w:p w14:paraId="36144D78" w14:textId="77777777" w:rsidR="003C7A23" w:rsidRPr="00EC15D7" w:rsidRDefault="003C7A23" w:rsidP="008F330B">
      <w:pPr>
        <w:pStyle w:val="Nivel2"/>
        <w:spacing w:beforeLines="120" w:before="288" w:afterLines="120" w:after="288" w:line="312" w:lineRule="auto"/>
        <w:ind w:left="0" w:firstLine="567"/>
      </w:pPr>
      <w:r w:rsidRPr="00EC15D7">
        <w:t xml:space="preserve">Comete infração administrativa, nos termos da lei, o licitante que, com dolo ou culpa: </w:t>
      </w:r>
    </w:p>
    <w:p w14:paraId="43ECC717" w14:textId="77777777" w:rsidR="003C7A23" w:rsidRPr="00EC15D7" w:rsidRDefault="003C7A23" w:rsidP="00522127">
      <w:pPr>
        <w:pStyle w:val="Nivel3"/>
        <w:spacing w:beforeLines="120" w:before="288" w:afterLines="120" w:after="288" w:line="312" w:lineRule="auto"/>
        <w:ind w:left="0" w:firstLine="709"/>
      </w:pPr>
      <w:bookmarkStart w:id="74" w:name="_Ref114668085"/>
      <w:bookmarkStart w:id="75" w:name="_Hlk114652595"/>
      <w:r w:rsidRPr="00EC15D7">
        <w:t>deixar de entregar a documentação exigida para o certame ou não entregar qualquer documento que tenha sido solicitado pelo/a pregoeiro/a durante o certame;</w:t>
      </w:r>
      <w:bookmarkEnd w:id="74"/>
    </w:p>
    <w:p w14:paraId="6D9E96AB" w14:textId="77777777" w:rsidR="003C7A23" w:rsidRPr="00EC15D7" w:rsidRDefault="003C7A23" w:rsidP="00522127">
      <w:pPr>
        <w:pStyle w:val="Nivel3"/>
        <w:spacing w:beforeLines="120" w:before="288" w:afterLines="120" w:after="288" w:line="312" w:lineRule="auto"/>
        <w:ind w:left="0" w:firstLine="709"/>
      </w:pPr>
      <w:bookmarkStart w:id="76" w:name="_Ref114668108"/>
      <w:r w:rsidRPr="00EC15D7">
        <w:t>Salvo em decorrência de fato superveniente devidamente justificado, não mantiver a proposta em especial quando:</w:t>
      </w:r>
      <w:bookmarkEnd w:id="76"/>
    </w:p>
    <w:p w14:paraId="78070BBD" w14:textId="77777777" w:rsidR="003C7A23" w:rsidRPr="00EC15D7" w:rsidRDefault="003C7A23" w:rsidP="00CE5F1B">
      <w:pPr>
        <w:pStyle w:val="Nivel4"/>
        <w:spacing w:beforeLines="120" w:before="288" w:afterLines="120" w:after="288" w:line="312" w:lineRule="auto"/>
        <w:ind w:left="0" w:firstLine="851"/>
      </w:pPr>
      <w:r w:rsidRPr="00EC15D7">
        <w:t xml:space="preserve">não enviar a proposta adequada ao último lance ofertado ou após a negociação; </w:t>
      </w:r>
    </w:p>
    <w:p w14:paraId="415A47F9" w14:textId="77777777" w:rsidR="003C7A23" w:rsidRPr="00EC15D7" w:rsidRDefault="003C7A23" w:rsidP="00CE5F1B">
      <w:pPr>
        <w:pStyle w:val="Nivel4"/>
        <w:spacing w:beforeLines="120" w:before="288" w:afterLines="120" w:after="288" w:line="312" w:lineRule="auto"/>
        <w:ind w:left="0" w:firstLine="851"/>
      </w:pPr>
      <w:r w:rsidRPr="00EC15D7">
        <w:t xml:space="preserve">recusar-se a enviar o detalhamento da proposta quando exigível; </w:t>
      </w:r>
    </w:p>
    <w:p w14:paraId="3F87EE1A" w14:textId="77777777" w:rsidR="003C7A23" w:rsidRPr="00EC15D7" w:rsidRDefault="003C7A23" w:rsidP="00CE5F1B">
      <w:pPr>
        <w:pStyle w:val="Nivel4"/>
        <w:spacing w:beforeLines="120" w:before="288" w:afterLines="120" w:after="288" w:line="312" w:lineRule="auto"/>
        <w:ind w:left="0" w:firstLine="851"/>
      </w:pPr>
      <w:r w:rsidRPr="00EC15D7">
        <w:t xml:space="preserve">pedir para ser desclassificado quando encerrada a etapa competitiva; ou </w:t>
      </w:r>
    </w:p>
    <w:p w14:paraId="5CC642B2" w14:textId="77777777" w:rsidR="003C7A23" w:rsidRPr="00EC15D7" w:rsidRDefault="003C7A23" w:rsidP="00CE5F1B">
      <w:pPr>
        <w:pStyle w:val="Nivel4"/>
        <w:spacing w:beforeLines="120" w:before="288" w:afterLines="120" w:after="288" w:line="312" w:lineRule="auto"/>
        <w:ind w:left="0" w:firstLine="851"/>
      </w:pPr>
      <w:r w:rsidRPr="00EC15D7">
        <w:t>deixar de apresentar amostra;</w:t>
      </w:r>
    </w:p>
    <w:p w14:paraId="3CF98C0B" w14:textId="77777777" w:rsidR="003C7A23" w:rsidRPr="00EC15D7" w:rsidRDefault="003C7A23" w:rsidP="00CE5F1B">
      <w:pPr>
        <w:pStyle w:val="Nivel4"/>
        <w:spacing w:beforeLines="120" w:before="288" w:afterLines="120" w:after="288" w:line="312" w:lineRule="auto"/>
        <w:ind w:left="0" w:firstLine="851"/>
      </w:pPr>
      <w:r w:rsidRPr="00EC15D7">
        <w:t xml:space="preserve">apresentar proposta ou amostra em desacordo com as especificações do edital; </w:t>
      </w:r>
    </w:p>
    <w:p w14:paraId="4C7E529E" w14:textId="77777777" w:rsidR="003C7A23" w:rsidRPr="00EC15D7" w:rsidRDefault="003C7A23" w:rsidP="00522127">
      <w:pPr>
        <w:pStyle w:val="Nivel3"/>
        <w:spacing w:beforeLines="120" w:before="288" w:afterLines="120" w:after="288" w:line="312" w:lineRule="auto"/>
        <w:ind w:left="0" w:firstLine="709"/>
      </w:pPr>
      <w:bookmarkStart w:id="77" w:name="_Ref114668139"/>
      <w:r w:rsidRPr="00EC15D7">
        <w:t>não celebrar o contrato ou não entregar a documentação exigida para a contratação, quando convocado dentro do prazo de validade de sua proposta;</w:t>
      </w:r>
      <w:bookmarkEnd w:id="77"/>
    </w:p>
    <w:p w14:paraId="25346253" w14:textId="77777777" w:rsidR="003C7A23" w:rsidRPr="00EC15D7" w:rsidRDefault="003C7A23" w:rsidP="00CE5F1B">
      <w:pPr>
        <w:pStyle w:val="Nivel4"/>
        <w:spacing w:beforeLines="120" w:before="288" w:afterLines="120" w:after="288" w:line="312" w:lineRule="auto"/>
        <w:ind w:left="0" w:firstLine="851"/>
      </w:pPr>
      <w:r w:rsidRPr="00EC15D7">
        <w:lastRenderedPageBreak/>
        <w:t>recusar-se, sem justificativa, a assinar o contrato ou a ata de registro de preço, ou a aceitar ou retirar o instrumento equivalente no prazo estabelecido pela Administração;</w:t>
      </w:r>
    </w:p>
    <w:p w14:paraId="65ACC558" w14:textId="77777777" w:rsidR="003C7A23" w:rsidRPr="00EC15D7" w:rsidRDefault="003C7A23" w:rsidP="00522127">
      <w:pPr>
        <w:pStyle w:val="Nivel3"/>
        <w:spacing w:beforeLines="120" w:before="288" w:afterLines="120" w:after="288" w:line="312" w:lineRule="auto"/>
        <w:ind w:left="0" w:firstLine="709"/>
      </w:pPr>
      <w:bookmarkStart w:id="78" w:name="_Ref114668249"/>
      <w:r w:rsidRPr="00EC15D7">
        <w:t>apresentar declaração ou documentação falsa exigida para o certame ou prestar declaração falsa durante a licitação</w:t>
      </w:r>
      <w:bookmarkEnd w:id="78"/>
    </w:p>
    <w:p w14:paraId="301BADD7" w14:textId="77777777" w:rsidR="003C7A23" w:rsidRPr="00EC15D7" w:rsidRDefault="003C7A23" w:rsidP="00522127">
      <w:pPr>
        <w:pStyle w:val="Nivel3"/>
        <w:spacing w:beforeLines="120" w:before="288" w:afterLines="120" w:after="288" w:line="312" w:lineRule="auto"/>
        <w:ind w:left="0" w:firstLine="709"/>
      </w:pPr>
      <w:bookmarkStart w:id="79" w:name="_Ref114668245"/>
      <w:r w:rsidRPr="00EC15D7">
        <w:t>fraudar a licitação</w:t>
      </w:r>
      <w:bookmarkEnd w:id="79"/>
    </w:p>
    <w:p w14:paraId="30E8E806" w14:textId="77777777" w:rsidR="003C7A23" w:rsidRPr="00EC15D7" w:rsidRDefault="003C7A23" w:rsidP="00522127">
      <w:pPr>
        <w:pStyle w:val="Nivel3"/>
        <w:spacing w:beforeLines="120" w:before="288" w:afterLines="120" w:after="288" w:line="312" w:lineRule="auto"/>
        <w:ind w:left="0" w:firstLine="709"/>
      </w:pPr>
      <w:bookmarkStart w:id="80" w:name="_Ref114668247"/>
      <w:r w:rsidRPr="00EC15D7">
        <w:t>comportar-se de modo inidôneo ou cometer fraude de qualquer natureza, em especial quando:</w:t>
      </w:r>
      <w:bookmarkEnd w:id="80"/>
    </w:p>
    <w:p w14:paraId="7219FCA0" w14:textId="77777777" w:rsidR="003C7A23" w:rsidRPr="00EC15D7" w:rsidRDefault="003C7A23" w:rsidP="00CE5F1B">
      <w:pPr>
        <w:pStyle w:val="Nivel4"/>
        <w:spacing w:beforeLines="120" w:before="288" w:afterLines="120" w:after="288" w:line="312" w:lineRule="auto"/>
        <w:ind w:left="0" w:firstLine="851"/>
      </w:pPr>
      <w:r w:rsidRPr="00EC15D7">
        <w:t xml:space="preserve">agir em conluio ou em desconformidade com a lei; </w:t>
      </w:r>
    </w:p>
    <w:p w14:paraId="69FD8D25" w14:textId="77777777" w:rsidR="003C7A23" w:rsidRPr="00EC15D7" w:rsidRDefault="003C7A23" w:rsidP="00CE5F1B">
      <w:pPr>
        <w:pStyle w:val="Nivel4"/>
        <w:spacing w:beforeLines="120" w:before="288" w:afterLines="120" w:after="288" w:line="312" w:lineRule="auto"/>
        <w:ind w:left="0" w:firstLine="851"/>
      </w:pPr>
      <w:r w:rsidRPr="00EC15D7">
        <w:t xml:space="preserve">induzir deliberadamente a erro no julgamento; </w:t>
      </w:r>
    </w:p>
    <w:p w14:paraId="3F1CAA92" w14:textId="77777777" w:rsidR="003C7A23" w:rsidRPr="00EC15D7" w:rsidRDefault="003C7A23" w:rsidP="00CE5F1B">
      <w:pPr>
        <w:pStyle w:val="Nivel4"/>
        <w:spacing w:beforeLines="120" w:before="288" w:afterLines="120" w:after="288" w:line="312" w:lineRule="auto"/>
        <w:ind w:left="0" w:firstLine="851"/>
      </w:pPr>
      <w:r w:rsidRPr="00EC15D7">
        <w:t xml:space="preserve">apresentar amostra falsificada ou deteriorada; </w:t>
      </w:r>
    </w:p>
    <w:p w14:paraId="49C86C9E" w14:textId="77777777" w:rsidR="003C7A23" w:rsidRPr="00EC15D7" w:rsidRDefault="003C7A23" w:rsidP="00522127">
      <w:pPr>
        <w:pStyle w:val="Nivel3"/>
        <w:spacing w:beforeLines="120" w:before="288" w:afterLines="120" w:after="288" w:line="312" w:lineRule="auto"/>
        <w:ind w:left="0" w:firstLine="709"/>
      </w:pPr>
      <w:bookmarkStart w:id="81" w:name="_Ref114668251"/>
      <w:r w:rsidRPr="00EC15D7">
        <w:t>praticar atos ilícitos com vistas a frustrar os objetivos da licitação</w:t>
      </w:r>
      <w:bookmarkEnd w:id="81"/>
    </w:p>
    <w:p w14:paraId="28FBD17A" w14:textId="15D4639F" w:rsidR="003C7A23" w:rsidRPr="00EC15D7" w:rsidRDefault="003C7A23" w:rsidP="00522127">
      <w:pPr>
        <w:pStyle w:val="Nivel3"/>
        <w:spacing w:beforeLines="120" w:before="288" w:afterLines="120" w:after="288" w:line="312" w:lineRule="auto"/>
        <w:ind w:left="0" w:firstLine="709"/>
      </w:pPr>
      <w:bookmarkStart w:id="82" w:name="_Ref114668252"/>
      <w:r w:rsidRPr="00EC15D7">
        <w:t xml:space="preserve">praticar ato lesivo previsto no </w:t>
      </w:r>
      <w:hyperlink r:id="rId41" w:anchor="art5" w:history="1">
        <w:r w:rsidRPr="00EC15D7">
          <w:rPr>
            <w:rStyle w:val="Hyperlink"/>
          </w:rPr>
          <w:t>art. 5º da Lei n.º 12.846, de 2013</w:t>
        </w:r>
      </w:hyperlink>
      <w:r w:rsidRPr="00EC15D7">
        <w:t>.</w:t>
      </w:r>
      <w:bookmarkEnd w:id="82"/>
    </w:p>
    <w:bookmarkEnd w:id="75"/>
    <w:p w14:paraId="5F9FF442" w14:textId="5DD9144C" w:rsidR="003C7A23" w:rsidRPr="00EC15D7" w:rsidRDefault="003C7A23" w:rsidP="008F330B">
      <w:pPr>
        <w:pStyle w:val="Nivel2"/>
        <w:spacing w:beforeLines="120" w:before="288" w:afterLines="120" w:after="288" w:line="312" w:lineRule="auto"/>
        <w:ind w:left="0" w:firstLine="567"/>
      </w:pPr>
      <w:r w:rsidRPr="00EC15D7">
        <w:t xml:space="preserve">Com fulcro na </w:t>
      </w:r>
      <w:hyperlink r:id="rId42" w:history="1">
        <w:r w:rsidRPr="00EC15D7">
          <w:rPr>
            <w:rStyle w:val="Hyperlink"/>
          </w:rPr>
          <w:t>Lei nº 14.133, de 2021</w:t>
        </w:r>
      </w:hyperlink>
      <w:r w:rsidRPr="00EC15D7">
        <w:t xml:space="preserve">, a Administração poderá, </w:t>
      </w:r>
      <w:r w:rsidR="00215D53" w:rsidRPr="00EC15D7">
        <w:t xml:space="preserve">após regular processo administrativo, </w:t>
      </w:r>
      <w:r w:rsidRPr="00EC15D7">
        <w:t xml:space="preserve">garantida a prévia defesa, aplicar aos licitantes e/ou adjudicatários as seguintes sanções, sem prejuízo das responsabilidades civil e criminal: </w:t>
      </w:r>
    </w:p>
    <w:p w14:paraId="166A77FF" w14:textId="77777777" w:rsidR="003C7A23" w:rsidRPr="00EC15D7" w:rsidRDefault="003C7A23" w:rsidP="00CE5F1B">
      <w:pPr>
        <w:pStyle w:val="Nivel3"/>
        <w:spacing w:beforeLines="120" w:before="288" w:afterLines="120" w:after="288" w:line="312" w:lineRule="auto"/>
        <w:ind w:left="0" w:firstLine="709"/>
      </w:pPr>
      <w:r w:rsidRPr="00EC15D7">
        <w:t xml:space="preserve">advertência; </w:t>
      </w:r>
    </w:p>
    <w:p w14:paraId="0D8A3A52" w14:textId="77777777" w:rsidR="003C7A23" w:rsidRPr="00EC15D7" w:rsidRDefault="003C7A23" w:rsidP="00CE5F1B">
      <w:pPr>
        <w:pStyle w:val="Nivel3"/>
        <w:spacing w:beforeLines="120" w:before="288" w:afterLines="120" w:after="288" w:line="312" w:lineRule="auto"/>
        <w:ind w:left="0" w:firstLine="709"/>
      </w:pPr>
      <w:r w:rsidRPr="00EC15D7">
        <w:t>multa;</w:t>
      </w:r>
    </w:p>
    <w:p w14:paraId="0AEC169D" w14:textId="77777777" w:rsidR="003C7A23" w:rsidRPr="00EC15D7" w:rsidRDefault="003C7A23" w:rsidP="00CE5F1B">
      <w:pPr>
        <w:pStyle w:val="Nivel3"/>
        <w:spacing w:beforeLines="120" w:before="288" w:afterLines="120" w:after="288" w:line="312" w:lineRule="auto"/>
        <w:ind w:left="0" w:firstLine="709"/>
      </w:pPr>
      <w:r w:rsidRPr="00EC15D7">
        <w:t>impedimento de licitar e contratar e</w:t>
      </w:r>
    </w:p>
    <w:p w14:paraId="1E2C28B4" w14:textId="77777777" w:rsidR="003C7A23" w:rsidRPr="00EC15D7" w:rsidRDefault="003C7A23" w:rsidP="00CE5F1B">
      <w:pPr>
        <w:pStyle w:val="Nivel3"/>
        <w:spacing w:beforeLines="120" w:before="288" w:afterLines="120" w:after="288" w:line="312" w:lineRule="auto"/>
        <w:ind w:left="0" w:firstLine="709"/>
      </w:pPr>
      <w:r w:rsidRPr="00EC15D7">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EC15D7" w:rsidRDefault="003C7A23" w:rsidP="008F330B">
      <w:pPr>
        <w:pStyle w:val="Nivel2"/>
        <w:spacing w:beforeLines="120" w:before="288" w:afterLines="120" w:after="288" w:line="312" w:lineRule="auto"/>
        <w:ind w:left="0" w:firstLine="567"/>
      </w:pPr>
      <w:r w:rsidRPr="00EC15D7">
        <w:t>Na aplicação das sanções serão considerados:</w:t>
      </w:r>
    </w:p>
    <w:p w14:paraId="00F95BCE" w14:textId="77777777" w:rsidR="003C7A23" w:rsidRPr="00EC15D7" w:rsidRDefault="003C7A23" w:rsidP="00CE5F1B">
      <w:pPr>
        <w:pStyle w:val="Nivel3"/>
        <w:spacing w:beforeLines="120" w:before="288" w:afterLines="120" w:after="288" w:line="312" w:lineRule="auto"/>
        <w:ind w:left="0" w:firstLine="709"/>
      </w:pPr>
      <w:r w:rsidRPr="00EC15D7">
        <w:t>a natureza e a gravidade da infração cometida.</w:t>
      </w:r>
    </w:p>
    <w:p w14:paraId="7943935F" w14:textId="77777777" w:rsidR="003C7A23" w:rsidRPr="00EC15D7" w:rsidRDefault="003C7A23" w:rsidP="00CE5F1B">
      <w:pPr>
        <w:pStyle w:val="Nivel3"/>
        <w:spacing w:beforeLines="120" w:before="288" w:afterLines="120" w:after="288" w:line="312" w:lineRule="auto"/>
        <w:ind w:left="0" w:firstLine="709"/>
      </w:pPr>
      <w:r w:rsidRPr="00EC15D7">
        <w:t>as peculiaridades do caso concreto</w:t>
      </w:r>
    </w:p>
    <w:p w14:paraId="3079A3CB" w14:textId="77777777" w:rsidR="003C7A23" w:rsidRPr="00EC15D7" w:rsidRDefault="003C7A23" w:rsidP="00CE5F1B">
      <w:pPr>
        <w:pStyle w:val="Nivel3"/>
        <w:spacing w:beforeLines="120" w:before="288" w:afterLines="120" w:after="288" w:line="312" w:lineRule="auto"/>
        <w:ind w:left="0" w:firstLine="709"/>
      </w:pPr>
      <w:r w:rsidRPr="00EC15D7">
        <w:t>as circunstâncias agravantes ou atenuantes</w:t>
      </w:r>
    </w:p>
    <w:p w14:paraId="458D6090" w14:textId="77777777" w:rsidR="003C7A23" w:rsidRPr="00EC15D7" w:rsidRDefault="003C7A23" w:rsidP="00CE5F1B">
      <w:pPr>
        <w:pStyle w:val="Nivel3"/>
        <w:spacing w:beforeLines="120" w:before="288" w:afterLines="120" w:after="288" w:line="312" w:lineRule="auto"/>
        <w:ind w:left="0" w:firstLine="709"/>
      </w:pPr>
      <w:r w:rsidRPr="00EC15D7">
        <w:t>os danos que dela provierem para a Administração Pública</w:t>
      </w:r>
    </w:p>
    <w:p w14:paraId="5BBE4888" w14:textId="77777777" w:rsidR="003C7A23" w:rsidRPr="00EC15D7" w:rsidRDefault="003C7A23" w:rsidP="00CE5F1B">
      <w:pPr>
        <w:pStyle w:val="Nivel3"/>
        <w:spacing w:beforeLines="120" w:before="288" w:afterLines="120" w:after="288" w:line="312" w:lineRule="auto"/>
        <w:ind w:left="0" w:firstLine="709"/>
      </w:pPr>
      <w:r w:rsidRPr="00EC15D7">
        <w:lastRenderedPageBreak/>
        <w:t>a implantação ou o aperfeiçoamento de programa de integridade, conforme normas e orientações dos órgãos de controle.</w:t>
      </w:r>
    </w:p>
    <w:p w14:paraId="0090AE19" w14:textId="75B1F244" w:rsidR="00215D53" w:rsidRPr="00EC15D7" w:rsidRDefault="00215D53" w:rsidP="00215D53">
      <w:pPr>
        <w:pStyle w:val="Nivel2"/>
        <w:spacing w:beforeLines="120" w:before="288" w:afterLines="120" w:after="288" w:line="312" w:lineRule="auto"/>
        <w:ind w:left="0" w:firstLine="567"/>
      </w:pPr>
      <w:bookmarkStart w:id="83" w:name="_Ref219632780"/>
      <w:commentRangeStart w:id="84"/>
      <w:r w:rsidRPr="00EC15D7">
        <w:t xml:space="preserve">A multa será recolhida no prazo máximo </w:t>
      </w:r>
      <w:r w:rsidRPr="000F2022">
        <w:rPr>
          <w:color w:val="auto"/>
        </w:rPr>
        <w:t xml:space="preserve">de </w:t>
      </w:r>
      <w:r w:rsidR="000F2022" w:rsidRPr="000F2022">
        <w:rPr>
          <w:color w:val="auto"/>
        </w:rPr>
        <w:t>30</w:t>
      </w:r>
      <w:r w:rsidRPr="000F2022">
        <w:rPr>
          <w:color w:val="auto"/>
        </w:rPr>
        <w:t xml:space="preserve"> (</w:t>
      </w:r>
      <w:r w:rsidR="000F2022" w:rsidRPr="000F2022">
        <w:rPr>
          <w:color w:val="auto"/>
        </w:rPr>
        <w:t>trinta</w:t>
      </w:r>
      <w:r w:rsidRPr="000F2022">
        <w:rPr>
          <w:color w:val="auto"/>
        </w:rPr>
        <w:t>) dias</w:t>
      </w:r>
      <w:r w:rsidRPr="00EC15D7">
        <w:t xml:space="preserve">, a contar da comunicação oficial. </w:t>
      </w:r>
      <w:commentRangeEnd w:id="84"/>
      <w:r w:rsidRPr="00EC15D7">
        <w:commentReference w:id="84"/>
      </w:r>
      <w:bookmarkEnd w:id="83"/>
    </w:p>
    <w:p w14:paraId="39585956" w14:textId="187FB3C5" w:rsidR="00215D53" w:rsidRPr="00EC15D7" w:rsidRDefault="00215D53" w:rsidP="00215D53">
      <w:pPr>
        <w:pStyle w:val="Nivel3"/>
      </w:pPr>
      <w:bookmarkStart w:id="85" w:name="_Hlk113876035"/>
      <w:r w:rsidRPr="00EC15D7">
        <w:t xml:space="preserve">Para as infrações previstas nos itens </w:t>
      </w:r>
      <w:r w:rsidRPr="00EC15D7">
        <w:fldChar w:fldCharType="begin"/>
      </w:r>
      <w:r w:rsidRPr="00EC15D7">
        <w:instrText xml:space="preserve"> REF _Ref114668085 \r \h  \* MERGEFORMAT </w:instrText>
      </w:r>
      <w:r w:rsidRPr="00EC15D7">
        <w:fldChar w:fldCharType="separate"/>
      </w:r>
      <w:r w:rsidR="001F4C20">
        <w:t>10.1.1</w:t>
      </w:r>
      <w:r w:rsidRPr="00EC15D7">
        <w:fldChar w:fldCharType="end"/>
      </w:r>
      <w:r w:rsidRPr="00EC15D7">
        <w:t xml:space="preserve">, </w:t>
      </w:r>
      <w:r w:rsidRPr="00EC15D7">
        <w:fldChar w:fldCharType="begin"/>
      </w:r>
      <w:r w:rsidRPr="00EC15D7">
        <w:instrText xml:space="preserve"> REF _Ref114668108 \r \h  \* MERGEFORMAT </w:instrText>
      </w:r>
      <w:r w:rsidRPr="00EC15D7">
        <w:fldChar w:fldCharType="separate"/>
      </w:r>
      <w:r w:rsidR="001F4C20">
        <w:t>10.1.2</w:t>
      </w:r>
      <w:r w:rsidRPr="00EC15D7">
        <w:fldChar w:fldCharType="end"/>
      </w:r>
      <w:r w:rsidRPr="00EC15D7">
        <w:t xml:space="preserve"> e </w:t>
      </w:r>
      <w:r w:rsidRPr="00EC15D7">
        <w:fldChar w:fldCharType="begin"/>
      </w:r>
      <w:r w:rsidRPr="00EC15D7">
        <w:instrText xml:space="preserve"> REF _Ref114668139 \r \h  \* MERGEFORMAT </w:instrText>
      </w:r>
      <w:r w:rsidRPr="00EC15D7">
        <w:fldChar w:fldCharType="separate"/>
      </w:r>
      <w:r w:rsidR="001F4C20">
        <w:t>10.1.3</w:t>
      </w:r>
      <w:r w:rsidRPr="00EC15D7">
        <w:fldChar w:fldCharType="end"/>
      </w:r>
      <w:r w:rsidRPr="00EC15D7">
        <w:t xml:space="preserve">, a multa será de </w:t>
      </w:r>
      <w:r w:rsidRPr="00EC15D7">
        <w:rPr>
          <w:i/>
          <w:iCs/>
          <w:color w:val="FF0000"/>
        </w:rPr>
        <w:t>0,5%</w:t>
      </w:r>
      <w:r w:rsidRPr="00EC15D7">
        <w:rPr>
          <w:color w:val="FF0000"/>
        </w:rPr>
        <w:t xml:space="preserve"> </w:t>
      </w:r>
      <w:r w:rsidRPr="00EC15D7">
        <w:t xml:space="preserve">a </w:t>
      </w:r>
      <w:r w:rsidRPr="00EC15D7">
        <w:rPr>
          <w:i/>
          <w:iCs/>
          <w:color w:val="FF0000"/>
        </w:rPr>
        <w:t>15%</w:t>
      </w:r>
      <w:r w:rsidRPr="00EC15D7">
        <w:rPr>
          <w:color w:val="0000FF"/>
        </w:rPr>
        <w:t xml:space="preserve"> </w:t>
      </w:r>
      <w:r w:rsidRPr="00EC15D7">
        <w:t>do valor do contrato licitado.</w:t>
      </w:r>
    </w:p>
    <w:bookmarkEnd w:id="85"/>
    <w:p w14:paraId="0D6806B2" w14:textId="61E7046E" w:rsidR="00215D53" w:rsidRPr="00EC15D7" w:rsidRDefault="00215D53" w:rsidP="00215D53">
      <w:pPr>
        <w:pStyle w:val="Nivel3"/>
      </w:pPr>
      <w:r w:rsidRPr="00EC15D7">
        <w:t>Para as infrações previstas nos itens</w:t>
      </w:r>
      <w:r w:rsidR="00A63C27">
        <w:t xml:space="preserve"> </w:t>
      </w:r>
      <w:r w:rsidR="00DE44B1">
        <w:fldChar w:fldCharType="begin"/>
      </w:r>
      <w:r w:rsidR="00DE44B1">
        <w:instrText xml:space="preserve"> REF _Ref114668249 \r \h </w:instrText>
      </w:r>
      <w:r w:rsidR="00DE44B1">
        <w:fldChar w:fldCharType="separate"/>
      </w:r>
      <w:r w:rsidR="00DE44B1">
        <w:t>10.1.4</w:t>
      </w:r>
      <w:r w:rsidR="00DE44B1">
        <w:fldChar w:fldCharType="end"/>
      </w:r>
      <w:r w:rsidRPr="00EC15D7">
        <w:t xml:space="preserve">, </w:t>
      </w:r>
      <w:r w:rsidRPr="00EC15D7">
        <w:fldChar w:fldCharType="begin"/>
      </w:r>
      <w:r w:rsidRPr="00EC15D7">
        <w:instrText xml:space="preserve"> REF _Ref114668245 \r \h  \* MERGEFORMAT </w:instrText>
      </w:r>
      <w:r w:rsidRPr="00EC15D7">
        <w:fldChar w:fldCharType="separate"/>
      </w:r>
      <w:r w:rsidR="001F4C20">
        <w:t>10.1.5</w:t>
      </w:r>
      <w:r w:rsidRPr="00EC15D7">
        <w:fldChar w:fldCharType="end"/>
      </w:r>
      <w:r w:rsidRPr="00EC15D7">
        <w:t xml:space="preserve">, </w:t>
      </w:r>
      <w:r w:rsidRPr="00EC15D7">
        <w:fldChar w:fldCharType="begin"/>
      </w:r>
      <w:r w:rsidRPr="00EC15D7">
        <w:instrText xml:space="preserve"> REF _Ref114668247 \r \h  \* MERGEFORMAT </w:instrText>
      </w:r>
      <w:r w:rsidRPr="00EC15D7">
        <w:fldChar w:fldCharType="separate"/>
      </w:r>
      <w:r w:rsidR="001F4C20">
        <w:t>10.1.6</w:t>
      </w:r>
      <w:r w:rsidRPr="00EC15D7">
        <w:fldChar w:fldCharType="end"/>
      </w:r>
      <w:r w:rsidRPr="00EC15D7">
        <w:t xml:space="preserve">, </w:t>
      </w:r>
      <w:r w:rsidRPr="00EC15D7">
        <w:fldChar w:fldCharType="begin"/>
      </w:r>
      <w:r w:rsidRPr="00EC15D7">
        <w:instrText xml:space="preserve"> REF _Ref114668251 \r \h  \* MERGEFORMAT </w:instrText>
      </w:r>
      <w:r w:rsidRPr="00EC15D7">
        <w:fldChar w:fldCharType="separate"/>
      </w:r>
      <w:r w:rsidR="001F4C20">
        <w:t>10.1.7</w:t>
      </w:r>
      <w:r w:rsidRPr="00EC15D7">
        <w:fldChar w:fldCharType="end"/>
      </w:r>
      <w:r w:rsidRPr="00EC15D7">
        <w:t xml:space="preserve"> e </w:t>
      </w:r>
      <w:r w:rsidRPr="00EC15D7">
        <w:fldChar w:fldCharType="begin"/>
      </w:r>
      <w:r w:rsidRPr="00EC15D7">
        <w:instrText xml:space="preserve"> REF _Ref114668252 \r \h  \* MERGEFORMAT </w:instrText>
      </w:r>
      <w:r w:rsidRPr="00EC15D7">
        <w:fldChar w:fldCharType="separate"/>
      </w:r>
      <w:r w:rsidR="001F4C20">
        <w:t>10.1.8</w:t>
      </w:r>
      <w:r w:rsidRPr="00EC15D7">
        <w:fldChar w:fldCharType="end"/>
      </w:r>
      <w:r w:rsidRPr="00EC15D7">
        <w:t xml:space="preserve">, a multa será de </w:t>
      </w:r>
      <w:r w:rsidRPr="00EC15D7">
        <w:rPr>
          <w:i/>
          <w:iCs/>
          <w:color w:val="FF0000"/>
        </w:rPr>
        <w:t>15%</w:t>
      </w:r>
      <w:r w:rsidRPr="00EC15D7">
        <w:rPr>
          <w:color w:val="0000FF"/>
        </w:rPr>
        <w:t xml:space="preserve"> </w:t>
      </w:r>
      <w:r w:rsidRPr="00EC15D7">
        <w:t xml:space="preserve">a </w:t>
      </w:r>
      <w:r w:rsidRPr="00EC15D7">
        <w:rPr>
          <w:i/>
          <w:iCs/>
          <w:color w:val="FF0000"/>
        </w:rPr>
        <w:t>30%</w:t>
      </w:r>
      <w:r w:rsidRPr="00EC15D7">
        <w:rPr>
          <w:color w:val="0000FF"/>
        </w:rPr>
        <w:t xml:space="preserve"> </w:t>
      </w:r>
      <w:r w:rsidRPr="00EC15D7">
        <w:t>do valor do contrato licitado.</w:t>
      </w:r>
    </w:p>
    <w:p w14:paraId="6F92F65F" w14:textId="77777777" w:rsidR="003C7A23" w:rsidRPr="00EC15D7" w:rsidRDefault="003C7A23" w:rsidP="008F330B">
      <w:pPr>
        <w:pStyle w:val="Nivel2"/>
        <w:spacing w:beforeLines="120" w:before="288" w:afterLines="120" w:after="288" w:line="312" w:lineRule="auto"/>
        <w:ind w:left="0" w:firstLine="567"/>
      </w:pPr>
      <w:commentRangeStart w:id="86"/>
      <w:r w:rsidRPr="00EC15D7">
        <w:t>As sanções de advertência, impedimento de licitar e contratar e declaração de inidoneidade para licitar ou contratar poderão ser aplicadas, cumulativamente ou não, à penalidade de multa.</w:t>
      </w:r>
    </w:p>
    <w:p w14:paraId="7402801D" w14:textId="77777777" w:rsidR="003C7A23" w:rsidRPr="00EC15D7" w:rsidRDefault="003C7A23" w:rsidP="008F330B">
      <w:pPr>
        <w:pStyle w:val="Nivel2"/>
        <w:spacing w:beforeLines="120" w:before="288" w:afterLines="120" w:after="288" w:line="312" w:lineRule="auto"/>
        <w:ind w:left="0" w:firstLine="567"/>
      </w:pPr>
      <w:r w:rsidRPr="00EC15D7">
        <w:t>Na aplicação da sanção de multa será facultada a defesa do interessado no prazo de 15 (quinze) dias úteis, contado da data de sua intimação.</w:t>
      </w:r>
    </w:p>
    <w:p w14:paraId="1EF9BE11" w14:textId="42689A4D" w:rsidR="003C7A23" w:rsidRPr="00EC15D7" w:rsidRDefault="003C7A23" w:rsidP="008F330B">
      <w:pPr>
        <w:pStyle w:val="Nivel2"/>
        <w:spacing w:beforeLines="120" w:before="288" w:afterLines="120" w:after="288" w:line="312" w:lineRule="auto"/>
        <w:ind w:left="0" w:firstLine="567"/>
      </w:pPr>
      <w:r w:rsidRPr="00EC15D7">
        <w:t xml:space="preserve">A sanção de impedimento de licitar e contratar será aplicada ao responsável em decorrência das infrações administrativas </w:t>
      </w:r>
      <w:r w:rsidRPr="00EC15D7">
        <w:rPr>
          <w:color w:val="auto"/>
        </w:rPr>
        <w:t xml:space="preserve">relacionadas nos </w:t>
      </w:r>
      <w:r w:rsidR="00215D53" w:rsidRPr="00EC15D7">
        <w:rPr>
          <w:color w:val="auto"/>
        </w:rPr>
        <w:t xml:space="preserve">itens, </w:t>
      </w:r>
      <w:r w:rsidR="008E0E55" w:rsidRPr="00EC15D7">
        <w:fldChar w:fldCharType="begin"/>
      </w:r>
      <w:r w:rsidR="008E0E55" w:rsidRPr="00EC15D7">
        <w:instrText xml:space="preserve"> REF _Ref114668085 \r \h  \* MERGEFORMAT </w:instrText>
      </w:r>
      <w:r w:rsidR="008E0E55" w:rsidRPr="00EC15D7">
        <w:fldChar w:fldCharType="separate"/>
      </w:r>
      <w:r w:rsidR="008E0E55">
        <w:t>10.1.1</w:t>
      </w:r>
      <w:r w:rsidR="008E0E55" w:rsidRPr="00EC15D7">
        <w:fldChar w:fldCharType="end"/>
      </w:r>
      <w:r w:rsidR="008E0E55" w:rsidRPr="00EC15D7">
        <w:t xml:space="preserve">, </w:t>
      </w:r>
      <w:r w:rsidR="008E0E55" w:rsidRPr="00EC15D7">
        <w:fldChar w:fldCharType="begin"/>
      </w:r>
      <w:r w:rsidR="008E0E55" w:rsidRPr="00EC15D7">
        <w:instrText xml:space="preserve"> REF _Ref114668108 \r \h  \* MERGEFORMAT </w:instrText>
      </w:r>
      <w:r w:rsidR="008E0E55" w:rsidRPr="00EC15D7">
        <w:fldChar w:fldCharType="separate"/>
      </w:r>
      <w:r w:rsidR="008E0E55">
        <w:t>10.1.2</w:t>
      </w:r>
      <w:r w:rsidR="008E0E55" w:rsidRPr="00EC15D7">
        <w:fldChar w:fldCharType="end"/>
      </w:r>
      <w:r w:rsidR="00A0478D">
        <w:t xml:space="preserve">, </w:t>
      </w:r>
      <w:r w:rsidR="008E0E55" w:rsidRPr="00EC15D7">
        <w:fldChar w:fldCharType="begin"/>
      </w:r>
      <w:r w:rsidR="008E0E55" w:rsidRPr="00EC15D7">
        <w:instrText xml:space="preserve"> REF _Ref114668139 \r \h  \* MERGEFORMAT </w:instrText>
      </w:r>
      <w:r w:rsidR="008E0E55" w:rsidRPr="00EC15D7">
        <w:fldChar w:fldCharType="separate"/>
      </w:r>
      <w:r w:rsidR="008E0E55">
        <w:t>10.1.3</w:t>
      </w:r>
      <w:r w:rsidR="008E0E55" w:rsidRPr="00EC15D7">
        <w:fldChar w:fldCharType="end"/>
      </w:r>
      <w:r w:rsidR="00A0478D">
        <w:t xml:space="preserve"> e </w:t>
      </w:r>
      <w:r w:rsidR="00A0478D">
        <w:fldChar w:fldCharType="begin"/>
      </w:r>
      <w:r w:rsidR="00A0478D">
        <w:instrText xml:space="preserve"> REF _Ref114668249 \r \h </w:instrText>
      </w:r>
      <w:r w:rsidR="00A0478D">
        <w:fldChar w:fldCharType="separate"/>
      </w:r>
      <w:r w:rsidR="00A0478D">
        <w:t>10.1.4</w:t>
      </w:r>
      <w:r w:rsidR="00A0478D">
        <w:fldChar w:fldCharType="end"/>
      </w:r>
      <w:r w:rsidRPr="00EC15D7">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96B825D" w:rsidR="003C7A23" w:rsidRPr="00EC15D7" w:rsidRDefault="003C7A23" w:rsidP="008F330B">
      <w:pPr>
        <w:pStyle w:val="Nivel2"/>
        <w:spacing w:beforeLines="120" w:before="288" w:afterLines="120" w:after="288" w:line="312" w:lineRule="auto"/>
        <w:ind w:left="0" w:firstLine="567"/>
      </w:pPr>
      <w:r w:rsidRPr="00EC15D7">
        <w:t xml:space="preserve">Poderá ser aplicada ao responsável a sanção de declaração de inidoneidade para licitar ou contratar, em decorrência da prática das infrações dispostas nos </w:t>
      </w:r>
      <w:r w:rsidRPr="00EC15D7">
        <w:rPr>
          <w:color w:val="auto"/>
        </w:rPr>
        <w:t>itens</w:t>
      </w:r>
      <w:r w:rsidR="00D76DC8">
        <w:rPr>
          <w:color w:val="auto"/>
        </w:rPr>
        <w:t xml:space="preserve"> </w:t>
      </w:r>
      <w:r w:rsidR="00D76DC8" w:rsidRPr="00EC15D7">
        <w:fldChar w:fldCharType="begin"/>
      </w:r>
      <w:r w:rsidR="00D76DC8" w:rsidRPr="00EC15D7">
        <w:instrText xml:space="preserve"> REF _Ref114668245 \r \h  \* MERGEFORMAT </w:instrText>
      </w:r>
      <w:r w:rsidR="00D76DC8" w:rsidRPr="00EC15D7">
        <w:fldChar w:fldCharType="separate"/>
      </w:r>
      <w:r w:rsidR="00D76DC8">
        <w:t>10.1.5</w:t>
      </w:r>
      <w:r w:rsidR="00D76DC8" w:rsidRPr="00EC15D7">
        <w:fldChar w:fldCharType="end"/>
      </w:r>
      <w:r w:rsidR="00D76DC8" w:rsidRPr="00EC15D7">
        <w:t xml:space="preserve">, </w:t>
      </w:r>
      <w:r w:rsidR="00D76DC8" w:rsidRPr="00EC15D7">
        <w:fldChar w:fldCharType="begin"/>
      </w:r>
      <w:r w:rsidR="00D76DC8" w:rsidRPr="00EC15D7">
        <w:instrText xml:space="preserve"> REF _Ref114668247 \r \h  \* MERGEFORMAT </w:instrText>
      </w:r>
      <w:r w:rsidR="00D76DC8" w:rsidRPr="00EC15D7">
        <w:fldChar w:fldCharType="separate"/>
      </w:r>
      <w:r w:rsidR="00D76DC8">
        <w:t>10.1.6</w:t>
      </w:r>
      <w:r w:rsidR="00D76DC8" w:rsidRPr="00EC15D7">
        <w:fldChar w:fldCharType="end"/>
      </w:r>
      <w:r w:rsidR="00D76DC8" w:rsidRPr="00EC15D7">
        <w:t xml:space="preserve">, </w:t>
      </w:r>
      <w:r w:rsidR="00D76DC8" w:rsidRPr="00EC15D7">
        <w:fldChar w:fldCharType="begin"/>
      </w:r>
      <w:r w:rsidR="00D76DC8" w:rsidRPr="00EC15D7">
        <w:instrText xml:space="preserve"> REF _Ref114668251 \r \h  \* MERGEFORMAT </w:instrText>
      </w:r>
      <w:r w:rsidR="00D76DC8" w:rsidRPr="00EC15D7">
        <w:fldChar w:fldCharType="separate"/>
      </w:r>
      <w:r w:rsidR="00D76DC8">
        <w:t>10.1.7</w:t>
      </w:r>
      <w:r w:rsidR="00D76DC8" w:rsidRPr="00EC15D7">
        <w:fldChar w:fldCharType="end"/>
      </w:r>
      <w:r w:rsidR="00D76DC8" w:rsidRPr="00EC15D7">
        <w:t xml:space="preserve"> e </w:t>
      </w:r>
      <w:r w:rsidR="00D76DC8" w:rsidRPr="00EC15D7">
        <w:fldChar w:fldCharType="begin"/>
      </w:r>
      <w:r w:rsidR="00D76DC8" w:rsidRPr="00EC15D7">
        <w:instrText xml:space="preserve"> REF _Ref114668252 \r \h  \* MERGEFORMAT </w:instrText>
      </w:r>
      <w:r w:rsidR="00D76DC8" w:rsidRPr="00EC15D7">
        <w:fldChar w:fldCharType="separate"/>
      </w:r>
      <w:r w:rsidR="00D76DC8">
        <w:t>10.1.8</w:t>
      </w:r>
      <w:r w:rsidR="00D76DC8" w:rsidRPr="00EC15D7">
        <w:fldChar w:fldCharType="end"/>
      </w:r>
      <w:r w:rsidRPr="00EC15D7">
        <w:rPr>
          <w:color w:val="auto"/>
        </w:rPr>
        <w:t xml:space="preserve"> bem como pelas infrações administrativas previstas nos itens </w:t>
      </w:r>
      <w:r w:rsidR="00D76DC8" w:rsidRPr="00EC15D7">
        <w:fldChar w:fldCharType="begin"/>
      </w:r>
      <w:r w:rsidR="00D76DC8" w:rsidRPr="00EC15D7">
        <w:instrText xml:space="preserve"> REF _Ref114668085 \r \h  \* MERGEFORMAT </w:instrText>
      </w:r>
      <w:r w:rsidR="00D76DC8" w:rsidRPr="00EC15D7">
        <w:fldChar w:fldCharType="separate"/>
      </w:r>
      <w:r w:rsidR="00D76DC8">
        <w:t>10.1.1</w:t>
      </w:r>
      <w:r w:rsidR="00D76DC8" w:rsidRPr="00EC15D7">
        <w:fldChar w:fldCharType="end"/>
      </w:r>
      <w:r w:rsidR="00D76DC8" w:rsidRPr="00EC15D7">
        <w:t xml:space="preserve">, </w:t>
      </w:r>
      <w:r w:rsidR="00D76DC8" w:rsidRPr="00EC15D7">
        <w:fldChar w:fldCharType="begin"/>
      </w:r>
      <w:r w:rsidR="00D76DC8" w:rsidRPr="00EC15D7">
        <w:instrText xml:space="preserve"> REF _Ref114668108 \r \h  \* MERGEFORMAT </w:instrText>
      </w:r>
      <w:r w:rsidR="00D76DC8" w:rsidRPr="00EC15D7">
        <w:fldChar w:fldCharType="separate"/>
      </w:r>
      <w:r w:rsidR="00D76DC8">
        <w:t>10.1.2</w:t>
      </w:r>
      <w:r w:rsidR="00D76DC8" w:rsidRPr="00EC15D7">
        <w:fldChar w:fldCharType="end"/>
      </w:r>
      <w:r w:rsidR="00D76DC8" w:rsidRPr="00EC15D7">
        <w:t xml:space="preserve"> e </w:t>
      </w:r>
      <w:r w:rsidR="00D76DC8" w:rsidRPr="00EC15D7">
        <w:fldChar w:fldCharType="begin"/>
      </w:r>
      <w:r w:rsidR="00D76DC8" w:rsidRPr="00EC15D7">
        <w:instrText xml:space="preserve"> REF _Ref114668139 \r \h  \* MERGEFORMAT </w:instrText>
      </w:r>
      <w:r w:rsidR="00D76DC8" w:rsidRPr="00EC15D7">
        <w:fldChar w:fldCharType="separate"/>
      </w:r>
      <w:r w:rsidR="00D76DC8">
        <w:t>10.1.3</w:t>
      </w:r>
      <w:r w:rsidR="00D76DC8" w:rsidRPr="00EC15D7">
        <w:fldChar w:fldCharType="end"/>
      </w:r>
      <w:r w:rsidRPr="00EC15D7">
        <w:rPr>
          <w:color w:val="auto"/>
        </w:rPr>
        <w:t xml:space="preserve"> </w:t>
      </w:r>
      <w:r w:rsidRPr="00EC15D7">
        <w:t xml:space="preserve">que justifiquem a imposição de penalidade mais grave que a sanção de impedimento de licitar e contratar, cuja duração observará o prazo previsto no </w:t>
      </w:r>
      <w:hyperlink r:id="rId43" w:anchor="art156§5" w:history="1">
        <w:r w:rsidRPr="00EC15D7">
          <w:rPr>
            <w:rStyle w:val="Hyperlink"/>
          </w:rPr>
          <w:t>art. 156, §5º, da Lei n.º 14.133/2021</w:t>
        </w:r>
      </w:hyperlink>
      <w:r w:rsidRPr="00EC15D7">
        <w:t>.</w:t>
      </w:r>
      <w:commentRangeEnd w:id="86"/>
      <w:r w:rsidR="00EC0337" w:rsidRPr="00EC15D7">
        <w:rPr>
          <w:rStyle w:val="Refdecomentrio"/>
          <w:color w:val="auto"/>
        </w:rPr>
        <w:commentReference w:id="86"/>
      </w:r>
    </w:p>
    <w:p w14:paraId="7A500125" w14:textId="349CB54A" w:rsidR="003C7A23" w:rsidRPr="00EC15D7" w:rsidRDefault="003C7A23" w:rsidP="008F330B">
      <w:pPr>
        <w:pStyle w:val="Nivel2"/>
        <w:spacing w:beforeLines="120" w:before="288" w:afterLines="120" w:after="288" w:line="312" w:lineRule="auto"/>
        <w:ind w:left="0" w:firstLine="567"/>
      </w:pPr>
      <w:r w:rsidRPr="00EC15D7">
        <w:t xml:space="preserve">A recusa injustificada do adjudicatário em assinar o contrato, ou em aceitar ou retirar o instrumento equivalente no prazo estabelecido pela Administração, descrita no item </w:t>
      </w:r>
      <w:r w:rsidRPr="00EC15D7">
        <w:fldChar w:fldCharType="begin"/>
      </w:r>
      <w:r w:rsidRPr="00EC15D7">
        <w:instrText xml:space="preserve"> REF _Ref114668139 \r \h  \* MERGEFORMAT </w:instrText>
      </w:r>
      <w:r w:rsidRPr="00EC15D7">
        <w:fldChar w:fldCharType="separate"/>
      </w:r>
      <w:r w:rsidR="004C51D0" w:rsidRPr="00EC15D7">
        <w:t>10.1.3</w:t>
      </w:r>
      <w:r w:rsidRPr="00EC15D7">
        <w:fldChar w:fldCharType="end"/>
      </w:r>
      <w:r w:rsidRPr="00EC15D7">
        <w:t xml:space="preserve">, caracterizará o descumprimento total da obrigação assumida e o sujeitará às penalidades e à imediata perda da garantia de proposta em favor do órgão ou entidade promotora da licitação, nos termos do </w:t>
      </w:r>
      <w:hyperlink r:id="rId44" w:history="1">
        <w:r w:rsidRPr="00EC15D7">
          <w:rPr>
            <w:rStyle w:val="Hyperlink"/>
          </w:rPr>
          <w:t>art. 45, §4º da IN SEGES/ME n.º 73, de 2022</w:t>
        </w:r>
      </w:hyperlink>
      <w:r w:rsidRPr="00EC15D7">
        <w:t xml:space="preserve">. </w:t>
      </w:r>
    </w:p>
    <w:p w14:paraId="6A48DC94" w14:textId="77777777" w:rsidR="003C7A23" w:rsidRPr="00EC15D7" w:rsidRDefault="003C7A23" w:rsidP="008F330B">
      <w:pPr>
        <w:pStyle w:val="Nivel2"/>
        <w:spacing w:beforeLines="120" w:before="288" w:afterLines="120" w:after="288" w:line="312" w:lineRule="auto"/>
        <w:ind w:left="0" w:firstLine="567"/>
      </w:pPr>
      <w:commentRangeStart w:id="87"/>
      <w:r w:rsidRPr="00EC15D7">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87"/>
      <w:r w:rsidR="00F7331C" w:rsidRPr="00EC15D7">
        <w:rPr>
          <w:rStyle w:val="Refdecomentrio"/>
          <w:color w:val="auto"/>
        </w:rPr>
        <w:commentReference w:id="87"/>
      </w:r>
    </w:p>
    <w:p w14:paraId="0EAD2EC6" w14:textId="77777777" w:rsidR="003C7A23" w:rsidRPr="00EC15D7" w:rsidRDefault="003C7A23" w:rsidP="008F330B">
      <w:pPr>
        <w:pStyle w:val="Nivel2"/>
        <w:spacing w:beforeLines="120" w:before="288" w:afterLines="120" w:after="288" w:line="312" w:lineRule="auto"/>
        <w:ind w:left="0" w:firstLine="567"/>
      </w:pPr>
      <w:r w:rsidRPr="00EC15D7">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w:t>
      </w:r>
      <w:r w:rsidRPr="00EC15D7">
        <w:lastRenderedPageBreak/>
        <w:t>o recurso com sua motivação à autoridade superior, que deverá proferir sua decisão no prazo máximo de 20 (vinte) dias úteis, contado do recebimento dos autos.</w:t>
      </w:r>
    </w:p>
    <w:p w14:paraId="24E811F6" w14:textId="77777777" w:rsidR="003C7A23" w:rsidRPr="00EC15D7" w:rsidRDefault="003C7A23" w:rsidP="008F330B">
      <w:pPr>
        <w:pStyle w:val="Nivel2"/>
        <w:spacing w:beforeLines="120" w:before="288" w:afterLines="120" w:after="288" w:line="312" w:lineRule="auto"/>
        <w:ind w:left="0" w:firstLine="567"/>
      </w:pPr>
      <w:r w:rsidRPr="00EC15D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EC15D7" w:rsidRDefault="003C7A23" w:rsidP="008F330B">
      <w:pPr>
        <w:pStyle w:val="Nivel2"/>
        <w:spacing w:beforeLines="120" w:before="288" w:afterLines="120" w:after="288" w:line="312" w:lineRule="auto"/>
        <w:ind w:left="0" w:firstLine="567"/>
      </w:pPr>
      <w:r w:rsidRPr="00EC15D7">
        <w:t>O recurso e o pedido de reconsideração terão efeito suspensivo do ato ou da decisão recorrida até que sobrevenha decisão final da autoridade competente.</w:t>
      </w:r>
    </w:p>
    <w:p w14:paraId="57CC1C8F" w14:textId="77777777" w:rsidR="003C7A23" w:rsidRPr="00EC15D7" w:rsidRDefault="003C7A23" w:rsidP="00F7331C">
      <w:pPr>
        <w:pStyle w:val="Nivel2"/>
        <w:spacing w:beforeLines="120" w:before="288" w:afterLines="120" w:after="288" w:line="312" w:lineRule="auto"/>
        <w:ind w:left="0" w:firstLine="567"/>
      </w:pPr>
      <w:commentRangeStart w:id="88"/>
      <w:r w:rsidRPr="00EC15D7">
        <w:t>A aplicação das sanções previstas neste edital não exclui, em hipótese alguma, a obrigação de reparação integral dos danos causados.</w:t>
      </w:r>
      <w:commentRangeEnd w:id="88"/>
      <w:r w:rsidR="00C21F01" w:rsidRPr="00EC15D7">
        <w:rPr>
          <w:rStyle w:val="Refdecomentrio"/>
          <w:color w:val="auto"/>
        </w:rPr>
        <w:commentReference w:id="88"/>
      </w:r>
    </w:p>
    <w:p w14:paraId="2C19A333" w14:textId="77777777" w:rsidR="00215D53" w:rsidRPr="00EC15D7" w:rsidRDefault="00215D53" w:rsidP="00215D53">
      <w:pPr>
        <w:pStyle w:val="Nivel2"/>
        <w:spacing w:beforeLines="120" w:before="288" w:afterLines="120" w:after="288" w:line="312" w:lineRule="auto"/>
        <w:ind w:left="0" w:firstLine="567"/>
      </w:pPr>
      <w:r w:rsidRPr="00EC15D7">
        <w:t>Para a garantia da ampla defesa e contraditório dos licitantes, as notificações serão enviadas eletronicamente para os endereços de e-mail informados na proposta comercial, bem como os cadastrados pela empresa no SICAF.</w:t>
      </w:r>
    </w:p>
    <w:p w14:paraId="6E96B4C4" w14:textId="77777777" w:rsidR="00215D53" w:rsidRPr="00EC15D7" w:rsidRDefault="00215D53" w:rsidP="00215D53">
      <w:pPr>
        <w:pStyle w:val="Nivel2"/>
        <w:spacing w:beforeLines="120" w:before="288" w:afterLines="120" w:after="288" w:line="312" w:lineRule="auto"/>
        <w:ind w:left="0" w:firstLine="567"/>
      </w:pPr>
      <w:r w:rsidRPr="00EC15D7">
        <w:t xml:space="preserve">Os endereços de e-mail informados na proposta comercial e/ou cadastrados no </w:t>
      </w:r>
      <w:proofErr w:type="spellStart"/>
      <w:r w:rsidRPr="00EC15D7">
        <w:t>Sicaf</w:t>
      </w:r>
      <w:proofErr w:type="spellEnd"/>
      <w:r w:rsidRPr="00EC15D7">
        <w:t xml:space="preserve"> serão considerados de uso contínuo da empresa, não cabendo alegação de desconhecimento das comunicações a eles comprovadamente enviadas.</w:t>
      </w:r>
    </w:p>
    <w:p w14:paraId="1286CD81" w14:textId="77777777" w:rsidR="003C7A23" w:rsidRPr="00EC15D7" w:rsidRDefault="003C7A23" w:rsidP="008F330B">
      <w:pPr>
        <w:pStyle w:val="Nivel01"/>
        <w:spacing w:beforeLines="120" w:before="288" w:afterLines="120" w:after="288" w:line="312" w:lineRule="auto"/>
        <w:ind w:left="0" w:firstLine="567"/>
      </w:pPr>
      <w:bookmarkStart w:id="89" w:name="_Toc234534995"/>
      <w:r w:rsidRPr="00EC15D7">
        <w:t>DA IMPUGNAÇÃO AO EDITAL E DO PEDIDO DE ESCLARECIMENTO</w:t>
      </w:r>
      <w:bookmarkEnd w:id="89"/>
    </w:p>
    <w:p w14:paraId="58868A7B" w14:textId="73DE30CB" w:rsidR="003C7A23" w:rsidRPr="00EC15D7" w:rsidRDefault="003C7A23" w:rsidP="008F330B">
      <w:pPr>
        <w:pStyle w:val="Nivel2"/>
        <w:spacing w:beforeLines="120" w:before="288" w:afterLines="120" w:after="288" w:line="312" w:lineRule="auto"/>
        <w:ind w:left="0" w:firstLine="567"/>
      </w:pPr>
      <w:r w:rsidRPr="00EC15D7">
        <w:t xml:space="preserve">Qualquer pessoa é parte legítima para impugnar este Edital por irregularidade na aplicação da </w:t>
      </w:r>
      <w:hyperlink r:id="rId45" w:history="1">
        <w:r w:rsidRPr="00EC15D7">
          <w:rPr>
            <w:rStyle w:val="Hyperlink"/>
          </w:rPr>
          <w:t>Lei nº 14.133, de 2021</w:t>
        </w:r>
      </w:hyperlink>
      <w:r w:rsidRPr="00EC15D7">
        <w:t>, devendo protocolar o pedido até 3 (</w:t>
      </w:r>
      <w:r w:rsidR="009C7C5E" w:rsidRPr="00EC15D7">
        <w:t>três</w:t>
      </w:r>
      <w:r w:rsidRPr="00EC15D7">
        <w:t>) dias úteis antes da data da abertura do certame.</w:t>
      </w:r>
    </w:p>
    <w:p w14:paraId="3C7B6880" w14:textId="77777777" w:rsidR="003C7A23" w:rsidRPr="00EC15D7" w:rsidRDefault="003C7A23" w:rsidP="008F330B">
      <w:pPr>
        <w:pStyle w:val="Nivel2"/>
        <w:spacing w:beforeLines="120" w:before="288" w:afterLines="120" w:after="288" w:line="312" w:lineRule="auto"/>
        <w:ind w:left="0" w:firstLine="567"/>
      </w:pPr>
      <w:r w:rsidRPr="00EC15D7">
        <w:t>A resposta à impugnação ou ao pedido de esclarecimento será divulgado em sítio eletrônico oficial no prazo de até 3 (três) dias úteis, limitado ao último dia útil anterior à data da abertura do certame.</w:t>
      </w:r>
    </w:p>
    <w:p w14:paraId="619174FE" w14:textId="77777777" w:rsidR="00853C2B" w:rsidRPr="0086618D" w:rsidRDefault="00853C2B" w:rsidP="00853C2B">
      <w:pPr>
        <w:pStyle w:val="Nivel2"/>
        <w:spacing w:beforeLines="120" w:before="288" w:afterLines="120" w:after="288" w:line="312" w:lineRule="auto"/>
        <w:ind w:left="0" w:firstLine="567"/>
      </w:pPr>
      <w:r w:rsidRPr="0086618D">
        <w:t>A impugnação e o pedido de esclarecimento poderão ser realizados exclusivamente de forma eletrônica, por e</w:t>
      </w:r>
      <w:r>
        <w:t>-</w:t>
      </w:r>
      <w:r w:rsidRPr="0086618D">
        <w:t>mail a ser encaminhado ao endereço SCL.PE@DNIT.GOV.BR.</w:t>
      </w:r>
    </w:p>
    <w:p w14:paraId="2B348ABF" w14:textId="77777777" w:rsidR="003C7A23" w:rsidRPr="00EC15D7" w:rsidRDefault="003C7A23" w:rsidP="008F330B">
      <w:pPr>
        <w:pStyle w:val="Nivel2"/>
        <w:spacing w:beforeLines="120" w:before="288" w:afterLines="120" w:after="288" w:line="312" w:lineRule="auto"/>
        <w:ind w:left="0" w:firstLine="567"/>
      </w:pPr>
      <w:r w:rsidRPr="00EC15D7">
        <w:t>As impugnações e pedidos de esclarecimentos não suspendem os prazos previstos no certame.</w:t>
      </w:r>
    </w:p>
    <w:p w14:paraId="19BB7923" w14:textId="7214EEA2" w:rsidR="003C7A23" w:rsidRPr="00EC15D7" w:rsidRDefault="003C7A23" w:rsidP="00B2518B">
      <w:pPr>
        <w:pStyle w:val="Nivel3"/>
        <w:spacing w:beforeLines="120" w:before="288" w:afterLines="120" w:after="288" w:line="312" w:lineRule="auto"/>
        <w:ind w:left="0" w:firstLine="709"/>
      </w:pPr>
      <w:commentRangeStart w:id="90"/>
      <w:r w:rsidRPr="00EC15D7">
        <w:t xml:space="preserve">A concessão de efeito suspensivo à impugnação é medida excepcional e deverá ser motivada pelo </w:t>
      </w:r>
      <w:r w:rsidR="0062659E" w:rsidRPr="00EC15D7">
        <w:t>pregoeiro</w:t>
      </w:r>
      <w:r w:rsidRPr="00EC15D7">
        <w:t>, nos autos do processo de licitação.</w:t>
      </w:r>
      <w:commentRangeEnd w:id="90"/>
      <w:r w:rsidR="00B2518B" w:rsidRPr="00EC15D7">
        <w:rPr>
          <w:rStyle w:val="Refdecomentrio"/>
          <w:color w:val="auto"/>
        </w:rPr>
        <w:commentReference w:id="90"/>
      </w:r>
    </w:p>
    <w:p w14:paraId="7EDB0B28" w14:textId="77777777" w:rsidR="003C7A23" w:rsidRPr="00EC15D7" w:rsidRDefault="003C7A23" w:rsidP="008F330B">
      <w:pPr>
        <w:pStyle w:val="Nivel2"/>
        <w:spacing w:beforeLines="120" w:before="288" w:afterLines="120" w:after="288" w:line="312" w:lineRule="auto"/>
        <w:ind w:left="0" w:firstLine="567"/>
      </w:pPr>
      <w:r w:rsidRPr="00EC15D7">
        <w:t>Acolhida a impugnação, será definida e publicada nova data para a realização do certame.</w:t>
      </w:r>
    </w:p>
    <w:p w14:paraId="23CBCA71" w14:textId="77777777" w:rsidR="00151E34" w:rsidRPr="00EC15D7" w:rsidRDefault="00151E34" w:rsidP="00151E34">
      <w:pPr>
        <w:pStyle w:val="Nivel01"/>
        <w:spacing w:beforeLines="120" w:before="288" w:afterLines="120" w:after="288" w:line="312" w:lineRule="auto"/>
        <w:ind w:left="0" w:firstLine="567"/>
      </w:pPr>
      <w:bookmarkStart w:id="91" w:name="_Toc57641638"/>
      <w:bookmarkStart w:id="92" w:name="_Toc58223884"/>
      <w:bookmarkStart w:id="93" w:name="_Toc234534996"/>
      <w:r w:rsidRPr="00EC15D7">
        <w:t>DA INTEGRIDADE DOS CONTRATANTES</w:t>
      </w:r>
      <w:bookmarkEnd w:id="91"/>
      <w:bookmarkEnd w:id="92"/>
      <w:bookmarkEnd w:id="93"/>
    </w:p>
    <w:p w14:paraId="6C94094D" w14:textId="77777777" w:rsidR="00127B5E" w:rsidRPr="00EC15D7" w:rsidRDefault="00127B5E" w:rsidP="00127B5E">
      <w:pPr>
        <w:pStyle w:val="Nivel2"/>
        <w:spacing w:beforeLines="120" w:before="288" w:afterLines="120" w:after="288" w:line="312" w:lineRule="auto"/>
        <w:ind w:left="0" w:firstLine="567"/>
      </w:pPr>
      <w:r w:rsidRPr="00EC15D7">
        <w:t xml:space="preserve">O DNIT, por intermédio da Instrução Normativa nº 77 de 14 de dezembro de 2021, instituiu a Política Antifraude e Anticorrupção, que traz um conjunto de conceitos, princípios, responsabilidades, </w:t>
      </w:r>
      <w:r w:rsidRPr="00EC15D7">
        <w:lastRenderedPageBreak/>
        <w:t>vedações e regras destinadas a orientar a prevenção de ocorrência de fraudes e atos de corrupção nas atividades conduzidas diretamente ou por meio de concessão. </w:t>
      </w:r>
    </w:p>
    <w:p w14:paraId="0635BF25" w14:textId="798E9A2D" w:rsidR="00127B5E" w:rsidRPr="00EC15D7" w:rsidRDefault="00127B5E" w:rsidP="00127B5E">
      <w:pPr>
        <w:pStyle w:val="Nivel2"/>
        <w:spacing w:beforeLines="120" w:before="288" w:afterLines="120" w:after="288" w:line="312" w:lineRule="auto"/>
        <w:ind w:left="0" w:firstLine="567"/>
      </w:pPr>
      <w:r w:rsidRPr="00EC15D7">
        <w:t>No caso de serviços e fornecimentos de grande vulto, conforme art. 6º, inciso XXII, c/c art. 25, § 4º da Lei nº 14.133, de 2021, c/c art. 17, inciso V da Portaria SEGES/ME nº 8.678, de 19 de julho de 2021, a contratada deverá implantar programa de integridade, no prazo de 6 (seis) meses, contado da celebração do contrato, nos termos da legislação vigente e das orientações dos órgãos de controle.</w:t>
      </w:r>
    </w:p>
    <w:p w14:paraId="56F29EC5" w14:textId="05A89290" w:rsidR="00127B5E" w:rsidRPr="00EC15D7" w:rsidRDefault="00127B5E" w:rsidP="00127B5E">
      <w:pPr>
        <w:pStyle w:val="Nivel2"/>
        <w:spacing w:beforeLines="120" w:before="288" w:afterLines="120" w:after="288" w:line="312" w:lineRule="auto"/>
        <w:ind w:left="0" w:firstLine="567"/>
      </w:pPr>
      <w:r w:rsidRPr="00EC15D7">
        <w:t>A contratada deverá observar o disposto na Lei nº 12.846, de 1 de agosto de 2013 (Lei Anticorrupção), e no Decreto nº 11.129, de 11 de julho de 2022, bem como aceder ao Termo de Adesão Voluntária à Política Antifraude e Anticorrupção do DNIT – ANEXO III.</w:t>
      </w:r>
    </w:p>
    <w:p w14:paraId="34C1CB7A" w14:textId="4448A40B" w:rsidR="00127B5E" w:rsidRPr="00EC15D7" w:rsidRDefault="00127B5E" w:rsidP="00127B5E">
      <w:pPr>
        <w:pStyle w:val="Nivel2"/>
        <w:spacing w:beforeLines="120" w:before="288" w:afterLines="120" w:after="288" w:line="312" w:lineRule="auto"/>
        <w:ind w:left="0" w:firstLine="567"/>
      </w:pPr>
      <w:r w:rsidRPr="00EC15D7">
        <w:t>O DNIT, com amparo no artigo 57, inciso XIII, alíneas “a” e “b”, do Decreto nº 11.129, de 11 de julho de 2022, poderá conduzir diligências antes da contratação, visando a prevenção, redução e mitigação de riscos à corrupção e à fraude.</w:t>
      </w:r>
    </w:p>
    <w:p w14:paraId="3448077A" w14:textId="77777777" w:rsidR="003C7A23" w:rsidRPr="00EC15D7" w:rsidRDefault="003C7A23" w:rsidP="008F330B">
      <w:pPr>
        <w:pStyle w:val="Nivel01"/>
        <w:spacing w:beforeLines="120" w:before="288" w:afterLines="120" w:after="288" w:line="312" w:lineRule="auto"/>
        <w:ind w:left="0" w:firstLine="567"/>
      </w:pPr>
      <w:bookmarkStart w:id="94" w:name="_Toc234534997"/>
      <w:r w:rsidRPr="00EC15D7">
        <w:t>DAS DISPOSIÇÕES GERAIS</w:t>
      </w:r>
      <w:bookmarkEnd w:id="94"/>
    </w:p>
    <w:p w14:paraId="4A53963B" w14:textId="77777777" w:rsidR="003C7A23" w:rsidRPr="00EC15D7" w:rsidRDefault="003C7A23" w:rsidP="008F330B">
      <w:pPr>
        <w:pStyle w:val="Nivel2"/>
        <w:spacing w:beforeLines="120" w:before="288" w:afterLines="120" w:after="288" w:line="312" w:lineRule="auto"/>
        <w:ind w:left="0" w:firstLine="567"/>
      </w:pPr>
      <w:r w:rsidRPr="00EC15D7">
        <w:t>Será divulgada ata da sessão pública no sistema eletrônico.</w:t>
      </w:r>
    </w:p>
    <w:p w14:paraId="03B73725"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Todas as referências de tempo no Edital, no aviso e durante a sessão pública observarão o horário de Brasília - DF.</w:t>
      </w:r>
    </w:p>
    <w:p w14:paraId="5CAAC75A"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A homologação do resultado desta licitação não implicará direito à contratação.</w:t>
      </w:r>
    </w:p>
    <w:p w14:paraId="1EAEBD43"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Na contagem dos prazos estabelecidos neste Edital e seus Anexos, excluir-se-á o dia do início e incluir-se-á o do vencimento. Só se iniciam e vencem os prazos em dias de expediente na Administração.</w:t>
      </w:r>
    </w:p>
    <w:p w14:paraId="3200564D"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EC15D7" w:rsidRDefault="003C7A23" w:rsidP="008F330B">
      <w:pPr>
        <w:pStyle w:val="Nivel2"/>
        <w:spacing w:beforeLines="120" w:before="288" w:afterLines="120" w:after="288" w:line="312" w:lineRule="auto"/>
        <w:ind w:left="0" w:firstLine="567"/>
        <w:rPr>
          <w:rFonts w:eastAsia="Times New Roman"/>
        </w:rPr>
      </w:pPr>
      <w:r w:rsidRPr="00EC15D7">
        <w:lastRenderedPageBreak/>
        <w:t>Em caso de divergência entre disposições deste Edital e de seus anexos ou demais peças que compõem o processo, prevalecerá as deste Edital.</w:t>
      </w:r>
    </w:p>
    <w:p w14:paraId="5ABA10E6" w14:textId="77777777" w:rsidR="006D3DE7" w:rsidRPr="00C132AA" w:rsidRDefault="006D3DE7" w:rsidP="006D3DE7">
      <w:pPr>
        <w:pStyle w:val="Nivel2"/>
        <w:spacing w:beforeLines="120" w:before="288" w:afterLines="120" w:after="288" w:line="312" w:lineRule="auto"/>
        <w:ind w:left="0" w:firstLine="567"/>
      </w:pPr>
      <w:r w:rsidRPr="00C132AA">
        <w:t>O Edital e seus anexos estão disponíveis, na íntegra, no Portal Nacional de Contratações Públicas (PNCP) e endereço eletrônico www.dnit.gov.br.</w:t>
      </w:r>
    </w:p>
    <w:p w14:paraId="66D7AB8E" w14:textId="77777777" w:rsidR="003C7A23" w:rsidRPr="00EA11B1" w:rsidRDefault="003C7A23" w:rsidP="00EA11B1">
      <w:pPr>
        <w:pStyle w:val="Nivel2"/>
      </w:pPr>
      <w:r w:rsidRPr="00EC15D7">
        <w:t>Integram este Edital, para todos os fins e efeitos, os seguintes anexos:</w:t>
      </w:r>
    </w:p>
    <w:p w14:paraId="1C62351D" w14:textId="4BE8D059" w:rsidR="00EA11B1" w:rsidRDefault="00EA11B1" w:rsidP="00EA11B1">
      <w:pPr>
        <w:pStyle w:val="Nivel3"/>
      </w:pPr>
      <w:r w:rsidRPr="00EA11B1">
        <w:t>ANEXO I – TERMO DE REFERÊNCI</w:t>
      </w:r>
      <w:r>
        <w:t>A</w:t>
      </w:r>
    </w:p>
    <w:p w14:paraId="13B81E47" w14:textId="77777777" w:rsidR="005577C5" w:rsidRPr="005577C5" w:rsidRDefault="005577C5" w:rsidP="005577C5">
      <w:pPr>
        <w:pStyle w:val="Nivel4"/>
        <w:ind w:left="1418"/>
      </w:pPr>
      <w:r w:rsidRPr="005577C5">
        <w:t>Apêndice do Anexo I – Estudo Técnico Preliminar</w:t>
      </w:r>
    </w:p>
    <w:p w14:paraId="7E9C576C" w14:textId="5165FEA1" w:rsidR="00EA11B1" w:rsidRPr="00EA11B1" w:rsidRDefault="00EA11B1" w:rsidP="00EA11B1">
      <w:pPr>
        <w:pStyle w:val="Nivel3"/>
      </w:pPr>
      <w:r w:rsidRPr="00EA11B1">
        <w:t>ANEXO II</w:t>
      </w:r>
      <w:r w:rsidR="00815CB5">
        <w:t xml:space="preserve"> </w:t>
      </w:r>
      <w:r w:rsidRPr="00EA11B1">
        <w:t>- MINUTA DE TERMO DE CONTRAT</w:t>
      </w:r>
      <w:r>
        <w:t>O</w:t>
      </w:r>
    </w:p>
    <w:p w14:paraId="4ED2CBC9" w14:textId="3895A154" w:rsidR="00EA11B1" w:rsidRPr="00EA11B1" w:rsidRDefault="00EA11B1" w:rsidP="00EA11B1">
      <w:pPr>
        <w:pStyle w:val="Nivel3"/>
      </w:pPr>
      <w:r w:rsidRPr="00EA11B1">
        <w:t>ANEXO III - TERMO DE ADESÃO VOLUNTÁRIA À POLÍTICA ANTIFRAUDE E ANTICORRUPÇÃO</w:t>
      </w:r>
    </w:p>
    <w:p w14:paraId="07E0BA1C" w14:textId="45BBD1A2" w:rsidR="00EA11B1" w:rsidRPr="00EA11B1" w:rsidRDefault="00EA11B1" w:rsidP="00EA11B1">
      <w:pPr>
        <w:pStyle w:val="Nivel3"/>
      </w:pPr>
      <w:r w:rsidRPr="00EA11B1">
        <w:t>ANEXO IV</w:t>
      </w:r>
      <w:r w:rsidR="00815CB5">
        <w:t xml:space="preserve"> </w:t>
      </w:r>
      <w:r w:rsidRPr="00EA11B1">
        <w:t>- QUADROS  1 A 4</w:t>
      </w:r>
    </w:p>
    <w:p w14:paraId="535080B7" w14:textId="2DD6D5D3" w:rsidR="00EA11B1" w:rsidRPr="00EA11B1" w:rsidRDefault="00EA11B1" w:rsidP="00EA11B1">
      <w:pPr>
        <w:pStyle w:val="Nivel3"/>
      </w:pPr>
      <w:r w:rsidRPr="00EA11B1">
        <w:t>ANEXO V -</w:t>
      </w:r>
      <w:r w:rsidR="00815CB5">
        <w:t xml:space="preserve"> </w:t>
      </w:r>
      <w:r w:rsidRPr="00EA11B1">
        <w:t>PLANILHA PLANO DE MANUTENCAO PREDIAL (anexo em arquivo separado)</w:t>
      </w:r>
    </w:p>
    <w:p w14:paraId="5F13C373" w14:textId="2758003C" w:rsidR="009601F2" w:rsidRDefault="0092590B" w:rsidP="00EA11B1">
      <w:pPr>
        <w:pStyle w:val="Nivel3"/>
      </w:pPr>
      <w:r w:rsidRPr="0092590B">
        <w:t>ANEXOS VI.A A VI.D – REFERENTES À FORMAÇÃO DOS PREÇOS ESTIMADOS PARA A LICITAÇÃO (anexo em arquivos separados</w:t>
      </w:r>
      <w:r w:rsidR="00EA11B1" w:rsidRPr="00EA11B1">
        <w:t>)</w:t>
      </w:r>
    </w:p>
    <w:p w14:paraId="45D1231F" w14:textId="0C1984C6" w:rsidR="009F64CD" w:rsidRPr="00EA11B1" w:rsidRDefault="009F64CD" w:rsidP="00EA11B1">
      <w:pPr>
        <w:pStyle w:val="Nivel3"/>
      </w:pPr>
      <w:r w:rsidRPr="009F64CD">
        <w:t>ANEXO VII - MODELO DE PROPOSTA E PLANILHA DE PRECOS (anexo em arquivo separado)</w:t>
      </w:r>
    </w:p>
    <w:p w14:paraId="416DBFBA" w14:textId="77777777" w:rsidR="009601F2" w:rsidRDefault="009601F2" w:rsidP="008F330B">
      <w:pPr>
        <w:spacing w:beforeLines="120" w:before="288" w:afterLines="120" w:after="288" w:line="312" w:lineRule="auto"/>
        <w:ind w:firstLine="567"/>
        <w:rPr>
          <w:rFonts w:ascii="Arial" w:eastAsia="MS Mincho" w:hAnsi="Arial" w:cs="Arial"/>
          <w:color w:val="000000"/>
          <w:sz w:val="20"/>
          <w:szCs w:val="20"/>
        </w:rPr>
      </w:pPr>
    </w:p>
    <w:p w14:paraId="1E809248" w14:textId="77FF3D9D" w:rsidR="003C7A23" w:rsidRPr="006E1990" w:rsidRDefault="00430462" w:rsidP="008F330B">
      <w:pPr>
        <w:spacing w:beforeLines="120" w:before="288" w:afterLines="120" w:after="288" w:line="312" w:lineRule="auto"/>
        <w:ind w:firstLine="567"/>
        <w:rPr>
          <w:rFonts w:ascii="Arial" w:eastAsia="MS Mincho" w:hAnsi="Arial" w:cs="Arial"/>
          <w:color w:val="000000"/>
          <w:sz w:val="20"/>
          <w:szCs w:val="20"/>
        </w:rPr>
      </w:pPr>
      <w:r>
        <w:rPr>
          <w:rFonts w:ascii="Arial" w:eastAsia="MS Mincho" w:hAnsi="Arial" w:cs="Arial"/>
          <w:color w:val="000000"/>
          <w:sz w:val="20"/>
          <w:szCs w:val="20"/>
        </w:rPr>
        <w:t>Recife</w:t>
      </w:r>
      <w:r w:rsidR="00F47DC3">
        <w:rPr>
          <w:rFonts w:ascii="Arial" w:eastAsia="MS Mincho" w:hAnsi="Arial" w:cs="Arial"/>
          <w:color w:val="000000"/>
          <w:sz w:val="20"/>
          <w:szCs w:val="20"/>
        </w:rPr>
        <w:t>/</w:t>
      </w:r>
      <w:r>
        <w:rPr>
          <w:rFonts w:ascii="Arial" w:eastAsia="MS Mincho" w:hAnsi="Arial" w:cs="Arial"/>
          <w:color w:val="000000"/>
          <w:sz w:val="20"/>
          <w:szCs w:val="20"/>
        </w:rPr>
        <w:t>PE</w:t>
      </w:r>
      <w:r w:rsidR="003C7A23" w:rsidRPr="006E1990">
        <w:rPr>
          <w:rFonts w:ascii="Arial" w:eastAsia="MS Mincho" w:hAnsi="Arial" w:cs="Arial"/>
          <w:color w:val="000000"/>
          <w:sz w:val="20"/>
          <w:szCs w:val="20"/>
        </w:rPr>
        <w:t xml:space="preserve">, </w:t>
      </w:r>
      <w:r w:rsidR="00F47DC3">
        <w:rPr>
          <w:rFonts w:ascii="Arial" w:eastAsia="MS Mincho" w:hAnsi="Arial" w:cs="Arial"/>
          <w:color w:val="000000"/>
          <w:sz w:val="20"/>
          <w:szCs w:val="20"/>
        </w:rPr>
        <w:t xml:space="preserve">09 </w:t>
      </w:r>
      <w:r w:rsidR="003C7A23" w:rsidRPr="006E1990">
        <w:rPr>
          <w:rFonts w:ascii="Arial" w:eastAsia="MS Mincho" w:hAnsi="Arial" w:cs="Arial"/>
          <w:color w:val="000000"/>
          <w:sz w:val="20"/>
          <w:szCs w:val="20"/>
        </w:rPr>
        <w:t xml:space="preserve">de </w:t>
      </w:r>
      <w:r w:rsidR="00F47DC3">
        <w:rPr>
          <w:rFonts w:ascii="Arial" w:eastAsia="MS Mincho" w:hAnsi="Arial" w:cs="Arial"/>
          <w:color w:val="000000"/>
          <w:sz w:val="20"/>
          <w:szCs w:val="20"/>
        </w:rPr>
        <w:t>julho</w:t>
      </w:r>
      <w:r w:rsidR="003C7A23" w:rsidRPr="006E1990">
        <w:rPr>
          <w:rFonts w:ascii="Arial" w:eastAsia="MS Mincho" w:hAnsi="Arial" w:cs="Arial"/>
          <w:color w:val="000000"/>
          <w:sz w:val="20"/>
          <w:szCs w:val="20"/>
        </w:rPr>
        <w:t xml:space="preserve"> de 20</w:t>
      </w:r>
      <w:r w:rsidR="00F47DC3">
        <w:rPr>
          <w:rFonts w:ascii="Arial" w:eastAsia="MS Mincho" w:hAnsi="Arial" w:cs="Arial"/>
          <w:color w:val="000000"/>
          <w:sz w:val="20"/>
          <w:szCs w:val="20"/>
        </w:rPr>
        <w:t>26</w:t>
      </w:r>
    </w:p>
    <w:p w14:paraId="4BCDE423" w14:textId="77777777" w:rsidR="00E42698" w:rsidRPr="006E1990" w:rsidRDefault="00E42698" w:rsidP="008F330B">
      <w:pPr>
        <w:spacing w:beforeLines="120" w:before="288" w:afterLines="120" w:after="288" w:line="312" w:lineRule="auto"/>
        <w:ind w:firstLine="567"/>
        <w:rPr>
          <w:rFonts w:ascii="Arial" w:eastAsia="MS Mincho" w:hAnsi="Arial" w:cs="Arial"/>
          <w:color w:val="000000"/>
          <w:sz w:val="20"/>
          <w:szCs w:val="20"/>
        </w:rPr>
      </w:pPr>
    </w:p>
    <w:p w14:paraId="450F74ED" w14:textId="77777777" w:rsidR="00E42698" w:rsidRPr="006E1990" w:rsidRDefault="00E42698" w:rsidP="008F330B">
      <w:pPr>
        <w:spacing w:beforeLines="120" w:before="288" w:afterLines="120" w:after="288" w:line="312" w:lineRule="auto"/>
        <w:ind w:firstLine="567"/>
        <w:rPr>
          <w:rFonts w:ascii="Arial" w:eastAsia="MS Mincho" w:hAnsi="Arial" w:cs="Arial"/>
          <w:color w:val="000000"/>
          <w:sz w:val="20"/>
          <w:szCs w:val="20"/>
        </w:rPr>
      </w:pPr>
    </w:p>
    <w:p w14:paraId="025E3ADD" w14:textId="7CD9E306" w:rsidR="007A455D" w:rsidRDefault="003C7A23" w:rsidP="00E42698">
      <w:pPr>
        <w:spacing w:beforeLines="120" w:before="288" w:afterLines="120" w:after="288" w:line="312" w:lineRule="auto"/>
        <w:ind w:firstLine="567"/>
        <w:jc w:val="center"/>
        <w:rPr>
          <w:rFonts w:ascii="Arial" w:eastAsia="MS Mincho" w:hAnsi="Arial" w:cs="Arial"/>
          <w:b/>
          <w:color w:val="FF0000"/>
          <w:sz w:val="20"/>
          <w:szCs w:val="20"/>
        </w:rPr>
      </w:pPr>
      <w:r w:rsidRPr="006E1990">
        <w:rPr>
          <w:rFonts w:ascii="Arial" w:eastAsia="MS Mincho" w:hAnsi="Arial" w:cs="Arial"/>
          <w:b/>
          <w:color w:val="FF0000"/>
          <w:sz w:val="20"/>
          <w:szCs w:val="20"/>
        </w:rPr>
        <w:t>[ASSINATURA DA AUTORIDADE COMPETENTE</w:t>
      </w:r>
      <w:bookmarkEnd w:id="49"/>
      <w:r w:rsidRPr="006E1990">
        <w:rPr>
          <w:rFonts w:ascii="Arial" w:eastAsia="MS Mincho" w:hAnsi="Arial" w:cs="Arial"/>
          <w:b/>
          <w:color w:val="FF0000"/>
          <w:sz w:val="20"/>
          <w:szCs w:val="20"/>
        </w:rPr>
        <w:t>]</w:t>
      </w:r>
    </w:p>
    <w:p w14:paraId="42759BF2" w14:textId="77777777" w:rsidR="00A13572" w:rsidRDefault="00A13572" w:rsidP="00E42698">
      <w:pPr>
        <w:spacing w:beforeLines="120" w:before="288" w:afterLines="120" w:after="288" w:line="312" w:lineRule="auto"/>
        <w:ind w:firstLine="567"/>
        <w:jc w:val="center"/>
        <w:rPr>
          <w:rFonts w:ascii="Arial" w:eastAsia="MS Mincho" w:hAnsi="Arial" w:cs="Arial"/>
          <w:b/>
          <w:color w:val="FF0000"/>
          <w:sz w:val="20"/>
          <w:szCs w:val="20"/>
        </w:rPr>
      </w:pPr>
    </w:p>
    <w:p w14:paraId="4F9164EF" w14:textId="31363179" w:rsidR="005E0804" w:rsidRDefault="005E0804">
      <w:pPr>
        <w:rPr>
          <w:rFonts w:ascii="Arial" w:eastAsia="MS Mincho" w:hAnsi="Arial" w:cs="Arial"/>
          <w:b/>
          <w:color w:val="FF0000"/>
          <w:sz w:val="20"/>
          <w:szCs w:val="20"/>
        </w:rPr>
      </w:pPr>
      <w:r>
        <w:rPr>
          <w:rFonts w:ascii="Arial" w:eastAsia="MS Mincho" w:hAnsi="Arial" w:cs="Arial"/>
          <w:b/>
          <w:color w:val="FF0000"/>
          <w:sz w:val="20"/>
          <w:szCs w:val="20"/>
        </w:rPr>
        <w:br w:type="page"/>
      </w:r>
    </w:p>
    <w:p w14:paraId="5603165D" w14:textId="035C7C38" w:rsidR="00A13572" w:rsidRPr="00815CB5" w:rsidRDefault="009601F2" w:rsidP="00C26D8D">
      <w:pPr>
        <w:pStyle w:val="Nivel01"/>
        <w:numPr>
          <w:ilvl w:val="0"/>
          <w:numId w:val="0"/>
        </w:numPr>
        <w:spacing w:beforeLines="120" w:before="288" w:afterLines="120" w:after="288" w:line="312" w:lineRule="auto"/>
        <w:ind w:left="567"/>
        <w:jc w:val="center"/>
        <w:rPr>
          <w:b w:val="0"/>
          <w:bCs w:val="0"/>
          <w:lang w:eastAsia="en-US"/>
        </w:rPr>
      </w:pPr>
      <w:bookmarkStart w:id="95" w:name="_Toc234534998"/>
      <w:r w:rsidRPr="00815CB5">
        <w:rPr>
          <w:b w:val="0"/>
          <w:bCs w:val="0"/>
          <w:lang w:eastAsia="en-US"/>
        </w:rPr>
        <w:lastRenderedPageBreak/>
        <w:t>ANEXO I – TERMO DE REFERÊ</w:t>
      </w:r>
      <w:r w:rsidR="00A13572" w:rsidRPr="00815CB5">
        <w:rPr>
          <w:b w:val="0"/>
          <w:bCs w:val="0"/>
          <w:lang w:eastAsia="en-US"/>
        </w:rPr>
        <w:t>NCIA</w:t>
      </w:r>
      <w:r w:rsidR="003C5280">
        <w:rPr>
          <w:b w:val="0"/>
          <w:bCs w:val="0"/>
          <w:lang w:eastAsia="en-US"/>
        </w:rPr>
        <w:t xml:space="preserve"> </w:t>
      </w:r>
      <w:r w:rsidR="003C5280" w:rsidRPr="00815CB5">
        <w:rPr>
          <w:b w:val="0"/>
          <w:bCs w:val="0"/>
          <w:lang w:eastAsia="en-US"/>
        </w:rPr>
        <w:t>(anexo em arquivo separado)</w:t>
      </w:r>
      <w:bookmarkEnd w:id="95"/>
    </w:p>
    <w:p w14:paraId="4F7DE226" w14:textId="77777777" w:rsidR="00A13572" w:rsidRDefault="00A13572" w:rsidP="00E42698">
      <w:pPr>
        <w:spacing w:beforeLines="120" w:before="288" w:afterLines="120" w:after="288" w:line="312" w:lineRule="auto"/>
        <w:ind w:firstLine="567"/>
        <w:jc w:val="center"/>
        <w:rPr>
          <w:rFonts w:ascii="Arial" w:eastAsia="MS Mincho" w:hAnsi="Arial" w:cs="Arial"/>
          <w:b/>
          <w:color w:val="FF0000"/>
          <w:sz w:val="20"/>
          <w:szCs w:val="20"/>
        </w:rPr>
      </w:pPr>
    </w:p>
    <w:p w14:paraId="2B59A904" w14:textId="77777777" w:rsidR="00A13572" w:rsidRDefault="00A13572" w:rsidP="00E42698">
      <w:pPr>
        <w:spacing w:beforeLines="120" w:before="288" w:afterLines="120" w:after="288" w:line="312" w:lineRule="auto"/>
        <w:ind w:firstLine="567"/>
        <w:jc w:val="center"/>
        <w:rPr>
          <w:rFonts w:ascii="Arial" w:eastAsia="MS Mincho" w:hAnsi="Arial" w:cs="Arial"/>
          <w:b/>
          <w:color w:val="FF0000"/>
          <w:sz w:val="20"/>
          <w:szCs w:val="20"/>
        </w:rPr>
      </w:pPr>
    </w:p>
    <w:p w14:paraId="29B5D6CC" w14:textId="77777777" w:rsidR="00A13572" w:rsidRDefault="00A13572" w:rsidP="00E42698">
      <w:pPr>
        <w:spacing w:beforeLines="120" w:before="288" w:afterLines="120" w:after="288" w:line="312" w:lineRule="auto"/>
        <w:ind w:firstLine="567"/>
        <w:jc w:val="center"/>
        <w:rPr>
          <w:rFonts w:ascii="Arial" w:eastAsia="MS Mincho" w:hAnsi="Arial" w:cs="Arial"/>
          <w:b/>
          <w:color w:val="FF0000"/>
          <w:sz w:val="20"/>
          <w:szCs w:val="20"/>
        </w:rPr>
      </w:pPr>
    </w:p>
    <w:p w14:paraId="3FFE0981" w14:textId="77777777" w:rsidR="00A13572" w:rsidRDefault="00A13572" w:rsidP="00E42698">
      <w:pPr>
        <w:spacing w:beforeLines="120" w:before="288" w:afterLines="120" w:after="288" w:line="312" w:lineRule="auto"/>
        <w:ind w:firstLine="567"/>
        <w:jc w:val="center"/>
        <w:rPr>
          <w:rFonts w:ascii="Arial" w:eastAsia="MS Mincho" w:hAnsi="Arial" w:cs="Arial"/>
          <w:b/>
          <w:color w:val="FF0000"/>
          <w:sz w:val="20"/>
          <w:szCs w:val="20"/>
        </w:rPr>
      </w:pPr>
    </w:p>
    <w:p w14:paraId="0FBF78F3" w14:textId="77777777" w:rsidR="00A13572" w:rsidRDefault="00A13572" w:rsidP="00E42698">
      <w:pPr>
        <w:spacing w:beforeLines="120" w:before="288" w:afterLines="120" w:after="288" w:line="312" w:lineRule="auto"/>
        <w:ind w:firstLine="567"/>
        <w:jc w:val="center"/>
        <w:rPr>
          <w:rFonts w:ascii="Arial" w:eastAsia="MS Mincho" w:hAnsi="Arial" w:cs="Arial"/>
          <w:b/>
          <w:color w:val="FF0000"/>
          <w:sz w:val="20"/>
          <w:szCs w:val="20"/>
        </w:rPr>
      </w:pPr>
    </w:p>
    <w:p w14:paraId="3F8FC903" w14:textId="77777777" w:rsidR="00A13572" w:rsidRDefault="00A13572" w:rsidP="00E42698">
      <w:pPr>
        <w:spacing w:beforeLines="120" w:before="288" w:afterLines="120" w:after="288" w:line="312" w:lineRule="auto"/>
        <w:ind w:firstLine="567"/>
        <w:jc w:val="center"/>
        <w:rPr>
          <w:rFonts w:ascii="Arial" w:hAnsi="Arial" w:cs="Arial"/>
        </w:rPr>
      </w:pPr>
    </w:p>
    <w:p w14:paraId="11598EC2" w14:textId="77777777" w:rsidR="00A13572" w:rsidRDefault="00A13572" w:rsidP="00E42698">
      <w:pPr>
        <w:spacing w:beforeLines="120" w:before="288" w:afterLines="120" w:after="288" w:line="312" w:lineRule="auto"/>
        <w:ind w:firstLine="567"/>
        <w:jc w:val="center"/>
        <w:rPr>
          <w:rFonts w:ascii="Arial" w:hAnsi="Arial" w:cs="Arial"/>
        </w:rPr>
      </w:pPr>
    </w:p>
    <w:p w14:paraId="33C65416" w14:textId="77777777" w:rsidR="00A13572" w:rsidRDefault="00A13572" w:rsidP="00E42698">
      <w:pPr>
        <w:spacing w:beforeLines="120" w:before="288" w:afterLines="120" w:after="288" w:line="312" w:lineRule="auto"/>
        <w:ind w:firstLine="567"/>
        <w:jc w:val="center"/>
        <w:rPr>
          <w:rFonts w:ascii="Arial" w:hAnsi="Arial" w:cs="Arial"/>
        </w:rPr>
      </w:pPr>
    </w:p>
    <w:p w14:paraId="5A949EE4" w14:textId="77777777" w:rsidR="00A13572" w:rsidRDefault="00A13572" w:rsidP="00E42698">
      <w:pPr>
        <w:spacing w:beforeLines="120" w:before="288" w:afterLines="120" w:after="288" w:line="312" w:lineRule="auto"/>
        <w:ind w:firstLine="567"/>
        <w:jc w:val="center"/>
        <w:rPr>
          <w:rFonts w:ascii="Arial" w:hAnsi="Arial" w:cs="Arial"/>
        </w:rPr>
      </w:pPr>
    </w:p>
    <w:p w14:paraId="12A074EF" w14:textId="77777777" w:rsidR="00A13572" w:rsidRDefault="00A13572" w:rsidP="00E42698">
      <w:pPr>
        <w:spacing w:beforeLines="120" w:before="288" w:afterLines="120" w:after="288" w:line="312" w:lineRule="auto"/>
        <w:ind w:firstLine="567"/>
        <w:jc w:val="center"/>
        <w:rPr>
          <w:rFonts w:ascii="Arial" w:hAnsi="Arial" w:cs="Arial"/>
        </w:rPr>
      </w:pPr>
    </w:p>
    <w:p w14:paraId="30B2C214" w14:textId="77777777" w:rsidR="00A13572" w:rsidRDefault="00A13572" w:rsidP="00E42698">
      <w:pPr>
        <w:spacing w:beforeLines="120" w:before="288" w:afterLines="120" w:after="288" w:line="312" w:lineRule="auto"/>
        <w:ind w:firstLine="567"/>
        <w:jc w:val="center"/>
        <w:rPr>
          <w:rFonts w:ascii="Arial" w:hAnsi="Arial" w:cs="Arial"/>
        </w:rPr>
      </w:pPr>
    </w:p>
    <w:p w14:paraId="54CC3728" w14:textId="77777777" w:rsidR="00A13572" w:rsidRDefault="00A13572" w:rsidP="00E42698">
      <w:pPr>
        <w:spacing w:beforeLines="120" w:before="288" w:afterLines="120" w:after="288" w:line="312" w:lineRule="auto"/>
        <w:ind w:firstLine="567"/>
        <w:jc w:val="center"/>
        <w:rPr>
          <w:rFonts w:ascii="Arial" w:hAnsi="Arial" w:cs="Arial"/>
        </w:rPr>
      </w:pPr>
    </w:p>
    <w:p w14:paraId="396CD4B8" w14:textId="77777777" w:rsidR="00A13572" w:rsidRDefault="00A13572" w:rsidP="00E42698">
      <w:pPr>
        <w:spacing w:beforeLines="120" w:before="288" w:afterLines="120" w:after="288" w:line="312" w:lineRule="auto"/>
        <w:ind w:firstLine="567"/>
        <w:jc w:val="center"/>
        <w:rPr>
          <w:rFonts w:ascii="Arial" w:hAnsi="Arial" w:cs="Arial"/>
        </w:rPr>
      </w:pPr>
    </w:p>
    <w:p w14:paraId="1F2972DC" w14:textId="77777777" w:rsidR="00A13572" w:rsidRDefault="00A13572" w:rsidP="00E42698">
      <w:pPr>
        <w:spacing w:beforeLines="120" w:before="288" w:afterLines="120" w:after="288" w:line="312" w:lineRule="auto"/>
        <w:ind w:firstLine="567"/>
        <w:jc w:val="center"/>
        <w:rPr>
          <w:rFonts w:ascii="Arial" w:hAnsi="Arial" w:cs="Arial"/>
        </w:rPr>
      </w:pPr>
    </w:p>
    <w:p w14:paraId="14281780" w14:textId="77777777" w:rsidR="00A13572" w:rsidRDefault="00A13572" w:rsidP="00E42698">
      <w:pPr>
        <w:spacing w:beforeLines="120" w:before="288" w:afterLines="120" w:after="288" w:line="312" w:lineRule="auto"/>
        <w:ind w:firstLine="567"/>
        <w:jc w:val="center"/>
        <w:rPr>
          <w:rFonts w:ascii="Arial" w:hAnsi="Arial" w:cs="Arial"/>
        </w:rPr>
      </w:pPr>
    </w:p>
    <w:p w14:paraId="611A381B" w14:textId="77777777" w:rsidR="00A13572" w:rsidRDefault="00A13572" w:rsidP="00E42698">
      <w:pPr>
        <w:spacing w:beforeLines="120" w:before="288" w:afterLines="120" w:after="288" w:line="312" w:lineRule="auto"/>
        <w:ind w:firstLine="567"/>
        <w:jc w:val="center"/>
        <w:rPr>
          <w:rFonts w:ascii="Arial" w:hAnsi="Arial" w:cs="Arial"/>
        </w:rPr>
      </w:pPr>
    </w:p>
    <w:p w14:paraId="45E73CE6" w14:textId="77777777" w:rsidR="00A13572" w:rsidRDefault="00A13572" w:rsidP="00E42698">
      <w:pPr>
        <w:spacing w:beforeLines="120" w:before="288" w:afterLines="120" w:after="288" w:line="312" w:lineRule="auto"/>
        <w:ind w:firstLine="567"/>
        <w:jc w:val="center"/>
        <w:rPr>
          <w:rFonts w:ascii="Arial" w:hAnsi="Arial" w:cs="Arial"/>
        </w:rPr>
      </w:pPr>
    </w:p>
    <w:p w14:paraId="53181C45" w14:textId="77777777" w:rsidR="00A13572" w:rsidRDefault="00A13572" w:rsidP="00E42698">
      <w:pPr>
        <w:spacing w:beforeLines="120" w:before="288" w:afterLines="120" w:after="288" w:line="312" w:lineRule="auto"/>
        <w:ind w:firstLine="567"/>
        <w:jc w:val="center"/>
        <w:rPr>
          <w:rFonts w:ascii="Arial" w:hAnsi="Arial" w:cs="Arial"/>
        </w:rPr>
      </w:pPr>
    </w:p>
    <w:p w14:paraId="5F015F4D" w14:textId="77777777" w:rsidR="00A13572" w:rsidRDefault="00A13572" w:rsidP="00E42698">
      <w:pPr>
        <w:spacing w:beforeLines="120" w:before="288" w:afterLines="120" w:after="288" w:line="312" w:lineRule="auto"/>
        <w:ind w:firstLine="567"/>
        <w:jc w:val="center"/>
        <w:rPr>
          <w:rFonts w:ascii="Arial" w:hAnsi="Arial" w:cs="Arial"/>
        </w:rPr>
      </w:pPr>
    </w:p>
    <w:p w14:paraId="52B1FDD0" w14:textId="4C1792EF" w:rsidR="00A13572" w:rsidRPr="00815CB5" w:rsidRDefault="00A13572" w:rsidP="00C26D8D">
      <w:pPr>
        <w:pStyle w:val="Nivel01"/>
        <w:numPr>
          <w:ilvl w:val="0"/>
          <w:numId w:val="0"/>
        </w:numPr>
        <w:spacing w:beforeLines="120" w:before="288" w:afterLines="120" w:after="288" w:line="312" w:lineRule="auto"/>
        <w:ind w:left="567"/>
        <w:jc w:val="center"/>
        <w:rPr>
          <w:b w:val="0"/>
          <w:bCs w:val="0"/>
          <w:lang w:eastAsia="en-US"/>
        </w:rPr>
      </w:pPr>
      <w:bookmarkStart w:id="96" w:name="_Toc234534999"/>
      <w:r w:rsidRPr="00815CB5">
        <w:rPr>
          <w:b w:val="0"/>
          <w:bCs w:val="0"/>
          <w:lang w:eastAsia="en-US"/>
        </w:rPr>
        <w:lastRenderedPageBreak/>
        <w:t>ANEXO II</w:t>
      </w:r>
      <w:r w:rsidR="00815CB5" w:rsidRPr="00815CB5">
        <w:rPr>
          <w:b w:val="0"/>
          <w:bCs w:val="0"/>
          <w:lang w:eastAsia="en-US"/>
        </w:rPr>
        <w:t xml:space="preserve"> </w:t>
      </w:r>
      <w:r w:rsidRPr="00815CB5">
        <w:rPr>
          <w:b w:val="0"/>
          <w:bCs w:val="0"/>
          <w:lang w:eastAsia="en-US"/>
        </w:rPr>
        <w:t>- MINUTA DE TERMO DE CONTRATO</w:t>
      </w:r>
      <w:r w:rsidR="00815CB5" w:rsidRPr="00815CB5">
        <w:rPr>
          <w:b w:val="0"/>
          <w:bCs w:val="0"/>
          <w:lang w:eastAsia="en-US"/>
        </w:rPr>
        <w:t xml:space="preserve"> (anexo em arquivo separado)</w:t>
      </w:r>
      <w:bookmarkEnd w:id="96"/>
    </w:p>
    <w:p w14:paraId="11630389" w14:textId="27311E57" w:rsidR="00626767" w:rsidRDefault="00626767">
      <w:pPr>
        <w:rPr>
          <w:rFonts w:ascii="Arial" w:hAnsi="Arial" w:cs="Arial"/>
        </w:rPr>
      </w:pPr>
      <w:r>
        <w:rPr>
          <w:rFonts w:ascii="Arial" w:hAnsi="Arial" w:cs="Arial"/>
        </w:rPr>
        <w:br w:type="page"/>
      </w:r>
    </w:p>
    <w:p w14:paraId="24DB1D39" w14:textId="2540194F" w:rsidR="00C26D8D" w:rsidRPr="00815CB5" w:rsidRDefault="00C26D8D" w:rsidP="00C26D8D">
      <w:pPr>
        <w:pStyle w:val="Nivel01"/>
        <w:numPr>
          <w:ilvl w:val="0"/>
          <w:numId w:val="0"/>
        </w:numPr>
        <w:spacing w:beforeLines="120" w:before="288" w:afterLines="120" w:after="288" w:line="312" w:lineRule="auto"/>
        <w:ind w:left="567"/>
        <w:jc w:val="center"/>
        <w:rPr>
          <w:b w:val="0"/>
          <w:bCs w:val="0"/>
          <w:lang w:eastAsia="en-US"/>
        </w:rPr>
      </w:pPr>
      <w:bookmarkStart w:id="97" w:name="_Toc234535000"/>
      <w:r w:rsidRPr="00815CB5">
        <w:rPr>
          <w:b w:val="0"/>
          <w:bCs w:val="0"/>
          <w:lang w:eastAsia="en-US"/>
        </w:rPr>
        <w:lastRenderedPageBreak/>
        <w:t xml:space="preserve">ANEXO </w:t>
      </w:r>
      <w:r w:rsidR="008D5DD1" w:rsidRPr="00815CB5">
        <w:rPr>
          <w:b w:val="0"/>
          <w:bCs w:val="0"/>
          <w:lang w:eastAsia="en-US"/>
        </w:rPr>
        <w:t>I</w:t>
      </w:r>
      <w:r w:rsidR="00757404" w:rsidRPr="00815CB5">
        <w:rPr>
          <w:b w:val="0"/>
          <w:bCs w:val="0"/>
          <w:lang w:eastAsia="en-US"/>
        </w:rPr>
        <w:t>II</w:t>
      </w:r>
      <w:r w:rsidR="008D5DD1" w:rsidRPr="00815CB5">
        <w:rPr>
          <w:b w:val="0"/>
          <w:bCs w:val="0"/>
          <w:lang w:eastAsia="en-US"/>
        </w:rPr>
        <w:t xml:space="preserve"> -</w:t>
      </w:r>
      <w:r w:rsidRPr="00815CB5">
        <w:rPr>
          <w:b w:val="0"/>
          <w:bCs w:val="0"/>
          <w:lang w:eastAsia="en-US"/>
        </w:rPr>
        <w:t xml:space="preserve"> TERMO DE ADESÃO</w:t>
      </w:r>
      <w:r w:rsidR="008D5DD1" w:rsidRPr="00815CB5">
        <w:rPr>
          <w:b w:val="0"/>
          <w:bCs w:val="0"/>
          <w:lang w:eastAsia="en-US"/>
        </w:rPr>
        <w:t xml:space="preserve"> VOLUNTÁRIA À POLÍTICA ANTIFRAUDE E ANTICORRUPÇÃO</w:t>
      </w:r>
      <w:bookmarkEnd w:id="97"/>
      <w:r w:rsidRPr="00815CB5">
        <w:rPr>
          <w:b w:val="0"/>
          <w:bCs w:val="0"/>
          <w:lang w:eastAsia="en-US"/>
        </w:rPr>
        <w:t xml:space="preserve"> </w:t>
      </w:r>
    </w:p>
    <w:p w14:paraId="764A4FB1" w14:textId="77777777" w:rsidR="00C26D8D" w:rsidRDefault="00C26D8D" w:rsidP="00A13572">
      <w:pPr>
        <w:tabs>
          <w:tab w:val="center" w:pos="4419"/>
          <w:tab w:val="right" w:pos="8838"/>
        </w:tabs>
        <w:jc w:val="center"/>
        <w:rPr>
          <w:rFonts w:ascii="Arial" w:hAnsi="Arial" w:cs="Arial"/>
        </w:rPr>
      </w:pPr>
    </w:p>
    <w:p w14:paraId="1FA289DB" w14:textId="77777777" w:rsidR="00C26D8D" w:rsidRDefault="00C26D8D" w:rsidP="0078153D">
      <w:pPr>
        <w:tabs>
          <w:tab w:val="center" w:pos="4419"/>
          <w:tab w:val="right" w:pos="8838"/>
        </w:tabs>
        <w:rPr>
          <w:rFonts w:ascii="Arial" w:hAnsi="Arial" w:cs="Arial"/>
        </w:rPr>
      </w:pPr>
    </w:p>
    <w:p w14:paraId="627A2D57" w14:textId="67CA4021" w:rsidR="00C26D8D" w:rsidRPr="008D3274" w:rsidRDefault="00C26D8D" w:rsidP="00C26D8D">
      <w:pPr>
        <w:jc w:val="center"/>
        <w:rPr>
          <w:rFonts w:ascii="Arial" w:eastAsia="WenQuanYi Micro Hei" w:hAnsi="Arial" w:cs="Arial"/>
          <w:b/>
          <w:sz w:val="20"/>
          <w:szCs w:val="20"/>
          <w:lang w:eastAsia="zh-CN" w:bidi="hi-IN"/>
        </w:rPr>
      </w:pPr>
      <w:r w:rsidRPr="008D3274">
        <w:rPr>
          <w:rFonts w:ascii="Arial" w:eastAsia="WenQuanYi Micro Hei" w:hAnsi="Arial" w:cs="Arial"/>
          <w:b/>
          <w:sz w:val="20"/>
          <w:szCs w:val="20"/>
          <w:lang w:eastAsia="zh-CN" w:bidi="hi-IN"/>
        </w:rPr>
        <w:t>TERMO DE ADESÃO VOLUNTÁRIA À POLÍTICA ANTIFRAUDE E ANTICORRUPÇÃO DO DEPARTAMENTO NACIONAL DE INFRAESTRUTURA DE TRANSPORTES</w:t>
      </w:r>
    </w:p>
    <w:p w14:paraId="20EC9E09" w14:textId="042A59F8" w:rsidR="00C26D8D" w:rsidRPr="008D3274" w:rsidRDefault="00C26D8D" w:rsidP="00C26D8D">
      <w:pPr>
        <w:jc w:val="center"/>
        <w:rPr>
          <w:rFonts w:ascii="Arial" w:eastAsia="WenQuanYi Micro Hei" w:hAnsi="Arial" w:cs="Arial"/>
          <w:b/>
          <w:sz w:val="20"/>
          <w:szCs w:val="20"/>
          <w:lang w:eastAsia="zh-CN" w:bidi="hi-IN"/>
        </w:rPr>
      </w:pPr>
      <w:r w:rsidRPr="008D3274">
        <w:rPr>
          <w:rFonts w:ascii="Arial" w:eastAsia="WenQuanYi Micro Hei" w:hAnsi="Arial" w:cs="Arial"/>
          <w:b/>
          <w:sz w:val="20"/>
          <w:szCs w:val="20"/>
          <w:lang w:eastAsia="zh-CN" w:bidi="hi-IN"/>
        </w:rPr>
        <w:t>(DNIT) Nº ______/20___</w:t>
      </w:r>
    </w:p>
    <w:p w14:paraId="00844439" w14:textId="77777777" w:rsidR="00C26D8D" w:rsidRPr="008D3274" w:rsidRDefault="00C26D8D" w:rsidP="00C26D8D">
      <w:pPr>
        <w:jc w:val="both"/>
        <w:rPr>
          <w:rFonts w:ascii="Arial" w:eastAsia="WenQuanYi Micro Hei" w:hAnsi="Arial" w:cs="Arial"/>
          <w:sz w:val="20"/>
          <w:szCs w:val="20"/>
          <w:lang w:eastAsia="zh-CN" w:bidi="hi-IN"/>
        </w:rPr>
      </w:pPr>
    </w:p>
    <w:p w14:paraId="6D39EE5C" w14:textId="77777777" w:rsidR="00C26D8D" w:rsidRPr="008D3274" w:rsidRDefault="00C26D8D" w:rsidP="00C26D8D">
      <w:pPr>
        <w:jc w:val="both"/>
        <w:rPr>
          <w:rFonts w:ascii="Arial" w:eastAsia="WenQuanYi Micro Hei" w:hAnsi="Arial" w:cs="Arial"/>
          <w:sz w:val="20"/>
          <w:szCs w:val="20"/>
          <w:lang w:eastAsia="zh-CN" w:bidi="hi-IN"/>
        </w:rPr>
      </w:pPr>
    </w:p>
    <w:p w14:paraId="7B001DC3" w14:textId="77777777" w:rsidR="00757404" w:rsidRPr="008D3274" w:rsidRDefault="00757404" w:rsidP="00C26D8D">
      <w:pPr>
        <w:spacing w:line="360" w:lineRule="auto"/>
        <w:jc w:val="both"/>
        <w:rPr>
          <w:rFonts w:ascii="Arial" w:eastAsia="WenQuanYi Micro Hei" w:hAnsi="Arial" w:cs="Arial"/>
          <w:sz w:val="20"/>
          <w:szCs w:val="20"/>
          <w:lang w:eastAsia="zh-CN" w:bidi="hi-IN"/>
        </w:rPr>
      </w:pPr>
    </w:p>
    <w:p w14:paraId="0DE518A4"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O DNIT e a CONTRATADA concordam que, durante a execução deste contrato, atuarão em conformidade com ordenamento jurídico brasileiro no que tange ao combate à corrupção e à fraude, em especial a Lei nº 12.846/2013 e ao Decreto nº 8.420/2015; e se comprometem a cumpri-los na realização de suas atividades, bem como se obrigam a não executar nenhum dos atos lesivos dispostos no artigo 5º da referida Lei. </w:t>
      </w:r>
    </w:p>
    <w:p w14:paraId="28EEF697" w14:textId="77777777" w:rsidR="00757404" w:rsidRPr="009962A7" w:rsidRDefault="00757404" w:rsidP="0078153D">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A CONTRATADA declara que:  tem conhecimento da Norma Brasileira ABNT NBR ISSO 37001 – Sistemas de gestão antissuborno; e:</w:t>
      </w:r>
    </w:p>
    <w:p w14:paraId="7276BC5E"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1) não realiza, não oferece; e não autoriza:</w:t>
      </w:r>
    </w:p>
    <w:p w14:paraId="50256738" w14:textId="77777777" w:rsidR="00757404" w:rsidRPr="009962A7" w:rsidRDefault="00757404" w:rsidP="00757404">
      <w:pPr>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a) qualquer pagamento ou promessa de pagamento como suborno;</w:t>
      </w:r>
    </w:p>
    <w:p w14:paraId="45F5BFF6" w14:textId="77777777" w:rsidR="00757404" w:rsidRPr="009962A7" w:rsidRDefault="00757404" w:rsidP="00757404">
      <w:pPr>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b) entrega de presente(s);</w:t>
      </w:r>
    </w:p>
    <w:p w14:paraId="7FD21A6D" w14:textId="77777777" w:rsidR="00757404" w:rsidRPr="009962A7" w:rsidRDefault="00757404" w:rsidP="00757404">
      <w:pPr>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c) concessão de entretenimento(s);</w:t>
      </w:r>
    </w:p>
    <w:p w14:paraId="3A4CD48A" w14:textId="77777777" w:rsidR="00757404" w:rsidRPr="009962A7" w:rsidRDefault="00757404" w:rsidP="00757404">
      <w:pPr>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d) fornecimento ou pagamento de refeição(</w:t>
      </w:r>
      <w:proofErr w:type="spellStart"/>
      <w:r w:rsidRPr="009962A7">
        <w:rPr>
          <w:rFonts w:ascii="Arial" w:eastAsia="Times New Roman" w:hAnsi="Arial" w:cs="Arial"/>
          <w:color w:val="000000" w:themeColor="text1"/>
          <w:sz w:val="20"/>
          <w:szCs w:val="20"/>
        </w:rPr>
        <w:t>ões</w:t>
      </w:r>
      <w:proofErr w:type="spellEnd"/>
      <w:r w:rsidRPr="009962A7">
        <w:rPr>
          <w:rFonts w:ascii="Arial" w:eastAsia="Times New Roman" w:hAnsi="Arial" w:cs="Arial"/>
          <w:color w:val="000000" w:themeColor="text1"/>
          <w:sz w:val="20"/>
          <w:szCs w:val="20"/>
        </w:rPr>
        <w:t>), hospitalidade(s) ou qualquer outra vantagem direta ou indireta para o uso ou benefício de qualquer funcionário do DNIT ou seus familiares e:</w:t>
      </w:r>
    </w:p>
    <w:p w14:paraId="30827F3C"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2) não concede benefício direto ou indireto de partido político, de candidato a cargo eletivo, ou de qualquer outro individuo a qualquer funcionário do DNIT ou seus familiares.</w:t>
      </w:r>
    </w:p>
    <w:p w14:paraId="1957F71E"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A CONTRATADA declara conhecer as normas que combatem e proíbem atos anticoncorrenciais e de corrupção previstas na legislação brasileira, dentre elas o Código Penal, a Lei de Improbidade Administrativa (Lei n. 8.429/1992) e a Lei Federal n. 12.846/2013 (Lei Anticorrupção) – em conjunto, aqui denominadas “Leis Anticorrupção” – e se compromete a cumpri-las fielmente, por si, bem como por seus executivos, sócios, diretores, coordenadores, representantes, administradores e colaboradores, assim como exigir o seu fiel cumprimento pelos terceiros por ela contratados.</w:t>
      </w:r>
    </w:p>
    <w:p w14:paraId="5EAFF6F7"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A CONTRATADA declara e garante, durante a execução deste Contrato, que:</w:t>
      </w:r>
    </w:p>
    <w:p w14:paraId="1FA23CFF" w14:textId="77777777" w:rsidR="00757404" w:rsidRPr="009962A7" w:rsidRDefault="00757404" w:rsidP="00757404">
      <w:pPr>
        <w:numPr>
          <w:ilvl w:val="0"/>
          <w:numId w:val="9"/>
        </w:numPr>
        <w:spacing w:before="100" w:beforeAutospacing="1" w:after="100" w:afterAutospacing="1"/>
        <w:ind w:left="567" w:firstLine="709"/>
        <w:contextualSpacing/>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seus atuais sócios, administradores, controladores, dirigentes </w:t>
      </w:r>
      <w:proofErr w:type="spellStart"/>
      <w:r w:rsidRPr="009962A7">
        <w:rPr>
          <w:rFonts w:ascii="Arial" w:eastAsia="Times New Roman" w:hAnsi="Arial" w:cs="Arial"/>
          <w:color w:val="000000" w:themeColor="text1"/>
          <w:sz w:val="20"/>
          <w:szCs w:val="20"/>
        </w:rPr>
        <w:t>etc</w:t>
      </w:r>
      <w:proofErr w:type="spellEnd"/>
      <w:r w:rsidRPr="009962A7">
        <w:rPr>
          <w:rFonts w:ascii="Arial" w:eastAsia="Times New Roman" w:hAnsi="Arial" w:cs="Arial"/>
          <w:color w:val="000000" w:themeColor="text1"/>
          <w:sz w:val="20"/>
          <w:szCs w:val="20"/>
        </w:rPr>
        <w:t xml:space="preserve"> não ocupam cargo, emprego ou função no DNIT ou em empresa prestadora de serviço no DNIT;</w:t>
      </w:r>
    </w:p>
    <w:p w14:paraId="2E0ABF41" w14:textId="77777777" w:rsidR="00757404" w:rsidRPr="009962A7" w:rsidRDefault="00757404" w:rsidP="00757404">
      <w:pPr>
        <w:numPr>
          <w:ilvl w:val="0"/>
          <w:numId w:val="9"/>
        </w:numPr>
        <w:spacing w:before="100" w:beforeAutospacing="1" w:after="100" w:afterAutospacing="1"/>
        <w:ind w:left="567" w:firstLine="709"/>
        <w:contextualSpacing/>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 seus atuais sócios, administradores, controladores, dirigentes </w:t>
      </w:r>
      <w:proofErr w:type="spellStart"/>
      <w:r w:rsidRPr="009962A7">
        <w:rPr>
          <w:rFonts w:ascii="Arial" w:eastAsia="Times New Roman" w:hAnsi="Arial" w:cs="Arial"/>
          <w:color w:val="000000" w:themeColor="text1"/>
          <w:sz w:val="20"/>
          <w:szCs w:val="20"/>
        </w:rPr>
        <w:t>etc</w:t>
      </w:r>
      <w:proofErr w:type="spellEnd"/>
      <w:r w:rsidRPr="009962A7">
        <w:rPr>
          <w:rFonts w:ascii="Arial" w:eastAsia="Times New Roman" w:hAnsi="Arial" w:cs="Arial"/>
          <w:color w:val="000000" w:themeColor="text1"/>
          <w:sz w:val="20"/>
          <w:szCs w:val="20"/>
        </w:rPr>
        <w:t xml:space="preserve"> não possuem parentesco, até o terceiro grau, com qualquer ocupante de cargo, emprego ou função, mesmo que transitoriamente e sem remuneração, dentro da unidade administrativa do DNIT que promova a licitação ou com ocupantes de cargo de direção, chefia ou assessoramento do DNIT;</w:t>
      </w:r>
    </w:p>
    <w:p w14:paraId="6D57F86D" w14:textId="77777777" w:rsidR="00757404" w:rsidRPr="009962A7" w:rsidRDefault="00757404" w:rsidP="00757404">
      <w:pPr>
        <w:numPr>
          <w:ilvl w:val="0"/>
          <w:numId w:val="9"/>
        </w:numPr>
        <w:spacing w:before="100" w:beforeAutospacing="1" w:after="100" w:afterAutospacing="1"/>
        <w:ind w:left="567" w:firstLine="709"/>
        <w:contextualSpacing/>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Nos demais casos de parentesco, até o terceiro grau, de seus atuais sócios administradores, controladores, dirigentes com qualquer ocupante de cargo, emprego ou função no DNIT, mesmo que transitoriamente e sem remuneração, declara que o parentesco não teve poder de influência na contratação;</w:t>
      </w:r>
    </w:p>
    <w:p w14:paraId="62E2694D" w14:textId="77777777" w:rsidR="00757404" w:rsidRPr="009962A7" w:rsidRDefault="00757404" w:rsidP="00757404">
      <w:pPr>
        <w:numPr>
          <w:ilvl w:val="0"/>
          <w:numId w:val="9"/>
        </w:numPr>
        <w:spacing w:before="100" w:beforeAutospacing="1" w:after="100" w:afterAutospacing="1"/>
        <w:ind w:left="567" w:firstLine="709"/>
        <w:contextualSpacing/>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Que eventual </w:t>
      </w:r>
      <w:proofErr w:type="spellStart"/>
      <w:r w:rsidRPr="009962A7">
        <w:rPr>
          <w:rFonts w:ascii="Arial" w:eastAsia="Times New Roman" w:hAnsi="Arial" w:cs="Arial"/>
          <w:color w:val="000000" w:themeColor="text1"/>
          <w:sz w:val="20"/>
          <w:szCs w:val="20"/>
        </w:rPr>
        <w:t>ex</w:t>
      </w:r>
      <w:proofErr w:type="spellEnd"/>
      <w:r w:rsidRPr="009962A7">
        <w:rPr>
          <w:rFonts w:ascii="Arial" w:eastAsia="Times New Roman" w:hAnsi="Arial" w:cs="Arial"/>
          <w:color w:val="000000" w:themeColor="text1"/>
          <w:sz w:val="20"/>
          <w:szCs w:val="20"/>
        </w:rPr>
        <w:t xml:space="preserve">- ocupante de cargo, emprego ou função do DNIT que venha a integrar a CONTRATADA, seja na qualidade de administrador, sócio, controlador ou dirigente, tenha rompido seu vínculo com o DNIT há pelo menos 6 (seis) meses, obrigando-se a CONTRATADA a </w:t>
      </w:r>
      <w:r w:rsidRPr="009962A7">
        <w:rPr>
          <w:rFonts w:ascii="Arial" w:eastAsia="Times New Roman" w:hAnsi="Arial" w:cs="Arial"/>
          <w:color w:val="000000" w:themeColor="text1"/>
          <w:sz w:val="20"/>
          <w:szCs w:val="20"/>
        </w:rPr>
        <w:lastRenderedPageBreak/>
        <w:t>informar por escrito, no prazo de 3 (três) dias úteis ao DNIT qualquer nomeação de seus representantes em quaisquer das hipóteses elencadas.</w:t>
      </w:r>
    </w:p>
    <w:p w14:paraId="22EEAAFB" w14:textId="77777777" w:rsidR="00757404" w:rsidRPr="009962A7" w:rsidRDefault="00757404" w:rsidP="00757404">
      <w:pPr>
        <w:tabs>
          <w:tab w:val="left" w:pos="-12"/>
        </w:tabs>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5) manterá uma política ativa de compliance compatível com a natureza, o porte, a estrutura, a complexidade, o perfil de risco e o modelo do objeto aqui contratado.</w:t>
      </w:r>
    </w:p>
    <w:p w14:paraId="449E5B68"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O não cumprimento pela CONTRATADA da legislação anticorrupção e/ou disposto neste Contrato, durante a execução deste, será considerado infração grave e conferirá ao DNIT o direto de, agindo de boa-fé: </w:t>
      </w:r>
    </w:p>
    <w:p w14:paraId="5E294C65" w14:textId="77777777"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1) instaurar procedimento de apuração de responsabilidade administrativa, nos termos do Decreto nº 8.420 e da Instrução Normativa CGU nº 13/2019; e </w:t>
      </w:r>
    </w:p>
    <w:p w14:paraId="39222A43" w14:textId="7164A078"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2) rescindir o Contrato, após o devido processo legal, sendo a CONTRATADA responsável por eventuais perdas e danos. </w:t>
      </w:r>
    </w:p>
    <w:p w14:paraId="074169DB" w14:textId="393D5A18" w:rsidR="00757404"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A CONTRATADA se comprometerá ainda a:</w:t>
      </w:r>
    </w:p>
    <w:p w14:paraId="7BF3AC69" w14:textId="6915AD63" w:rsidR="00C26D8D"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1) </w:t>
      </w:r>
      <w:r w:rsidR="00C26D8D" w:rsidRPr="009962A7">
        <w:rPr>
          <w:rFonts w:ascii="Arial" w:eastAsia="Times New Roman" w:hAnsi="Arial" w:cs="Arial"/>
          <w:color w:val="000000" w:themeColor="text1"/>
          <w:sz w:val="20"/>
          <w:szCs w:val="20"/>
        </w:rPr>
        <w:t>Difundir as vedações impostas pela Política Antifraude e Anticorrupção do DNIT a t</w:t>
      </w:r>
      <w:r w:rsidRPr="009962A7">
        <w:rPr>
          <w:rFonts w:ascii="Arial" w:eastAsia="Times New Roman" w:hAnsi="Arial" w:cs="Arial"/>
          <w:color w:val="000000" w:themeColor="text1"/>
          <w:sz w:val="20"/>
          <w:szCs w:val="20"/>
        </w:rPr>
        <w:t>odos os funcionários da empresa;</w:t>
      </w:r>
    </w:p>
    <w:p w14:paraId="4E2A331A" w14:textId="7138950A" w:rsidR="00C26D8D"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2) </w:t>
      </w:r>
      <w:r w:rsidR="00C26D8D" w:rsidRPr="009962A7">
        <w:rPr>
          <w:rFonts w:ascii="Arial" w:eastAsia="Times New Roman" w:hAnsi="Arial" w:cs="Arial"/>
          <w:color w:val="000000" w:themeColor="text1"/>
          <w:sz w:val="20"/>
          <w:szCs w:val="20"/>
        </w:rPr>
        <w:t xml:space="preserve"> Cumprir e exigir o cumprimento da Lei nº 12.846/2013 (Lei Anticorrupção) e demais normas pertinentes ao tema em todos os níveis, rechaçando qualquer ato ou atividade que constitua ou possa ser entendido como ato lesivo aos inte</w:t>
      </w:r>
      <w:r w:rsidRPr="009962A7">
        <w:rPr>
          <w:rFonts w:ascii="Arial" w:eastAsia="Times New Roman" w:hAnsi="Arial" w:cs="Arial"/>
          <w:color w:val="000000" w:themeColor="text1"/>
          <w:sz w:val="20"/>
          <w:szCs w:val="20"/>
        </w:rPr>
        <w:t>resses da Administração Pública e</w:t>
      </w:r>
    </w:p>
    <w:p w14:paraId="43F74922" w14:textId="1EEB0CAD" w:rsidR="00C26D8D" w:rsidRPr="009962A7" w:rsidRDefault="00757404"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 xml:space="preserve">3) </w:t>
      </w:r>
      <w:r w:rsidR="00C26D8D" w:rsidRPr="009962A7">
        <w:rPr>
          <w:rFonts w:ascii="Arial" w:eastAsia="Times New Roman" w:hAnsi="Arial" w:cs="Arial"/>
          <w:color w:val="000000" w:themeColor="text1"/>
          <w:sz w:val="20"/>
          <w:szCs w:val="20"/>
        </w:rPr>
        <w:t xml:space="preserve"> Denunciar ao DNIT qualquer ação ou omissão que venha a ter conhecimento e que importem em descumprimento da Política Antifraude e Anticorrupção do DNIT, da legislação Anticorrupção vigente e aos demais normativos de combate à fraude e a atos de corrupção.</w:t>
      </w:r>
    </w:p>
    <w:p w14:paraId="7DC95908" w14:textId="77777777" w:rsidR="00C26D8D" w:rsidRPr="009962A7" w:rsidRDefault="00C26D8D" w:rsidP="00757404">
      <w:pPr>
        <w:spacing w:before="100" w:beforeAutospacing="1" w:after="100" w:afterAutospacing="1"/>
        <w:ind w:left="567" w:firstLine="709"/>
        <w:jc w:val="both"/>
        <w:rPr>
          <w:rFonts w:ascii="Arial" w:eastAsia="Times New Roman" w:hAnsi="Arial" w:cs="Arial"/>
          <w:color w:val="000000" w:themeColor="text1"/>
          <w:sz w:val="20"/>
          <w:szCs w:val="20"/>
        </w:rPr>
      </w:pPr>
      <w:r w:rsidRPr="009962A7">
        <w:rPr>
          <w:rFonts w:ascii="Arial" w:eastAsia="Times New Roman" w:hAnsi="Arial" w:cs="Arial"/>
          <w:color w:val="000000" w:themeColor="text1"/>
          <w:sz w:val="20"/>
          <w:szCs w:val="20"/>
        </w:rPr>
        <w:t>E, por compreender e aceitar sem reservas todo o exposto acima, assino o presente Termo para que produza todos os efeitos.</w:t>
      </w:r>
    </w:p>
    <w:p w14:paraId="30698ABC" w14:textId="77777777" w:rsidR="00C26D8D" w:rsidRPr="00C26D8D" w:rsidRDefault="00C26D8D" w:rsidP="00C26D8D">
      <w:pPr>
        <w:spacing w:line="360" w:lineRule="auto"/>
        <w:jc w:val="both"/>
        <w:rPr>
          <w:rFonts w:ascii="Arial" w:eastAsia="WenQuanYi Micro Hei" w:hAnsi="Arial" w:cs="Arial"/>
          <w:sz w:val="20"/>
          <w:szCs w:val="20"/>
          <w:lang w:eastAsia="zh-CN" w:bidi="hi-IN"/>
        </w:rPr>
      </w:pPr>
    </w:p>
    <w:p w14:paraId="5BFC12DB" w14:textId="77777777" w:rsidR="00C26D8D" w:rsidRPr="00C26D8D" w:rsidRDefault="00C26D8D" w:rsidP="00C26D8D">
      <w:pPr>
        <w:rPr>
          <w:rFonts w:ascii="Arial" w:eastAsia="WenQuanYi Micro Hei" w:hAnsi="Arial" w:cs="Arial"/>
          <w:sz w:val="20"/>
          <w:szCs w:val="20"/>
          <w:lang w:eastAsia="zh-CN" w:bidi="hi-IN"/>
        </w:rPr>
      </w:pPr>
    </w:p>
    <w:p w14:paraId="706C3D1D" w14:textId="77777777" w:rsidR="00C26D8D" w:rsidRPr="00C26D8D" w:rsidRDefault="00C26D8D" w:rsidP="00C26D8D">
      <w:pPr>
        <w:jc w:val="center"/>
        <w:rPr>
          <w:rFonts w:ascii="Arial" w:eastAsia="WenQuanYi Micro Hei" w:hAnsi="Arial" w:cs="Arial"/>
          <w:sz w:val="20"/>
          <w:szCs w:val="20"/>
          <w:lang w:eastAsia="zh-CN" w:bidi="hi-IN"/>
        </w:rPr>
      </w:pPr>
      <w:r w:rsidRPr="00C26D8D">
        <w:rPr>
          <w:rFonts w:ascii="Arial" w:eastAsia="WenQuanYi Micro Hei" w:hAnsi="Arial" w:cs="Arial"/>
          <w:sz w:val="20"/>
          <w:szCs w:val="20"/>
          <w:lang w:eastAsia="zh-CN" w:bidi="hi-IN"/>
        </w:rPr>
        <w:t>DATA</w:t>
      </w:r>
    </w:p>
    <w:p w14:paraId="03716E69" w14:textId="77777777" w:rsidR="00C26D8D" w:rsidRPr="00C26D8D" w:rsidRDefault="00C26D8D" w:rsidP="00C26D8D">
      <w:pPr>
        <w:jc w:val="center"/>
        <w:rPr>
          <w:rFonts w:ascii="Arial" w:eastAsia="WenQuanYi Micro Hei" w:hAnsi="Arial" w:cs="Arial"/>
          <w:sz w:val="20"/>
          <w:szCs w:val="20"/>
          <w:lang w:eastAsia="zh-CN" w:bidi="hi-IN"/>
        </w:rPr>
      </w:pPr>
    </w:p>
    <w:p w14:paraId="31A562C6" w14:textId="77777777" w:rsidR="00C26D8D" w:rsidRPr="00C26D8D" w:rsidRDefault="00C26D8D" w:rsidP="00C26D8D">
      <w:pPr>
        <w:jc w:val="center"/>
        <w:rPr>
          <w:rFonts w:ascii="Arial" w:eastAsia="WenQuanYi Micro Hei" w:hAnsi="Arial" w:cs="Arial"/>
          <w:sz w:val="20"/>
          <w:szCs w:val="20"/>
          <w:lang w:eastAsia="zh-CN" w:bidi="hi-IN"/>
        </w:rPr>
      </w:pPr>
      <w:r w:rsidRPr="00C26D8D">
        <w:rPr>
          <w:rFonts w:ascii="Arial" w:eastAsia="WenQuanYi Micro Hei" w:hAnsi="Arial" w:cs="Arial"/>
          <w:sz w:val="20"/>
          <w:szCs w:val="20"/>
          <w:lang w:eastAsia="zh-CN" w:bidi="hi-IN"/>
        </w:rPr>
        <w:t>ASSINATURA DO REPRESENTANTE LEGAL</w:t>
      </w:r>
    </w:p>
    <w:p w14:paraId="30CB1B59" w14:textId="77777777" w:rsidR="00C26D8D" w:rsidRPr="00C26D8D" w:rsidRDefault="00C26D8D" w:rsidP="00C26D8D">
      <w:pPr>
        <w:jc w:val="center"/>
        <w:rPr>
          <w:rFonts w:ascii="Arial" w:eastAsia="WenQuanYi Micro Hei" w:hAnsi="Arial" w:cs="Arial"/>
          <w:sz w:val="20"/>
          <w:szCs w:val="20"/>
          <w:lang w:eastAsia="zh-CN" w:bidi="hi-IN"/>
        </w:rPr>
      </w:pPr>
    </w:p>
    <w:p w14:paraId="7AE501DD" w14:textId="77777777" w:rsidR="00C26D8D" w:rsidRDefault="00C26D8D" w:rsidP="00C26D8D">
      <w:pPr>
        <w:rPr>
          <w:rFonts w:ascii="Arial" w:eastAsia="WenQuanYi Micro Hei" w:hAnsi="Arial" w:cs="Arial"/>
          <w:sz w:val="20"/>
          <w:szCs w:val="20"/>
          <w:lang w:eastAsia="zh-CN" w:bidi="hi-IN"/>
        </w:rPr>
      </w:pPr>
      <w:r w:rsidRPr="00C26D8D">
        <w:rPr>
          <w:rFonts w:ascii="Arial" w:eastAsia="WenQuanYi Micro Hei" w:hAnsi="Arial" w:cs="Arial"/>
          <w:sz w:val="20"/>
          <w:szCs w:val="20"/>
          <w:lang w:eastAsia="zh-CN" w:bidi="hi-IN"/>
        </w:rPr>
        <w:t>TESTEMUNHA 1</w:t>
      </w:r>
    </w:p>
    <w:p w14:paraId="550B254D" w14:textId="77777777" w:rsidR="00C26D8D" w:rsidRPr="00C26D8D" w:rsidRDefault="00C26D8D" w:rsidP="00C26D8D">
      <w:pPr>
        <w:rPr>
          <w:rFonts w:ascii="Arial" w:eastAsia="WenQuanYi Micro Hei" w:hAnsi="Arial" w:cs="Arial"/>
          <w:sz w:val="20"/>
          <w:szCs w:val="20"/>
          <w:lang w:eastAsia="zh-CN" w:bidi="hi-IN"/>
        </w:rPr>
      </w:pPr>
    </w:p>
    <w:p w14:paraId="3E858800" w14:textId="77777777" w:rsidR="00C26D8D" w:rsidRPr="00C26D8D" w:rsidRDefault="00C26D8D" w:rsidP="00C26D8D">
      <w:pPr>
        <w:rPr>
          <w:rFonts w:ascii="Arial" w:eastAsia="WenQuanYi Micro Hei" w:hAnsi="Arial" w:cs="Arial"/>
          <w:sz w:val="20"/>
          <w:szCs w:val="20"/>
          <w:lang w:eastAsia="zh-CN" w:bidi="hi-IN"/>
        </w:rPr>
      </w:pPr>
      <w:r w:rsidRPr="00C26D8D">
        <w:rPr>
          <w:rFonts w:ascii="Arial" w:eastAsia="WenQuanYi Micro Hei" w:hAnsi="Arial" w:cs="Arial"/>
          <w:sz w:val="20"/>
          <w:szCs w:val="20"/>
          <w:lang w:eastAsia="zh-CN" w:bidi="hi-IN"/>
        </w:rPr>
        <w:t>TESTEMUNHA 2</w:t>
      </w:r>
    </w:p>
    <w:p w14:paraId="32E157CB" w14:textId="77777777" w:rsidR="00A13572" w:rsidRDefault="00A13572" w:rsidP="008E0225">
      <w:pPr>
        <w:tabs>
          <w:tab w:val="center" w:pos="4419"/>
          <w:tab w:val="right" w:pos="8838"/>
        </w:tabs>
        <w:rPr>
          <w:rFonts w:cs="Arial"/>
          <w:sz w:val="20"/>
        </w:rPr>
      </w:pPr>
    </w:p>
    <w:p w14:paraId="3D2AF389" w14:textId="77777777" w:rsidR="00787827" w:rsidRDefault="00787827" w:rsidP="008E0225">
      <w:pPr>
        <w:tabs>
          <w:tab w:val="center" w:pos="4419"/>
          <w:tab w:val="right" w:pos="8838"/>
        </w:tabs>
        <w:rPr>
          <w:rFonts w:cs="Arial"/>
          <w:sz w:val="20"/>
        </w:rPr>
      </w:pPr>
    </w:p>
    <w:p w14:paraId="33CD9102" w14:textId="77777777" w:rsidR="00787827" w:rsidRDefault="00787827" w:rsidP="008E0225">
      <w:pPr>
        <w:tabs>
          <w:tab w:val="center" w:pos="4419"/>
          <w:tab w:val="right" w:pos="8838"/>
        </w:tabs>
        <w:rPr>
          <w:rFonts w:cs="Arial"/>
          <w:sz w:val="20"/>
        </w:rPr>
      </w:pPr>
    </w:p>
    <w:p w14:paraId="7040C314" w14:textId="77777777" w:rsidR="00787827" w:rsidRDefault="00787827" w:rsidP="008E0225">
      <w:pPr>
        <w:tabs>
          <w:tab w:val="center" w:pos="4419"/>
          <w:tab w:val="right" w:pos="8838"/>
        </w:tabs>
        <w:rPr>
          <w:rFonts w:cs="Arial"/>
          <w:sz w:val="20"/>
        </w:rPr>
      </w:pPr>
    </w:p>
    <w:p w14:paraId="7F88CFCC" w14:textId="77777777" w:rsidR="00787827" w:rsidRDefault="00787827" w:rsidP="008E0225">
      <w:pPr>
        <w:tabs>
          <w:tab w:val="center" w:pos="4419"/>
          <w:tab w:val="right" w:pos="8838"/>
        </w:tabs>
        <w:rPr>
          <w:rFonts w:cs="Arial"/>
          <w:sz w:val="20"/>
        </w:rPr>
      </w:pPr>
    </w:p>
    <w:p w14:paraId="3E98B6ED" w14:textId="77777777" w:rsidR="00787827" w:rsidRDefault="00787827" w:rsidP="008E0225">
      <w:pPr>
        <w:tabs>
          <w:tab w:val="center" w:pos="4419"/>
          <w:tab w:val="right" w:pos="8838"/>
        </w:tabs>
        <w:rPr>
          <w:rFonts w:cs="Arial"/>
          <w:sz w:val="20"/>
        </w:rPr>
      </w:pPr>
    </w:p>
    <w:p w14:paraId="03AE78A5" w14:textId="77777777" w:rsidR="00787827" w:rsidRDefault="00787827" w:rsidP="008E0225">
      <w:pPr>
        <w:tabs>
          <w:tab w:val="center" w:pos="4419"/>
          <w:tab w:val="right" w:pos="8838"/>
        </w:tabs>
        <w:rPr>
          <w:rFonts w:cs="Arial"/>
          <w:sz w:val="20"/>
        </w:rPr>
      </w:pPr>
    </w:p>
    <w:p w14:paraId="5756FD8C" w14:textId="77777777" w:rsidR="00787827" w:rsidRDefault="00787827" w:rsidP="008E0225">
      <w:pPr>
        <w:tabs>
          <w:tab w:val="center" w:pos="4419"/>
          <w:tab w:val="right" w:pos="8838"/>
        </w:tabs>
        <w:rPr>
          <w:rFonts w:cs="Arial"/>
          <w:sz w:val="20"/>
        </w:rPr>
      </w:pPr>
    </w:p>
    <w:p w14:paraId="3F49D91F" w14:textId="77777777" w:rsidR="00787827" w:rsidRDefault="00787827" w:rsidP="008E0225">
      <w:pPr>
        <w:tabs>
          <w:tab w:val="center" w:pos="4419"/>
          <w:tab w:val="right" w:pos="8838"/>
        </w:tabs>
        <w:rPr>
          <w:rFonts w:cs="Arial"/>
          <w:sz w:val="20"/>
        </w:rPr>
      </w:pPr>
    </w:p>
    <w:p w14:paraId="0F1B5E5F" w14:textId="77777777" w:rsidR="00787827" w:rsidRDefault="00787827" w:rsidP="008E0225">
      <w:pPr>
        <w:tabs>
          <w:tab w:val="center" w:pos="4419"/>
          <w:tab w:val="right" w:pos="8838"/>
        </w:tabs>
        <w:rPr>
          <w:rFonts w:cs="Arial"/>
          <w:sz w:val="20"/>
        </w:rPr>
      </w:pPr>
    </w:p>
    <w:p w14:paraId="28000967" w14:textId="77777777" w:rsidR="00787827" w:rsidRDefault="00787827" w:rsidP="008E0225">
      <w:pPr>
        <w:tabs>
          <w:tab w:val="center" w:pos="4419"/>
          <w:tab w:val="right" w:pos="8838"/>
        </w:tabs>
        <w:rPr>
          <w:rFonts w:cs="Arial"/>
          <w:sz w:val="20"/>
        </w:rPr>
      </w:pPr>
    </w:p>
    <w:p w14:paraId="24757250" w14:textId="77777777" w:rsidR="00787827" w:rsidRDefault="00787827" w:rsidP="008E0225">
      <w:pPr>
        <w:tabs>
          <w:tab w:val="center" w:pos="4419"/>
          <w:tab w:val="right" w:pos="8838"/>
        </w:tabs>
        <w:rPr>
          <w:rFonts w:cs="Arial"/>
          <w:sz w:val="20"/>
        </w:rPr>
      </w:pPr>
    </w:p>
    <w:p w14:paraId="48AF1BE3" w14:textId="77777777" w:rsidR="00787827" w:rsidRDefault="00787827" w:rsidP="008E0225">
      <w:pPr>
        <w:tabs>
          <w:tab w:val="center" w:pos="4419"/>
          <w:tab w:val="right" w:pos="8838"/>
        </w:tabs>
        <w:rPr>
          <w:rFonts w:cs="Arial"/>
          <w:sz w:val="20"/>
        </w:rPr>
      </w:pPr>
    </w:p>
    <w:p w14:paraId="00CDAF7B" w14:textId="77777777" w:rsidR="00787827" w:rsidRDefault="00787827" w:rsidP="008E0225">
      <w:pPr>
        <w:tabs>
          <w:tab w:val="center" w:pos="4419"/>
          <w:tab w:val="right" w:pos="8838"/>
        </w:tabs>
        <w:rPr>
          <w:rFonts w:cs="Arial"/>
          <w:sz w:val="20"/>
        </w:rPr>
      </w:pPr>
    </w:p>
    <w:p w14:paraId="48B936EA" w14:textId="29E7F326" w:rsidR="00994BC1" w:rsidRPr="00815CB5" w:rsidRDefault="00994BC1" w:rsidP="00815CB5">
      <w:pPr>
        <w:pStyle w:val="Nivel01"/>
        <w:numPr>
          <w:ilvl w:val="0"/>
          <w:numId w:val="0"/>
        </w:numPr>
        <w:spacing w:beforeLines="120" w:before="288" w:afterLines="120" w:after="288" w:line="312" w:lineRule="auto"/>
        <w:ind w:left="567"/>
        <w:jc w:val="center"/>
        <w:rPr>
          <w:b w:val="0"/>
          <w:bCs w:val="0"/>
          <w:lang w:eastAsia="en-US"/>
        </w:rPr>
      </w:pPr>
      <w:bookmarkStart w:id="98" w:name="_Toc200099764"/>
      <w:bookmarkStart w:id="99" w:name="_Toc234535001"/>
      <w:r w:rsidRPr="00815CB5">
        <w:rPr>
          <w:b w:val="0"/>
          <w:bCs w:val="0"/>
          <w:lang w:eastAsia="en-US"/>
        </w:rPr>
        <w:lastRenderedPageBreak/>
        <w:t>ANEXO IV</w:t>
      </w:r>
      <w:r w:rsidR="00815CB5">
        <w:rPr>
          <w:b w:val="0"/>
          <w:bCs w:val="0"/>
          <w:lang w:eastAsia="en-US"/>
        </w:rPr>
        <w:t xml:space="preserve"> </w:t>
      </w:r>
      <w:r w:rsidRPr="00815CB5">
        <w:rPr>
          <w:b w:val="0"/>
          <w:bCs w:val="0"/>
          <w:lang w:eastAsia="en-US"/>
        </w:rPr>
        <w:t>- QUADROS 1 A 4</w:t>
      </w:r>
      <w:bookmarkEnd w:id="98"/>
      <w:bookmarkEnd w:id="99"/>
    </w:p>
    <w:p w14:paraId="047C864E" w14:textId="77777777" w:rsidR="00994BC1" w:rsidRPr="00201152" w:rsidRDefault="00994BC1" w:rsidP="00994BC1">
      <w:pPr>
        <w:spacing w:before="240" w:after="120"/>
        <w:jc w:val="center"/>
        <w:outlineLvl w:val="0"/>
        <w:rPr>
          <w:rFonts w:ascii="Times New Roman" w:eastAsia="WenQuanYi Micro Hei" w:hAnsi="Times New Roman" w:cs="Times New Roman"/>
          <w:b/>
          <w:color w:val="00000A"/>
          <w:highlight w:val="lightGray"/>
        </w:rPr>
      </w:pPr>
    </w:p>
    <w:p w14:paraId="383902E7" w14:textId="77777777" w:rsidR="00994BC1" w:rsidRPr="00815CB5" w:rsidRDefault="00994BC1" w:rsidP="00994BC1">
      <w:pPr>
        <w:autoSpaceDE w:val="0"/>
        <w:autoSpaceDN w:val="0"/>
        <w:adjustRightInd w:val="0"/>
        <w:spacing w:after="167"/>
        <w:jc w:val="both"/>
        <w:rPr>
          <w:rFonts w:ascii="Arial" w:eastAsia="WenQuanYi Micro Hei" w:hAnsi="Arial" w:cs="Arial"/>
          <w:sz w:val="20"/>
          <w:szCs w:val="20"/>
          <w:lang w:eastAsia="zh-CN"/>
        </w:rPr>
      </w:pPr>
      <w:r w:rsidRPr="00815CB5">
        <w:rPr>
          <w:rFonts w:ascii="Arial" w:eastAsia="WenQuanYi Micro Hei" w:hAnsi="Arial" w:cs="Arial"/>
          <w:b/>
          <w:bCs/>
          <w:sz w:val="20"/>
          <w:szCs w:val="20"/>
          <w:lang w:eastAsia="zh-CN"/>
        </w:rPr>
        <w:t xml:space="preserve">Quadro 01 – </w:t>
      </w:r>
      <w:r w:rsidRPr="00815CB5">
        <w:rPr>
          <w:rFonts w:ascii="Arial" w:eastAsia="WenQuanYi Micro Hei" w:hAnsi="Arial" w:cs="Arial"/>
          <w:sz w:val="20"/>
          <w:szCs w:val="20"/>
          <w:lang w:eastAsia="zh-CN"/>
        </w:rPr>
        <w:t>Relação dos Serviços Executados por Profissional(</w:t>
      </w:r>
      <w:proofErr w:type="spellStart"/>
      <w:r w:rsidRPr="00815CB5">
        <w:rPr>
          <w:rFonts w:ascii="Arial" w:eastAsia="WenQuanYi Micro Hei" w:hAnsi="Arial" w:cs="Arial"/>
          <w:sz w:val="20"/>
          <w:szCs w:val="20"/>
          <w:lang w:eastAsia="zh-CN"/>
        </w:rPr>
        <w:t>is</w:t>
      </w:r>
      <w:proofErr w:type="spellEnd"/>
      <w:r w:rsidRPr="00815CB5">
        <w:rPr>
          <w:rFonts w:ascii="Arial" w:eastAsia="WenQuanYi Micro Hei" w:hAnsi="Arial" w:cs="Arial"/>
          <w:sz w:val="20"/>
          <w:szCs w:val="20"/>
          <w:lang w:eastAsia="zh-CN"/>
        </w:rPr>
        <w:t xml:space="preserve">) detentor(es) de Atestado(s) de Responsabilidade Técnica por Execução de Serviço(s) compatíveis com o objeto da licitação. </w:t>
      </w:r>
    </w:p>
    <w:p w14:paraId="7E3123F7" w14:textId="77777777" w:rsidR="00994BC1" w:rsidRPr="00815CB5" w:rsidRDefault="00994BC1" w:rsidP="00994BC1">
      <w:pPr>
        <w:autoSpaceDE w:val="0"/>
        <w:autoSpaceDN w:val="0"/>
        <w:adjustRightInd w:val="0"/>
        <w:spacing w:after="167"/>
        <w:jc w:val="both"/>
        <w:rPr>
          <w:rFonts w:ascii="Arial" w:eastAsia="WenQuanYi Micro Hei" w:hAnsi="Arial" w:cs="Arial"/>
          <w:sz w:val="20"/>
          <w:szCs w:val="20"/>
          <w:lang w:eastAsia="zh-CN"/>
        </w:rPr>
      </w:pPr>
      <w:r w:rsidRPr="00815CB5">
        <w:rPr>
          <w:rFonts w:ascii="Arial" w:eastAsia="WenQuanYi Micro Hei" w:hAnsi="Arial" w:cs="Arial"/>
          <w:b/>
          <w:bCs/>
          <w:sz w:val="20"/>
          <w:szCs w:val="20"/>
          <w:lang w:eastAsia="zh-CN"/>
        </w:rPr>
        <w:t xml:space="preserve">Quadro 02 – </w:t>
      </w:r>
      <w:r w:rsidRPr="00815CB5">
        <w:rPr>
          <w:rFonts w:ascii="Arial" w:eastAsia="WenQuanYi Micro Hei" w:hAnsi="Arial" w:cs="Arial"/>
          <w:sz w:val="20"/>
          <w:szCs w:val="20"/>
          <w:lang w:eastAsia="zh-CN"/>
        </w:rPr>
        <w:t xml:space="preserve">Relação dos Serviços Executados pelo proponente compatível com o objeto da licitação. </w:t>
      </w:r>
    </w:p>
    <w:p w14:paraId="3E3DC8F2" w14:textId="77777777" w:rsidR="00994BC1" w:rsidRPr="00815CB5" w:rsidRDefault="00994BC1" w:rsidP="00994BC1">
      <w:pPr>
        <w:autoSpaceDE w:val="0"/>
        <w:autoSpaceDN w:val="0"/>
        <w:adjustRightInd w:val="0"/>
        <w:spacing w:after="167"/>
        <w:jc w:val="both"/>
        <w:rPr>
          <w:rFonts w:ascii="Arial" w:eastAsia="WenQuanYi Micro Hei" w:hAnsi="Arial" w:cs="Arial"/>
          <w:sz w:val="20"/>
          <w:szCs w:val="20"/>
          <w:lang w:eastAsia="zh-CN"/>
        </w:rPr>
      </w:pPr>
      <w:r w:rsidRPr="00815CB5">
        <w:rPr>
          <w:rFonts w:ascii="Arial" w:eastAsia="WenQuanYi Micro Hei" w:hAnsi="Arial" w:cs="Arial"/>
          <w:b/>
          <w:bCs/>
          <w:sz w:val="20"/>
          <w:szCs w:val="20"/>
          <w:lang w:eastAsia="zh-CN"/>
        </w:rPr>
        <w:t xml:space="preserve">Quadro 03 – </w:t>
      </w:r>
      <w:r w:rsidRPr="00815CB5">
        <w:rPr>
          <w:rFonts w:ascii="Arial" w:eastAsia="WenQuanYi Micro Hei" w:hAnsi="Arial" w:cs="Arial"/>
          <w:sz w:val="20"/>
          <w:szCs w:val="20"/>
          <w:lang w:eastAsia="zh-CN"/>
        </w:rPr>
        <w:t xml:space="preserve">Relação e vinculação da equipe técnica. </w:t>
      </w:r>
    </w:p>
    <w:p w14:paraId="6352BC76" w14:textId="77777777" w:rsidR="00994BC1" w:rsidRPr="00954C6F" w:rsidRDefault="00994BC1" w:rsidP="00994BC1">
      <w:pPr>
        <w:autoSpaceDE w:val="0"/>
        <w:autoSpaceDN w:val="0"/>
        <w:adjustRightInd w:val="0"/>
        <w:jc w:val="both"/>
        <w:rPr>
          <w:rFonts w:ascii="Arial" w:eastAsia="WenQuanYi Micro Hei" w:hAnsi="Arial" w:cs="Arial"/>
          <w:sz w:val="20"/>
          <w:szCs w:val="20"/>
          <w:lang w:eastAsia="zh-CN"/>
        </w:rPr>
      </w:pPr>
      <w:r w:rsidRPr="00815CB5">
        <w:rPr>
          <w:rFonts w:ascii="Arial" w:eastAsia="WenQuanYi Micro Hei" w:hAnsi="Arial" w:cs="Arial"/>
          <w:b/>
          <w:bCs/>
          <w:sz w:val="20"/>
          <w:szCs w:val="20"/>
          <w:lang w:eastAsia="zh-CN"/>
        </w:rPr>
        <w:t xml:space="preserve">Quadro 04 – </w:t>
      </w:r>
      <w:r w:rsidRPr="00815CB5">
        <w:rPr>
          <w:rFonts w:ascii="Arial" w:eastAsia="WenQuanYi Micro Hei" w:hAnsi="Arial" w:cs="Arial"/>
          <w:sz w:val="20"/>
          <w:szCs w:val="20"/>
          <w:lang w:eastAsia="zh-CN"/>
        </w:rPr>
        <w:t>Identificação, formação e experiência da equipe técnica.</w:t>
      </w:r>
      <w:r w:rsidRPr="00954C6F">
        <w:rPr>
          <w:rFonts w:ascii="Arial" w:eastAsia="WenQuanYi Micro Hei" w:hAnsi="Arial" w:cs="Arial"/>
          <w:sz w:val="20"/>
          <w:szCs w:val="20"/>
          <w:lang w:eastAsia="zh-CN"/>
        </w:rPr>
        <w:t xml:space="preserve"> </w:t>
      </w:r>
    </w:p>
    <w:p w14:paraId="0DD9FC6F" w14:textId="01E12D70" w:rsidR="00994BC1" w:rsidRDefault="00CA45ED" w:rsidP="007165AB">
      <w:pPr>
        <w:rPr>
          <w:rFonts w:cs="Arial"/>
          <w:sz w:val="20"/>
        </w:rPr>
      </w:pPr>
      <w:r>
        <w:rPr>
          <w:rFonts w:cs="Arial"/>
          <w:sz w:val="20"/>
        </w:rPr>
        <w:br w:type="page"/>
      </w:r>
    </w:p>
    <w:p w14:paraId="53B503F7" w14:textId="3698E20D" w:rsidR="00994BC1" w:rsidRDefault="00994BC1" w:rsidP="00994BC1">
      <w:pPr>
        <w:rPr>
          <w:rFonts w:cs="Arial"/>
          <w:sz w:val="20"/>
        </w:rPr>
      </w:pPr>
    </w:p>
    <w:p w14:paraId="6266074D" w14:textId="77777777" w:rsidR="00994BC1" w:rsidRDefault="00994BC1" w:rsidP="00994BC1">
      <w:pPr>
        <w:tabs>
          <w:tab w:val="center" w:pos="4419"/>
          <w:tab w:val="right" w:pos="8838"/>
        </w:tabs>
        <w:rPr>
          <w:rFonts w:cs="Arial"/>
          <w:sz w:val="20"/>
        </w:rPr>
      </w:pPr>
      <w:r w:rsidRPr="00954C6F">
        <w:rPr>
          <w:rFonts w:ascii="Times New Roman" w:eastAsia="Times New Roman" w:hAnsi="Times New Roman" w:cs="Times New Roman"/>
          <w:noProof/>
          <w:color w:val="00000A"/>
        </w:rPr>
        <w:drawing>
          <wp:inline distT="0" distB="0" distL="0" distR="0" wp14:anchorId="261736B2" wp14:editId="639A02EF">
            <wp:extent cx="6120130" cy="3589900"/>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20130" cy="3589900"/>
                    </a:xfrm>
                    <a:prstGeom prst="rect">
                      <a:avLst/>
                    </a:prstGeom>
                    <a:noFill/>
                    <a:ln>
                      <a:noFill/>
                    </a:ln>
                  </pic:spPr>
                </pic:pic>
              </a:graphicData>
            </a:graphic>
          </wp:inline>
        </w:drawing>
      </w:r>
    </w:p>
    <w:p w14:paraId="7F32F660" w14:textId="77777777" w:rsidR="00994BC1" w:rsidRPr="00954C6F" w:rsidRDefault="00994BC1" w:rsidP="00994BC1">
      <w:pPr>
        <w:rPr>
          <w:rFonts w:cs="Arial"/>
          <w:sz w:val="20"/>
        </w:rPr>
      </w:pPr>
    </w:p>
    <w:p w14:paraId="6122C62C" w14:textId="77777777" w:rsidR="00994BC1" w:rsidRPr="00954C6F" w:rsidRDefault="00994BC1" w:rsidP="00994BC1">
      <w:pPr>
        <w:rPr>
          <w:rFonts w:cs="Arial"/>
          <w:sz w:val="20"/>
        </w:rPr>
      </w:pPr>
    </w:p>
    <w:p w14:paraId="0E196539" w14:textId="77777777" w:rsidR="00994BC1" w:rsidRPr="00954C6F" w:rsidRDefault="00994BC1" w:rsidP="00994BC1">
      <w:pPr>
        <w:rPr>
          <w:rFonts w:cs="Arial"/>
          <w:sz w:val="20"/>
        </w:rPr>
      </w:pPr>
    </w:p>
    <w:p w14:paraId="7F4CEA02" w14:textId="77777777" w:rsidR="00994BC1" w:rsidRPr="00954C6F" w:rsidRDefault="00994BC1" w:rsidP="00994BC1">
      <w:pPr>
        <w:rPr>
          <w:rFonts w:cs="Arial"/>
          <w:sz w:val="20"/>
        </w:rPr>
      </w:pPr>
    </w:p>
    <w:p w14:paraId="44BA58AB" w14:textId="77777777" w:rsidR="00994BC1" w:rsidRPr="00954C6F" w:rsidRDefault="00994BC1" w:rsidP="00994BC1">
      <w:pPr>
        <w:rPr>
          <w:rFonts w:cs="Arial"/>
          <w:sz w:val="20"/>
        </w:rPr>
      </w:pPr>
    </w:p>
    <w:p w14:paraId="3BE88165" w14:textId="77777777" w:rsidR="00994BC1" w:rsidRDefault="00994BC1" w:rsidP="00994BC1">
      <w:pPr>
        <w:rPr>
          <w:rFonts w:cs="Arial"/>
          <w:sz w:val="20"/>
        </w:rPr>
      </w:pPr>
    </w:p>
    <w:p w14:paraId="61B8E165" w14:textId="77777777" w:rsidR="00994BC1" w:rsidRDefault="00994BC1" w:rsidP="00994BC1">
      <w:pPr>
        <w:tabs>
          <w:tab w:val="left" w:pos="6000"/>
        </w:tabs>
        <w:rPr>
          <w:rFonts w:cs="Arial"/>
          <w:sz w:val="20"/>
        </w:rPr>
      </w:pPr>
      <w:r>
        <w:rPr>
          <w:rFonts w:cs="Arial"/>
          <w:sz w:val="20"/>
        </w:rPr>
        <w:tab/>
      </w:r>
    </w:p>
    <w:p w14:paraId="0CABDA81" w14:textId="77777777" w:rsidR="00994BC1" w:rsidRDefault="00994BC1" w:rsidP="00994BC1">
      <w:pPr>
        <w:rPr>
          <w:rFonts w:cs="Arial"/>
          <w:sz w:val="20"/>
        </w:rPr>
      </w:pPr>
      <w:r>
        <w:rPr>
          <w:rFonts w:cs="Arial"/>
          <w:sz w:val="20"/>
        </w:rPr>
        <w:br w:type="page"/>
      </w:r>
    </w:p>
    <w:p w14:paraId="37EA2F2D" w14:textId="77777777" w:rsidR="00994BC1" w:rsidRDefault="00994BC1" w:rsidP="00994BC1">
      <w:pPr>
        <w:tabs>
          <w:tab w:val="left" w:pos="6000"/>
        </w:tabs>
        <w:rPr>
          <w:rFonts w:cs="Arial"/>
          <w:sz w:val="20"/>
        </w:rPr>
      </w:pPr>
      <w:r w:rsidRPr="00E57E90">
        <w:rPr>
          <w:rFonts w:ascii="Times New Roman" w:hAnsi="Times New Roman" w:cs="Times New Roman"/>
          <w:noProof/>
        </w:rPr>
        <w:lastRenderedPageBreak/>
        <w:drawing>
          <wp:inline distT="0" distB="0" distL="0" distR="0" wp14:anchorId="266F747A" wp14:editId="1CD42425">
            <wp:extent cx="6120130" cy="3611525"/>
            <wp:effectExtent l="0" t="0" r="0" b="8255"/>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20130" cy="3611525"/>
                    </a:xfrm>
                    <a:prstGeom prst="rect">
                      <a:avLst/>
                    </a:prstGeom>
                    <a:noFill/>
                    <a:ln>
                      <a:noFill/>
                    </a:ln>
                  </pic:spPr>
                </pic:pic>
              </a:graphicData>
            </a:graphic>
          </wp:inline>
        </w:drawing>
      </w:r>
    </w:p>
    <w:p w14:paraId="2E20A08C" w14:textId="77777777" w:rsidR="00994BC1" w:rsidRDefault="00994BC1" w:rsidP="00994BC1">
      <w:pPr>
        <w:tabs>
          <w:tab w:val="left" w:pos="6000"/>
        </w:tabs>
        <w:rPr>
          <w:rFonts w:cs="Arial"/>
          <w:sz w:val="20"/>
        </w:rPr>
      </w:pPr>
    </w:p>
    <w:p w14:paraId="34BBF47A" w14:textId="77777777" w:rsidR="00994BC1" w:rsidRDefault="00994BC1" w:rsidP="00994BC1">
      <w:pPr>
        <w:rPr>
          <w:rFonts w:cs="Arial"/>
          <w:sz w:val="20"/>
        </w:rPr>
      </w:pPr>
      <w:r>
        <w:rPr>
          <w:rFonts w:cs="Arial"/>
          <w:sz w:val="20"/>
        </w:rPr>
        <w:br w:type="page"/>
      </w:r>
    </w:p>
    <w:p w14:paraId="299EA917" w14:textId="77777777" w:rsidR="00994BC1" w:rsidRDefault="00994BC1" w:rsidP="00994BC1">
      <w:pPr>
        <w:tabs>
          <w:tab w:val="left" w:pos="6000"/>
        </w:tabs>
        <w:rPr>
          <w:rFonts w:cs="Arial"/>
          <w:sz w:val="20"/>
        </w:rPr>
      </w:pPr>
      <w:r w:rsidRPr="00E57E90">
        <w:rPr>
          <w:rFonts w:ascii="Times New Roman" w:hAnsi="Times New Roman" w:cs="Times New Roman"/>
          <w:noProof/>
        </w:rPr>
        <w:lastRenderedPageBreak/>
        <w:drawing>
          <wp:inline distT="0" distB="0" distL="0" distR="0" wp14:anchorId="117B5F49" wp14:editId="45031DB4">
            <wp:extent cx="6120130" cy="3595846"/>
            <wp:effectExtent l="0" t="0" r="0" b="5080"/>
            <wp:docPr id="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20130" cy="3595846"/>
                    </a:xfrm>
                    <a:prstGeom prst="rect">
                      <a:avLst/>
                    </a:prstGeom>
                    <a:noFill/>
                    <a:ln>
                      <a:noFill/>
                    </a:ln>
                  </pic:spPr>
                </pic:pic>
              </a:graphicData>
            </a:graphic>
          </wp:inline>
        </w:drawing>
      </w:r>
    </w:p>
    <w:p w14:paraId="46C996BF" w14:textId="77777777" w:rsidR="00994BC1" w:rsidRDefault="00994BC1" w:rsidP="00994BC1">
      <w:pPr>
        <w:tabs>
          <w:tab w:val="left" w:pos="6000"/>
        </w:tabs>
        <w:rPr>
          <w:rFonts w:cs="Arial"/>
          <w:sz w:val="20"/>
        </w:rPr>
      </w:pPr>
    </w:p>
    <w:p w14:paraId="3EA8EA7D" w14:textId="77777777" w:rsidR="00994BC1" w:rsidRDefault="00994BC1" w:rsidP="00994BC1">
      <w:pPr>
        <w:tabs>
          <w:tab w:val="left" w:pos="6000"/>
        </w:tabs>
        <w:rPr>
          <w:rFonts w:cs="Arial"/>
          <w:sz w:val="20"/>
        </w:rPr>
      </w:pPr>
    </w:p>
    <w:p w14:paraId="713893BA" w14:textId="77777777" w:rsidR="00994BC1" w:rsidRDefault="00994BC1" w:rsidP="00994BC1">
      <w:pPr>
        <w:rPr>
          <w:rFonts w:cs="Arial"/>
          <w:sz w:val="20"/>
        </w:rPr>
      </w:pPr>
      <w:r>
        <w:rPr>
          <w:rFonts w:cs="Arial"/>
          <w:sz w:val="20"/>
        </w:rPr>
        <w:br w:type="page"/>
      </w:r>
    </w:p>
    <w:p w14:paraId="22882A01" w14:textId="32089098" w:rsidR="007165AB" w:rsidRDefault="00994BC1" w:rsidP="00994BC1">
      <w:pPr>
        <w:tabs>
          <w:tab w:val="left" w:pos="6000"/>
        </w:tabs>
        <w:rPr>
          <w:rFonts w:cs="Arial"/>
          <w:sz w:val="20"/>
        </w:rPr>
      </w:pPr>
      <w:r w:rsidRPr="00E57E90">
        <w:rPr>
          <w:rFonts w:ascii="Times New Roman" w:hAnsi="Times New Roman" w:cs="Times New Roman"/>
          <w:noProof/>
        </w:rPr>
        <w:lastRenderedPageBreak/>
        <w:drawing>
          <wp:inline distT="0" distB="0" distL="0" distR="0" wp14:anchorId="23976659" wp14:editId="023E23A7">
            <wp:extent cx="6120130" cy="3463274"/>
            <wp:effectExtent l="0" t="0" r="0" b="4445"/>
            <wp:docPr id="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20130" cy="3463274"/>
                    </a:xfrm>
                    <a:prstGeom prst="rect">
                      <a:avLst/>
                    </a:prstGeom>
                    <a:noFill/>
                    <a:ln>
                      <a:noFill/>
                    </a:ln>
                  </pic:spPr>
                </pic:pic>
              </a:graphicData>
            </a:graphic>
          </wp:inline>
        </w:drawing>
      </w:r>
    </w:p>
    <w:p w14:paraId="0D9FEBF7" w14:textId="77777777" w:rsidR="007165AB" w:rsidRDefault="007165AB">
      <w:pPr>
        <w:rPr>
          <w:rFonts w:cs="Arial"/>
          <w:sz w:val="20"/>
        </w:rPr>
      </w:pPr>
      <w:r>
        <w:rPr>
          <w:rFonts w:cs="Arial"/>
          <w:sz w:val="20"/>
        </w:rPr>
        <w:br w:type="page"/>
      </w:r>
    </w:p>
    <w:p w14:paraId="4B2C26EA" w14:textId="6F762021" w:rsidR="007165AB" w:rsidRPr="00815CB5" w:rsidRDefault="007165AB" w:rsidP="00815CB5">
      <w:pPr>
        <w:pStyle w:val="Nivel01"/>
        <w:numPr>
          <w:ilvl w:val="0"/>
          <w:numId w:val="0"/>
        </w:numPr>
        <w:spacing w:beforeLines="120" w:before="288" w:afterLines="120" w:after="288" w:line="312" w:lineRule="auto"/>
        <w:ind w:left="567"/>
        <w:jc w:val="center"/>
        <w:rPr>
          <w:b w:val="0"/>
          <w:bCs w:val="0"/>
          <w:lang w:eastAsia="en-US"/>
        </w:rPr>
      </w:pPr>
      <w:bookmarkStart w:id="100" w:name="_Toc234535002"/>
      <w:r w:rsidRPr="00815CB5">
        <w:rPr>
          <w:b w:val="0"/>
          <w:bCs w:val="0"/>
          <w:lang w:eastAsia="en-US"/>
        </w:rPr>
        <w:lastRenderedPageBreak/>
        <w:t>ANEXO V</w:t>
      </w:r>
      <w:r w:rsidR="00FC006E" w:rsidRPr="00815CB5">
        <w:rPr>
          <w:b w:val="0"/>
          <w:bCs w:val="0"/>
          <w:lang w:eastAsia="en-US"/>
        </w:rPr>
        <w:t xml:space="preserve"> </w:t>
      </w:r>
      <w:r w:rsidRPr="00815CB5">
        <w:rPr>
          <w:b w:val="0"/>
          <w:bCs w:val="0"/>
          <w:lang w:eastAsia="en-US"/>
        </w:rPr>
        <w:t>- PLANILHA PLANO DE MANUTENCAO PREDIAL (anexo em arquivo separado)</w:t>
      </w:r>
      <w:bookmarkEnd w:id="100"/>
    </w:p>
    <w:p w14:paraId="7CD9290B" w14:textId="7395B834" w:rsidR="007165AB" w:rsidRDefault="007165AB">
      <w:pPr>
        <w:rPr>
          <w:rFonts w:cs="Arial"/>
          <w:sz w:val="20"/>
        </w:rPr>
      </w:pPr>
      <w:r>
        <w:rPr>
          <w:rFonts w:cs="Arial"/>
          <w:sz w:val="20"/>
        </w:rPr>
        <w:br w:type="page"/>
      </w:r>
    </w:p>
    <w:p w14:paraId="198FFC9C" w14:textId="1DD64146" w:rsidR="0070683B" w:rsidRDefault="007165AB" w:rsidP="005F71C6">
      <w:pPr>
        <w:pStyle w:val="Nivel01"/>
        <w:numPr>
          <w:ilvl w:val="0"/>
          <w:numId w:val="0"/>
        </w:numPr>
        <w:spacing w:beforeLines="120" w:before="288" w:afterLines="120" w:after="288" w:line="312" w:lineRule="auto"/>
        <w:ind w:left="567"/>
        <w:jc w:val="center"/>
        <w:rPr>
          <w:b w:val="0"/>
          <w:bCs w:val="0"/>
        </w:rPr>
      </w:pPr>
      <w:bookmarkStart w:id="101" w:name="_Toc234535003"/>
      <w:r w:rsidRPr="005F71C6">
        <w:rPr>
          <w:b w:val="0"/>
          <w:bCs w:val="0"/>
        </w:rPr>
        <w:lastRenderedPageBreak/>
        <w:t>ANEXO</w:t>
      </w:r>
      <w:r w:rsidR="00C73DDB">
        <w:rPr>
          <w:b w:val="0"/>
          <w:bCs w:val="0"/>
        </w:rPr>
        <w:t>S</w:t>
      </w:r>
      <w:r w:rsidRPr="005F71C6">
        <w:rPr>
          <w:b w:val="0"/>
          <w:bCs w:val="0"/>
        </w:rPr>
        <w:t xml:space="preserve"> VI</w:t>
      </w:r>
      <w:r w:rsidR="00C73DDB">
        <w:rPr>
          <w:b w:val="0"/>
          <w:bCs w:val="0"/>
        </w:rPr>
        <w:t>.A A VI.</w:t>
      </w:r>
      <w:r w:rsidR="00F85A42">
        <w:rPr>
          <w:b w:val="0"/>
          <w:bCs w:val="0"/>
        </w:rPr>
        <w:t>D</w:t>
      </w:r>
      <w:r w:rsidRPr="005F71C6">
        <w:rPr>
          <w:b w:val="0"/>
          <w:bCs w:val="0"/>
        </w:rPr>
        <w:t xml:space="preserve"> </w:t>
      </w:r>
      <w:r w:rsidR="0089143F">
        <w:rPr>
          <w:b w:val="0"/>
          <w:bCs w:val="0"/>
        </w:rPr>
        <w:t>–</w:t>
      </w:r>
      <w:r w:rsidRPr="005F71C6">
        <w:rPr>
          <w:b w:val="0"/>
          <w:bCs w:val="0"/>
        </w:rPr>
        <w:t xml:space="preserve"> </w:t>
      </w:r>
      <w:r w:rsidR="0089143F">
        <w:rPr>
          <w:b w:val="0"/>
          <w:bCs w:val="0"/>
        </w:rPr>
        <w:t>REFERENTES À FORMAÇÃO DOS PREÇOS ESTIMADOS PARA A LICITAÇÃO</w:t>
      </w:r>
      <w:r w:rsidRPr="005F71C6">
        <w:rPr>
          <w:b w:val="0"/>
          <w:bCs w:val="0"/>
        </w:rPr>
        <w:t xml:space="preserve"> (anexo em arquivo</w:t>
      </w:r>
      <w:r w:rsidR="001871ED">
        <w:rPr>
          <w:b w:val="0"/>
          <w:bCs w:val="0"/>
        </w:rPr>
        <w:t>s</w:t>
      </w:r>
      <w:r w:rsidRPr="005F71C6">
        <w:rPr>
          <w:b w:val="0"/>
          <w:bCs w:val="0"/>
        </w:rPr>
        <w:t xml:space="preserve"> separado</w:t>
      </w:r>
      <w:r w:rsidR="001871ED">
        <w:rPr>
          <w:b w:val="0"/>
          <w:bCs w:val="0"/>
        </w:rPr>
        <w:t>s</w:t>
      </w:r>
      <w:r w:rsidRPr="005F71C6">
        <w:rPr>
          <w:b w:val="0"/>
          <w:bCs w:val="0"/>
        </w:rPr>
        <w:t>)</w:t>
      </w:r>
      <w:bookmarkEnd w:id="101"/>
    </w:p>
    <w:p w14:paraId="66AC100E" w14:textId="77777777" w:rsidR="0070683B" w:rsidRDefault="0070683B">
      <w:pPr>
        <w:rPr>
          <w:rFonts w:ascii="Arial" w:eastAsiaTheme="majorEastAsia" w:hAnsi="Arial" w:cs="Arial"/>
          <w:sz w:val="20"/>
          <w:szCs w:val="20"/>
        </w:rPr>
      </w:pPr>
      <w:r>
        <w:rPr>
          <w:b/>
          <w:bCs/>
        </w:rPr>
        <w:br w:type="page"/>
      </w:r>
    </w:p>
    <w:p w14:paraId="4EA03FC9" w14:textId="648CEFC8" w:rsidR="007165AB" w:rsidRPr="005F71C6" w:rsidRDefault="0070683B" w:rsidP="005F71C6">
      <w:pPr>
        <w:pStyle w:val="Nivel01"/>
        <w:numPr>
          <w:ilvl w:val="0"/>
          <w:numId w:val="0"/>
        </w:numPr>
        <w:spacing w:beforeLines="120" w:before="288" w:afterLines="120" w:after="288" w:line="312" w:lineRule="auto"/>
        <w:ind w:left="567"/>
        <w:jc w:val="center"/>
        <w:rPr>
          <w:b w:val="0"/>
          <w:bCs w:val="0"/>
        </w:rPr>
      </w:pPr>
      <w:bookmarkStart w:id="102" w:name="_Toc234535004"/>
      <w:r w:rsidRPr="0070683B">
        <w:rPr>
          <w:b w:val="0"/>
          <w:bCs w:val="0"/>
        </w:rPr>
        <w:lastRenderedPageBreak/>
        <w:t>ANEXO VII - MODELO DE PROPOSTA E PLANILHA DE PRECOS</w:t>
      </w:r>
      <w:r>
        <w:rPr>
          <w:b w:val="0"/>
          <w:bCs w:val="0"/>
        </w:rPr>
        <w:t xml:space="preserve"> (an</w:t>
      </w:r>
      <w:r w:rsidR="004B6525">
        <w:rPr>
          <w:b w:val="0"/>
          <w:bCs w:val="0"/>
        </w:rPr>
        <w:t>exo em arquivo separado)</w:t>
      </w:r>
      <w:bookmarkEnd w:id="102"/>
    </w:p>
    <w:p w14:paraId="43DAA0AC" w14:textId="36FDF488" w:rsidR="007165AB" w:rsidRPr="00201152" w:rsidRDefault="007165AB" w:rsidP="007165AB">
      <w:pPr>
        <w:spacing w:before="240" w:after="120"/>
        <w:jc w:val="center"/>
        <w:outlineLvl w:val="0"/>
        <w:rPr>
          <w:rFonts w:ascii="Arial" w:eastAsia="WenQuanYi Micro Hei" w:hAnsi="Arial" w:cs="Arial"/>
          <w:b/>
          <w:color w:val="00000A"/>
          <w:sz w:val="20"/>
          <w:szCs w:val="20"/>
          <w:highlight w:val="lightGray"/>
        </w:rPr>
      </w:pPr>
    </w:p>
    <w:p w14:paraId="51C8A5DD" w14:textId="77777777" w:rsidR="00994BC1" w:rsidRDefault="00994BC1" w:rsidP="00994BC1">
      <w:pPr>
        <w:tabs>
          <w:tab w:val="left" w:pos="6000"/>
        </w:tabs>
        <w:rPr>
          <w:rFonts w:cs="Arial"/>
          <w:sz w:val="20"/>
        </w:rPr>
      </w:pPr>
    </w:p>
    <w:p w14:paraId="5CC01D56" w14:textId="77777777" w:rsidR="00994BC1" w:rsidRPr="00AA0855" w:rsidRDefault="00994BC1" w:rsidP="00994BC1">
      <w:pPr>
        <w:rPr>
          <w:rFonts w:cs="Arial"/>
          <w:sz w:val="20"/>
        </w:rPr>
      </w:pPr>
    </w:p>
    <w:p w14:paraId="51325631" w14:textId="77777777" w:rsidR="00994BC1" w:rsidRPr="00AA0855" w:rsidRDefault="00994BC1" w:rsidP="00994BC1">
      <w:pPr>
        <w:rPr>
          <w:rFonts w:cs="Arial"/>
          <w:sz w:val="20"/>
        </w:rPr>
      </w:pPr>
    </w:p>
    <w:p w14:paraId="13216980" w14:textId="77777777" w:rsidR="00994BC1" w:rsidRPr="00AA0855" w:rsidRDefault="00994BC1" w:rsidP="00994BC1">
      <w:pPr>
        <w:rPr>
          <w:rFonts w:cs="Arial"/>
          <w:sz w:val="20"/>
        </w:rPr>
      </w:pPr>
    </w:p>
    <w:p w14:paraId="03D902DC" w14:textId="77777777" w:rsidR="00994BC1" w:rsidRPr="00AA0855" w:rsidRDefault="00994BC1" w:rsidP="00994BC1">
      <w:pPr>
        <w:rPr>
          <w:rFonts w:cs="Arial"/>
          <w:sz w:val="20"/>
        </w:rPr>
      </w:pPr>
    </w:p>
    <w:p w14:paraId="374F5D9B" w14:textId="77777777" w:rsidR="00994BC1" w:rsidRPr="00AA0855" w:rsidRDefault="00994BC1" w:rsidP="00994BC1">
      <w:pPr>
        <w:rPr>
          <w:rFonts w:cs="Arial"/>
          <w:sz w:val="20"/>
        </w:rPr>
      </w:pPr>
    </w:p>
    <w:p w14:paraId="7AC6D92C" w14:textId="77777777" w:rsidR="00994BC1" w:rsidRPr="00AA0855" w:rsidRDefault="00994BC1" w:rsidP="00994BC1">
      <w:pPr>
        <w:rPr>
          <w:rFonts w:cs="Arial"/>
          <w:sz w:val="20"/>
        </w:rPr>
      </w:pPr>
    </w:p>
    <w:p w14:paraId="39867355" w14:textId="77777777" w:rsidR="00994BC1" w:rsidRPr="00AA0855" w:rsidRDefault="00994BC1" w:rsidP="00994BC1">
      <w:pPr>
        <w:rPr>
          <w:rFonts w:cs="Arial"/>
          <w:sz w:val="20"/>
        </w:rPr>
      </w:pPr>
    </w:p>
    <w:p w14:paraId="76035194" w14:textId="77777777" w:rsidR="00994BC1" w:rsidRPr="00AA0855" w:rsidRDefault="00994BC1" w:rsidP="00994BC1">
      <w:pPr>
        <w:rPr>
          <w:rFonts w:cs="Arial"/>
          <w:sz w:val="20"/>
        </w:rPr>
      </w:pPr>
    </w:p>
    <w:p w14:paraId="785D8277" w14:textId="77777777" w:rsidR="00994BC1" w:rsidRPr="00AA0855" w:rsidRDefault="00994BC1" w:rsidP="00994BC1">
      <w:pPr>
        <w:rPr>
          <w:rFonts w:cs="Arial"/>
          <w:sz w:val="20"/>
        </w:rPr>
      </w:pPr>
    </w:p>
    <w:p w14:paraId="3662F80E" w14:textId="77777777" w:rsidR="00994BC1" w:rsidRPr="00AA0855" w:rsidRDefault="00994BC1" w:rsidP="00994BC1">
      <w:pPr>
        <w:rPr>
          <w:rFonts w:cs="Arial"/>
          <w:sz w:val="20"/>
        </w:rPr>
      </w:pPr>
    </w:p>
    <w:p w14:paraId="0DD30F6D" w14:textId="77777777" w:rsidR="00994BC1" w:rsidRPr="00AA0855" w:rsidRDefault="00994BC1" w:rsidP="00994BC1">
      <w:pPr>
        <w:tabs>
          <w:tab w:val="left" w:pos="3098"/>
        </w:tabs>
        <w:rPr>
          <w:rFonts w:cs="Arial"/>
          <w:sz w:val="20"/>
        </w:rPr>
      </w:pPr>
      <w:r>
        <w:rPr>
          <w:rFonts w:cs="Arial"/>
          <w:sz w:val="20"/>
        </w:rPr>
        <w:tab/>
      </w:r>
    </w:p>
    <w:p w14:paraId="75037002" w14:textId="77777777" w:rsidR="00994BC1" w:rsidRPr="00AA0855" w:rsidRDefault="00994BC1" w:rsidP="00994BC1">
      <w:pPr>
        <w:rPr>
          <w:rFonts w:cs="Arial"/>
          <w:sz w:val="20"/>
        </w:rPr>
      </w:pPr>
    </w:p>
    <w:p w14:paraId="1FECEB66" w14:textId="77777777" w:rsidR="00994BC1" w:rsidRPr="00AA0855" w:rsidRDefault="00994BC1" w:rsidP="00994BC1">
      <w:pPr>
        <w:rPr>
          <w:rFonts w:cs="Arial"/>
          <w:sz w:val="20"/>
        </w:rPr>
      </w:pPr>
    </w:p>
    <w:p w14:paraId="5F0F6678" w14:textId="77777777" w:rsidR="00994BC1" w:rsidRPr="00AA0855" w:rsidRDefault="00994BC1" w:rsidP="00994BC1">
      <w:pPr>
        <w:rPr>
          <w:rFonts w:cs="Arial"/>
          <w:sz w:val="20"/>
        </w:rPr>
      </w:pPr>
    </w:p>
    <w:p w14:paraId="6CDAEF32" w14:textId="77777777" w:rsidR="00994BC1" w:rsidRPr="00AA0855" w:rsidRDefault="00994BC1" w:rsidP="00994BC1">
      <w:pPr>
        <w:rPr>
          <w:rFonts w:cs="Arial"/>
          <w:sz w:val="20"/>
        </w:rPr>
      </w:pPr>
    </w:p>
    <w:p w14:paraId="6DD1B741" w14:textId="77777777" w:rsidR="00787827" w:rsidRDefault="00787827" w:rsidP="008E0225">
      <w:pPr>
        <w:tabs>
          <w:tab w:val="center" w:pos="4419"/>
          <w:tab w:val="right" w:pos="8838"/>
        </w:tabs>
        <w:rPr>
          <w:rFonts w:cs="Arial"/>
          <w:sz w:val="20"/>
        </w:rPr>
      </w:pPr>
    </w:p>
    <w:p w14:paraId="217033F3" w14:textId="77777777" w:rsidR="00787827" w:rsidRDefault="00787827" w:rsidP="008E0225">
      <w:pPr>
        <w:tabs>
          <w:tab w:val="center" w:pos="4419"/>
          <w:tab w:val="right" w:pos="8838"/>
        </w:tabs>
        <w:rPr>
          <w:rFonts w:cs="Arial"/>
          <w:sz w:val="20"/>
        </w:rPr>
      </w:pPr>
    </w:p>
    <w:sectPr w:rsidR="00787827" w:rsidSect="00231D35">
      <w:headerReference w:type="default" r:id="rId50"/>
      <w:footerReference w:type="default" r:id="rId51"/>
      <w:headerReference w:type="first" r:id="rId52"/>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utor" w:initials="A">
    <w:p w14:paraId="7898FBC2"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1"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2" w:anchor="art55§2" w:history="1">
        <w:r w:rsidRPr="00DC2A75">
          <w:rPr>
            <w:rStyle w:val="Hyperlink"/>
            <w:i/>
            <w:iCs/>
          </w:rPr>
          <w:t>Art. 55, §2º, da Lei nº 14.133, de 2021</w:t>
        </w:r>
      </w:hyperlink>
      <w:r>
        <w:rPr>
          <w:i/>
          <w:iCs/>
          <w:color w:val="000000"/>
        </w:rPr>
        <w:t>).</w:t>
      </w:r>
    </w:p>
  </w:comment>
  <w:comment w:id="6" w:author="Autor" w:initials="A">
    <w:p w14:paraId="680DCEE6" w14:textId="77777777" w:rsidR="00994BC1" w:rsidRDefault="00994BC1" w:rsidP="004D344D">
      <w:pPr>
        <w:pStyle w:val="Textodecomentrio"/>
      </w:pPr>
      <w:r>
        <w:annotationRef/>
      </w:r>
      <w:r>
        <w:rPr>
          <w:b/>
          <w:bCs/>
        </w:rPr>
        <w:t>Nota explicativa</w:t>
      </w:r>
      <w:r>
        <w:t>: a vedação de participação de sociedades cooperativas somente se aplica nas hipóteses de contratação de serviços com dedicação exclusiva de mão de obra, que não se enquadrem nas hipóteses permitidas no artigo 10 da IN SEGES nº 5/2017.</w:t>
      </w:r>
    </w:p>
  </w:comment>
  <w:comment w:id="13" w:author="Autor" w:initials="A">
    <w:p w14:paraId="46FC8664" w14:textId="3C21F17E" w:rsidR="00994BC1" w:rsidRDefault="00994BC1">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3" w:anchor="art15" w:history="1">
        <w:r w:rsidRPr="00824601">
          <w:rPr>
            <w:rStyle w:val="Hyperlink"/>
            <w:i/>
            <w:iCs/>
          </w:rPr>
          <w:t>art. 15, caput, da Lei nº 14.133, de 2021.</w:t>
        </w:r>
      </w:hyperlink>
    </w:p>
  </w:comment>
  <w:comment w:id="20" w:author="Autor" w:initials="A">
    <w:p w14:paraId="61C5F4D4" w14:textId="77777777" w:rsidR="00994BC1" w:rsidRDefault="00994BC1">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4"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994BC1" w:rsidRDefault="00994BC1">
      <w:pPr>
        <w:pStyle w:val="Textodecomentrio"/>
      </w:pPr>
      <w:r>
        <w:rPr>
          <w:i/>
          <w:iCs/>
          <w:color w:val="000000"/>
        </w:rPr>
        <w:t>3.1.</w:t>
      </w:r>
      <w:r>
        <w:rPr>
          <w:i/>
          <w:iCs/>
          <w:color w:val="000000"/>
        </w:rPr>
        <w:tab/>
        <w:t>Na presente licitação, a fase de habilitação antecederá a fase de apresentação de propostas e lances.</w:t>
      </w:r>
    </w:p>
  </w:comment>
  <w:comment w:id="23" w:author="Autor" w:initials="A">
    <w:p w14:paraId="0326987A" w14:textId="77777777" w:rsidR="00994BC1" w:rsidRDefault="00994BC1" w:rsidP="00415856">
      <w:pPr>
        <w:pStyle w:val="Textodecomentrio"/>
      </w:pPr>
      <w:r>
        <w:rPr>
          <w:rStyle w:val="Refdecomentrio"/>
        </w:rPr>
        <w:annotationRef/>
      </w:r>
      <w:r>
        <w:rPr>
          <w:b/>
          <w:bCs/>
          <w:i/>
          <w:iCs/>
        </w:rPr>
        <w:t>Nota Explicativa</w:t>
      </w:r>
      <w:r>
        <w:rPr>
          <w:i/>
          <w:iCs/>
        </w:rPr>
        <w:t>: O artigo 26 da Lei 14.133, de 2001, prevê a aplicação de margem de preferência a bens manufaturados e serviços nacionais que atendam a normas técnicas brasileiras e a bens reciclados, recicláveis ou biodegradáveis, conforme regulamento.</w:t>
      </w:r>
      <w:r>
        <w:rPr>
          <w:i/>
          <w:iCs/>
        </w:rPr>
        <w:br/>
        <w:t xml:space="preserve">O Decreto 11.890, de 2024, dispõe sobre a margem de preferência e cria a Comissão Interministerial de Contratações Públicas para o Desenvolvimento Sustentável – CICS, com atribuições de editar resoluções dispondo sobre produtos manufaturados nacionais e serviços nacionais objeto de margem de preferência normal e propondo sobre a margem de preferência adicional. </w:t>
      </w:r>
      <w:r>
        <w:rPr>
          <w:b/>
          <w:bCs/>
          <w:i/>
          <w:iCs/>
        </w:rPr>
        <w:t>Assim, caso o objeto do edital ou de algum de seus itens esteja contemplado em resoluções da CICS, a margem de preferência deverá ser aplicada na licitação</w:t>
      </w:r>
      <w:r>
        <w:rPr>
          <w:i/>
          <w:iCs/>
        </w:rPr>
        <w:t>.</w:t>
      </w:r>
    </w:p>
    <w:p w14:paraId="7AB42E06" w14:textId="77777777" w:rsidR="00994BC1" w:rsidRDefault="00994BC1" w:rsidP="00415856">
      <w:pPr>
        <w:pStyle w:val="Textodecomentrio"/>
      </w:pPr>
      <w:r>
        <w:rPr>
          <w:i/>
          <w:iCs/>
        </w:rPr>
        <w:t>O presente modelo disciplina essas hipóteses, nos trechos pertinentes.</w:t>
      </w:r>
    </w:p>
  </w:comment>
  <w:comment w:id="25" w:author="Autor" w:initials="A">
    <w:p w14:paraId="221CE7EB"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O </w:t>
      </w:r>
      <w:hyperlink r:id="rId5"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6" w:anchor="art19§1" w:history="1">
        <w:r w:rsidRPr="00FB7406">
          <w:rPr>
            <w:rStyle w:val="Hyperlink"/>
            <w:i/>
            <w:iCs/>
          </w:rPr>
          <w:t>Instrução Normativa SEGES nº 73, de 30 de setembro de 2022 (art. 19, § 1º</w:t>
        </w:r>
      </w:hyperlink>
      <w:r>
        <w:rPr>
          <w:i/>
          <w:iCs/>
          <w:color w:val="000000"/>
        </w:rPr>
        <w:t>).</w:t>
      </w:r>
    </w:p>
  </w:comment>
  <w:comment w:id="30" w:author="Autor" w:initials="A">
    <w:p w14:paraId="30AE7986" w14:textId="77777777" w:rsidR="00994BC1" w:rsidRDefault="00994BC1" w:rsidP="00E7525F">
      <w:pPr>
        <w:pStyle w:val="Textodecomentrio"/>
      </w:pPr>
      <w:r>
        <w:rPr>
          <w:rStyle w:val="Refdecomentrio"/>
        </w:rPr>
        <w:annotationRef/>
      </w:r>
      <w:r w:rsidRPr="00782A77">
        <w:rPr>
          <w:b/>
          <w:bCs/>
          <w:i/>
          <w:iCs/>
        </w:rPr>
        <w:t>Nota explicativa</w:t>
      </w:r>
      <w:r w:rsidRPr="00782A77">
        <w:rPr>
          <w:i/>
          <w:iCs/>
        </w:rPr>
        <w:t>:</w:t>
      </w:r>
      <w:r>
        <w:rPr>
          <w:i/>
          <w:iCs/>
        </w:rPr>
        <w:t xml:space="preserve"> </w:t>
      </w:r>
      <w:r>
        <w:t>Art. 15, IV, do Decreto nº 11.462/2023.</w:t>
      </w:r>
    </w:p>
  </w:comment>
  <w:comment w:id="31" w:author="Autor" w:initials="A">
    <w:p w14:paraId="7B5C8061" w14:textId="77777777" w:rsidR="00994BC1" w:rsidRDefault="00994BC1" w:rsidP="00E55508">
      <w:pPr>
        <w:pStyle w:val="Textodecomentrio"/>
      </w:pPr>
      <w:r>
        <w:rPr>
          <w:rStyle w:val="Refdecomentrio"/>
        </w:rPr>
        <w:annotationRef/>
      </w:r>
      <w:r>
        <w:rPr>
          <w:b/>
          <w:bCs/>
          <w:i/>
          <w:iCs/>
          <w:color w:val="000000"/>
        </w:rPr>
        <w:t>Nota Explicativa:</w:t>
      </w:r>
      <w:r>
        <w:rPr>
          <w:i/>
          <w:iCs/>
          <w:color w:val="000000"/>
        </w:rPr>
        <w:t xml:space="preserve"> Incluir tal disposição em caso de licitação para </w:t>
      </w:r>
      <w:r>
        <w:rPr>
          <w:b/>
          <w:bCs/>
          <w:i/>
          <w:iCs/>
          <w:color w:val="000000"/>
        </w:rPr>
        <w:t>contratação de serviços continuados com dedicação exclusiva de mão de obra</w:t>
      </w:r>
      <w:r>
        <w:rPr>
          <w:i/>
          <w:iCs/>
          <w:color w:val="000000"/>
        </w:rPr>
        <w:t xml:space="preserve"> e desde que </w:t>
      </w:r>
      <w:r>
        <w:rPr>
          <w:b/>
          <w:bCs/>
          <w:i/>
          <w:iCs/>
          <w:color w:val="000000"/>
        </w:rPr>
        <w:t>não</w:t>
      </w:r>
      <w:r>
        <w:rPr>
          <w:i/>
          <w:iCs/>
          <w:color w:val="000000"/>
        </w:rPr>
        <w:t xml:space="preserve"> se trate de serviços de vigilância patrimonial, uma vez que, segundo a Solução de Consulta </w:t>
      </w:r>
      <w:proofErr w:type="spellStart"/>
      <w:r>
        <w:rPr>
          <w:i/>
          <w:iCs/>
          <w:color w:val="000000"/>
        </w:rPr>
        <w:t>Cosit</w:t>
      </w:r>
      <w:proofErr w:type="spellEnd"/>
      <w:r>
        <w:rPr>
          <w:i/>
          <w:iCs/>
          <w:color w:val="000000"/>
        </w:rPr>
        <w:t xml:space="preserve"> nº 345, de 26 de junho de 2017, a pessoa jurídica prestadora de serviços de vigilância patrimonial e de transporte de valores de que trata o artigo 10 da Lei n</w:t>
      </w:r>
      <w:r>
        <w:rPr>
          <w:i/>
          <w:iCs/>
          <w:color w:val="000000"/>
          <w:vertAlign w:val="superscript"/>
        </w:rPr>
        <w:t>º</w:t>
      </w:r>
      <w:r>
        <w:rPr>
          <w:i/>
          <w:iCs/>
          <w:color w:val="000000"/>
        </w:rPr>
        <w:t xml:space="preserve"> 7.102, de 20 de junho de 1983, está sujeita ao regime </w:t>
      </w:r>
      <w:r>
        <w:rPr>
          <w:b/>
          <w:bCs/>
          <w:i/>
          <w:iCs/>
          <w:color w:val="000000"/>
        </w:rPr>
        <w:t>cumulativo</w:t>
      </w:r>
      <w:r>
        <w:rPr>
          <w:i/>
          <w:iCs/>
          <w:color w:val="000000"/>
        </w:rPr>
        <w:t xml:space="preserve"> para apuração e recolhimento da contribuição para o PIS/Pasep e da </w:t>
      </w:r>
      <w:r>
        <w:rPr>
          <w:i/>
          <w:iCs/>
        </w:rPr>
        <w:t>COFINS.</w:t>
      </w:r>
      <w:r>
        <w:t xml:space="preserve"> </w:t>
      </w:r>
    </w:p>
  </w:comment>
  <w:comment w:id="32" w:author="Autor" w:initials="A">
    <w:p w14:paraId="3FC31CE1" w14:textId="12299F21" w:rsidR="00994BC1" w:rsidRDefault="00994BC1">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7"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37EA8E40" w14:textId="77777777" w:rsidR="00994BC1" w:rsidRDefault="00994BC1" w:rsidP="00E41006">
      <w:pPr>
        <w:pStyle w:val="Textodecomentrio"/>
      </w:pPr>
      <w:r>
        <w:rPr>
          <w:rStyle w:val="Refdecomentrio"/>
        </w:rPr>
        <w:annotationRef/>
      </w:r>
      <w:r w:rsidRPr="00CC6FC7">
        <w:rPr>
          <w:b/>
          <w:i/>
        </w:rPr>
        <w:t>Nota explicativa</w:t>
      </w:r>
      <w:r w:rsidRPr="00CC6FC7">
        <w:rPr>
          <w:i/>
        </w:rPr>
        <w:t xml:space="preserve">: </w:t>
      </w:r>
      <w:bookmarkStart w:id="36" w:name="_Hlk135304485"/>
      <w:r w:rsidRPr="00CC6FC7">
        <w:rPr>
          <w:i/>
        </w:rPr>
        <w:t>Conforme especificações do sistema operacional, a etapa de lances sempre acontece por item e os lances são enviados sempre por valor unitário</w:t>
      </w:r>
      <w:bookmarkEnd w:id="36"/>
      <w:r w:rsidRPr="00CC6FC7">
        <w:rPr>
          <w:i/>
        </w:rPr>
        <w:t>.</w:t>
      </w:r>
    </w:p>
  </w:comment>
  <w:comment w:id="37" w:author="Autor" w:initials="A">
    <w:p w14:paraId="3BB3E56C" w14:textId="77777777" w:rsidR="00994BC1" w:rsidRDefault="00994BC1">
      <w:pPr>
        <w:pStyle w:val="Textodecomentrio"/>
      </w:pPr>
      <w:r>
        <w:rPr>
          <w:rStyle w:val="Refdecomentrio"/>
        </w:rPr>
        <w:annotationRef/>
      </w:r>
      <w:r>
        <w:rPr>
          <w:b/>
          <w:bCs/>
          <w:i/>
          <w:iCs/>
          <w:color w:val="000000"/>
        </w:rPr>
        <w:t xml:space="preserve">Nota Explicativa: </w:t>
      </w:r>
      <w:r>
        <w:rPr>
          <w:i/>
          <w:iCs/>
          <w:color w:val="000000"/>
        </w:rPr>
        <w:t xml:space="preserve">Pelo </w:t>
      </w:r>
      <w:hyperlink r:id="rId8" w:anchor="art22§1" w:history="1">
        <w:r w:rsidRPr="000B6B11">
          <w:rPr>
            <w:rStyle w:val="Hyperlink"/>
            <w:i/>
            <w:iCs/>
          </w:rPr>
          <w:t>artigo 22, § 1º, da Instrução Normativa SEGES nº 73, de 30 de setembro de 2022</w:t>
        </w:r>
      </w:hyperlink>
      <w:r>
        <w:rPr>
          <w:i/>
          <w:iCs/>
          <w:color w:val="000000"/>
        </w:rPr>
        <w:t>, é obrigatória a previsão de intervalo mínimo de diferença de valores ou percentuais</w:t>
      </w:r>
      <w:r>
        <w:rPr>
          <w:b/>
          <w:bCs/>
          <w:i/>
          <w:iCs/>
          <w:color w:val="000000"/>
        </w:rPr>
        <w:t>.</w:t>
      </w:r>
    </w:p>
  </w:comment>
  <w:comment w:id="38" w:author="Autor" w:initials="A">
    <w:p w14:paraId="7D53E10E" w14:textId="77777777" w:rsidR="00994BC1" w:rsidRDefault="00994BC1">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0" w:author="Autor" w:initials="A">
    <w:p w14:paraId="0121A7B7" w14:textId="77777777" w:rsidR="00994BC1" w:rsidRDefault="00994BC1" w:rsidP="001656F8">
      <w:pPr>
        <w:pStyle w:val="Textodecomentrio"/>
      </w:pPr>
      <w:r>
        <w:rPr>
          <w:rStyle w:val="Refdecomentrio"/>
        </w:rPr>
        <w:annotationRef/>
      </w:r>
      <w:r w:rsidRPr="001656F8">
        <w:rPr>
          <w:b/>
          <w:bCs/>
          <w:i/>
          <w:iCs/>
        </w:rPr>
        <w:t>Nota Explicativa:</w:t>
      </w:r>
      <w:r w:rsidRPr="001656F8">
        <w:rPr>
          <w:i/>
          <w:iCs/>
        </w:rPr>
        <w:t xml:space="preserve">  Segundo o art. 5º, §9º, I, do Decreto n.º 8538, de 2015, quando houver propostas beneficiadas com as margens de preferência, o critério de desempate de preferência de contratação para as microempresas e empresas de pequeno porte será aplicado exclusivamente entre as propostas que fizerem jus às margens de preferência. Em outras palavras, se a proposta ofertada por uma empresa de grande porte estiver classificada provisoriamente em primeiro lugar em razão do benefício da margem de preferência, apenas terão a oportunidade de apresentar proposta de preço inferior </w:t>
      </w:r>
      <w:proofErr w:type="gramStart"/>
      <w:r w:rsidRPr="001656F8">
        <w:rPr>
          <w:i/>
          <w:iCs/>
        </w:rPr>
        <w:t xml:space="preserve">àquela, </w:t>
      </w:r>
      <w:r w:rsidRPr="001656F8">
        <w:rPr>
          <w:b/>
          <w:bCs/>
          <w:i/>
          <w:iCs/>
        </w:rPr>
        <w:t>via</w:t>
      </w:r>
      <w:proofErr w:type="gramEnd"/>
      <w:r w:rsidRPr="001656F8">
        <w:rPr>
          <w:b/>
          <w:bCs/>
          <w:i/>
          <w:iCs/>
        </w:rPr>
        <w:t xml:space="preserve"> empate ficto </w:t>
      </w:r>
      <w:r w:rsidRPr="001656F8">
        <w:rPr>
          <w:i/>
          <w:iCs/>
        </w:rPr>
        <w:t>(</w:t>
      </w:r>
      <w:proofErr w:type="spellStart"/>
      <w:r w:rsidRPr="001656F8">
        <w:rPr>
          <w:i/>
          <w:iCs/>
        </w:rPr>
        <w:t>arts</w:t>
      </w:r>
      <w:proofErr w:type="spellEnd"/>
      <w:r w:rsidRPr="001656F8">
        <w:rPr>
          <w:i/>
          <w:iCs/>
        </w:rPr>
        <w:t xml:space="preserve">. 44 e 45 da Lei Complementar n.º 123, de 20026), as </w:t>
      </w:r>
      <w:proofErr w:type="spellStart"/>
      <w:r w:rsidRPr="001656F8">
        <w:rPr>
          <w:i/>
          <w:iCs/>
        </w:rPr>
        <w:t>MEs</w:t>
      </w:r>
      <w:proofErr w:type="spellEnd"/>
      <w:r w:rsidRPr="001656F8">
        <w:rPr>
          <w:i/>
          <w:iCs/>
        </w:rPr>
        <w:t xml:space="preserve"> ou </w:t>
      </w:r>
      <w:proofErr w:type="spellStart"/>
      <w:r w:rsidRPr="001656F8">
        <w:rPr>
          <w:i/>
          <w:iCs/>
        </w:rPr>
        <w:t>EPPs</w:t>
      </w:r>
      <w:proofErr w:type="spellEnd"/>
      <w:r w:rsidRPr="001656F8">
        <w:rPr>
          <w:i/>
          <w:iCs/>
        </w:rPr>
        <w:t xml:space="preserve"> cujos produtos também sejam beneficiados com margem de preferência.</w:t>
      </w:r>
      <w:r>
        <w:rPr>
          <w:i/>
          <w:iCs/>
        </w:rPr>
        <w:t xml:space="preserve"> </w:t>
      </w:r>
    </w:p>
  </w:comment>
  <w:comment w:id="41" w:author="Autor" w:initials="A">
    <w:p w14:paraId="0807261D" w14:textId="77777777" w:rsidR="00994BC1" w:rsidRDefault="00994BC1" w:rsidP="001656F8">
      <w:pPr>
        <w:pStyle w:val="Textodecomentrio"/>
      </w:pPr>
      <w:r>
        <w:rPr>
          <w:rStyle w:val="Refdecomentrio"/>
        </w:rPr>
        <w:annotationRef/>
      </w:r>
      <w:r w:rsidRPr="00073A8E">
        <w:rPr>
          <w:b/>
          <w:bCs/>
        </w:rPr>
        <w:t>Nota Explicativa:</w:t>
      </w:r>
      <w:r>
        <w:t xml:space="preserve"> O §1º do art. 44 da Lei Complementar nº 123, de 2006, estabelece que as propostas de microempresas e empresas de pequeno porte que se encontrarem na faixa de até 10% acima da melhor proposta ou melhor lance serão consideradas empatadas com a primeira colocada.</w:t>
      </w:r>
    </w:p>
    <w:p w14:paraId="154DDB05" w14:textId="77777777" w:rsidR="00994BC1" w:rsidRDefault="00994BC1" w:rsidP="001656F8">
      <w:pPr>
        <w:pStyle w:val="Textodecomentrio"/>
      </w:pPr>
      <w:r>
        <w:t>Na modalidade de pregão, esse percentual passa para 5%, nos termos do §2º do art. 44 da Lei Complementar nº 123, de 2006.</w:t>
      </w:r>
    </w:p>
  </w:comment>
  <w:comment w:id="47" w:author="Autor" w:initials="A">
    <w:p w14:paraId="37AA0CE3" w14:textId="77777777" w:rsidR="00994BC1" w:rsidRDefault="00994BC1" w:rsidP="001656F8">
      <w:r>
        <w:annotationRef/>
      </w:r>
      <w:r w:rsidRPr="52DB778A">
        <w:rPr>
          <w:b/>
          <w:bCs/>
          <w:i/>
          <w:iCs/>
        </w:rPr>
        <w:t>Nota explicativa:</w:t>
      </w:r>
      <w:r w:rsidRPr="1838B48B">
        <w:rPr>
          <w:i/>
          <w:iCs/>
        </w:rPr>
        <w:t xml:space="preserve"> Com base no Acordão TCU </w:t>
      </w:r>
      <w:proofErr w:type="gramStart"/>
      <w:r w:rsidRPr="1838B48B">
        <w:rPr>
          <w:i/>
          <w:iCs/>
        </w:rPr>
        <w:t>nº  723</w:t>
      </w:r>
      <w:proofErr w:type="gramEnd"/>
      <w:r w:rsidRPr="1838B48B">
        <w:rPr>
          <w:i/>
          <w:iCs/>
        </w:rPr>
        <w:t>/2024, incluiu-se o sorteio como último critério de desempate.</w:t>
      </w:r>
    </w:p>
  </w:comment>
  <w:comment w:id="46" w:author="Autor" w:initials="A">
    <w:p w14:paraId="11BD2B79" w14:textId="77777777" w:rsidR="00994BC1" w:rsidRDefault="00994BC1" w:rsidP="001656F8">
      <w:r w:rsidRPr="006B35F1">
        <w:rPr>
          <w:highlight w:val="magenta"/>
        </w:rPr>
        <w:annotationRef/>
      </w:r>
      <w:r w:rsidRPr="00567398">
        <w:rPr>
          <w:b/>
          <w:bCs/>
          <w:i/>
          <w:iCs/>
          <w:highlight w:val="lightGray"/>
        </w:rPr>
        <w:t>Nota explicativa:</w:t>
      </w:r>
      <w:r w:rsidRPr="00567398">
        <w:rPr>
          <w:i/>
          <w:iCs/>
          <w:highlight w:val="lightGray"/>
        </w:rPr>
        <w:t xml:space="preserve"> Nos termos do </w:t>
      </w:r>
      <w:r w:rsidRPr="00567398">
        <w:rPr>
          <w:highlight w:val="lightGray"/>
        </w:rPr>
        <w:t>§ 2º do artigo 28 da IN SEGES/ME nº 73, de 2022, incluído pela IN SEGES/MGI nº 79, de 2024.</w:t>
      </w:r>
    </w:p>
  </w:comment>
  <w:comment w:id="51" w:author="Autor" w:initials="A">
    <w:p w14:paraId="54360D84" w14:textId="77777777" w:rsidR="00994BC1" w:rsidRDefault="00994BC1">
      <w:pPr>
        <w:pStyle w:val="Textodecomentrio"/>
      </w:pPr>
      <w:r>
        <w:rPr>
          <w:rStyle w:val="Refdecomentrio"/>
        </w:rPr>
        <w:annotationRef/>
      </w:r>
      <w:r>
        <w:rPr>
          <w:b/>
          <w:bCs/>
          <w:i/>
          <w:iCs/>
        </w:rPr>
        <w:t>Nota explicativa:</w:t>
      </w:r>
      <w:r>
        <w:rPr>
          <w:i/>
          <w:iCs/>
        </w:rPr>
        <w:t xml:space="preserve"> A recomendação de consulta a esses cadastros se dá à luz do </w:t>
      </w:r>
      <w:hyperlink r:id="rId9"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52" w:author="Autor" w:initials="A">
    <w:p w14:paraId="32DCB264"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w:t>
      </w:r>
      <w:r>
        <w:rPr>
          <w:i/>
          <w:iCs/>
          <w:color w:val="000000"/>
          <w:lang w:val=""/>
        </w:rPr>
        <w:t xml:space="preserve">Se o regime é o de empreitada por preço unitário, cabe desclassificação em razão de custos unitários superiores aos orçados pela Administração, conforme </w:t>
      </w:r>
      <w:hyperlink r:id="rId10" w:anchor="art59§3" w:history="1">
        <w:r w:rsidRPr="001E0F65">
          <w:rPr>
            <w:rStyle w:val="Hyperlink"/>
            <w:i/>
            <w:iCs/>
            <w:lang w:val=""/>
          </w:rPr>
          <w:t>art. 59, §3º, da Lei nº 14.133/2021</w:t>
        </w:r>
      </w:hyperlink>
      <w:r>
        <w:rPr>
          <w:i/>
          <w:iCs/>
          <w:color w:val="000000"/>
          <w:lang w:val=""/>
        </w:rPr>
        <w:t xml:space="preserve">, que expressamente se refere ao </w:t>
      </w:r>
      <w:r>
        <w:rPr>
          <w:i/>
          <w:iCs/>
          <w:color w:val="000000"/>
        </w:rPr>
        <w:t xml:space="preserve">critério de aceitabilidade de preços unitário e global a </w:t>
      </w:r>
      <w:r>
        <w:rPr>
          <w:b/>
          <w:bCs/>
          <w:i/>
          <w:iCs/>
          <w:color w:val="000000"/>
        </w:rPr>
        <w:t>ser fixado no edital</w:t>
      </w:r>
      <w:r>
        <w:rPr>
          <w:i/>
          <w:iCs/>
          <w:color w:val="000000"/>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53" w:author="Autor" w:initials="A">
    <w:p w14:paraId="5AB7BA11" w14:textId="5F5F0BF9" w:rsidR="00994BC1" w:rsidRDefault="00994BC1">
      <w:pPr>
        <w:pStyle w:val="Textodecomentrio"/>
      </w:pPr>
      <w:r>
        <w:rPr>
          <w:rStyle w:val="Refdecomentrio"/>
        </w:rPr>
        <w:annotationRef/>
      </w:r>
      <w:r w:rsidRPr="00E65C38">
        <w:rPr>
          <w:b/>
        </w:rPr>
        <w:t>Nota explicativa</w:t>
      </w:r>
      <w:r w:rsidRPr="00E65C38">
        <w:t xml:space="preserve">: </w:t>
      </w:r>
      <w:r w:rsidRPr="00E65C38">
        <w:rPr>
          <w:i/>
        </w:rPr>
        <w:t>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54" w:author="Autor" w:initials="A">
    <w:p w14:paraId="57556182" w14:textId="77777777" w:rsidR="00994BC1" w:rsidRDefault="00994BC1" w:rsidP="003D4A51">
      <w:pPr>
        <w:pStyle w:val="Textodecomentrio"/>
      </w:pPr>
      <w:r>
        <w:rPr>
          <w:rStyle w:val="Refdecomentrio"/>
        </w:rPr>
        <w:annotationRef/>
      </w:r>
      <w:r>
        <w:t>Conforme artigo 7º da Instrução Normativa SEGES nº 176, de 25 de novembro de 2024.</w:t>
      </w:r>
    </w:p>
  </w:comment>
  <w:comment w:id="57" w:author="Autor" w:initials="A">
    <w:p w14:paraId="3D54E2DF" w14:textId="3B133F5D" w:rsidR="00994BC1" w:rsidRDefault="00994BC1">
      <w:pPr>
        <w:pStyle w:val="Textodecomentrio"/>
      </w:pPr>
      <w:r>
        <w:rPr>
          <w:rStyle w:val="Refdecomentrio"/>
        </w:rPr>
        <w:annotationRef/>
      </w:r>
      <w:r>
        <w:rPr>
          <w:b/>
          <w:bCs/>
          <w:i/>
          <w:iCs/>
          <w:color w:val="000000"/>
        </w:rPr>
        <w:t xml:space="preserve">Nota explicativa: </w:t>
      </w:r>
      <w:r>
        <w:rPr>
          <w:i/>
          <w:iCs/>
          <w:color w:val="000000"/>
        </w:rPr>
        <w:t xml:space="preserve">O </w:t>
      </w:r>
      <w:hyperlink r:id="rId11"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8" w:author="Autor" w:initials="A">
    <w:p w14:paraId="4CCECEE2" w14:textId="77777777" w:rsidR="00994BC1" w:rsidRDefault="00994BC1">
      <w:pPr>
        <w:pStyle w:val="Textodecomentrio"/>
      </w:pPr>
      <w:r>
        <w:rPr>
          <w:rStyle w:val="Refdecomentrio"/>
        </w:rPr>
        <w:annotationRef/>
      </w:r>
      <w:r>
        <w:rPr>
          <w:b/>
          <w:bCs/>
          <w:i/>
          <w:iCs/>
          <w:color w:val="000000"/>
        </w:rPr>
        <w:t xml:space="preserve">Nota explicativa 1: </w:t>
      </w:r>
      <w:r>
        <w:rPr>
          <w:i/>
          <w:iCs/>
          <w:color w:val="000000"/>
        </w:rPr>
        <w:t xml:space="preserve">A presente cláusula deverá ser suprimida no caso de aquisições ou serviços que independam de conhecimento do local. </w:t>
      </w:r>
    </w:p>
    <w:p w14:paraId="34E3A3D2" w14:textId="77777777" w:rsidR="00994BC1" w:rsidRDefault="00994BC1">
      <w:pPr>
        <w:pStyle w:val="Textodecomentrio"/>
      </w:pPr>
      <w:r>
        <w:rPr>
          <w:b/>
          <w:bCs/>
          <w:i/>
          <w:iCs/>
          <w:color w:val="000000"/>
        </w:rPr>
        <w:t>Nota explicativa 2</w:t>
      </w:r>
      <w:r>
        <w:rPr>
          <w:i/>
          <w:iCs/>
          <w:color w:val="000000"/>
        </w:rPr>
        <w:t xml:space="preserve">: Na linha do entendimento consolidado pelo TCU ainda sob o amparo da Lei nº 8.666, de 1993 (por exemplo, Acórdãos n° 2.150/2008, n° 1.599/2010, n° 2.266/2011, n° 2.776/2011, n° 110/2012 e nº 170/2018, todos do Plenário), </w:t>
      </w:r>
      <w:hyperlink r:id="rId12" w:anchor="art63§2" w:history="1">
        <w:r w:rsidRPr="00CA304B">
          <w:rPr>
            <w:rStyle w:val="Hyperlink"/>
            <w:i/>
            <w:iCs/>
          </w:rPr>
          <w:t>o art. 63, § 2º, da Lei nº 14.133, de 2021</w:t>
        </w:r>
      </w:hyperlink>
      <w:r>
        <w:rPr>
          <w:i/>
          <w:iCs/>
          <w:color w:val="000000"/>
        </w:rPr>
        <w:t>,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w:t>
      </w:r>
      <w:hyperlink r:id="rId13" w:anchor="art63§3" w:history="1">
        <w:r w:rsidRPr="00CA304B">
          <w:rPr>
            <w:rStyle w:val="Hyperlink"/>
            <w:i/>
            <w:iCs/>
          </w:rPr>
          <w:t>art. 63, §3º</w:t>
        </w:r>
      </w:hyperlink>
      <w:r>
        <w:rPr>
          <w:i/>
          <w:iCs/>
          <w:color w:val="000000"/>
        </w:rPr>
        <w:t>).  </w:t>
      </w:r>
    </w:p>
    <w:p w14:paraId="1C108276" w14:textId="77777777" w:rsidR="00994BC1" w:rsidRDefault="00994BC1">
      <w:pPr>
        <w:pStyle w:val="Textodecomentrio"/>
      </w:pPr>
      <w:r>
        <w:rPr>
          <w:i/>
          <w:iCs/>
          <w:color w:val="000000"/>
        </w:rPr>
        <w:t xml:space="preserve">Nesse contexto, uma vez facultada a realização da vistoria prévia, os interessados terão três opções para cumprir o requisito de habilitação correspondente, conforme </w:t>
      </w:r>
      <w:hyperlink r:id="rId14" w:anchor="art63§2" w:history="1">
        <w:r w:rsidRPr="00CA304B">
          <w:rPr>
            <w:rStyle w:val="Hyperlink"/>
            <w:i/>
            <w:iCs/>
          </w:rPr>
          <w:t>§§2º e 3º do art. 63, da Lei nº 14.133, de 2021</w:t>
        </w:r>
      </w:hyperlink>
      <w:r>
        <w:rPr>
          <w:i/>
          <w:iCs/>
          <w:color w:val="000000"/>
        </w:rPr>
        <w:t>, a saber: </w:t>
      </w:r>
    </w:p>
    <w:p w14:paraId="4069B42C" w14:textId="77777777" w:rsidR="00994BC1" w:rsidRDefault="00994BC1">
      <w:pPr>
        <w:pStyle w:val="Textodecomentrio"/>
      </w:pPr>
      <w:r>
        <w:rPr>
          <w:i/>
          <w:iCs/>
          <w:color w:val="000000"/>
        </w:rPr>
        <w:t>a) realizar a vistoria e atestar que conhece o local e as condições da realização do serviço;  </w:t>
      </w:r>
    </w:p>
    <w:p w14:paraId="3231C484" w14:textId="77777777" w:rsidR="00994BC1" w:rsidRDefault="00994BC1">
      <w:pPr>
        <w:pStyle w:val="Textodecomentrio"/>
      </w:pPr>
      <w:r>
        <w:rPr>
          <w:i/>
          <w:iCs/>
          <w:color w:val="000000"/>
        </w:rPr>
        <w:t>b) atestar que conhece o local e as condições da realização do serviço;  </w:t>
      </w:r>
    </w:p>
    <w:p w14:paraId="3A4CCF33" w14:textId="77777777" w:rsidR="00994BC1" w:rsidRDefault="00994BC1">
      <w:pPr>
        <w:pStyle w:val="Textodecomentrio"/>
      </w:pPr>
      <w:r>
        <w:rPr>
          <w:i/>
          <w:iCs/>
          <w:color w:val="000000"/>
        </w:rPr>
        <w:t>c) declarar formalmente, por meio do respectivo responsável técnico, que possui conhecimento pleno das condições e peculiaridades da contratação.  </w:t>
      </w:r>
    </w:p>
    <w:p w14:paraId="2FB5A9CD" w14:textId="77777777" w:rsidR="00994BC1" w:rsidRDefault="00994BC1">
      <w:pPr>
        <w:pStyle w:val="Textodecomentrio"/>
      </w:pPr>
      <w:r>
        <w:rPr>
          <w:i/>
          <w:iCs/>
          <w:color w:val="000000"/>
        </w:rPr>
        <w:t xml:space="preserve">A hipótese “a” dispensa maiores comentários, a não ser o de que é o próprio fornecedor que atesta conhecer o local e as condições, e não a Administração que tem o ônus de emitir o atestado de vistoria, como se passa no âmbito da </w:t>
      </w:r>
      <w:hyperlink r:id="rId15" w:history="1">
        <w:r w:rsidRPr="00CA304B">
          <w:rPr>
            <w:rStyle w:val="Hyperlink"/>
            <w:i/>
            <w:iCs/>
          </w:rPr>
          <w:t>Lei nº 8.666, de 1993</w:t>
        </w:r>
      </w:hyperlink>
      <w:r>
        <w:rPr>
          <w:i/>
          <w:iCs/>
          <w:color w:val="000000"/>
        </w:rPr>
        <w:t>. </w:t>
      </w:r>
    </w:p>
    <w:p w14:paraId="673FE1E1" w14:textId="77777777" w:rsidR="00994BC1" w:rsidRDefault="00994BC1">
      <w:pPr>
        <w:pStyle w:val="Textodecomentrio"/>
      </w:pPr>
      <w:r>
        <w:rPr>
          <w:i/>
          <w:iCs/>
          <w:color w:val="000000"/>
        </w:rPr>
        <w:t>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18C96EB9" w14:textId="77777777" w:rsidR="00994BC1" w:rsidRDefault="00994BC1">
      <w:pPr>
        <w:pStyle w:val="Textodecomentrio"/>
      </w:pPr>
      <w:r>
        <w:rPr>
          <w:i/>
          <w:iCs/>
          <w:color w:val="000000"/>
        </w:rPr>
        <w:t>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2A97DF6" w14:textId="77777777" w:rsidR="00994BC1" w:rsidRDefault="00994BC1">
      <w:pPr>
        <w:pStyle w:val="Textodecomentrio"/>
      </w:pPr>
      <w:r>
        <w:rPr>
          <w:i/>
          <w:iCs/>
          <w:color w:val="000000"/>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w:t>
      </w:r>
      <w:hyperlink r:id="rId16" w:anchor="art63§3" w:history="1">
        <w:r w:rsidRPr="00CA304B">
          <w:rPr>
            <w:rStyle w:val="Hyperlink"/>
            <w:i/>
            <w:iCs/>
          </w:rPr>
          <w:t>§ 3º do art. 63, da Lei n.º 14.133, de 2021</w:t>
        </w:r>
      </w:hyperlink>
      <w:r>
        <w:rPr>
          <w:i/>
          <w:iCs/>
          <w:color w:val="000000"/>
        </w:rPr>
        <w:t>, deverá ser firmada pelo responsável legal da empresa ou por pessoa por ele indicada, que possua condições técnicas de se responsabilizar pela execução dos serviços a serem contratados.  </w:t>
      </w:r>
    </w:p>
    <w:p w14:paraId="79701588" w14:textId="77777777" w:rsidR="00994BC1" w:rsidRDefault="00994BC1">
      <w:pPr>
        <w:pStyle w:val="Textodecomentrio"/>
      </w:pPr>
      <w:r>
        <w:rPr>
          <w:i/>
          <w:iCs/>
          <w:color w:val="000000"/>
        </w:rPr>
        <w:t>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60" w:author="Autor" w:initials="A">
    <w:p w14:paraId="3488EDEA" w14:textId="77777777" w:rsidR="00994BC1" w:rsidRPr="00954C6F" w:rsidRDefault="00994BC1" w:rsidP="00994BC1">
      <w:pPr>
        <w:pStyle w:val="Textodecomentrio"/>
        <w:rPr>
          <w:i/>
          <w:iCs/>
        </w:rPr>
      </w:pPr>
      <w:r>
        <w:rPr>
          <w:rStyle w:val="Refdecomentrio"/>
        </w:rPr>
        <w:annotationRef/>
      </w:r>
      <w:r w:rsidRPr="00954C6F">
        <w:rPr>
          <w:i/>
          <w:iCs/>
        </w:rPr>
        <w:t>Jurisprudência do TCU sobre a indevida exigência de vínculo empregatício e relativa ao quadro permanente (art. 30, § 1º, I, da Lei nº 8.666, de 1993):</w:t>
      </w:r>
    </w:p>
    <w:p w14:paraId="041BFFA8" w14:textId="77777777" w:rsidR="00994BC1" w:rsidRPr="00954C6F" w:rsidRDefault="00994BC1" w:rsidP="00994BC1">
      <w:pPr>
        <w:pStyle w:val="Textodecomentrio"/>
        <w:rPr>
          <w:i/>
          <w:iCs/>
        </w:rPr>
      </w:pPr>
      <w:r w:rsidRPr="00954C6F">
        <w:rPr>
          <w:i/>
          <w:iCs/>
        </w:rPr>
        <w:t>“determinação ao [...] para que se abstenha de exigir comprovação de vínculo empregatício do responsável técnico de nível superior com a empresa licitante, uma vez que extrapola as exigências de qualificação técnico-profissional, definidas no art. 30, § 1º, inc. I, da Lei nº 8.666/1993, e passe a admitir a comprovação da vinculação dos profissionais ao quadro permanente por intermédio de apresentação de contrato de prestação de serviço, de forma consentânea ao posicionamento jurisprudencial da Corte de Contas nos Acórdãos 361/2006-Plenário, 170/2007-Plenário e 1.547/2008-Plenário”. Acórdão nº 667/2009 Primeira Câmara.</w:t>
      </w:r>
    </w:p>
    <w:p w14:paraId="412B74BF" w14:textId="77777777" w:rsidR="00994BC1" w:rsidRPr="00954C6F" w:rsidRDefault="00994BC1" w:rsidP="00994BC1">
      <w:pPr>
        <w:pStyle w:val="Textodecomentrio"/>
        <w:rPr>
          <w:i/>
          <w:iCs/>
        </w:rPr>
      </w:pPr>
      <w:r w:rsidRPr="00954C6F">
        <w:rPr>
          <w:i/>
          <w:iCs/>
        </w:rPr>
        <w:t>Por outro lado, além da tradicional extensão da interpretação do “quadro permanente”, também se deve admitir que o vínculo seja comprovado mediante tal declaração de disponibilidade futura, conforme Acórdão n. 2607/2011-Plenário:</w:t>
      </w:r>
    </w:p>
    <w:p w14:paraId="3B2A9D60" w14:textId="77777777" w:rsidR="00994BC1" w:rsidRPr="00954C6F" w:rsidRDefault="00994BC1" w:rsidP="00994BC1">
      <w:pPr>
        <w:pStyle w:val="Textodecomentrio"/>
        <w:rPr>
          <w:i/>
          <w:iCs/>
        </w:rPr>
      </w:pPr>
      <w:r w:rsidRPr="00954C6F">
        <w:rPr>
          <w:i/>
          <w:iCs/>
        </w:rPr>
        <w:t>“9.1.2. ausência de previsão, no edital da Concorrência (...), da possibilidade de comprovação da capacidade técnica do responsável pela obra por meio de contrato regido pelo Direito Civil ou declaração de que o profissional integraria o quadro da licitante como responsável técnico, se a empresa viesse a ser contratada, em desconformidade com os Acórdãos/TCU 2297/2005 e 291/2007, ambos do Plenário;”</w:t>
      </w:r>
    </w:p>
    <w:p w14:paraId="6CE44B7B" w14:textId="77777777" w:rsidR="00994BC1" w:rsidRDefault="00994BC1" w:rsidP="00994BC1">
      <w:pPr>
        <w:pStyle w:val="Textodecomentrio"/>
      </w:pPr>
    </w:p>
  </w:comment>
  <w:comment w:id="62" w:author="Autor" w:initials="A">
    <w:p w14:paraId="23E8DDED" w14:textId="77777777" w:rsidR="00994BC1" w:rsidRDefault="00994BC1" w:rsidP="003D4A51">
      <w:pPr>
        <w:pStyle w:val="Textodecomentrio"/>
      </w:pPr>
      <w:r>
        <w:rPr>
          <w:rStyle w:val="Refdecomentrio"/>
        </w:rPr>
        <w:annotationRef/>
      </w:r>
      <w:r>
        <w:rPr>
          <w:b/>
          <w:bCs/>
          <w:i/>
          <w:iCs/>
        </w:rPr>
        <w:t>Nota explicativa</w:t>
      </w:r>
      <w:r>
        <w:t xml:space="preserve">: Em conformidade com o Parecer nº 2/2025/CNLCA/DECOR/CGU/AGU, "o Tribunal de Contas da União possui entendimento consolidado no sentido de que a vedação à inclusão de novo documento, prevista no art. 64 da Nova Lei de Licitações, não alcança documento ausente, comprobatório de condição atendida pelo licitante quando apresentou sua proposta, que não foi juntado com os demais comprovantes de habilitação e/ou da proposta, por equívoco ou falha, o qual deverá ser solicitado e avaliado pelo agente condutor do certame (Acórdão 1414/2023 - Plenário) ". </w:t>
      </w:r>
    </w:p>
    <w:p w14:paraId="379682BF" w14:textId="77777777" w:rsidR="00994BC1" w:rsidRDefault="00994BC1" w:rsidP="003D4A51">
      <w:pPr>
        <w:pStyle w:val="Textodecomentrio"/>
      </w:pPr>
      <w:r>
        <w:t>Assim "conclui-se pela possibilidade de a Administração realizar diligências visando a obtenção de documentos para sanear os comprovantes de habilitação ou da proposta que venham atestar condição preexistente à abertura da sessão pública do certame, ainda que não tenham sido apresentados, no momento adequado, por equívoco ou falha, desde que tal faculdade esteja devidamente prevista expressamente e disciplinada no instrumento convocatório que deverá estabelecer prazo para envio da documentação, bem como identificar quais situações poderão ser objeto de aferição."</w:t>
      </w:r>
    </w:p>
  </w:comment>
  <w:comment w:id="68" w:author="Autor" w:initials="A">
    <w:p w14:paraId="79E1B209" w14:textId="77777777" w:rsidR="00994BC1" w:rsidRPr="00AC3FBE" w:rsidRDefault="00994BC1" w:rsidP="00215D53">
      <w:pPr>
        <w:pStyle w:val="Textodecomentrio"/>
      </w:pPr>
      <w:r>
        <w:rPr>
          <w:rStyle w:val="Refdecomentrio"/>
        </w:rPr>
        <w:annotationRef/>
      </w:r>
      <w:r w:rsidRPr="00AC3FBE">
        <w:rPr>
          <w:b/>
          <w:bCs/>
          <w:i/>
          <w:iCs/>
        </w:rPr>
        <w:t>Nota explicativa</w:t>
      </w:r>
      <w:r w:rsidRPr="00AC3FBE">
        <w:rPr>
          <w:i/>
          <w:iCs/>
        </w:rPr>
        <w:t>: Conforme a</w:t>
      </w:r>
      <w:r w:rsidRPr="00AC3FBE">
        <w:rPr>
          <w:i/>
          <w:iCs/>
          <w:color w:val="000000"/>
        </w:rPr>
        <w:t>rt. 6</w:t>
      </w:r>
      <w:r w:rsidRPr="00AC3FBE">
        <w:rPr>
          <w:i/>
          <w:iCs/>
          <w:color w:val="000000"/>
          <w:u w:val="single"/>
          <w:vertAlign w:val="superscript"/>
        </w:rPr>
        <w:t>o</w:t>
      </w:r>
      <w:r w:rsidRPr="00AC3FBE">
        <w:rPr>
          <w:i/>
          <w:iCs/>
          <w:color w:val="000000"/>
        </w:rPr>
        <w:t> da Lei nº 10.522/2002: É obrigatória a consulta prévia ao Cadin, pelos órgãos e entidades da Administração Pública Federal, direta e indireta, para:             </w:t>
      </w:r>
      <w:hyperlink r:id="rId17" w:anchor="art2" w:history="1">
        <w:r w:rsidRPr="00AC3FBE">
          <w:rPr>
            <w:rStyle w:val="Hyperlink"/>
            <w:i/>
            <w:iCs/>
          </w:rPr>
          <w:t>(Vide Medida Provisória nº 1.259, de 2024)</w:t>
        </w:r>
      </w:hyperlink>
    </w:p>
    <w:p w14:paraId="6277F156" w14:textId="77777777" w:rsidR="00994BC1" w:rsidRPr="00AC3FBE" w:rsidRDefault="00994BC1" w:rsidP="00215D53">
      <w:pPr>
        <w:pStyle w:val="Textodecomentrio"/>
      </w:pPr>
      <w:r w:rsidRPr="00AC3FBE">
        <w:rPr>
          <w:i/>
          <w:iCs/>
          <w:color w:val="000000"/>
        </w:rPr>
        <w:t>III - celebração de convênios, acordos, ajustes ou contratos que envolvam desembolso, a qualquer título, de recursos públicos, e respectivos aditamentos.</w:t>
      </w:r>
    </w:p>
    <w:p w14:paraId="2E726A01" w14:textId="77777777" w:rsidR="00994BC1" w:rsidRDefault="00994BC1" w:rsidP="00215D53">
      <w:pPr>
        <w:pStyle w:val="Textodecomentrio"/>
      </w:pPr>
      <w:r w:rsidRPr="00AC3FBE">
        <w:rPr>
          <w:i/>
          <w:iCs/>
          <w:color w:val="000000"/>
        </w:rPr>
        <w:t>Art. 6º-A. A existência de registro no Cadin, quando da consulta prévia de que trata o art. 6º, constitui fator impeditivo para a realização de qualquer dos atos previstos nos incisos I, II e III do caput do art. 6º.     </w:t>
      </w:r>
      <w:hyperlink r:id="rId18" w:anchor="art20" w:history="1">
        <w:r w:rsidRPr="00AC3FBE">
          <w:rPr>
            <w:rStyle w:val="Hyperlink"/>
            <w:i/>
            <w:iCs/>
          </w:rPr>
          <w:t>(Incluído pela Lei nº 14.973, de 2024)</w:t>
        </w:r>
      </w:hyperlink>
      <w:r w:rsidRPr="00AC3FBE">
        <w:rPr>
          <w:i/>
          <w:iCs/>
          <w:color w:val="000000"/>
        </w:rPr>
        <w:t xml:space="preserve"> </w:t>
      </w:r>
    </w:p>
  </w:comment>
  <w:comment w:id="73" w:author="Autor" w:initials="A">
    <w:p w14:paraId="1C46628A" w14:textId="47875C35" w:rsidR="00994BC1" w:rsidRDefault="00994BC1">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84" w:author="Autor" w:initials="A">
    <w:p w14:paraId="4973A6E9" w14:textId="77777777" w:rsidR="00994BC1" w:rsidRDefault="00994BC1" w:rsidP="00215D53">
      <w:r>
        <w:annotationRef/>
      </w:r>
      <w:r w:rsidRPr="5F904319">
        <w:rPr>
          <w:b/>
          <w:bCs/>
          <w:i/>
          <w:iCs/>
        </w:rPr>
        <w:t>Nota explicativa: </w:t>
      </w:r>
      <w:r w:rsidRPr="2090D09B">
        <w:rPr>
          <w:i/>
          <w:iCs/>
        </w:rPr>
        <w:t>O valor da multa deverá observar o disposto no </w:t>
      </w:r>
      <w:hyperlink r:id="rId19" w:anchor="art156%C2%A71">
        <w:r w:rsidRPr="17B3D1EE">
          <w:rPr>
            <w:rStyle w:val="Hyperlink"/>
            <w:i/>
            <w:iCs/>
          </w:rPr>
          <w:t>art. 156, §1º, da Lei nº 14.133, de 2021</w:t>
        </w:r>
      </w:hyperlink>
      <w:r w:rsidRPr="00CD3B8B">
        <w:rPr>
          <w:i/>
          <w:iCs/>
        </w:rPr>
        <w:t>.</w:t>
      </w:r>
      <w:r w:rsidRPr="6A37CAF5">
        <w:t>  </w:t>
      </w:r>
    </w:p>
    <w:p w14:paraId="74D70A77" w14:textId="77777777" w:rsidR="00994BC1" w:rsidRDefault="00994BC1" w:rsidP="00215D53">
      <w:r w:rsidRPr="5594CA6A">
        <w:rPr>
          <w:i/>
          <w:iCs/>
        </w:rPr>
        <w:t>Segundo o </w:t>
      </w:r>
      <w:hyperlink r:id="rId20" w:anchor="art156%C2%A73">
        <w:r w:rsidRPr="6C717F5D">
          <w:rPr>
            <w:rStyle w:val="Hyperlink"/>
            <w:i/>
            <w:iCs/>
          </w:rPr>
          <w:t>art. 156, §3º</w:t>
        </w:r>
      </w:hyperlink>
      <w:r w:rsidRPr="6B4C7CA7">
        <w:rPr>
          <w:i/>
          <w:iCs/>
        </w:rPr>
        <w:t>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21" w:anchor="art155">
        <w:r w:rsidRPr="473F3E91">
          <w:rPr>
            <w:rStyle w:val="Hyperlink"/>
            <w:i/>
            <w:iCs/>
          </w:rPr>
          <w:t>art. 155 da Lei n.º 14.133/2021</w:t>
        </w:r>
      </w:hyperlink>
      <w:r w:rsidRPr="167C1F14">
        <w:rPr>
          <w:i/>
          <w:iCs/>
        </w:rPr>
        <w:t>. Deve-se fixar o percentual da multa proporcional à gravidade da infração.</w:t>
      </w:r>
      <w:r w:rsidRPr="45E58933">
        <w:t>  </w:t>
      </w:r>
    </w:p>
  </w:comment>
  <w:comment w:id="86" w:author="Autor" w:initials="A">
    <w:p w14:paraId="57C61206"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Conforme estabelece o </w:t>
      </w:r>
      <w:hyperlink r:id="rId22" w:anchor="art156§4" w:history="1">
        <w:r w:rsidRPr="003A711B">
          <w:rPr>
            <w:rStyle w:val="Hyperlink"/>
            <w:i/>
            <w:iCs/>
          </w:rPr>
          <w:t>art. 156, §4º</w:t>
        </w:r>
      </w:hyperlink>
      <w:r>
        <w:rPr>
          <w:i/>
          <w:iCs/>
          <w:color w:val="000000"/>
        </w:rPr>
        <w:t>, essa disposição deverá indicar o respectivo ente federativo a que pertence o órgão ou entidade sancionadora.</w:t>
      </w:r>
    </w:p>
  </w:comment>
  <w:comment w:id="87" w:author="Autor" w:initials="A">
    <w:p w14:paraId="0AD3D9D7"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Conforme estabelece o </w:t>
      </w:r>
      <w:hyperlink r:id="rId23"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88" w:author="Autor" w:initials="A">
    <w:p w14:paraId="04C0D15E"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Conforme estabelece o </w:t>
      </w:r>
      <w:hyperlink r:id="rId24"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90" w:author="Autor" w:initials="A">
    <w:p w14:paraId="00DDC0FC" w14:textId="77777777" w:rsidR="00994BC1" w:rsidRDefault="00994BC1">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5"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98FBC2" w15:done="0"/>
  <w15:commentEx w15:paraId="680DCEE6" w15:done="0"/>
  <w15:commentEx w15:paraId="46FC8664" w15:done="0"/>
  <w15:commentEx w15:paraId="66D68373" w15:done="0"/>
  <w15:commentEx w15:paraId="7AB42E06" w15:done="0"/>
  <w15:commentEx w15:paraId="221CE7EB" w15:done="0"/>
  <w15:commentEx w15:paraId="49193D03" w15:done="0"/>
  <w15:commentEx w15:paraId="77D2E804" w15:done="0"/>
  <w15:commentEx w15:paraId="30AE7986" w15:done="0"/>
  <w15:commentEx w15:paraId="7B5C8061" w15:done="0"/>
  <w15:commentEx w15:paraId="3FC31CE1" w15:done="0"/>
  <w15:commentEx w15:paraId="37EA8E40" w15:done="0"/>
  <w15:commentEx w15:paraId="3BB3E56C" w15:done="0"/>
  <w15:commentEx w15:paraId="7D53E10E" w15:done="0"/>
  <w15:commentEx w15:paraId="0121A7B7" w15:done="0"/>
  <w15:commentEx w15:paraId="154DDB05" w15:done="0"/>
  <w15:commentEx w15:paraId="37AA0CE3" w15:done="0"/>
  <w15:commentEx w15:paraId="11BD2B79" w15:done="0"/>
  <w15:commentEx w15:paraId="54360D84" w15:done="0"/>
  <w15:commentEx w15:paraId="32DCB264" w15:done="0"/>
  <w15:commentEx w15:paraId="5AB7BA11" w15:done="0"/>
  <w15:commentEx w15:paraId="57556182" w15:done="0"/>
  <w15:commentEx w15:paraId="3D54E2DF" w15:done="0"/>
  <w15:commentEx w15:paraId="79701588" w15:done="0"/>
  <w15:commentEx w15:paraId="6CE44B7B" w15:done="0"/>
  <w15:commentEx w15:paraId="379682BF" w15:done="0"/>
  <w15:commentEx w15:paraId="2E726A01" w15:done="0"/>
  <w15:commentEx w15:paraId="1C46628A" w15:done="0"/>
  <w15:commentEx w15:paraId="74D70A77" w15:done="0"/>
  <w15:commentEx w15:paraId="57C61206" w15:done="0"/>
  <w15:commentEx w15:paraId="0AD3D9D7" w15:done="0"/>
  <w15:commentEx w15:paraId="04C0D15E"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98FBC2" w16cid:durableId="7898FBC2"/>
  <w16cid:commentId w16cid:paraId="680DCEE6" w16cid:durableId="680DCEE6"/>
  <w16cid:commentId w16cid:paraId="46FC8664" w16cid:durableId="46FC8664"/>
  <w16cid:commentId w16cid:paraId="66D68373" w16cid:durableId="66D68373"/>
  <w16cid:commentId w16cid:paraId="7AB42E06" w16cid:durableId="7AB42E06"/>
  <w16cid:commentId w16cid:paraId="221CE7EB" w16cid:durableId="221CE7EB"/>
  <w16cid:commentId w16cid:paraId="49193D03" w16cid:durableId="49193D03"/>
  <w16cid:commentId w16cid:paraId="77D2E804" w16cid:durableId="77D2E804"/>
  <w16cid:commentId w16cid:paraId="30AE7986" w16cid:durableId="30AE7986"/>
  <w16cid:commentId w16cid:paraId="7B5C8061" w16cid:durableId="7B5C8061"/>
  <w16cid:commentId w16cid:paraId="3FC31CE1" w16cid:durableId="3FC31CE1"/>
  <w16cid:commentId w16cid:paraId="37EA8E40" w16cid:durableId="37EA8E40"/>
  <w16cid:commentId w16cid:paraId="3BB3E56C" w16cid:durableId="3BB3E56C"/>
  <w16cid:commentId w16cid:paraId="7D53E10E" w16cid:durableId="7D53E10E"/>
  <w16cid:commentId w16cid:paraId="0121A7B7" w16cid:durableId="0121A7B7"/>
  <w16cid:commentId w16cid:paraId="154DDB05" w16cid:durableId="154DDB05"/>
  <w16cid:commentId w16cid:paraId="37AA0CE3" w16cid:durableId="37AA0CE3"/>
  <w16cid:commentId w16cid:paraId="11BD2B79" w16cid:durableId="11BD2B79"/>
  <w16cid:commentId w16cid:paraId="54360D84" w16cid:durableId="54360D84"/>
  <w16cid:commentId w16cid:paraId="32DCB264" w16cid:durableId="32DCB264"/>
  <w16cid:commentId w16cid:paraId="5AB7BA11" w16cid:durableId="5AB7BA11"/>
  <w16cid:commentId w16cid:paraId="57556182" w16cid:durableId="57556182"/>
  <w16cid:commentId w16cid:paraId="3D54E2DF" w16cid:durableId="3D54E2DF"/>
  <w16cid:commentId w16cid:paraId="79701588" w16cid:durableId="79701588"/>
  <w16cid:commentId w16cid:paraId="6CE44B7B" w16cid:durableId="6CE44B7B"/>
  <w16cid:commentId w16cid:paraId="379682BF" w16cid:durableId="379682BF"/>
  <w16cid:commentId w16cid:paraId="2E726A01" w16cid:durableId="2E726A01"/>
  <w16cid:commentId w16cid:paraId="1C46628A" w16cid:durableId="1C46628A"/>
  <w16cid:commentId w16cid:paraId="74D70A77" w16cid:durableId="74D70A77"/>
  <w16cid:commentId w16cid:paraId="57C61206" w16cid:durableId="57C61206"/>
  <w16cid:commentId w16cid:paraId="0AD3D9D7" w16cid:durableId="0AD3D9D7"/>
  <w16cid:commentId w16cid:paraId="04C0D15E" w16cid:durableId="04C0D15E"/>
  <w16cid:commentId w16cid:paraId="00DDC0FC" w16cid:durableId="00DDC0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746C5" w14:textId="77777777" w:rsidR="00320843" w:rsidRDefault="00320843">
      <w:r>
        <w:separator/>
      </w:r>
    </w:p>
  </w:endnote>
  <w:endnote w:type="continuationSeparator" w:id="0">
    <w:p w14:paraId="116C7CF7" w14:textId="77777777" w:rsidR="00320843" w:rsidRDefault="00320843">
      <w:r>
        <w:continuationSeparator/>
      </w:r>
    </w:p>
  </w:endnote>
  <w:endnote w:type="continuationNotice" w:id="1">
    <w:p w14:paraId="278BD3FB" w14:textId="77777777" w:rsidR="00320843" w:rsidRDefault="003208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highlight w:val="yellow"/>
      </w:rPr>
      <w:id w:val="2016111550"/>
      <w:docPartObj>
        <w:docPartGallery w:val="Page Numbers (Bottom of Page)"/>
        <w:docPartUnique/>
      </w:docPartObj>
    </w:sdtPr>
    <w:sdtEndPr>
      <w:rPr>
        <w:rFonts w:ascii="Arial" w:hAnsi="Arial" w:cs="Arial"/>
        <w:sz w:val="14"/>
        <w:szCs w:val="14"/>
        <w:highlight w:val="none"/>
      </w:rPr>
    </w:sdtEndPr>
    <w:sdtContent>
      <w:p w14:paraId="58DEC1BC" w14:textId="77777777" w:rsidR="00994BC1" w:rsidRPr="009E0C94" w:rsidRDefault="00994BC1" w:rsidP="00E96341">
        <w:pPr>
          <w:pStyle w:val="Rodap"/>
          <w:rPr>
            <w:color w:val="548DD4" w:themeColor="text2" w:themeTint="99"/>
            <w:spacing w:val="60"/>
            <w:sz w:val="16"/>
            <w:szCs w:val="16"/>
          </w:rPr>
        </w:pPr>
        <w:r w:rsidRPr="009E0C94">
          <w:rPr>
            <w:color w:val="548DD4" w:themeColor="text2" w:themeTint="99"/>
            <w:spacing w:val="60"/>
            <w:sz w:val="22"/>
            <w:szCs w:val="22"/>
          </w:rPr>
          <w:tab/>
        </w:r>
        <w:r w:rsidRPr="009E0C94">
          <w:rPr>
            <w:color w:val="548DD4" w:themeColor="text2" w:themeTint="99"/>
            <w:spacing w:val="60"/>
            <w:sz w:val="22"/>
            <w:szCs w:val="22"/>
          </w:rPr>
          <w:tab/>
        </w:r>
      </w:p>
      <w:p w14:paraId="1D29B53F" w14:textId="44F08BA4" w:rsidR="00994BC1" w:rsidRPr="009E0C94" w:rsidRDefault="00994BC1" w:rsidP="00E96341">
        <w:pPr>
          <w:pStyle w:val="Rodap"/>
          <w:rPr>
            <w:rFonts w:ascii="Arial" w:hAnsi="Arial" w:cs="Arial"/>
            <w:color w:val="7F7F7F" w:themeColor="text1" w:themeTint="80"/>
            <w:sz w:val="18"/>
            <w:szCs w:val="18"/>
          </w:rPr>
        </w:pPr>
        <w:r w:rsidRPr="009E0C94">
          <w:rPr>
            <w:color w:val="7F7F7F" w:themeColor="text1" w:themeTint="80"/>
            <w:spacing w:val="60"/>
            <w:sz w:val="22"/>
            <w:szCs w:val="22"/>
          </w:rPr>
          <w:tab/>
        </w:r>
        <w:r w:rsidRPr="009E0C94">
          <w:rPr>
            <w:color w:val="7F7F7F" w:themeColor="text1" w:themeTint="80"/>
            <w:spacing w:val="60"/>
            <w:sz w:val="22"/>
            <w:szCs w:val="22"/>
          </w:rPr>
          <w:tab/>
        </w:r>
        <w:r w:rsidRPr="009E0C94">
          <w:rPr>
            <w:rFonts w:ascii="Arial" w:hAnsi="Arial" w:cs="Arial"/>
            <w:color w:val="595959" w:themeColor="text1" w:themeTint="A6"/>
            <w:spacing w:val="60"/>
            <w:sz w:val="18"/>
            <w:szCs w:val="18"/>
          </w:rPr>
          <w:t>Página</w:t>
        </w:r>
        <w:r w:rsidRPr="009E0C94">
          <w:rPr>
            <w:rFonts w:ascii="Arial" w:hAnsi="Arial" w:cs="Arial"/>
            <w:color w:val="595959" w:themeColor="text1" w:themeTint="A6"/>
            <w:sz w:val="18"/>
            <w:szCs w:val="18"/>
          </w:rPr>
          <w:t xml:space="preserve"> </w:t>
        </w:r>
        <w:r w:rsidRPr="009E0C94">
          <w:rPr>
            <w:rFonts w:ascii="Arial" w:hAnsi="Arial" w:cs="Arial"/>
            <w:color w:val="595959" w:themeColor="text1" w:themeTint="A6"/>
            <w:sz w:val="18"/>
            <w:szCs w:val="18"/>
          </w:rPr>
          <w:fldChar w:fldCharType="begin"/>
        </w:r>
        <w:r w:rsidRPr="009E0C94">
          <w:rPr>
            <w:rFonts w:ascii="Arial" w:hAnsi="Arial" w:cs="Arial"/>
            <w:color w:val="595959" w:themeColor="text1" w:themeTint="A6"/>
            <w:sz w:val="18"/>
            <w:szCs w:val="18"/>
          </w:rPr>
          <w:instrText>PAGE   \* MERGEFORMAT</w:instrText>
        </w:r>
        <w:r w:rsidRPr="009E0C94">
          <w:rPr>
            <w:rFonts w:ascii="Arial" w:hAnsi="Arial" w:cs="Arial"/>
            <w:color w:val="595959" w:themeColor="text1" w:themeTint="A6"/>
            <w:sz w:val="18"/>
            <w:szCs w:val="18"/>
          </w:rPr>
          <w:fldChar w:fldCharType="separate"/>
        </w:r>
        <w:r w:rsidR="004B760E">
          <w:rPr>
            <w:rFonts w:ascii="Arial" w:hAnsi="Arial" w:cs="Arial"/>
            <w:noProof/>
            <w:color w:val="595959" w:themeColor="text1" w:themeTint="A6"/>
            <w:sz w:val="18"/>
            <w:szCs w:val="18"/>
          </w:rPr>
          <w:t>8</w:t>
        </w:r>
        <w:r w:rsidRPr="009E0C94">
          <w:rPr>
            <w:rFonts w:ascii="Arial" w:hAnsi="Arial" w:cs="Arial"/>
            <w:color w:val="595959" w:themeColor="text1" w:themeTint="A6"/>
            <w:sz w:val="18"/>
            <w:szCs w:val="18"/>
          </w:rPr>
          <w:fldChar w:fldCharType="end"/>
        </w:r>
        <w:r w:rsidRPr="009E0C94">
          <w:rPr>
            <w:rFonts w:ascii="Arial" w:hAnsi="Arial" w:cs="Arial"/>
            <w:color w:val="595959" w:themeColor="text1" w:themeTint="A6"/>
            <w:sz w:val="18"/>
            <w:szCs w:val="18"/>
          </w:rPr>
          <w:t xml:space="preserve"> | </w:t>
        </w:r>
        <w:r w:rsidRPr="009E0C94">
          <w:rPr>
            <w:rFonts w:ascii="Arial" w:hAnsi="Arial" w:cs="Arial"/>
            <w:color w:val="595959" w:themeColor="text1" w:themeTint="A6"/>
            <w:sz w:val="18"/>
            <w:szCs w:val="18"/>
          </w:rPr>
          <w:fldChar w:fldCharType="begin"/>
        </w:r>
        <w:r w:rsidRPr="009E0C94">
          <w:rPr>
            <w:rFonts w:ascii="Arial" w:hAnsi="Arial" w:cs="Arial"/>
            <w:color w:val="595959" w:themeColor="text1" w:themeTint="A6"/>
            <w:sz w:val="18"/>
            <w:szCs w:val="18"/>
          </w:rPr>
          <w:instrText>NUMPAGES  \* Arabic  \* MERGEFORMAT</w:instrText>
        </w:r>
        <w:r w:rsidRPr="009E0C94">
          <w:rPr>
            <w:rFonts w:ascii="Arial" w:hAnsi="Arial" w:cs="Arial"/>
            <w:color w:val="595959" w:themeColor="text1" w:themeTint="A6"/>
            <w:sz w:val="18"/>
            <w:szCs w:val="18"/>
          </w:rPr>
          <w:fldChar w:fldCharType="separate"/>
        </w:r>
        <w:r w:rsidR="004B760E">
          <w:rPr>
            <w:rFonts w:ascii="Arial" w:hAnsi="Arial" w:cs="Arial"/>
            <w:noProof/>
            <w:color w:val="595959" w:themeColor="text1" w:themeTint="A6"/>
            <w:sz w:val="18"/>
            <w:szCs w:val="18"/>
          </w:rPr>
          <w:t>43</w:t>
        </w:r>
        <w:r w:rsidRPr="009E0C94">
          <w:rPr>
            <w:rFonts w:ascii="Arial" w:hAnsi="Arial" w:cs="Arial"/>
            <w:color w:val="595959" w:themeColor="text1" w:themeTint="A6"/>
            <w:sz w:val="18"/>
            <w:szCs w:val="18"/>
          </w:rPr>
          <w:fldChar w:fldCharType="end"/>
        </w:r>
      </w:p>
      <w:p w14:paraId="70C145D7" w14:textId="4A0F94EF" w:rsidR="00994BC1" w:rsidRPr="008D3274" w:rsidRDefault="00994BC1" w:rsidP="00E96341">
        <w:pPr>
          <w:pStyle w:val="Rodap"/>
          <w:rPr>
            <w:rFonts w:ascii="Arial" w:hAnsi="Arial" w:cs="Arial"/>
            <w:sz w:val="14"/>
            <w:szCs w:val="14"/>
          </w:rPr>
        </w:pPr>
        <w:r w:rsidRPr="008D3274">
          <w:rPr>
            <w:rFonts w:ascii="Arial" w:hAnsi="Arial" w:cs="Arial"/>
            <w:sz w:val="14"/>
            <w:szCs w:val="14"/>
          </w:rPr>
          <w:t>Departamento Nacional de Infraestrutura de Transportes</w:t>
        </w:r>
      </w:p>
      <w:p w14:paraId="1D721BB1" w14:textId="218B20BB" w:rsidR="00994BC1" w:rsidRPr="008D3274" w:rsidRDefault="00994BC1" w:rsidP="00E162B5">
        <w:pPr>
          <w:pStyle w:val="Rodap"/>
          <w:rPr>
            <w:rFonts w:ascii="Arial" w:hAnsi="Arial" w:cs="Arial"/>
            <w:sz w:val="14"/>
            <w:szCs w:val="14"/>
          </w:rPr>
        </w:pPr>
        <w:r w:rsidRPr="008D3274">
          <w:rPr>
            <w:rFonts w:ascii="Arial" w:hAnsi="Arial" w:cs="Arial"/>
            <w:sz w:val="14"/>
            <w:szCs w:val="14"/>
          </w:rPr>
          <w:t>Atualização: janeiro/2023</w:t>
        </w:r>
      </w:p>
      <w:p w14:paraId="7231549D" w14:textId="0A41F394" w:rsidR="00994BC1" w:rsidRPr="008D3274" w:rsidRDefault="00994BC1" w:rsidP="00E162B5">
        <w:pPr>
          <w:pStyle w:val="Rodap"/>
          <w:rPr>
            <w:rFonts w:ascii="Arial" w:hAnsi="Arial" w:cs="Arial"/>
            <w:sz w:val="14"/>
            <w:szCs w:val="14"/>
          </w:rPr>
        </w:pPr>
        <w:r w:rsidRPr="008D3274">
          <w:rPr>
            <w:rFonts w:ascii="Arial" w:hAnsi="Arial" w:cs="Arial"/>
            <w:sz w:val="14"/>
            <w:szCs w:val="14"/>
          </w:rPr>
          <w:t>Edital modelo para Pregão Eletrônico - Lei n.º 14.133, de 2021.</w:t>
        </w:r>
      </w:p>
      <w:p w14:paraId="239342FA" w14:textId="627281B9" w:rsidR="00994BC1" w:rsidRPr="00244403" w:rsidRDefault="00994BC1" w:rsidP="00EF4A41">
        <w:pPr>
          <w:pStyle w:val="Rodap"/>
          <w:rPr>
            <w:rFonts w:ascii="Arial" w:hAnsi="Arial" w:cs="Arial"/>
            <w:sz w:val="14"/>
            <w:szCs w:val="14"/>
          </w:rPr>
        </w:pPr>
        <w:r w:rsidRPr="008D3274">
          <w:rPr>
            <w:rFonts w:ascii="Arial" w:hAnsi="Arial" w:cs="Arial"/>
            <w:sz w:val="14"/>
            <w:szCs w:val="14"/>
          </w:rPr>
          <w:t>Identidade visual pela Secretaria de Gestão (versão dezembro/2022)</w:t>
        </w:r>
      </w:p>
    </w:sdtContent>
  </w:sdt>
  <w:p w14:paraId="7E6308F2" w14:textId="73E1414E" w:rsidR="00994BC1" w:rsidRPr="00842420" w:rsidRDefault="00994BC1"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5FC9" w14:textId="77777777" w:rsidR="00320843" w:rsidRDefault="00320843">
      <w:r>
        <w:separator/>
      </w:r>
    </w:p>
  </w:footnote>
  <w:footnote w:type="continuationSeparator" w:id="0">
    <w:p w14:paraId="54926C2D" w14:textId="77777777" w:rsidR="00320843" w:rsidRDefault="00320843">
      <w:r>
        <w:continuationSeparator/>
      </w:r>
    </w:p>
  </w:footnote>
  <w:footnote w:type="continuationNotice" w:id="1">
    <w:p w14:paraId="72579A5C" w14:textId="77777777" w:rsidR="00320843" w:rsidRDefault="003208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4BC192F6" w:rsidR="00994BC1" w:rsidRPr="00244403" w:rsidRDefault="00994BC1" w:rsidP="00AC5259">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00746ABB" w:rsidRPr="00746ABB">
      <w:rPr>
        <w:rFonts w:ascii="Arial" w:hAnsi="Arial" w:cs="Arial"/>
        <w:sz w:val="20"/>
        <w:szCs w:val="20"/>
      </w:rPr>
      <w:t>49/2026</w:t>
    </w:r>
  </w:p>
  <w:p w14:paraId="53A58E01" w14:textId="77777777" w:rsidR="00994BC1" w:rsidRDefault="00994BC1" w:rsidP="00AC5259">
    <w:pPr>
      <w:pStyle w:val="Cabealho"/>
      <w:jc w:val="right"/>
    </w:pPr>
  </w:p>
  <w:p w14:paraId="36411352" w14:textId="77777777" w:rsidR="00994BC1" w:rsidRDefault="00994BC1"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59F38DE7" w:rsidR="00994BC1" w:rsidRDefault="00994BC1">
    <w:pPr>
      <w:pStyle w:val="Cabealho"/>
    </w:pPr>
    <w:r>
      <w:rPr>
        <w:noProof/>
      </w:rPr>
      <w:drawing>
        <wp:anchor distT="0" distB="0" distL="114300" distR="114300" simplePos="0" relativeHeight="251658240"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3340A5FE"/>
    <w:lvl w:ilvl="0">
      <w:start w:val="1"/>
      <w:numFmt w:val="decimal"/>
      <w:pStyle w:val="Nivel01"/>
      <w:lvlText w:val="%1."/>
      <w:lvlJc w:val="left"/>
      <w:pPr>
        <w:ind w:left="360" w:hanging="360"/>
      </w:pPr>
      <w:rPr>
        <w:b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1639"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 w15:restartNumberingAfterBreak="0">
    <w:nsid w:val="78EE264B"/>
    <w:multiLevelType w:val="hybridMultilevel"/>
    <w:tmpl w:val="DD76862C"/>
    <w:lvl w:ilvl="0" w:tplc="5B1A4D7A">
      <w:start w:val="1"/>
      <w:numFmt w:val="decimal"/>
      <w:lvlText w:val="%1)"/>
      <w:lvlJc w:val="left"/>
      <w:pPr>
        <w:ind w:left="2760" w:hanging="360"/>
      </w:pPr>
      <w:rPr>
        <w:rFonts w:hint="default"/>
      </w:rPr>
    </w:lvl>
    <w:lvl w:ilvl="1" w:tplc="04160019" w:tentative="1">
      <w:start w:val="1"/>
      <w:numFmt w:val="lowerLetter"/>
      <w:lvlText w:val="%2."/>
      <w:lvlJc w:val="left"/>
      <w:pPr>
        <w:ind w:left="3480" w:hanging="360"/>
      </w:pPr>
    </w:lvl>
    <w:lvl w:ilvl="2" w:tplc="0416001B" w:tentative="1">
      <w:start w:val="1"/>
      <w:numFmt w:val="lowerRoman"/>
      <w:lvlText w:val="%3."/>
      <w:lvlJc w:val="right"/>
      <w:pPr>
        <w:ind w:left="4200" w:hanging="180"/>
      </w:pPr>
    </w:lvl>
    <w:lvl w:ilvl="3" w:tplc="0416000F" w:tentative="1">
      <w:start w:val="1"/>
      <w:numFmt w:val="decimal"/>
      <w:lvlText w:val="%4."/>
      <w:lvlJc w:val="left"/>
      <w:pPr>
        <w:ind w:left="4920" w:hanging="360"/>
      </w:pPr>
    </w:lvl>
    <w:lvl w:ilvl="4" w:tplc="04160019" w:tentative="1">
      <w:start w:val="1"/>
      <w:numFmt w:val="lowerLetter"/>
      <w:lvlText w:val="%5."/>
      <w:lvlJc w:val="left"/>
      <w:pPr>
        <w:ind w:left="5640" w:hanging="360"/>
      </w:pPr>
    </w:lvl>
    <w:lvl w:ilvl="5" w:tplc="0416001B" w:tentative="1">
      <w:start w:val="1"/>
      <w:numFmt w:val="lowerRoman"/>
      <w:lvlText w:val="%6."/>
      <w:lvlJc w:val="right"/>
      <w:pPr>
        <w:ind w:left="6360" w:hanging="180"/>
      </w:pPr>
    </w:lvl>
    <w:lvl w:ilvl="6" w:tplc="0416000F" w:tentative="1">
      <w:start w:val="1"/>
      <w:numFmt w:val="decimal"/>
      <w:lvlText w:val="%7."/>
      <w:lvlJc w:val="left"/>
      <w:pPr>
        <w:ind w:left="7080" w:hanging="360"/>
      </w:pPr>
    </w:lvl>
    <w:lvl w:ilvl="7" w:tplc="04160019" w:tentative="1">
      <w:start w:val="1"/>
      <w:numFmt w:val="lowerLetter"/>
      <w:lvlText w:val="%8."/>
      <w:lvlJc w:val="left"/>
      <w:pPr>
        <w:ind w:left="7800" w:hanging="360"/>
      </w:pPr>
    </w:lvl>
    <w:lvl w:ilvl="8" w:tplc="0416001B" w:tentative="1">
      <w:start w:val="1"/>
      <w:numFmt w:val="lowerRoman"/>
      <w:lvlText w:val="%9."/>
      <w:lvlJc w:val="right"/>
      <w:pPr>
        <w:ind w:left="8520" w:hanging="180"/>
      </w:p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775399">
    <w:abstractNumId w:val="1"/>
  </w:num>
  <w:num w:numId="2" w16cid:durableId="1044251930">
    <w:abstractNumId w:val="0"/>
  </w:num>
  <w:num w:numId="3" w16cid:durableId="246772914">
    <w:abstractNumId w:val="7"/>
  </w:num>
  <w:num w:numId="4" w16cid:durableId="15619901">
    <w:abstractNumId w:val="9"/>
  </w:num>
  <w:num w:numId="5" w16cid:durableId="209346071">
    <w:abstractNumId w:val="4"/>
  </w:num>
  <w:num w:numId="6" w16cid:durableId="807554854">
    <w:abstractNumId w:val="2"/>
  </w:num>
  <w:num w:numId="7" w16cid:durableId="864636322">
    <w:abstractNumId w:val="5"/>
  </w:num>
  <w:num w:numId="8" w16cid:durableId="1020737253">
    <w:abstractNumId w:val="6"/>
  </w:num>
  <w:num w:numId="9" w16cid:durableId="1450978594">
    <w:abstractNumId w:val="8"/>
  </w:num>
  <w:num w:numId="10" w16cid:durableId="5651415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9852183">
    <w:abstractNumId w:val="1"/>
    <w:lvlOverride w:ilvl="0">
      <w:startOverride w:val="9"/>
    </w:lvlOverride>
    <w:lvlOverride w:ilvl="1">
      <w:startOverride w:val="2"/>
    </w:lvlOverride>
    <w:lvlOverride w:ilvl="2">
      <w:startOverride w:val="1"/>
    </w:lvlOverride>
  </w:num>
  <w:num w:numId="12" w16cid:durableId="1462576328">
    <w:abstractNumId w:val="1"/>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472991763">
    <w:abstractNumId w:val="1"/>
  </w:num>
  <w:num w:numId="14" w16cid:durableId="943464969">
    <w:abstractNumId w:val="1"/>
  </w:num>
  <w:num w:numId="15" w16cid:durableId="1304239737">
    <w:abstractNumId w:val="1"/>
  </w:num>
  <w:num w:numId="16" w16cid:durableId="288707498">
    <w:abstractNumId w:val="1"/>
  </w:num>
  <w:num w:numId="17" w16cid:durableId="1472822224">
    <w:abstractNumId w:val="1"/>
  </w:num>
  <w:num w:numId="18" w16cid:durableId="2014646076">
    <w:abstractNumId w:val="1"/>
  </w:num>
  <w:num w:numId="19" w16cid:durableId="563223125">
    <w:abstractNumId w:val="1"/>
  </w:num>
  <w:num w:numId="20" w16cid:durableId="513737318">
    <w:abstractNumId w:val="1"/>
  </w:num>
  <w:num w:numId="21" w16cid:durableId="1429497617">
    <w:abstractNumId w:val="1"/>
  </w:num>
  <w:num w:numId="22" w16cid:durableId="85543482">
    <w:abstractNumId w:val="1"/>
  </w:num>
  <w:num w:numId="23" w16cid:durableId="268398280">
    <w:abstractNumId w:val="1"/>
  </w:num>
  <w:num w:numId="24" w16cid:durableId="1183711858">
    <w:abstractNumId w:val="1"/>
  </w:num>
  <w:num w:numId="25" w16cid:durableId="1697736052">
    <w:abstractNumId w:val="1"/>
  </w:num>
  <w:num w:numId="26" w16cid:durableId="1085030660">
    <w:abstractNumId w:val="1"/>
  </w:num>
  <w:num w:numId="27" w16cid:durableId="1298679762">
    <w:abstractNumId w:val="1"/>
  </w:num>
  <w:num w:numId="28" w16cid:durableId="1270891188">
    <w:abstractNumId w:val="1"/>
  </w:num>
  <w:num w:numId="29" w16cid:durableId="518394945">
    <w:abstractNumId w:val="1"/>
  </w:num>
  <w:num w:numId="30" w16cid:durableId="955405679">
    <w:abstractNumId w:val="1"/>
  </w:num>
  <w:num w:numId="31" w16cid:durableId="842817879">
    <w:abstractNumId w:val="1"/>
  </w:num>
  <w:num w:numId="32" w16cid:durableId="203755032">
    <w:abstractNumId w:val="1"/>
  </w:num>
  <w:num w:numId="33" w16cid:durableId="516620327">
    <w:abstractNumId w:val="1"/>
  </w:num>
  <w:num w:numId="34" w16cid:durableId="1319841992">
    <w:abstractNumId w:val="1"/>
  </w:num>
  <w:num w:numId="35" w16cid:durableId="1275944449">
    <w:abstractNumId w:val="1"/>
  </w:num>
  <w:num w:numId="36" w16cid:durableId="1064523009">
    <w:abstractNumId w:val="1"/>
  </w:num>
  <w:num w:numId="37" w16cid:durableId="969701032">
    <w:abstractNumId w:val="1"/>
  </w:num>
  <w:num w:numId="38" w16cid:durableId="445806682">
    <w:abstractNumId w:val="1"/>
  </w:num>
  <w:num w:numId="39" w16cid:durableId="907613383">
    <w:abstractNumId w:val="1"/>
  </w:num>
  <w:num w:numId="40" w16cid:durableId="817842373">
    <w:abstractNumId w:val="1"/>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8DC"/>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145"/>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C71"/>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1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A02"/>
    <w:rsid w:val="00066C2F"/>
    <w:rsid w:val="000670EC"/>
    <w:rsid w:val="00067575"/>
    <w:rsid w:val="000677A2"/>
    <w:rsid w:val="00067B0A"/>
    <w:rsid w:val="0007019A"/>
    <w:rsid w:val="00070375"/>
    <w:rsid w:val="0007075C"/>
    <w:rsid w:val="000709FF"/>
    <w:rsid w:val="00070EA5"/>
    <w:rsid w:val="00070FD8"/>
    <w:rsid w:val="000725AE"/>
    <w:rsid w:val="00073004"/>
    <w:rsid w:val="000734A3"/>
    <w:rsid w:val="00073596"/>
    <w:rsid w:val="00073852"/>
    <w:rsid w:val="00073E63"/>
    <w:rsid w:val="0007625C"/>
    <w:rsid w:val="00076CBC"/>
    <w:rsid w:val="0007709E"/>
    <w:rsid w:val="00077127"/>
    <w:rsid w:val="000779C7"/>
    <w:rsid w:val="00077E39"/>
    <w:rsid w:val="00077F21"/>
    <w:rsid w:val="00080059"/>
    <w:rsid w:val="00080670"/>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2EB0"/>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929"/>
    <w:rsid w:val="000A6EF7"/>
    <w:rsid w:val="000A7471"/>
    <w:rsid w:val="000A7756"/>
    <w:rsid w:val="000A7A72"/>
    <w:rsid w:val="000A7A9F"/>
    <w:rsid w:val="000B01DF"/>
    <w:rsid w:val="000B02A1"/>
    <w:rsid w:val="000B0F42"/>
    <w:rsid w:val="000B1534"/>
    <w:rsid w:val="000B1626"/>
    <w:rsid w:val="000B1C01"/>
    <w:rsid w:val="000B226F"/>
    <w:rsid w:val="000B283A"/>
    <w:rsid w:val="000B3B09"/>
    <w:rsid w:val="000B49DC"/>
    <w:rsid w:val="000B56AB"/>
    <w:rsid w:val="000B5A9A"/>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D2C"/>
    <w:rsid w:val="000C3E5F"/>
    <w:rsid w:val="000C40ED"/>
    <w:rsid w:val="000C4324"/>
    <w:rsid w:val="000C4759"/>
    <w:rsid w:val="000C5D14"/>
    <w:rsid w:val="000C6446"/>
    <w:rsid w:val="000C670A"/>
    <w:rsid w:val="000C7B49"/>
    <w:rsid w:val="000C7FA6"/>
    <w:rsid w:val="000C7FFC"/>
    <w:rsid w:val="000D017E"/>
    <w:rsid w:val="000D1ADF"/>
    <w:rsid w:val="000D239E"/>
    <w:rsid w:val="000D294B"/>
    <w:rsid w:val="000D2A6B"/>
    <w:rsid w:val="000D2AC3"/>
    <w:rsid w:val="000D2B1C"/>
    <w:rsid w:val="000D348F"/>
    <w:rsid w:val="000D3590"/>
    <w:rsid w:val="000D4159"/>
    <w:rsid w:val="000D4B63"/>
    <w:rsid w:val="000D4D3E"/>
    <w:rsid w:val="000D5774"/>
    <w:rsid w:val="000D5CAD"/>
    <w:rsid w:val="000D6597"/>
    <w:rsid w:val="000D6C8B"/>
    <w:rsid w:val="000D76B8"/>
    <w:rsid w:val="000E071F"/>
    <w:rsid w:val="000E1199"/>
    <w:rsid w:val="000E15DC"/>
    <w:rsid w:val="000E20A6"/>
    <w:rsid w:val="000E238A"/>
    <w:rsid w:val="000E2F19"/>
    <w:rsid w:val="000E31D5"/>
    <w:rsid w:val="000E320E"/>
    <w:rsid w:val="000E3CC6"/>
    <w:rsid w:val="000E3D71"/>
    <w:rsid w:val="000E3F86"/>
    <w:rsid w:val="000E42DE"/>
    <w:rsid w:val="000E4C1B"/>
    <w:rsid w:val="000E4F8C"/>
    <w:rsid w:val="000E51B7"/>
    <w:rsid w:val="000E5A14"/>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022"/>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B5E"/>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11D"/>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898"/>
    <w:rsid w:val="00143DB3"/>
    <w:rsid w:val="00143E29"/>
    <w:rsid w:val="001441A4"/>
    <w:rsid w:val="001443B4"/>
    <w:rsid w:val="00144677"/>
    <w:rsid w:val="00144AB1"/>
    <w:rsid w:val="00144E73"/>
    <w:rsid w:val="0014670B"/>
    <w:rsid w:val="001468D3"/>
    <w:rsid w:val="00146BDF"/>
    <w:rsid w:val="00147222"/>
    <w:rsid w:val="0014755F"/>
    <w:rsid w:val="00150295"/>
    <w:rsid w:val="001504E5"/>
    <w:rsid w:val="001516EA"/>
    <w:rsid w:val="0015172D"/>
    <w:rsid w:val="00151E34"/>
    <w:rsid w:val="001534D2"/>
    <w:rsid w:val="0015394F"/>
    <w:rsid w:val="00153E25"/>
    <w:rsid w:val="00154505"/>
    <w:rsid w:val="00154B86"/>
    <w:rsid w:val="00154BF4"/>
    <w:rsid w:val="00155D25"/>
    <w:rsid w:val="001562A8"/>
    <w:rsid w:val="00156349"/>
    <w:rsid w:val="0015684D"/>
    <w:rsid w:val="00156C74"/>
    <w:rsid w:val="00156E90"/>
    <w:rsid w:val="00157D8E"/>
    <w:rsid w:val="00160199"/>
    <w:rsid w:val="00160549"/>
    <w:rsid w:val="00160602"/>
    <w:rsid w:val="001608E4"/>
    <w:rsid w:val="00160BBD"/>
    <w:rsid w:val="00160D9F"/>
    <w:rsid w:val="00160DA4"/>
    <w:rsid w:val="00162645"/>
    <w:rsid w:val="0016418C"/>
    <w:rsid w:val="00164870"/>
    <w:rsid w:val="001648FB"/>
    <w:rsid w:val="00164C07"/>
    <w:rsid w:val="00164CC3"/>
    <w:rsid w:val="00164D3A"/>
    <w:rsid w:val="00164EBC"/>
    <w:rsid w:val="00164F19"/>
    <w:rsid w:val="0016553F"/>
    <w:rsid w:val="00165573"/>
    <w:rsid w:val="00165577"/>
    <w:rsid w:val="001656F8"/>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001"/>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E20"/>
    <w:rsid w:val="00184086"/>
    <w:rsid w:val="001842A6"/>
    <w:rsid w:val="00184618"/>
    <w:rsid w:val="00184919"/>
    <w:rsid w:val="00184E7C"/>
    <w:rsid w:val="00185F3B"/>
    <w:rsid w:val="0018613B"/>
    <w:rsid w:val="001871ED"/>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9E8"/>
    <w:rsid w:val="001A3A05"/>
    <w:rsid w:val="001A3ADF"/>
    <w:rsid w:val="001A3E18"/>
    <w:rsid w:val="001A43DE"/>
    <w:rsid w:val="001A4748"/>
    <w:rsid w:val="001A570F"/>
    <w:rsid w:val="001A6234"/>
    <w:rsid w:val="001A7EEF"/>
    <w:rsid w:val="001A7F1F"/>
    <w:rsid w:val="001B005B"/>
    <w:rsid w:val="001B0AFD"/>
    <w:rsid w:val="001B1079"/>
    <w:rsid w:val="001B1976"/>
    <w:rsid w:val="001B2538"/>
    <w:rsid w:val="001B2A3F"/>
    <w:rsid w:val="001B2FAE"/>
    <w:rsid w:val="001B3448"/>
    <w:rsid w:val="001B3617"/>
    <w:rsid w:val="001B3C66"/>
    <w:rsid w:val="001B3DA3"/>
    <w:rsid w:val="001B4796"/>
    <w:rsid w:val="001B4A0C"/>
    <w:rsid w:val="001B53DE"/>
    <w:rsid w:val="001B595D"/>
    <w:rsid w:val="001B6423"/>
    <w:rsid w:val="001B7184"/>
    <w:rsid w:val="001B7FE6"/>
    <w:rsid w:val="001C0507"/>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71"/>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0B9"/>
    <w:rsid w:val="001E2495"/>
    <w:rsid w:val="001E2579"/>
    <w:rsid w:val="001E2E97"/>
    <w:rsid w:val="001E3AAF"/>
    <w:rsid w:val="001E40D3"/>
    <w:rsid w:val="001E52DF"/>
    <w:rsid w:val="001E60BA"/>
    <w:rsid w:val="001E702D"/>
    <w:rsid w:val="001E70AB"/>
    <w:rsid w:val="001E722B"/>
    <w:rsid w:val="001E7281"/>
    <w:rsid w:val="001E7948"/>
    <w:rsid w:val="001E7CE4"/>
    <w:rsid w:val="001F0A6E"/>
    <w:rsid w:val="001F0D23"/>
    <w:rsid w:val="001F0E4E"/>
    <w:rsid w:val="001F26FF"/>
    <w:rsid w:val="001F28BE"/>
    <w:rsid w:val="001F39FA"/>
    <w:rsid w:val="001F4655"/>
    <w:rsid w:val="001F4C20"/>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3DF0"/>
    <w:rsid w:val="00205034"/>
    <w:rsid w:val="00205197"/>
    <w:rsid w:val="0020593D"/>
    <w:rsid w:val="002059A3"/>
    <w:rsid w:val="002059AC"/>
    <w:rsid w:val="00205B37"/>
    <w:rsid w:val="00205D29"/>
    <w:rsid w:val="00205F6E"/>
    <w:rsid w:val="00206083"/>
    <w:rsid w:val="00206118"/>
    <w:rsid w:val="00206480"/>
    <w:rsid w:val="002078D5"/>
    <w:rsid w:val="00207B07"/>
    <w:rsid w:val="00207B98"/>
    <w:rsid w:val="00210001"/>
    <w:rsid w:val="00210338"/>
    <w:rsid w:val="002105DC"/>
    <w:rsid w:val="00210B04"/>
    <w:rsid w:val="00210FA5"/>
    <w:rsid w:val="0021106D"/>
    <w:rsid w:val="0021162B"/>
    <w:rsid w:val="00211C19"/>
    <w:rsid w:val="00211F6A"/>
    <w:rsid w:val="00212535"/>
    <w:rsid w:val="00212692"/>
    <w:rsid w:val="00213E2F"/>
    <w:rsid w:val="00213E32"/>
    <w:rsid w:val="00214276"/>
    <w:rsid w:val="00215D53"/>
    <w:rsid w:val="00216492"/>
    <w:rsid w:val="0021698A"/>
    <w:rsid w:val="00216AA5"/>
    <w:rsid w:val="00217A03"/>
    <w:rsid w:val="00220307"/>
    <w:rsid w:val="00220365"/>
    <w:rsid w:val="00220838"/>
    <w:rsid w:val="00220CD0"/>
    <w:rsid w:val="00220D79"/>
    <w:rsid w:val="00220FFE"/>
    <w:rsid w:val="00221BA5"/>
    <w:rsid w:val="002226F5"/>
    <w:rsid w:val="00222980"/>
    <w:rsid w:val="00222E0F"/>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EE2"/>
    <w:rsid w:val="00231583"/>
    <w:rsid w:val="00231D35"/>
    <w:rsid w:val="00231E9C"/>
    <w:rsid w:val="002322DE"/>
    <w:rsid w:val="0023260A"/>
    <w:rsid w:val="00232E32"/>
    <w:rsid w:val="002333D7"/>
    <w:rsid w:val="002345B4"/>
    <w:rsid w:val="00235187"/>
    <w:rsid w:val="00235423"/>
    <w:rsid w:val="00236150"/>
    <w:rsid w:val="00236166"/>
    <w:rsid w:val="00236EF6"/>
    <w:rsid w:val="00240B17"/>
    <w:rsid w:val="00240DEF"/>
    <w:rsid w:val="00240E5B"/>
    <w:rsid w:val="00241680"/>
    <w:rsid w:val="00241D78"/>
    <w:rsid w:val="00241F34"/>
    <w:rsid w:val="002430F2"/>
    <w:rsid w:val="00243760"/>
    <w:rsid w:val="00244403"/>
    <w:rsid w:val="0024516A"/>
    <w:rsid w:val="00245337"/>
    <w:rsid w:val="00245B04"/>
    <w:rsid w:val="00245C2C"/>
    <w:rsid w:val="002463C0"/>
    <w:rsid w:val="002463FA"/>
    <w:rsid w:val="00246A33"/>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A41"/>
    <w:rsid w:val="0026417F"/>
    <w:rsid w:val="0026552C"/>
    <w:rsid w:val="002656A2"/>
    <w:rsid w:val="00265B35"/>
    <w:rsid w:val="00265F07"/>
    <w:rsid w:val="00265FB6"/>
    <w:rsid w:val="00267125"/>
    <w:rsid w:val="00267178"/>
    <w:rsid w:val="00267993"/>
    <w:rsid w:val="00267B22"/>
    <w:rsid w:val="0027097C"/>
    <w:rsid w:val="002711B5"/>
    <w:rsid w:val="00271BB8"/>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141"/>
    <w:rsid w:val="00281E5E"/>
    <w:rsid w:val="002821A0"/>
    <w:rsid w:val="00282AC5"/>
    <w:rsid w:val="00282DB1"/>
    <w:rsid w:val="002839B2"/>
    <w:rsid w:val="00283BFE"/>
    <w:rsid w:val="00283D51"/>
    <w:rsid w:val="002840F4"/>
    <w:rsid w:val="00284AB5"/>
    <w:rsid w:val="00284E9B"/>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62"/>
    <w:rsid w:val="002A3A9F"/>
    <w:rsid w:val="002A3D1E"/>
    <w:rsid w:val="002A4265"/>
    <w:rsid w:val="002A50DF"/>
    <w:rsid w:val="002A51E3"/>
    <w:rsid w:val="002A566E"/>
    <w:rsid w:val="002A5B83"/>
    <w:rsid w:val="002A611E"/>
    <w:rsid w:val="002A6F81"/>
    <w:rsid w:val="002A7034"/>
    <w:rsid w:val="002A7E55"/>
    <w:rsid w:val="002B0A65"/>
    <w:rsid w:val="002B0CB2"/>
    <w:rsid w:val="002B0CF8"/>
    <w:rsid w:val="002B138E"/>
    <w:rsid w:val="002B1A68"/>
    <w:rsid w:val="002B210B"/>
    <w:rsid w:val="002B2A87"/>
    <w:rsid w:val="002B2C01"/>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1B56"/>
    <w:rsid w:val="002C2C44"/>
    <w:rsid w:val="002C4E86"/>
    <w:rsid w:val="002C53B8"/>
    <w:rsid w:val="002C54C1"/>
    <w:rsid w:val="002C5E97"/>
    <w:rsid w:val="002C5EED"/>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482"/>
    <w:rsid w:val="002D78B4"/>
    <w:rsid w:val="002D7C8E"/>
    <w:rsid w:val="002E1455"/>
    <w:rsid w:val="002E15A7"/>
    <w:rsid w:val="002E160F"/>
    <w:rsid w:val="002E1CD7"/>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99"/>
    <w:rsid w:val="002E590E"/>
    <w:rsid w:val="002E5F6B"/>
    <w:rsid w:val="002E60B3"/>
    <w:rsid w:val="002E6499"/>
    <w:rsid w:val="002E649F"/>
    <w:rsid w:val="002E6DA0"/>
    <w:rsid w:val="002E7459"/>
    <w:rsid w:val="002E7544"/>
    <w:rsid w:val="002E7C0B"/>
    <w:rsid w:val="002E7F19"/>
    <w:rsid w:val="002F084D"/>
    <w:rsid w:val="002F0A9A"/>
    <w:rsid w:val="002F0D0C"/>
    <w:rsid w:val="002F1BE3"/>
    <w:rsid w:val="002F1CE6"/>
    <w:rsid w:val="002F1DAD"/>
    <w:rsid w:val="002F308B"/>
    <w:rsid w:val="002F3699"/>
    <w:rsid w:val="002F3A33"/>
    <w:rsid w:val="002F3B04"/>
    <w:rsid w:val="002F4811"/>
    <w:rsid w:val="002F48A7"/>
    <w:rsid w:val="002F6672"/>
    <w:rsid w:val="002F6A58"/>
    <w:rsid w:val="002F70BE"/>
    <w:rsid w:val="002F717F"/>
    <w:rsid w:val="002F7EB1"/>
    <w:rsid w:val="00300A83"/>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255"/>
    <w:rsid w:val="00316D00"/>
    <w:rsid w:val="0031715D"/>
    <w:rsid w:val="00320345"/>
    <w:rsid w:val="00320843"/>
    <w:rsid w:val="0032165C"/>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94A"/>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40"/>
    <w:rsid w:val="0036700A"/>
    <w:rsid w:val="003671ED"/>
    <w:rsid w:val="00367AFA"/>
    <w:rsid w:val="00367D72"/>
    <w:rsid w:val="00367EF6"/>
    <w:rsid w:val="00370241"/>
    <w:rsid w:val="003709C5"/>
    <w:rsid w:val="00370FE8"/>
    <w:rsid w:val="0037125D"/>
    <w:rsid w:val="003716C9"/>
    <w:rsid w:val="00371E7E"/>
    <w:rsid w:val="00371EF6"/>
    <w:rsid w:val="00372512"/>
    <w:rsid w:val="00373E09"/>
    <w:rsid w:val="00373F2A"/>
    <w:rsid w:val="00374525"/>
    <w:rsid w:val="00374B6B"/>
    <w:rsid w:val="00374D92"/>
    <w:rsid w:val="003751AD"/>
    <w:rsid w:val="00375A0A"/>
    <w:rsid w:val="003761D0"/>
    <w:rsid w:val="00376236"/>
    <w:rsid w:val="00376A71"/>
    <w:rsid w:val="00377222"/>
    <w:rsid w:val="003778BE"/>
    <w:rsid w:val="003779A2"/>
    <w:rsid w:val="003800AF"/>
    <w:rsid w:val="003812B7"/>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4780"/>
    <w:rsid w:val="00394F80"/>
    <w:rsid w:val="0039545C"/>
    <w:rsid w:val="003959F6"/>
    <w:rsid w:val="003963D1"/>
    <w:rsid w:val="00396DE4"/>
    <w:rsid w:val="00396E8A"/>
    <w:rsid w:val="003979FF"/>
    <w:rsid w:val="00397CB6"/>
    <w:rsid w:val="00397FE1"/>
    <w:rsid w:val="003A05B0"/>
    <w:rsid w:val="003A0AD2"/>
    <w:rsid w:val="003A0D0D"/>
    <w:rsid w:val="003A1ED1"/>
    <w:rsid w:val="003A2584"/>
    <w:rsid w:val="003A2654"/>
    <w:rsid w:val="003A29A9"/>
    <w:rsid w:val="003A2D48"/>
    <w:rsid w:val="003A2FDC"/>
    <w:rsid w:val="003A3116"/>
    <w:rsid w:val="003A337E"/>
    <w:rsid w:val="003A3FB0"/>
    <w:rsid w:val="003A44C6"/>
    <w:rsid w:val="003A4BF4"/>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605"/>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5C5"/>
    <w:rsid w:val="003C493E"/>
    <w:rsid w:val="003C4C35"/>
    <w:rsid w:val="003C502C"/>
    <w:rsid w:val="003C5280"/>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A51"/>
    <w:rsid w:val="003D4C30"/>
    <w:rsid w:val="003D5314"/>
    <w:rsid w:val="003D5324"/>
    <w:rsid w:val="003D57A2"/>
    <w:rsid w:val="003D584E"/>
    <w:rsid w:val="003D6109"/>
    <w:rsid w:val="003D6C15"/>
    <w:rsid w:val="003D6D9F"/>
    <w:rsid w:val="003D717C"/>
    <w:rsid w:val="003D729D"/>
    <w:rsid w:val="003D7493"/>
    <w:rsid w:val="003D7BC9"/>
    <w:rsid w:val="003E036D"/>
    <w:rsid w:val="003E099D"/>
    <w:rsid w:val="003E0F62"/>
    <w:rsid w:val="003E1085"/>
    <w:rsid w:val="003E26F1"/>
    <w:rsid w:val="003E4181"/>
    <w:rsid w:val="003E4719"/>
    <w:rsid w:val="003E4927"/>
    <w:rsid w:val="003E4D76"/>
    <w:rsid w:val="003E5379"/>
    <w:rsid w:val="003E55B1"/>
    <w:rsid w:val="003E5730"/>
    <w:rsid w:val="003E5B38"/>
    <w:rsid w:val="003E6D56"/>
    <w:rsid w:val="003E6E03"/>
    <w:rsid w:val="003E70AF"/>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4B9"/>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56"/>
    <w:rsid w:val="00415D0B"/>
    <w:rsid w:val="00415F27"/>
    <w:rsid w:val="00416A59"/>
    <w:rsid w:val="00416D8E"/>
    <w:rsid w:val="00416EE0"/>
    <w:rsid w:val="004170DD"/>
    <w:rsid w:val="0041775A"/>
    <w:rsid w:val="00417CA8"/>
    <w:rsid w:val="00420140"/>
    <w:rsid w:val="0042021B"/>
    <w:rsid w:val="004202BA"/>
    <w:rsid w:val="0042080B"/>
    <w:rsid w:val="00420A13"/>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7F5"/>
    <w:rsid w:val="00427990"/>
    <w:rsid w:val="00427A6C"/>
    <w:rsid w:val="00430462"/>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AFB"/>
    <w:rsid w:val="00435EA4"/>
    <w:rsid w:val="00435EDE"/>
    <w:rsid w:val="004370AA"/>
    <w:rsid w:val="00440D8A"/>
    <w:rsid w:val="00441A6B"/>
    <w:rsid w:val="00441EA1"/>
    <w:rsid w:val="0044294C"/>
    <w:rsid w:val="00443B3B"/>
    <w:rsid w:val="00443D53"/>
    <w:rsid w:val="00443E2F"/>
    <w:rsid w:val="004444AA"/>
    <w:rsid w:val="00445418"/>
    <w:rsid w:val="0044564C"/>
    <w:rsid w:val="00445798"/>
    <w:rsid w:val="0044624A"/>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377"/>
    <w:rsid w:val="004546BE"/>
    <w:rsid w:val="004549EA"/>
    <w:rsid w:val="00454CC0"/>
    <w:rsid w:val="00454F2D"/>
    <w:rsid w:val="0045512F"/>
    <w:rsid w:val="00455198"/>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13"/>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45B"/>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7C3"/>
    <w:rsid w:val="004A10BC"/>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29"/>
    <w:rsid w:val="004B05B0"/>
    <w:rsid w:val="004B0CAC"/>
    <w:rsid w:val="004B19B5"/>
    <w:rsid w:val="004B1D7D"/>
    <w:rsid w:val="004B2677"/>
    <w:rsid w:val="004B3088"/>
    <w:rsid w:val="004B32A8"/>
    <w:rsid w:val="004B32F7"/>
    <w:rsid w:val="004B37BA"/>
    <w:rsid w:val="004B3A83"/>
    <w:rsid w:val="004B460A"/>
    <w:rsid w:val="004B4F03"/>
    <w:rsid w:val="004B5E7D"/>
    <w:rsid w:val="004B6411"/>
    <w:rsid w:val="004B6525"/>
    <w:rsid w:val="004B68C4"/>
    <w:rsid w:val="004B6B1E"/>
    <w:rsid w:val="004B6FF9"/>
    <w:rsid w:val="004B760E"/>
    <w:rsid w:val="004C0212"/>
    <w:rsid w:val="004C05F9"/>
    <w:rsid w:val="004C0B32"/>
    <w:rsid w:val="004C1573"/>
    <w:rsid w:val="004C18FD"/>
    <w:rsid w:val="004C2123"/>
    <w:rsid w:val="004C2751"/>
    <w:rsid w:val="004C2864"/>
    <w:rsid w:val="004C2BFF"/>
    <w:rsid w:val="004C30A7"/>
    <w:rsid w:val="004C4175"/>
    <w:rsid w:val="004C41A0"/>
    <w:rsid w:val="004C4681"/>
    <w:rsid w:val="004C49F0"/>
    <w:rsid w:val="004C4CA5"/>
    <w:rsid w:val="004C4F8F"/>
    <w:rsid w:val="004C51D0"/>
    <w:rsid w:val="004C52CE"/>
    <w:rsid w:val="004C53B7"/>
    <w:rsid w:val="004C6779"/>
    <w:rsid w:val="004C77A7"/>
    <w:rsid w:val="004D067A"/>
    <w:rsid w:val="004D0D16"/>
    <w:rsid w:val="004D133F"/>
    <w:rsid w:val="004D2BC8"/>
    <w:rsid w:val="004D31CA"/>
    <w:rsid w:val="004D3268"/>
    <w:rsid w:val="004D344D"/>
    <w:rsid w:val="004D374E"/>
    <w:rsid w:val="004D38D3"/>
    <w:rsid w:val="004D3991"/>
    <w:rsid w:val="004D39AE"/>
    <w:rsid w:val="004D5B10"/>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329"/>
    <w:rsid w:val="004EE66A"/>
    <w:rsid w:val="004F0A3B"/>
    <w:rsid w:val="004F0BDB"/>
    <w:rsid w:val="004F0C21"/>
    <w:rsid w:val="004F1177"/>
    <w:rsid w:val="004F1294"/>
    <w:rsid w:val="004F16B4"/>
    <w:rsid w:val="004F1A89"/>
    <w:rsid w:val="004F20C3"/>
    <w:rsid w:val="004F2445"/>
    <w:rsid w:val="004F2773"/>
    <w:rsid w:val="004F2892"/>
    <w:rsid w:val="004F299C"/>
    <w:rsid w:val="004F2E9D"/>
    <w:rsid w:val="004F45F2"/>
    <w:rsid w:val="004F563A"/>
    <w:rsid w:val="004F56C3"/>
    <w:rsid w:val="004F5DF9"/>
    <w:rsid w:val="004F6042"/>
    <w:rsid w:val="004F65CC"/>
    <w:rsid w:val="004F66B4"/>
    <w:rsid w:val="004F6C38"/>
    <w:rsid w:val="004F737D"/>
    <w:rsid w:val="004F78C6"/>
    <w:rsid w:val="004F7BA6"/>
    <w:rsid w:val="005000D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875"/>
    <w:rsid w:val="00527D57"/>
    <w:rsid w:val="00530AE8"/>
    <w:rsid w:val="0053110F"/>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3EA5"/>
    <w:rsid w:val="005444FA"/>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39E"/>
    <w:rsid w:val="00555496"/>
    <w:rsid w:val="005555D6"/>
    <w:rsid w:val="005559BF"/>
    <w:rsid w:val="00555D8B"/>
    <w:rsid w:val="0055626C"/>
    <w:rsid w:val="00556D01"/>
    <w:rsid w:val="00557403"/>
    <w:rsid w:val="00557405"/>
    <w:rsid w:val="005577C5"/>
    <w:rsid w:val="00557B3A"/>
    <w:rsid w:val="00560149"/>
    <w:rsid w:val="0056038A"/>
    <w:rsid w:val="0056091A"/>
    <w:rsid w:val="00561103"/>
    <w:rsid w:val="00561B3E"/>
    <w:rsid w:val="00561C04"/>
    <w:rsid w:val="00561C8A"/>
    <w:rsid w:val="0056213B"/>
    <w:rsid w:val="00562331"/>
    <w:rsid w:val="00562B21"/>
    <w:rsid w:val="00562BB6"/>
    <w:rsid w:val="00562E08"/>
    <w:rsid w:val="00562F82"/>
    <w:rsid w:val="00563591"/>
    <w:rsid w:val="0056373B"/>
    <w:rsid w:val="0056383C"/>
    <w:rsid w:val="00564913"/>
    <w:rsid w:val="00564978"/>
    <w:rsid w:val="005652D1"/>
    <w:rsid w:val="00565AD2"/>
    <w:rsid w:val="0056638F"/>
    <w:rsid w:val="005663FC"/>
    <w:rsid w:val="00566D73"/>
    <w:rsid w:val="00567398"/>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10F"/>
    <w:rsid w:val="00584482"/>
    <w:rsid w:val="005846C9"/>
    <w:rsid w:val="00584FA3"/>
    <w:rsid w:val="00585447"/>
    <w:rsid w:val="00585EEB"/>
    <w:rsid w:val="00586906"/>
    <w:rsid w:val="005872CC"/>
    <w:rsid w:val="005873EA"/>
    <w:rsid w:val="005873FC"/>
    <w:rsid w:val="00587713"/>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098"/>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328"/>
    <w:rsid w:val="005B1C59"/>
    <w:rsid w:val="005B20BB"/>
    <w:rsid w:val="005B3094"/>
    <w:rsid w:val="005B359A"/>
    <w:rsid w:val="005B41F1"/>
    <w:rsid w:val="005B48F0"/>
    <w:rsid w:val="005B4D36"/>
    <w:rsid w:val="005B511B"/>
    <w:rsid w:val="005B5788"/>
    <w:rsid w:val="005B58F0"/>
    <w:rsid w:val="005B5D6A"/>
    <w:rsid w:val="005B654A"/>
    <w:rsid w:val="005B6D5A"/>
    <w:rsid w:val="005B6E86"/>
    <w:rsid w:val="005B785F"/>
    <w:rsid w:val="005B7C12"/>
    <w:rsid w:val="005C0A2B"/>
    <w:rsid w:val="005C1511"/>
    <w:rsid w:val="005C1659"/>
    <w:rsid w:val="005C21C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9DF"/>
    <w:rsid w:val="005D0DD1"/>
    <w:rsid w:val="005D0FB4"/>
    <w:rsid w:val="005D14BE"/>
    <w:rsid w:val="005D1FC2"/>
    <w:rsid w:val="005D2ACC"/>
    <w:rsid w:val="005D2B55"/>
    <w:rsid w:val="005D3030"/>
    <w:rsid w:val="005D3E3A"/>
    <w:rsid w:val="005D4928"/>
    <w:rsid w:val="005D5A70"/>
    <w:rsid w:val="005D5B63"/>
    <w:rsid w:val="005D6447"/>
    <w:rsid w:val="005D71B0"/>
    <w:rsid w:val="005E0804"/>
    <w:rsid w:val="005E08E2"/>
    <w:rsid w:val="005E1321"/>
    <w:rsid w:val="005E15FA"/>
    <w:rsid w:val="005E162E"/>
    <w:rsid w:val="005E1666"/>
    <w:rsid w:val="005E1B3D"/>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71"/>
    <w:rsid w:val="005F34E6"/>
    <w:rsid w:val="005F37CF"/>
    <w:rsid w:val="005F4215"/>
    <w:rsid w:val="005F50D6"/>
    <w:rsid w:val="005F51D4"/>
    <w:rsid w:val="005F51F9"/>
    <w:rsid w:val="005F6148"/>
    <w:rsid w:val="005F65EF"/>
    <w:rsid w:val="005F6AE0"/>
    <w:rsid w:val="005F6C70"/>
    <w:rsid w:val="005F6E82"/>
    <w:rsid w:val="005F6F64"/>
    <w:rsid w:val="005F71C6"/>
    <w:rsid w:val="005F729C"/>
    <w:rsid w:val="005F7566"/>
    <w:rsid w:val="005F76E7"/>
    <w:rsid w:val="005F7AE3"/>
    <w:rsid w:val="005F7B0A"/>
    <w:rsid w:val="005F7B7B"/>
    <w:rsid w:val="005F7EAE"/>
    <w:rsid w:val="0060025A"/>
    <w:rsid w:val="0060085B"/>
    <w:rsid w:val="00600A21"/>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59E"/>
    <w:rsid w:val="00626767"/>
    <w:rsid w:val="00626903"/>
    <w:rsid w:val="006272FB"/>
    <w:rsid w:val="0062767A"/>
    <w:rsid w:val="00627750"/>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3689B"/>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47E5F"/>
    <w:rsid w:val="0065019F"/>
    <w:rsid w:val="006501D0"/>
    <w:rsid w:val="00650242"/>
    <w:rsid w:val="00651A2B"/>
    <w:rsid w:val="006520F3"/>
    <w:rsid w:val="006522C2"/>
    <w:rsid w:val="00652486"/>
    <w:rsid w:val="006525BA"/>
    <w:rsid w:val="00652C9E"/>
    <w:rsid w:val="006536A3"/>
    <w:rsid w:val="00653C85"/>
    <w:rsid w:val="006549BF"/>
    <w:rsid w:val="00654A62"/>
    <w:rsid w:val="00654A9D"/>
    <w:rsid w:val="006553B5"/>
    <w:rsid w:val="00655670"/>
    <w:rsid w:val="00655AAF"/>
    <w:rsid w:val="00655DFF"/>
    <w:rsid w:val="0065614D"/>
    <w:rsid w:val="00656847"/>
    <w:rsid w:val="00656A30"/>
    <w:rsid w:val="006572C6"/>
    <w:rsid w:val="00657E82"/>
    <w:rsid w:val="00660BA1"/>
    <w:rsid w:val="00660BF3"/>
    <w:rsid w:val="00660F84"/>
    <w:rsid w:val="00660F89"/>
    <w:rsid w:val="0066135B"/>
    <w:rsid w:val="00661946"/>
    <w:rsid w:val="00662AD3"/>
    <w:rsid w:val="00663029"/>
    <w:rsid w:val="00663046"/>
    <w:rsid w:val="006632BC"/>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77A"/>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10"/>
    <w:rsid w:val="006A51E4"/>
    <w:rsid w:val="006A5F42"/>
    <w:rsid w:val="006A5FEA"/>
    <w:rsid w:val="006A6103"/>
    <w:rsid w:val="006A65AD"/>
    <w:rsid w:val="006A6690"/>
    <w:rsid w:val="006A6813"/>
    <w:rsid w:val="006A68C5"/>
    <w:rsid w:val="006A6B84"/>
    <w:rsid w:val="006A71EB"/>
    <w:rsid w:val="006B08C6"/>
    <w:rsid w:val="006B0A58"/>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A2B"/>
    <w:rsid w:val="006C2CC5"/>
    <w:rsid w:val="006C3C4A"/>
    <w:rsid w:val="006C4642"/>
    <w:rsid w:val="006C468E"/>
    <w:rsid w:val="006C535F"/>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3DE7"/>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25"/>
    <w:rsid w:val="006E786D"/>
    <w:rsid w:val="006F003B"/>
    <w:rsid w:val="006F12DD"/>
    <w:rsid w:val="006F20F5"/>
    <w:rsid w:val="006F2149"/>
    <w:rsid w:val="006F2599"/>
    <w:rsid w:val="006F26AF"/>
    <w:rsid w:val="006F35AE"/>
    <w:rsid w:val="006F38DB"/>
    <w:rsid w:val="006F3EE2"/>
    <w:rsid w:val="006F412D"/>
    <w:rsid w:val="006F42FA"/>
    <w:rsid w:val="006F43B0"/>
    <w:rsid w:val="006F461B"/>
    <w:rsid w:val="006F4798"/>
    <w:rsid w:val="006F480C"/>
    <w:rsid w:val="006F4C61"/>
    <w:rsid w:val="006F55FD"/>
    <w:rsid w:val="006F5EB6"/>
    <w:rsid w:val="006F6661"/>
    <w:rsid w:val="006F777E"/>
    <w:rsid w:val="006F78F5"/>
    <w:rsid w:val="006F7AAA"/>
    <w:rsid w:val="0070051E"/>
    <w:rsid w:val="00700BD3"/>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D0"/>
    <w:rsid w:val="00704462"/>
    <w:rsid w:val="007049A5"/>
    <w:rsid w:val="007055DF"/>
    <w:rsid w:val="007058EE"/>
    <w:rsid w:val="00705D39"/>
    <w:rsid w:val="00705D43"/>
    <w:rsid w:val="0070653A"/>
    <w:rsid w:val="0070683B"/>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5AB"/>
    <w:rsid w:val="007166B3"/>
    <w:rsid w:val="00716ABD"/>
    <w:rsid w:val="0071708F"/>
    <w:rsid w:val="00720342"/>
    <w:rsid w:val="00720EA6"/>
    <w:rsid w:val="007214E3"/>
    <w:rsid w:val="00721F24"/>
    <w:rsid w:val="0072233F"/>
    <w:rsid w:val="00722D13"/>
    <w:rsid w:val="00722EB6"/>
    <w:rsid w:val="00723924"/>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30"/>
    <w:rsid w:val="00733DE0"/>
    <w:rsid w:val="00734628"/>
    <w:rsid w:val="00734933"/>
    <w:rsid w:val="00734BA3"/>
    <w:rsid w:val="00734EFD"/>
    <w:rsid w:val="007350B8"/>
    <w:rsid w:val="0073539C"/>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6ABB"/>
    <w:rsid w:val="00747316"/>
    <w:rsid w:val="00747434"/>
    <w:rsid w:val="0074783D"/>
    <w:rsid w:val="007479AD"/>
    <w:rsid w:val="00747CCD"/>
    <w:rsid w:val="00747D2C"/>
    <w:rsid w:val="00750255"/>
    <w:rsid w:val="007508B8"/>
    <w:rsid w:val="00750A6C"/>
    <w:rsid w:val="00751280"/>
    <w:rsid w:val="0075180A"/>
    <w:rsid w:val="00751D83"/>
    <w:rsid w:val="007531D3"/>
    <w:rsid w:val="00754359"/>
    <w:rsid w:val="007549FD"/>
    <w:rsid w:val="0075654A"/>
    <w:rsid w:val="007569EA"/>
    <w:rsid w:val="00756F76"/>
    <w:rsid w:val="00757201"/>
    <w:rsid w:val="00757404"/>
    <w:rsid w:val="0075748A"/>
    <w:rsid w:val="007579D9"/>
    <w:rsid w:val="00757B14"/>
    <w:rsid w:val="00760C85"/>
    <w:rsid w:val="00761AF2"/>
    <w:rsid w:val="00761E49"/>
    <w:rsid w:val="0076316C"/>
    <w:rsid w:val="00763C01"/>
    <w:rsid w:val="00763FAD"/>
    <w:rsid w:val="007643AB"/>
    <w:rsid w:val="00764B79"/>
    <w:rsid w:val="00764F36"/>
    <w:rsid w:val="007656AF"/>
    <w:rsid w:val="00765E6A"/>
    <w:rsid w:val="00766275"/>
    <w:rsid w:val="0076696B"/>
    <w:rsid w:val="007672C9"/>
    <w:rsid w:val="007679B9"/>
    <w:rsid w:val="00767A83"/>
    <w:rsid w:val="00767DDE"/>
    <w:rsid w:val="00767F6E"/>
    <w:rsid w:val="00771986"/>
    <w:rsid w:val="00771D84"/>
    <w:rsid w:val="007725B4"/>
    <w:rsid w:val="00772BE5"/>
    <w:rsid w:val="00772D94"/>
    <w:rsid w:val="00772F50"/>
    <w:rsid w:val="00773785"/>
    <w:rsid w:val="0077505F"/>
    <w:rsid w:val="00775259"/>
    <w:rsid w:val="00776216"/>
    <w:rsid w:val="007763D6"/>
    <w:rsid w:val="0077654B"/>
    <w:rsid w:val="00776572"/>
    <w:rsid w:val="0077738D"/>
    <w:rsid w:val="007774C2"/>
    <w:rsid w:val="00777ADF"/>
    <w:rsid w:val="0078153D"/>
    <w:rsid w:val="00781AD8"/>
    <w:rsid w:val="0078295B"/>
    <w:rsid w:val="00784CC4"/>
    <w:rsid w:val="00786098"/>
    <w:rsid w:val="00786EB8"/>
    <w:rsid w:val="00787827"/>
    <w:rsid w:val="00787D28"/>
    <w:rsid w:val="0079000C"/>
    <w:rsid w:val="00790033"/>
    <w:rsid w:val="00790B29"/>
    <w:rsid w:val="00790B3E"/>
    <w:rsid w:val="00790D7B"/>
    <w:rsid w:val="00790D93"/>
    <w:rsid w:val="00791CD7"/>
    <w:rsid w:val="00791F2C"/>
    <w:rsid w:val="007923B8"/>
    <w:rsid w:val="00792D22"/>
    <w:rsid w:val="007938EF"/>
    <w:rsid w:val="0079395C"/>
    <w:rsid w:val="0079430D"/>
    <w:rsid w:val="007953B9"/>
    <w:rsid w:val="00795A93"/>
    <w:rsid w:val="0079697B"/>
    <w:rsid w:val="0079754C"/>
    <w:rsid w:val="007A0657"/>
    <w:rsid w:val="007A0679"/>
    <w:rsid w:val="007A0AF5"/>
    <w:rsid w:val="007A1395"/>
    <w:rsid w:val="007A17E7"/>
    <w:rsid w:val="007A1D8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0D34"/>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876"/>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D18"/>
    <w:rsid w:val="007D3FCB"/>
    <w:rsid w:val="007D4064"/>
    <w:rsid w:val="007D41A2"/>
    <w:rsid w:val="007D501A"/>
    <w:rsid w:val="007D5105"/>
    <w:rsid w:val="007D53CD"/>
    <w:rsid w:val="007D6145"/>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5D4"/>
    <w:rsid w:val="007F1892"/>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85C"/>
    <w:rsid w:val="00813F88"/>
    <w:rsid w:val="00814B36"/>
    <w:rsid w:val="0081517D"/>
    <w:rsid w:val="008152DB"/>
    <w:rsid w:val="00815792"/>
    <w:rsid w:val="00815C9B"/>
    <w:rsid w:val="00815CB5"/>
    <w:rsid w:val="00815F59"/>
    <w:rsid w:val="008168D8"/>
    <w:rsid w:val="00816D49"/>
    <w:rsid w:val="00816F73"/>
    <w:rsid w:val="00817103"/>
    <w:rsid w:val="008203A8"/>
    <w:rsid w:val="00821833"/>
    <w:rsid w:val="00822C89"/>
    <w:rsid w:val="008241C6"/>
    <w:rsid w:val="008243C9"/>
    <w:rsid w:val="00824831"/>
    <w:rsid w:val="008251AB"/>
    <w:rsid w:val="008255A4"/>
    <w:rsid w:val="008255B5"/>
    <w:rsid w:val="008257ED"/>
    <w:rsid w:val="008259F0"/>
    <w:rsid w:val="00825ABA"/>
    <w:rsid w:val="008275D0"/>
    <w:rsid w:val="008278E9"/>
    <w:rsid w:val="00830FF6"/>
    <w:rsid w:val="008311F1"/>
    <w:rsid w:val="00831204"/>
    <w:rsid w:val="00831208"/>
    <w:rsid w:val="00831253"/>
    <w:rsid w:val="008313BC"/>
    <w:rsid w:val="008322C9"/>
    <w:rsid w:val="0083279B"/>
    <w:rsid w:val="00832B4A"/>
    <w:rsid w:val="00832B94"/>
    <w:rsid w:val="00832C85"/>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6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3C2B"/>
    <w:rsid w:val="00854E60"/>
    <w:rsid w:val="00854F1F"/>
    <w:rsid w:val="00855422"/>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AD8"/>
    <w:rsid w:val="00863DEB"/>
    <w:rsid w:val="008647FE"/>
    <w:rsid w:val="0086494C"/>
    <w:rsid w:val="00864D34"/>
    <w:rsid w:val="00864D69"/>
    <w:rsid w:val="0086517F"/>
    <w:rsid w:val="008651F9"/>
    <w:rsid w:val="008656CC"/>
    <w:rsid w:val="00865B0D"/>
    <w:rsid w:val="0086664D"/>
    <w:rsid w:val="00867351"/>
    <w:rsid w:val="00867652"/>
    <w:rsid w:val="00867756"/>
    <w:rsid w:val="008677CA"/>
    <w:rsid w:val="00870713"/>
    <w:rsid w:val="0087179D"/>
    <w:rsid w:val="00871977"/>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CD0"/>
    <w:rsid w:val="00881D8A"/>
    <w:rsid w:val="008833F1"/>
    <w:rsid w:val="00883C32"/>
    <w:rsid w:val="00883CD5"/>
    <w:rsid w:val="00883E9B"/>
    <w:rsid w:val="00884360"/>
    <w:rsid w:val="00884ADD"/>
    <w:rsid w:val="00885C94"/>
    <w:rsid w:val="00885CDD"/>
    <w:rsid w:val="008862EF"/>
    <w:rsid w:val="008874C6"/>
    <w:rsid w:val="008877B1"/>
    <w:rsid w:val="00887874"/>
    <w:rsid w:val="00887B8D"/>
    <w:rsid w:val="00887E41"/>
    <w:rsid w:val="0089054E"/>
    <w:rsid w:val="008907FD"/>
    <w:rsid w:val="00890F02"/>
    <w:rsid w:val="0089143F"/>
    <w:rsid w:val="008920B9"/>
    <w:rsid w:val="00892887"/>
    <w:rsid w:val="00892D75"/>
    <w:rsid w:val="00893BB7"/>
    <w:rsid w:val="00894090"/>
    <w:rsid w:val="008941DB"/>
    <w:rsid w:val="008944F8"/>
    <w:rsid w:val="00894546"/>
    <w:rsid w:val="008954D8"/>
    <w:rsid w:val="0089583E"/>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3DD"/>
    <w:rsid w:val="008B7732"/>
    <w:rsid w:val="008C04DF"/>
    <w:rsid w:val="008C082D"/>
    <w:rsid w:val="008C1041"/>
    <w:rsid w:val="008C1880"/>
    <w:rsid w:val="008C1897"/>
    <w:rsid w:val="008C1971"/>
    <w:rsid w:val="008C1BAE"/>
    <w:rsid w:val="008C2414"/>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C35"/>
    <w:rsid w:val="008D2147"/>
    <w:rsid w:val="008D2AC6"/>
    <w:rsid w:val="008D2CAF"/>
    <w:rsid w:val="008D303A"/>
    <w:rsid w:val="008D3274"/>
    <w:rsid w:val="008D3ACE"/>
    <w:rsid w:val="008D3C0D"/>
    <w:rsid w:val="008D3C88"/>
    <w:rsid w:val="008D3DE1"/>
    <w:rsid w:val="008D4E7E"/>
    <w:rsid w:val="008D51CC"/>
    <w:rsid w:val="008D5DD1"/>
    <w:rsid w:val="008D648F"/>
    <w:rsid w:val="008D6B57"/>
    <w:rsid w:val="008D6C14"/>
    <w:rsid w:val="008D76C3"/>
    <w:rsid w:val="008D7A53"/>
    <w:rsid w:val="008D7A55"/>
    <w:rsid w:val="008E0225"/>
    <w:rsid w:val="008E0BE2"/>
    <w:rsid w:val="008E0CD1"/>
    <w:rsid w:val="008E0E55"/>
    <w:rsid w:val="008E10AE"/>
    <w:rsid w:val="008E1A84"/>
    <w:rsid w:val="008E1CB2"/>
    <w:rsid w:val="008E31A9"/>
    <w:rsid w:val="008E3C53"/>
    <w:rsid w:val="008E4F95"/>
    <w:rsid w:val="008E530B"/>
    <w:rsid w:val="008E5366"/>
    <w:rsid w:val="008E5533"/>
    <w:rsid w:val="008E58F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543"/>
    <w:rsid w:val="008F665E"/>
    <w:rsid w:val="008F670B"/>
    <w:rsid w:val="008F7A00"/>
    <w:rsid w:val="00900C1C"/>
    <w:rsid w:val="00900F65"/>
    <w:rsid w:val="0090112C"/>
    <w:rsid w:val="009015BF"/>
    <w:rsid w:val="00901B9A"/>
    <w:rsid w:val="009029B0"/>
    <w:rsid w:val="0090353F"/>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0EC0"/>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5A7"/>
    <w:rsid w:val="0092559F"/>
    <w:rsid w:val="0092590B"/>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60A"/>
    <w:rsid w:val="00932771"/>
    <w:rsid w:val="00932A03"/>
    <w:rsid w:val="009341A1"/>
    <w:rsid w:val="00934D3B"/>
    <w:rsid w:val="00935224"/>
    <w:rsid w:val="00935665"/>
    <w:rsid w:val="00935B30"/>
    <w:rsid w:val="00936826"/>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DF6"/>
    <w:rsid w:val="009528A2"/>
    <w:rsid w:val="00952A05"/>
    <w:rsid w:val="00953831"/>
    <w:rsid w:val="00953F58"/>
    <w:rsid w:val="009543EB"/>
    <w:rsid w:val="00954978"/>
    <w:rsid w:val="00954B1B"/>
    <w:rsid w:val="00957B9C"/>
    <w:rsid w:val="00957C86"/>
    <w:rsid w:val="0096019A"/>
    <w:rsid w:val="009601F2"/>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5CA"/>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6D0"/>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BC1"/>
    <w:rsid w:val="00994F59"/>
    <w:rsid w:val="00995933"/>
    <w:rsid w:val="00995FFD"/>
    <w:rsid w:val="009962A7"/>
    <w:rsid w:val="00996A15"/>
    <w:rsid w:val="00997F4B"/>
    <w:rsid w:val="009A0B5D"/>
    <w:rsid w:val="009A1301"/>
    <w:rsid w:val="009A244C"/>
    <w:rsid w:val="009A2BBB"/>
    <w:rsid w:val="009A2C08"/>
    <w:rsid w:val="009A2CD1"/>
    <w:rsid w:val="009A34E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0CDD"/>
    <w:rsid w:val="009B1226"/>
    <w:rsid w:val="009B13B9"/>
    <w:rsid w:val="009B1AD4"/>
    <w:rsid w:val="009B1B69"/>
    <w:rsid w:val="009B1D67"/>
    <w:rsid w:val="009B3317"/>
    <w:rsid w:val="009B47EE"/>
    <w:rsid w:val="009B500C"/>
    <w:rsid w:val="009B533B"/>
    <w:rsid w:val="009B5A67"/>
    <w:rsid w:val="009B65D5"/>
    <w:rsid w:val="009B7570"/>
    <w:rsid w:val="009C0266"/>
    <w:rsid w:val="009C0336"/>
    <w:rsid w:val="009C0DCE"/>
    <w:rsid w:val="009C1051"/>
    <w:rsid w:val="009C137B"/>
    <w:rsid w:val="009C16FB"/>
    <w:rsid w:val="009C1772"/>
    <w:rsid w:val="009C17DA"/>
    <w:rsid w:val="009C18CC"/>
    <w:rsid w:val="009C1C22"/>
    <w:rsid w:val="009C1C3A"/>
    <w:rsid w:val="009C1F5C"/>
    <w:rsid w:val="009C1F80"/>
    <w:rsid w:val="009C2C62"/>
    <w:rsid w:val="009C2FC1"/>
    <w:rsid w:val="009C37B1"/>
    <w:rsid w:val="009C3AFB"/>
    <w:rsid w:val="009C3B95"/>
    <w:rsid w:val="009C3C80"/>
    <w:rsid w:val="009C470D"/>
    <w:rsid w:val="009C4CD0"/>
    <w:rsid w:val="009C5578"/>
    <w:rsid w:val="009C5CA0"/>
    <w:rsid w:val="009C638B"/>
    <w:rsid w:val="009C7998"/>
    <w:rsid w:val="009C7AEF"/>
    <w:rsid w:val="009C7C5E"/>
    <w:rsid w:val="009C7DCE"/>
    <w:rsid w:val="009D05E0"/>
    <w:rsid w:val="009D199C"/>
    <w:rsid w:val="009D1F22"/>
    <w:rsid w:val="009D217F"/>
    <w:rsid w:val="009D2594"/>
    <w:rsid w:val="009D29E9"/>
    <w:rsid w:val="009D3626"/>
    <w:rsid w:val="009D394A"/>
    <w:rsid w:val="009D3B66"/>
    <w:rsid w:val="009D443F"/>
    <w:rsid w:val="009D655A"/>
    <w:rsid w:val="009D68FB"/>
    <w:rsid w:val="009D6EE3"/>
    <w:rsid w:val="009D72FC"/>
    <w:rsid w:val="009D771F"/>
    <w:rsid w:val="009D7BA9"/>
    <w:rsid w:val="009D7CD5"/>
    <w:rsid w:val="009E04B3"/>
    <w:rsid w:val="009E0780"/>
    <w:rsid w:val="009E0C94"/>
    <w:rsid w:val="009E0DFC"/>
    <w:rsid w:val="009E1146"/>
    <w:rsid w:val="009E12EA"/>
    <w:rsid w:val="009E1880"/>
    <w:rsid w:val="009E1A06"/>
    <w:rsid w:val="009E1A85"/>
    <w:rsid w:val="009E247B"/>
    <w:rsid w:val="009E36A5"/>
    <w:rsid w:val="009E3E4F"/>
    <w:rsid w:val="009E41A0"/>
    <w:rsid w:val="009E442B"/>
    <w:rsid w:val="009E46AE"/>
    <w:rsid w:val="009E5252"/>
    <w:rsid w:val="009E5B74"/>
    <w:rsid w:val="009E644A"/>
    <w:rsid w:val="009E65EC"/>
    <w:rsid w:val="009E6948"/>
    <w:rsid w:val="009E6E9A"/>
    <w:rsid w:val="009E711C"/>
    <w:rsid w:val="009E7C14"/>
    <w:rsid w:val="009F0803"/>
    <w:rsid w:val="009F094B"/>
    <w:rsid w:val="009F0A01"/>
    <w:rsid w:val="009F14DF"/>
    <w:rsid w:val="009F16D1"/>
    <w:rsid w:val="009F1B50"/>
    <w:rsid w:val="009F1EFE"/>
    <w:rsid w:val="009F1F1A"/>
    <w:rsid w:val="009F2D3D"/>
    <w:rsid w:val="009F3B2B"/>
    <w:rsid w:val="009F3CA2"/>
    <w:rsid w:val="009F3EA2"/>
    <w:rsid w:val="009F419C"/>
    <w:rsid w:val="009F43E0"/>
    <w:rsid w:val="009F486D"/>
    <w:rsid w:val="009F49B2"/>
    <w:rsid w:val="009F51F8"/>
    <w:rsid w:val="009F52C1"/>
    <w:rsid w:val="009F52CE"/>
    <w:rsid w:val="009F5EB6"/>
    <w:rsid w:val="009F62D9"/>
    <w:rsid w:val="009F64CD"/>
    <w:rsid w:val="009F6B45"/>
    <w:rsid w:val="009F6F37"/>
    <w:rsid w:val="009F7C72"/>
    <w:rsid w:val="00A00150"/>
    <w:rsid w:val="00A00C12"/>
    <w:rsid w:val="00A016F4"/>
    <w:rsid w:val="00A01D7B"/>
    <w:rsid w:val="00A01FC1"/>
    <w:rsid w:val="00A0211B"/>
    <w:rsid w:val="00A037C8"/>
    <w:rsid w:val="00A03AB2"/>
    <w:rsid w:val="00A03AC2"/>
    <w:rsid w:val="00A03C7D"/>
    <w:rsid w:val="00A04583"/>
    <w:rsid w:val="00A0478D"/>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2A80"/>
    <w:rsid w:val="00A1330E"/>
    <w:rsid w:val="00A13572"/>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5B4"/>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1E9"/>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C27"/>
    <w:rsid w:val="00A64618"/>
    <w:rsid w:val="00A64A3F"/>
    <w:rsid w:val="00A64DC9"/>
    <w:rsid w:val="00A64EFA"/>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0C"/>
    <w:rsid w:val="00A743AB"/>
    <w:rsid w:val="00A7453E"/>
    <w:rsid w:val="00A753C0"/>
    <w:rsid w:val="00A75510"/>
    <w:rsid w:val="00A75527"/>
    <w:rsid w:val="00A761E5"/>
    <w:rsid w:val="00A76D45"/>
    <w:rsid w:val="00A77212"/>
    <w:rsid w:val="00A77C2C"/>
    <w:rsid w:val="00A80062"/>
    <w:rsid w:val="00A80110"/>
    <w:rsid w:val="00A8095B"/>
    <w:rsid w:val="00A80F27"/>
    <w:rsid w:val="00A80F6B"/>
    <w:rsid w:val="00A8182F"/>
    <w:rsid w:val="00A81C19"/>
    <w:rsid w:val="00A82146"/>
    <w:rsid w:val="00A8227F"/>
    <w:rsid w:val="00A82545"/>
    <w:rsid w:val="00A82683"/>
    <w:rsid w:val="00A82B55"/>
    <w:rsid w:val="00A82C68"/>
    <w:rsid w:val="00A831D9"/>
    <w:rsid w:val="00A83508"/>
    <w:rsid w:val="00A84F12"/>
    <w:rsid w:val="00A856EB"/>
    <w:rsid w:val="00A8621C"/>
    <w:rsid w:val="00A86236"/>
    <w:rsid w:val="00A862B9"/>
    <w:rsid w:val="00A875E3"/>
    <w:rsid w:val="00A87694"/>
    <w:rsid w:val="00A9022E"/>
    <w:rsid w:val="00A902D4"/>
    <w:rsid w:val="00A9079C"/>
    <w:rsid w:val="00A90C0D"/>
    <w:rsid w:val="00A90FFB"/>
    <w:rsid w:val="00A91257"/>
    <w:rsid w:val="00A9209F"/>
    <w:rsid w:val="00A92307"/>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0CA5"/>
    <w:rsid w:val="00AB10EA"/>
    <w:rsid w:val="00AB16B3"/>
    <w:rsid w:val="00AB1EFA"/>
    <w:rsid w:val="00AB1F1A"/>
    <w:rsid w:val="00AB2EE7"/>
    <w:rsid w:val="00AB31D7"/>
    <w:rsid w:val="00AB33AA"/>
    <w:rsid w:val="00AB3F0D"/>
    <w:rsid w:val="00AB4342"/>
    <w:rsid w:val="00AB4639"/>
    <w:rsid w:val="00AB48EC"/>
    <w:rsid w:val="00AB53E4"/>
    <w:rsid w:val="00AB5467"/>
    <w:rsid w:val="00AB5488"/>
    <w:rsid w:val="00AB6007"/>
    <w:rsid w:val="00AB6C9C"/>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6666"/>
    <w:rsid w:val="00AD76F2"/>
    <w:rsid w:val="00AD7D03"/>
    <w:rsid w:val="00AE1224"/>
    <w:rsid w:val="00AE12C5"/>
    <w:rsid w:val="00AE1880"/>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AC"/>
    <w:rsid w:val="00AF49C5"/>
    <w:rsid w:val="00AF52E0"/>
    <w:rsid w:val="00AF5615"/>
    <w:rsid w:val="00AF6079"/>
    <w:rsid w:val="00AF6286"/>
    <w:rsid w:val="00AF6959"/>
    <w:rsid w:val="00AF6E3D"/>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4AF"/>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1F86"/>
    <w:rsid w:val="00B1218F"/>
    <w:rsid w:val="00B122CE"/>
    <w:rsid w:val="00B12341"/>
    <w:rsid w:val="00B129B3"/>
    <w:rsid w:val="00B13262"/>
    <w:rsid w:val="00B1340D"/>
    <w:rsid w:val="00B135A4"/>
    <w:rsid w:val="00B13E3E"/>
    <w:rsid w:val="00B14140"/>
    <w:rsid w:val="00B145CD"/>
    <w:rsid w:val="00B14624"/>
    <w:rsid w:val="00B14791"/>
    <w:rsid w:val="00B14AC6"/>
    <w:rsid w:val="00B14BE0"/>
    <w:rsid w:val="00B14C20"/>
    <w:rsid w:val="00B14E56"/>
    <w:rsid w:val="00B16238"/>
    <w:rsid w:val="00B168B5"/>
    <w:rsid w:val="00B173B2"/>
    <w:rsid w:val="00B2005F"/>
    <w:rsid w:val="00B20164"/>
    <w:rsid w:val="00B202C7"/>
    <w:rsid w:val="00B203F3"/>
    <w:rsid w:val="00B20A7A"/>
    <w:rsid w:val="00B2101D"/>
    <w:rsid w:val="00B210D6"/>
    <w:rsid w:val="00B21628"/>
    <w:rsid w:val="00B23939"/>
    <w:rsid w:val="00B23F81"/>
    <w:rsid w:val="00B23F8B"/>
    <w:rsid w:val="00B24204"/>
    <w:rsid w:val="00B24DA3"/>
    <w:rsid w:val="00B24EB1"/>
    <w:rsid w:val="00B2518B"/>
    <w:rsid w:val="00B259B3"/>
    <w:rsid w:val="00B25B73"/>
    <w:rsid w:val="00B25D1D"/>
    <w:rsid w:val="00B2680C"/>
    <w:rsid w:val="00B26930"/>
    <w:rsid w:val="00B276A4"/>
    <w:rsid w:val="00B27724"/>
    <w:rsid w:val="00B27905"/>
    <w:rsid w:val="00B3027F"/>
    <w:rsid w:val="00B306F3"/>
    <w:rsid w:val="00B30AAD"/>
    <w:rsid w:val="00B30BC2"/>
    <w:rsid w:val="00B30C63"/>
    <w:rsid w:val="00B30F3D"/>
    <w:rsid w:val="00B3108E"/>
    <w:rsid w:val="00B315B3"/>
    <w:rsid w:val="00B31645"/>
    <w:rsid w:val="00B32050"/>
    <w:rsid w:val="00B326AB"/>
    <w:rsid w:val="00B32AAE"/>
    <w:rsid w:val="00B32E8B"/>
    <w:rsid w:val="00B33711"/>
    <w:rsid w:val="00B339BC"/>
    <w:rsid w:val="00B33D65"/>
    <w:rsid w:val="00B33EA5"/>
    <w:rsid w:val="00B33F5C"/>
    <w:rsid w:val="00B340AB"/>
    <w:rsid w:val="00B34514"/>
    <w:rsid w:val="00B34550"/>
    <w:rsid w:val="00B34E0B"/>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6893"/>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CC6"/>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427"/>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5A6"/>
    <w:rsid w:val="00B712C3"/>
    <w:rsid w:val="00B713FD"/>
    <w:rsid w:val="00B72A25"/>
    <w:rsid w:val="00B72F55"/>
    <w:rsid w:val="00B730E0"/>
    <w:rsid w:val="00B7367C"/>
    <w:rsid w:val="00B74658"/>
    <w:rsid w:val="00B74C39"/>
    <w:rsid w:val="00B75204"/>
    <w:rsid w:val="00B755B7"/>
    <w:rsid w:val="00B7615E"/>
    <w:rsid w:val="00B7616F"/>
    <w:rsid w:val="00B764F6"/>
    <w:rsid w:val="00B76804"/>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960"/>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151"/>
    <w:rsid w:val="00BB3497"/>
    <w:rsid w:val="00BB3860"/>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8F"/>
    <w:rsid w:val="00BC4952"/>
    <w:rsid w:val="00BC54CD"/>
    <w:rsid w:val="00BC56F5"/>
    <w:rsid w:val="00BC615D"/>
    <w:rsid w:val="00BC6BE0"/>
    <w:rsid w:val="00BC6CD8"/>
    <w:rsid w:val="00BC6EAE"/>
    <w:rsid w:val="00BC73E9"/>
    <w:rsid w:val="00BC7478"/>
    <w:rsid w:val="00BC76B1"/>
    <w:rsid w:val="00BD1366"/>
    <w:rsid w:val="00BD1656"/>
    <w:rsid w:val="00BD1827"/>
    <w:rsid w:val="00BD18CC"/>
    <w:rsid w:val="00BD1AC1"/>
    <w:rsid w:val="00BD1D46"/>
    <w:rsid w:val="00BD29F5"/>
    <w:rsid w:val="00BD3242"/>
    <w:rsid w:val="00BD3419"/>
    <w:rsid w:val="00BD39EC"/>
    <w:rsid w:val="00BD42CA"/>
    <w:rsid w:val="00BD43E5"/>
    <w:rsid w:val="00BD4437"/>
    <w:rsid w:val="00BD50D4"/>
    <w:rsid w:val="00BD512A"/>
    <w:rsid w:val="00BD5479"/>
    <w:rsid w:val="00BD57EF"/>
    <w:rsid w:val="00BD59E3"/>
    <w:rsid w:val="00BD5A6F"/>
    <w:rsid w:val="00BD5BEA"/>
    <w:rsid w:val="00BD672B"/>
    <w:rsid w:val="00BD771F"/>
    <w:rsid w:val="00BD7C76"/>
    <w:rsid w:val="00BD7FD7"/>
    <w:rsid w:val="00BE0208"/>
    <w:rsid w:val="00BE0315"/>
    <w:rsid w:val="00BE04D1"/>
    <w:rsid w:val="00BE05F0"/>
    <w:rsid w:val="00BE08D5"/>
    <w:rsid w:val="00BE091A"/>
    <w:rsid w:val="00BE09C0"/>
    <w:rsid w:val="00BE0D73"/>
    <w:rsid w:val="00BE1168"/>
    <w:rsid w:val="00BE11B8"/>
    <w:rsid w:val="00BE137E"/>
    <w:rsid w:val="00BE1772"/>
    <w:rsid w:val="00BE1DEB"/>
    <w:rsid w:val="00BE1DF0"/>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2AE"/>
    <w:rsid w:val="00BF7734"/>
    <w:rsid w:val="00C00474"/>
    <w:rsid w:val="00C0072C"/>
    <w:rsid w:val="00C00F37"/>
    <w:rsid w:val="00C020EE"/>
    <w:rsid w:val="00C0247E"/>
    <w:rsid w:val="00C02A99"/>
    <w:rsid w:val="00C02DC4"/>
    <w:rsid w:val="00C03F48"/>
    <w:rsid w:val="00C03F51"/>
    <w:rsid w:val="00C0422A"/>
    <w:rsid w:val="00C0501B"/>
    <w:rsid w:val="00C05C5B"/>
    <w:rsid w:val="00C05DDE"/>
    <w:rsid w:val="00C0648F"/>
    <w:rsid w:val="00C06812"/>
    <w:rsid w:val="00C10466"/>
    <w:rsid w:val="00C10BB5"/>
    <w:rsid w:val="00C10CC7"/>
    <w:rsid w:val="00C1112B"/>
    <w:rsid w:val="00C111ED"/>
    <w:rsid w:val="00C11860"/>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FC"/>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D8D"/>
    <w:rsid w:val="00C270A4"/>
    <w:rsid w:val="00C27214"/>
    <w:rsid w:val="00C27BB6"/>
    <w:rsid w:val="00C30796"/>
    <w:rsid w:val="00C30CB3"/>
    <w:rsid w:val="00C30F2D"/>
    <w:rsid w:val="00C312AB"/>
    <w:rsid w:val="00C322F1"/>
    <w:rsid w:val="00C32CFA"/>
    <w:rsid w:val="00C33284"/>
    <w:rsid w:val="00C33F76"/>
    <w:rsid w:val="00C34398"/>
    <w:rsid w:val="00C343E5"/>
    <w:rsid w:val="00C351A6"/>
    <w:rsid w:val="00C35A4C"/>
    <w:rsid w:val="00C35E0D"/>
    <w:rsid w:val="00C35F2C"/>
    <w:rsid w:val="00C36FEF"/>
    <w:rsid w:val="00C37066"/>
    <w:rsid w:val="00C371FA"/>
    <w:rsid w:val="00C375E5"/>
    <w:rsid w:val="00C377A2"/>
    <w:rsid w:val="00C37AAD"/>
    <w:rsid w:val="00C40FFC"/>
    <w:rsid w:val="00C41480"/>
    <w:rsid w:val="00C41622"/>
    <w:rsid w:val="00C431D6"/>
    <w:rsid w:val="00C434C7"/>
    <w:rsid w:val="00C439B8"/>
    <w:rsid w:val="00C445C2"/>
    <w:rsid w:val="00C446B0"/>
    <w:rsid w:val="00C45B88"/>
    <w:rsid w:val="00C461F2"/>
    <w:rsid w:val="00C46492"/>
    <w:rsid w:val="00C464E0"/>
    <w:rsid w:val="00C46F61"/>
    <w:rsid w:val="00C47598"/>
    <w:rsid w:val="00C47BB2"/>
    <w:rsid w:val="00C47CC5"/>
    <w:rsid w:val="00C50077"/>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A75"/>
    <w:rsid w:val="00C60425"/>
    <w:rsid w:val="00C6051B"/>
    <w:rsid w:val="00C60557"/>
    <w:rsid w:val="00C60AFD"/>
    <w:rsid w:val="00C60C2D"/>
    <w:rsid w:val="00C6162E"/>
    <w:rsid w:val="00C6190E"/>
    <w:rsid w:val="00C61E0E"/>
    <w:rsid w:val="00C62E53"/>
    <w:rsid w:val="00C62E87"/>
    <w:rsid w:val="00C62FB0"/>
    <w:rsid w:val="00C63E23"/>
    <w:rsid w:val="00C65399"/>
    <w:rsid w:val="00C6565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3DDB"/>
    <w:rsid w:val="00C7432C"/>
    <w:rsid w:val="00C7489F"/>
    <w:rsid w:val="00C75173"/>
    <w:rsid w:val="00C754E8"/>
    <w:rsid w:val="00C75791"/>
    <w:rsid w:val="00C75B78"/>
    <w:rsid w:val="00C75F30"/>
    <w:rsid w:val="00C76304"/>
    <w:rsid w:val="00C76427"/>
    <w:rsid w:val="00C769B0"/>
    <w:rsid w:val="00C7762E"/>
    <w:rsid w:val="00C77AEC"/>
    <w:rsid w:val="00C77F90"/>
    <w:rsid w:val="00C80554"/>
    <w:rsid w:val="00C807A2"/>
    <w:rsid w:val="00C807A6"/>
    <w:rsid w:val="00C808AC"/>
    <w:rsid w:val="00C8197A"/>
    <w:rsid w:val="00C82282"/>
    <w:rsid w:val="00C82CCA"/>
    <w:rsid w:val="00C84084"/>
    <w:rsid w:val="00C841FF"/>
    <w:rsid w:val="00C8462C"/>
    <w:rsid w:val="00C84697"/>
    <w:rsid w:val="00C8471E"/>
    <w:rsid w:val="00C84955"/>
    <w:rsid w:val="00C84A39"/>
    <w:rsid w:val="00C85BF0"/>
    <w:rsid w:val="00C85FED"/>
    <w:rsid w:val="00C86467"/>
    <w:rsid w:val="00C86D3D"/>
    <w:rsid w:val="00C87199"/>
    <w:rsid w:val="00C9023E"/>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5ED"/>
    <w:rsid w:val="00CA6108"/>
    <w:rsid w:val="00CA64D5"/>
    <w:rsid w:val="00CA66DA"/>
    <w:rsid w:val="00CA67A1"/>
    <w:rsid w:val="00CA7086"/>
    <w:rsid w:val="00CA7A20"/>
    <w:rsid w:val="00CB1877"/>
    <w:rsid w:val="00CB1AAC"/>
    <w:rsid w:val="00CB21E2"/>
    <w:rsid w:val="00CB3192"/>
    <w:rsid w:val="00CB3201"/>
    <w:rsid w:val="00CB3415"/>
    <w:rsid w:val="00CB360D"/>
    <w:rsid w:val="00CB3614"/>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A"/>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CA5"/>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4B"/>
    <w:rsid w:val="00D01045"/>
    <w:rsid w:val="00D01130"/>
    <w:rsid w:val="00D01354"/>
    <w:rsid w:val="00D01910"/>
    <w:rsid w:val="00D01ED2"/>
    <w:rsid w:val="00D02634"/>
    <w:rsid w:val="00D02F2F"/>
    <w:rsid w:val="00D03237"/>
    <w:rsid w:val="00D03329"/>
    <w:rsid w:val="00D03ACC"/>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15"/>
    <w:rsid w:val="00D12C10"/>
    <w:rsid w:val="00D1305C"/>
    <w:rsid w:val="00D13087"/>
    <w:rsid w:val="00D137F1"/>
    <w:rsid w:val="00D13856"/>
    <w:rsid w:val="00D13A97"/>
    <w:rsid w:val="00D140D0"/>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842"/>
    <w:rsid w:val="00D34914"/>
    <w:rsid w:val="00D36606"/>
    <w:rsid w:val="00D36816"/>
    <w:rsid w:val="00D36CD7"/>
    <w:rsid w:val="00D36ED9"/>
    <w:rsid w:val="00D37A37"/>
    <w:rsid w:val="00D4101D"/>
    <w:rsid w:val="00D4128C"/>
    <w:rsid w:val="00D425EB"/>
    <w:rsid w:val="00D42AFB"/>
    <w:rsid w:val="00D43511"/>
    <w:rsid w:val="00D4404B"/>
    <w:rsid w:val="00D4411B"/>
    <w:rsid w:val="00D44ABA"/>
    <w:rsid w:val="00D44EC6"/>
    <w:rsid w:val="00D451DD"/>
    <w:rsid w:val="00D45EB6"/>
    <w:rsid w:val="00D4638E"/>
    <w:rsid w:val="00D46D18"/>
    <w:rsid w:val="00D4724C"/>
    <w:rsid w:val="00D47733"/>
    <w:rsid w:val="00D47E56"/>
    <w:rsid w:val="00D50161"/>
    <w:rsid w:val="00D501D3"/>
    <w:rsid w:val="00D50378"/>
    <w:rsid w:val="00D507DF"/>
    <w:rsid w:val="00D5130A"/>
    <w:rsid w:val="00D51533"/>
    <w:rsid w:val="00D51769"/>
    <w:rsid w:val="00D51F85"/>
    <w:rsid w:val="00D5221C"/>
    <w:rsid w:val="00D522D8"/>
    <w:rsid w:val="00D534D5"/>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7B3"/>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3EB8"/>
    <w:rsid w:val="00D74118"/>
    <w:rsid w:val="00D74693"/>
    <w:rsid w:val="00D74696"/>
    <w:rsid w:val="00D74BB6"/>
    <w:rsid w:val="00D75688"/>
    <w:rsid w:val="00D7589B"/>
    <w:rsid w:val="00D760A2"/>
    <w:rsid w:val="00D76DC8"/>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5DD"/>
    <w:rsid w:val="00D936B2"/>
    <w:rsid w:val="00D93711"/>
    <w:rsid w:val="00D938C1"/>
    <w:rsid w:val="00D939E9"/>
    <w:rsid w:val="00D93D00"/>
    <w:rsid w:val="00D942C4"/>
    <w:rsid w:val="00D94901"/>
    <w:rsid w:val="00D95413"/>
    <w:rsid w:val="00D95817"/>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2C3"/>
    <w:rsid w:val="00DB14DD"/>
    <w:rsid w:val="00DB1890"/>
    <w:rsid w:val="00DB1D21"/>
    <w:rsid w:val="00DB1F2C"/>
    <w:rsid w:val="00DB203C"/>
    <w:rsid w:val="00DB2897"/>
    <w:rsid w:val="00DB2E73"/>
    <w:rsid w:val="00DB328C"/>
    <w:rsid w:val="00DB3592"/>
    <w:rsid w:val="00DB47E5"/>
    <w:rsid w:val="00DB485B"/>
    <w:rsid w:val="00DB4C93"/>
    <w:rsid w:val="00DB52CE"/>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7D"/>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12"/>
    <w:rsid w:val="00DD7F26"/>
    <w:rsid w:val="00DE0175"/>
    <w:rsid w:val="00DE0D00"/>
    <w:rsid w:val="00DE0D18"/>
    <w:rsid w:val="00DE1208"/>
    <w:rsid w:val="00DE16CD"/>
    <w:rsid w:val="00DE220D"/>
    <w:rsid w:val="00DE2803"/>
    <w:rsid w:val="00DE3213"/>
    <w:rsid w:val="00DE3F0E"/>
    <w:rsid w:val="00DE44B1"/>
    <w:rsid w:val="00DE46A0"/>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1F6"/>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5CBC"/>
    <w:rsid w:val="00E26411"/>
    <w:rsid w:val="00E264BC"/>
    <w:rsid w:val="00E26AC1"/>
    <w:rsid w:val="00E2720A"/>
    <w:rsid w:val="00E27AE8"/>
    <w:rsid w:val="00E27AEB"/>
    <w:rsid w:val="00E27D42"/>
    <w:rsid w:val="00E3008F"/>
    <w:rsid w:val="00E307B6"/>
    <w:rsid w:val="00E3142D"/>
    <w:rsid w:val="00E316F5"/>
    <w:rsid w:val="00E32E9C"/>
    <w:rsid w:val="00E339F2"/>
    <w:rsid w:val="00E34EBE"/>
    <w:rsid w:val="00E34F85"/>
    <w:rsid w:val="00E36093"/>
    <w:rsid w:val="00E37AE3"/>
    <w:rsid w:val="00E40BF8"/>
    <w:rsid w:val="00E40F96"/>
    <w:rsid w:val="00E41006"/>
    <w:rsid w:val="00E410C7"/>
    <w:rsid w:val="00E4154D"/>
    <w:rsid w:val="00E4196F"/>
    <w:rsid w:val="00E41A87"/>
    <w:rsid w:val="00E41AD6"/>
    <w:rsid w:val="00E41B01"/>
    <w:rsid w:val="00E42017"/>
    <w:rsid w:val="00E423E2"/>
    <w:rsid w:val="00E42698"/>
    <w:rsid w:val="00E426E5"/>
    <w:rsid w:val="00E42730"/>
    <w:rsid w:val="00E43060"/>
    <w:rsid w:val="00E4363A"/>
    <w:rsid w:val="00E43B0B"/>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0E25"/>
    <w:rsid w:val="00E528F9"/>
    <w:rsid w:val="00E53522"/>
    <w:rsid w:val="00E545FA"/>
    <w:rsid w:val="00E546E8"/>
    <w:rsid w:val="00E5496E"/>
    <w:rsid w:val="00E55508"/>
    <w:rsid w:val="00E55854"/>
    <w:rsid w:val="00E55BA5"/>
    <w:rsid w:val="00E56707"/>
    <w:rsid w:val="00E56ACD"/>
    <w:rsid w:val="00E57279"/>
    <w:rsid w:val="00E574F1"/>
    <w:rsid w:val="00E57739"/>
    <w:rsid w:val="00E6045F"/>
    <w:rsid w:val="00E60CA2"/>
    <w:rsid w:val="00E628AD"/>
    <w:rsid w:val="00E62908"/>
    <w:rsid w:val="00E64339"/>
    <w:rsid w:val="00E64DAA"/>
    <w:rsid w:val="00E656C5"/>
    <w:rsid w:val="00E65C38"/>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25F"/>
    <w:rsid w:val="00E752C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0A"/>
    <w:rsid w:val="00E85726"/>
    <w:rsid w:val="00E85E2B"/>
    <w:rsid w:val="00E872A7"/>
    <w:rsid w:val="00E878CC"/>
    <w:rsid w:val="00E87A7D"/>
    <w:rsid w:val="00E87EAD"/>
    <w:rsid w:val="00E901AB"/>
    <w:rsid w:val="00E90AF8"/>
    <w:rsid w:val="00E923FD"/>
    <w:rsid w:val="00E924F7"/>
    <w:rsid w:val="00E9292A"/>
    <w:rsid w:val="00E94687"/>
    <w:rsid w:val="00E959C8"/>
    <w:rsid w:val="00E95DD9"/>
    <w:rsid w:val="00E96341"/>
    <w:rsid w:val="00E9647F"/>
    <w:rsid w:val="00E967EA"/>
    <w:rsid w:val="00E96839"/>
    <w:rsid w:val="00E96CB9"/>
    <w:rsid w:val="00E9721B"/>
    <w:rsid w:val="00E97299"/>
    <w:rsid w:val="00E97A23"/>
    <w:rsid w:val="00E97C21"/>
    <w:rsid w:val="00EA05D9"/>
    <w:rsid w:val="00EA11B1"/>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078C"/>
    <w:rsid w:val="00EB180F"/>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5D7"/>
    <w:rsid w:val="00EC19D7"/>
    <w:rsid w:val="00EC2131"/>
    <w:rsid w:val="00EC2591"/>
    <w:rsid w:val="00EC282E"/>
    <w:rsid w:val="00EC2BF5"/>
    <w:rsid w:val="00EC2E5A"/>
    <w:rsid w:val="00EC2F2F"/>
    <w:rsid w:val="00EC3652"/>
    <w:rsid w:val="00EC3D03"/>
    <w:rsid w:val="00EC4520"/>
    <w:rsid w:val="00EC4915"/>
    <w:rsid w:val="00EC5199"/>
    <w:rsid w:val="00EC6378"/>
    <w:rsid w:val="00EC67F5"/>
    <w:rsid w:val="00EC6827"/>
    <w:rsid w:val="00EC6D38"/>
    <w:rsid w:val="00EC7169"/>
    <w:rsid w:val="00EC7B1E"/>
    <w:rsid w:val="00EC7C76"/>
    <w:rsid w:val="00EC7F14"/>
    <w:rsid w:val="00EC7FC4"/>
    <w:rsid w:val="00ED0190"/>
    <w:rsid w:val="00ED0D3F"/>
    <w:rsid w:val="00ED176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BDF"/>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749"/>
    <w:rsid w:val="00F06CF5"/>
    <w:rsid w:val="00F07346"/>
    <w:rsid w:val="00F07781"/>
    <w:rsid w:val="00F07B66"/>
    <w:rsid w:val="00F10028"/>
    <w:rsid w:val="00F10140"/>
    <w:rsid w:val="00F107E3"/>
    <w:rsid w:val="00F109C7"/>
    <w:rsid w:val="00F11525"/>
    <w:rsid w:val="00F11BAF"/>
    <w:rsid w:val="00F11CE3"/>
    <w:rsid w:val="00F12825"/>
    <w:rsid w:val="00F12BD4"/>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32F"/>
    <w:rsid w:val="00F27684"/>
    <w:rsid w:val="00F27E65"/>
    <w:rsid w:val="00F30EE7"/>
    <w:rsid w:val="00F318BA"/>
    <w:rsid w:val="00F318CC"/>
    <w:rsid w:val="00F31AC1"/>
    <w:rsid w:val="00F31DEA"/>
    <w:rsid w:val="00F3281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47DC3"/>
    <w:rsid w:val="00F50275"/>
    <w:rsid w:val="00F505C7"/>
    <w:rsid w:val="00F505F4"/>
    <w:rsid w:val="00F50CEB"/>
    <w:rsid w:val="00F51366"/>
    <w:rsid w:val="00F522F3"/>
    <w:rsid w:val="00F53109"/>
    <w:rsid w:val="00F53117"/>
    <w:rsid w:val="00F534AD"/>
    <w:rsid w:val="00F5396B"/>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5A42"/>
    <w:rsid w:val="00F8600C"/>
    <w:rsid w:val="00F863C1"/>
    <w:rsid w:val="00F86631"/>
    <w:rsid w:val="00F869B7"/>
    <w:rsid w:val="00F86E68"/>
    <w:rsid w:val="00F86EF5"/>
    <w:rsid w:val="00F875C4"/>
    <w:rsid w:val="00F876E5"/>
    <w:rsid w:val="00F878A6"/>
    <w:rsid w:val="00F9005C"/>
    <w:rsid w:val="00F904AE"/>
    <w:rsid w:val="00F90826"/>
    <w:rsid w:val="00F90C80"/>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A0B"/>
    <w:rsid w:val="00F97CE1"/>
    <w:rsid w:val="00FA0966"/>
    <w:rsid w:val="00FA1419"/>
    <w:rsid w:val="00FA1681"/>
    <w:rsid w:val="00FA1755"/>
    <w:rsid w:val="00FA18F2"/>
    <w:rsid w:val="00FA1ECE"/>
    <w:rsid w:val="00FA208B"/>
    <w:rsid w:val="00FA267A"/>
    <w:rsid w:val="00FA280A"/>
    <w:rsid w:val="00FA2D0D"/>
    <w:rsid w:val="00FA368A"/>
    <w:rsid w:val="00FA3832"/>
    <w:rsid w:val="00FA3C4A"/>
    <w:rsid w:val="00FA3EBF"/>
    <w:rsid w:val="00FA4C90"/>
    <w:rsid w:val="00FA4EEC"/>
    <w:rsid w:val="00FA5127"/>
    <w:rsid w:val="00FA54AF"/>
    <w:rsid w:val="00FA6905"/>
    <w:rsid w:val="00FA6FCE"/>
    <w:rsid w:val="00FA7A01"/>
    <w:rsid w:val="00FB03E9"/>
    <w:rsid w:val="00FB08DC"/>
    <w:rsid w:val="00FB0A78"/>
    <w:rsid w:val="00FB1250"/>
    <w:rsid w:val="00FB231E"/>
    <w:rsid w:val="00FB28CB"/>
    <w:rsid w:val="00FB2F2E"/>
    <w:rsid w:val="00FB3180"/>
    <w:rsid w:val="00FB37C3"/>
    <w:rsid w:val="00FB3BC6"/>
    <w:rsid w:val="00FB4456"/>
    <w:rsid w:val="00FB4D43"/>
    <w:rsid w:val="00FB5120"/>
    <w:rsid w:val="00FB5485"/>
    <w:rsid w:val="00FB5D74"/>
    <w:rsid w:val="00FB5F5C"/>
    <w:rsid w:val="00FB6220"/>
    <w:rsid w:val="00FB6981"/>
    <w:rsid w:val="00FB6D84"/>
    <w:rsid w:val="00FB6FDB"/>
    <w:rsid w:val="00FB7076"/>
    <w:rsid w:val="00FB7543"/>
    <w:rsid w:val="00FB75FC"/>
    <w:rsid w:val="00FC006E"/>
    <w:rsid w:val="00FC0936"/>
    <w:rsid w:val="00FC0BCA"/>
    <w:rsid w:val="00FC1093"/>
    <w:rsid w:val="00FC1673"/>
    <w:rsid w:val="00FC21CD"/>
    <w:rsid w:val="00FC2225"/>
    <w:rsid w:val="00FC25E0"/>
    <w:rsid w:val="00FC3406"/>
    <w:rsid w:val="00FC3598"/>
    <w:rsid w:val="00FC3A0E"/>
    <w:rsid w:val="00FC3B9D"/>
    <w:rsid w:val="00FC3C2A"/>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11"/>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C3"/>
    <w:rsid w:val="00FE5DEC"/>
    <w:rsid w:val="00FE6509"/>
    <w:rsid w:val="00FE6638"/>
    <w:rsid w:val="00FE69B0"/>
    <w:rsid w:val="00FE77ED"/>
    <w:rsid w:val="00FE7D6B"/>
    <w:rsid w:val="00FF0616"/>
    <w:rsid w:val="00FF1A4E"/>
    <w:rsid w:val="00FF1B0B"/>
    <w:rsid w:val="00FF1FBA"/>
    <w:rsid w:val="00FF2773"/>
    <w:rsid w:val="00FF2B42"/>
    <w:rsid w:val="00FF322C"/>
    <w:rsid w:val="00FF3EF8"/>
    <w:rsid w:val="00FF454E"/>
    <w:rsid w:val="00FF507F"/>
    <w:rsid w:val="00FF5D4D"/>
    <w:rsid w:val="00FF634E"/>
    <w:rsid w:val="00FF649E"/>
    <w:rsid w:val="00FF6A31"/>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B01E554-92BF-46CC-B5A3-0A666309E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numPr>
        <w:ilvl w:val="0"/>
        <w:numId w:val="0"/>
      </w:numPr>
    </w:pPr>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B3BC6"/>
    <w:pPr>
      <w:tabs>
        <w:tab w:val="left" w:pos="426"/>
        <w:tab w:val="right" w:leader="dot" w:pos="9628"/>
      </w:tabs>
      <w:spacing w:after="100"/>
      <w:jc w:val="center"/>
    </w:pPr>
    <w:rPr>
      <w:rFonts w:ascii="Arial" w:eastAsia="Times New Roman" w:hAnsi="Arial"/>
      <w:noProof/>
      <w:sz w:val="20"/>
      <w:lang w:eastAsia="en-US"/>
    </w:rPr>
  </w:style>
  <w:style w:type="character" w:customStyle="1" w:styleId="CitaoChar2">
    <w:name w:val="Citação Char2"/>
    <w:rsid w:val="00D73EB8"/>
    <w:rPr>
      <w:rFonts w:ascii="Ecofont_Spranq_eco_Sans" w:eastAsia="Calibri" w:hAnsi="Ecofont_Spranq_eco_Sans" w:cs="Tahoma"/>
      <w:i/>
      <w:iCs/>
      <w:color w:val="000000"/>
      <w:sz w:val="20"/>
      <w:shd w:val="clear" w:color="auto" w:fill="FFFFCC"/>
      <w:lang w:eastAsia="en-US" w:bidi="ar-SA"/>
    </w:rPr>
  </w:style>
  <w:style w:type="paragraph" w:customStyle="1" w:styleId="citacao">
    <w:name w:val="citacao"/>
    <w:basedOn w:val="Normal"/>
    <w:rsid w:val="00127B5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40663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1876910">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gov.br/compras/pt-br/acesso-a-informacao/legislacao/instrucoes-normativas/instrucao-normativa-seges-me-no-73-de-30-de-setembro-de-2022"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23-2026/2024/Lei/L1497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23-2026/2024/Mpv/mpv1259.htm" TargetMode="External"/><Relationship Id="rId25"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5" Type="http://schemas.openxmlformats.org/officeDocument/2006/relationships/hyperlink" Target="https://www.gov.br/compras/pt-br/acesso-a-informacao/legislacao/instrucoes-normativas/instrucao-normativa-seges-me-no-73-de-30-de-setembro-de-2022" TargetMode="External"/><Relationship Id="rId15" Type="http://schemas.openxmlformats.org/officeDocument/2006/relationships/hyperlink" Target="https://www.planalto.gov.br/ccivil_03/leis/l8666cons.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2.emf"/><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11" Type="http://schemas.openxmlformats.org/officeDocument/2006/relationships/comments" Target="comments.xm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sei.dnit.gov.br/sei/controlador_externo.php?acao=usuario_externo_logar&amp;id_orgao_acesso_externo=0.%20"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3.emf"/><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image" Target="media/image1.emf"/><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271FC51-DB9A-4BE8-81C2-237DF7639F60}">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11112</Words>
  <Characters>60005</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Prado Radel</dc:creator>
  <cp:keywords/>
  <dc:description/>
  <cp:lastModifiedBy>Edu Oliveira</cp:lastModifiedBy>
  <cp:revision>7</cp:revision>
  <dcterms:created xsi:type="dcterms:W3CDTF">2026-07-10T02:59:00Z</dcterms:created>
  <dcterms:modified xsi:type="dcterms:W3CDTF">2026-07-10T13:21:00Z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