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emf" ContentType="image/x-emf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taexplicativa"/>
        <w:shd w:val="clear" w:color="auto" w:fill="DBE5F1" w:themeFill="accent1" w:themeFillTint="33"/>
        <w:spacing w:before="0" w:after="0"/>
        <w:ind w:firstLine="709"/>
        <w:jc w:val="center"/>
        <w:rPr>
          <w:rFonts w:cs="Arial"/>
          <w:b/>
          <w:b/>
          <w:bCs/>
          <w:i w:val="false"/>
          <w:i w:val="false"/>
          <w:iCs w:val="false"/>
        </w:rPr>
      </w:pPr>
      <w:r>
        <w:rPr>
          <w:rFonts w:cs="Arial"/>
          <w:b/>
          <w:bCs/>
          <w:i w:val="false"/>
          <w:iCs w:val="false"/>
        </w:rPr>
        <w:t>TERMO DE REFERÊNCIA DE CONTRATAÇÃO DIRETA</w:t>
      </w:r>
    </w:p>
    <w:p>
      <w:pPr>
        <w:pStyle w:val="Notaexplicativa"/>
        <w:shd w:val="clear" w:color="auto" w:fill="DBE5F1" w:themeFill="accent1" w:themeFillTint="33"/>
        <w:spacing w:before="0" w:after="0"/>
        <w:ind w:firstLine="709"/>
        <w:jc w:val="center"/>
        <w:rPr>
          <w:rFonts w:cs="Arial"/>
          <w:b/>
          <w:b/>
          <w:bCs/>
          <w:i w:val="false"/>
          <w:i w:val="false"/>
          <w:iCs w:val="false"/>
        </w:rPr>
      </w:pPr>
      <w:r>
        <w:rPr>
          <w:rFonts w:cs="Arial"/>
          <w:b/>
          <w:bCs/>
          <w:i w:val="false"/>
          <w:iCs w:val="false"/>
        </w:rPr>
        <w:t>Lei nº 14.133, de 1º de abril de 2021</w:t>
      </w:r>
    </w:p>
    <w:p>
      <w:pPr>
        <w:pStyle w:val="Notaexplicativa"/>
        <w:shd w:val="clear" w:color="auto" w:fill="DBE5F1" w:themeFill="accent1" w:themeFillTint="33"/>
        <w:spacing w:before="0" w:after="0"/>
        <w:ind w:firstLine="709"/>
        <w:jc w:val="center"/>
        <w:rPr>
          <w:rFonts w:cs="Arial"/>
          <w:b/>
          <w:b/>
          <w:bCs/>
          <w:i w:val="false"/>
          <w:i w:val="false"/>
          <w:iCs w:val="false"/>
        </w:rPr>
      </w:pPr>
      <w:r>
        <w:rPr/>
        <w:drawing>
          <wp:inline distT="0" distB="0" distL="0" distR="0">
            <wp:extent cx="1285875" cy="857250"/>
            <wp:effectExtent l="0" t="0" r="0" b="0"/>
            <wp:docPr id="1" name="Imagem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taexplicativa"/>
        <w:shd w:val="clear" w:color="auto" w:fill="DBE5F1" w:themeFill="accent1" w:themeFillTint="33"/>
        <w:spacing w:before="0" w:after="0"/>
        <w:ind w:firstLine="709"/>
        <w:jc w:val="center"/>
        <w:rPr>
          <w:rFonts w:cs="Arial"/>
          <w:b/>
          <w:b/>
          <w:bCs/>
          <w:i w:val="false"/>
          <w:i w:val="false"/>
          <w:iCs w:val="false"/>
        </w:rPr>
      </w:pPr>
      <w:r>
        <w:rPr>
          <w:rFonts w:cs="Arial"/>
          <w:b/>
          <w:bCs/>
          <w:i w:val="false"/>
          <w:iCs w:val="false"/>
        </w:rPr>
        <w:t>SERVIÇOS SEM DEDICAÇÃO EXCLUSIVA DE MÃO DE OBRA – INEXIGIBILIDADE</w:t>
      </w:r>
    </w:p>
    <w:p>
      <w:pPr>
        <w:pStyle w:val="Normal"/>
        <w:spacing w:lineRule="auto" w:line="312" w:before="120" w:after="288"/>
        <w:ind w:firstLine="709"/>
        <w:rPr>
          <w:rFonts w:ascii="Arial" w:hAnsi="Arial" w:cs="Arial"/>
          <w:b/>
          <w:b/>
          <w:i/>
          <w:i/>
          <w:color w:val="000000"/>
          <w:sz w:val="20"/>
          <w:szCs w:val="20"/>
        </w:rPr>
      </w:pPr>
      <w:r>
        <w:rPr>
          <w:rFonts w:cs="Arial" w:ascii="Arial" w:hAnsi="Arial"/>
          <w:b/>
          <w:i/>
          <w:color w:val="000000"/>
          <w:sz w:val="20"/>
          <w:szCs w:val="20"/>
        </w:rPr>
      </w:r>
    </w:p>
    <w:p>
      <w:pPr>
        <w:pStyle w:val="Normal"/>
        <w:spacing w:lineRule="auto" w:line="240" w:before="0" w:after="3"/>
        <w:ind w:firstLine="709"/>
        <w:jc w:val="center"/>
        <w:rPr>
          <w:color w:val="000000"/>
        </w:rPr>
      </w:pPr>
      <w:r>
        <w:rPr>
          <w:rFonts w:eastAsia="Times New Roman" w:cs="Arial" w:ascii="Arial" w:hAnsi="Arial"/>
          <w:b/>
          <w:i/>
          <w:color w:val="000000"/>
          <w:sz w:val="20"/>
          <w:szCs w:val="20"/>
        </w:rPr>
        <w:t>INSTITUTO DE PREVIDÊNCIA DOS SERVIDORES DO MUNICÍPIO DE NILÓPOLIS – PREVINIL</w:t>
      </w:r>
    </w:p>
    <w:p>
      <w:pPr>
        <w:pStyle w:val="Normal"/>
        <w:spacing w:lineRule="auto" w:line="240" w:before="0" w:after="3"/>
        <w:ind w:firstLine="709"/>
        <w:jc w:val="center"/>
        <w:rPr>
          <w:color w:val="000000"/>
        </w:rPr>
      </w:pPr>
      <w:r>
        <w:rPr>
          <w:rFonts w:cs="Arial" w:ascii="Arial" w:hAnsi="Arial"/>
          <w:color w:val="000000"/>
          <w:sz w:val="20"/>
          <w:szCs w:val="20"/>
        </w:rPr>
        <w:t>Processo Administrativo n° 202</w:t>
      </w:r>
      <w:r>
        <w:rPr>
          <w:rFonts w:eastAsia="" w:cs="Arial" w:ascii="Arial" w:hAnsi="Arial"/>
          <w:color w:val="000000"/>
          <w:kern w:val="0"/>
          <w:sz w:val="20"/>
          <w:szCs w:val="20"/>
          <w:lang w:val="pt-BR" w:eastAsia="pt-BR" w:bidi="ar-SA"/>
        </w:rPr>
        <w:t>6</w:t>
      </w:r>
      <w:r>
        <w:rPr>
          <w:rFonts w:cs="Arial" w:ascii="Arial" w:hAnsi="Arial"/>
          <w:color w:val="000000"/>
          <w:sz w:val="20"/>
          <w:szCs w:val="20"/>
        </w:rPr>
        <w:t>/</w:t>
      </w:r>
      <w:r>
        <w:rPr>
          <w:rFonts w:eastAsia="" w:cs="Arial" w:ascii="Arial" w:hAnsi="Arial"/>
          <w:color w:val="000000"/>
          <w:kern w:val="0"/>
          <w:sz w:val="20"/>
          <w:szCs w:val="20"/>
          <w:lang w:val="pt-BR" w:eastAsia="pt-BR" w:bidi="ar-SA"/>
        </w:rPr>
        <w:t>08</w:t>
      </w:r>
      <w:r>
        <w:rPr>
          <w:rFonts w:cs="Arial" w:ascii="Arial" w:hAnsi="Arial"/>
          <w:color w:val="000000"/>
          <w:sz w:val="20"/>
          <w:szCs w:val="20"/>
        </w:rPr>
        <w:t>/339</w:t>
      </w:r>
    </w:p>
    <w:p>
      <w:pPr>
        <w:pStyle w:val="Normal"/>
        <w:spacing w:lineRule="auto" w:line="240" w:before="0" w:after="3"/>
        <w:ind w:firstLine="709"/>
        <w:jc w:val="center"/>
        <w:rPr>
          <w:rFonts w:cs="Arial"/>
          <w:bCs/>
          <w:color w:val="000000"/>
          <w:sz w:val="20"/>
          <w:szCs w:val="20"/>
        </w:rPr>
      </w:pPr>
      <w:r>
        <w:rPr>
          <w:rFonts w:cs="Arial"/>
          <w:bCs/>
          <w:color w:val="000000"/>
          <w:sz w:val="20"/>
          <w:szCs w:val="20"/>
        </w:rPr>
      </w:r>
    </w:p>
    <w:p>
      <w:pPr>
        <w:pStyle w:val="Nivel01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1. DAS CONDIÇÕES GERAIS DA CONTRATAÇÃO</w:t>
      </w:r>
    </w:p>
    <w:p>
      <w:pPr>
        <w:pStyle w:val="Nivel2"/>
        <w:widowControl/>
        <w:numPr>
          <w:ilvl w:val="1"/>
          <w:numId w:val="1"/>
        </w:numPr>
        <w:bidi w:val="0"/>
        <w:spacing w:lineRule="auto" w:line="276" w:before="120" w:after="120"/>
        <w:jc w:val="both"/>
        <w:rPr/>
      </w:pPr>
      <w:r>
        <w:rPr>
          <w:rFonts w:eastAsia="Arial" w:cs="Arial"/>
          <w:i w:val="false"/>
          <w:iCs w:val="false"/>
          <w:sz w:val="20"/>
          <w:szCs w:val="20"/>
          <w:lang w:eastAsia="pt-BR"/>
        </w:rPr>
        <w:t xml:space="preserve">O objeto do presente processo é </w:t>
      </w:r>
      <w:r>
        <w:rPr>
          <w:rFonts w:eastAsia="Arial" w:cs="Arial"/>
          <w:b w:val="false"/>
          <w:bCs w:val="false"/>
          <w:i w:val="false"/>
          <w:iCs w:val="false"/>
          <w:color w:val="000000"/>
          <w:sz w:val="20"/>
          <w:szCs w:val="20"/>
          <w:lang w:eastAsia="pt-BR"/>
        </w:rPr>
        <w:t>o pagamento d</w:t>
      </w:r>
      <w:r>
        <w:rPr>
          <w:rFonts w:eastAsia="SimSun" w:cs="Tahoma"/>
          <w:b w:val="false"/>
          <w:bCs w:val="false"/>
          <w:i w:val="false"/>
          <w:iCs w:val="false"/>
          <w:color w:val="000000"/>
          <w:kern w:val="2"/>
          <w:sz w:val="20"/>
          <w:szCs w:val="20"/>
          <w:lang w:val="pt-BR" w:eastAsia="hi-IN" w:bidi="hi-IN"/>
        </w:rPr>
        <w:t>e</w:t>
      </w:r>
      <w:r>
        <w:rPr>
          <w:rFonts w:eastAsia="Arial" w:cs="Arial"/>
          <w:b w:val="false"/>
          <w:bCs w:val="false"/>
          <w:i w:val="false"/>
          <w:iCs w:val="false"/>
          <w:color w:val="000000"/>
          <w:sz w:val="20"/>
          <w:szCs w:val="20"/>
          <w:lang w:eastAsia="pt-BR"/>
        </w:rPr>
        <w:t xml:space="preserve"> </w:t>
      </w:r>
      <w:r>
        <w:rPr>
          <w:rFonts w:eastAsia="SimSun" w:cs="Tahoma"/>
          <w:b w:val="false"/>
          <w:bCs w:val="false"/>
          <w:i w:val="false"/>
          <w:iCs w:val="false"/>
          <w:color w:val="000000"/>
          <w:kern w:val="2"/>
          <w:sz w:val="20"/>
          <w:szCs w:val="20"/>
          <w:lang w:val="pt-BR" w:eastAsia="hi-IN" w:bidi="hi-IN"/>
        </w:rPr>
        <w:t>inscrição de nove servidores do PREVINIL para participaçã</w:t>
      </w:r>
      <w:r>
        <w:rPr>
          <w:rFonts w:eastAsia="Arial" w:cs="Arial"/>
          <w:b w:val="false"/>
          <w:bCs w:val="false"/>
          <w:i w:val="false"/>
          <w:iCs w:val="false"/>
          <w:color w:val="000000"/>
          <w:kern w:val="0"/>
          <w:sz w:val="20"/>
          <w:szCs w:val="20"/>
          <w:lang w:val="pt-BR" w:eastAsia="pt-BR" w:bidi="ar-SA"/>
        </w:rPr>
        <w:t xml:space="preserve">o no </w:t>
      </w:r>
      <w:r>
        <w:rPr>
          <w:rStyle w:val="Nfaseforte"/>
          <w:rFonts w:eastAsia="Arial" w:cs="Arial"/>
          <w:b w:val="false"/>
          <w:bCs/>
          <w:i w:val="false"/>
          <w:iCs w:val="false"/>
          <w:caps w:val="false"/>
          <w:smallCaps w:val="false"/>
          <w:color w:val="000000"/>
          <w:spacing w:val="0"/>
          <w:w w:val="105"/>
          <w:kern w:val="0"/>
          <w:sz w:val="20"/>
          <w:szCs w:val="20"/>
          <w:lang w:val="pt-BR" w:eastAsia="en-US" w:bidi="ar-SA"/>
        </w:rPr>
        <w:t>XIX</w:t>
      </w:r>
      <w:r>
        <w:rPr>
          <w:rStyle w:val="Nfaseforte"/>
          <w:rFonts w:eastAsia="Arial" w:cs="Arial"/>
          <w:b w:val="false"/>
          <w:i w:val="false"/>
          <w:iCs w:val="false"/>
          <w:caps w:val="false"/>
          <w:smallCaps w:val="false"/>
          <w:color w:val="000000"/>
          <w:spacing w:val="0"/>
          <w:w w:val="105"/>
          <w:kern w:val="0"/>
          <w:sz w:val="20"/>
          <w:szCs w:val="20"/>
          <w:lang w:val="pt-BR" w:eastAsia="en-US" w:bidi="ar-SA"/>
        </w:rPr>
        <w:t xml:space="preserve"> Congresso </w:t>
      </w:r>
      <w:r>
        <w:rPr>
          <w:rStyle w:val="Nfaseforte"/>
          <w:rFonts w:eastAsia="Arial" w:cs="Arial"/>
          <w:b w:val="false"/>
          <w:bCs/>
          <w:i w:val="false"/>
          <w:iCs w:val="false"/>
          <w:caps w:val="false"/>
          <w:smallCaps w:val="false"/>
          <w:color w:val="000000"/>
          <w:spacing w:val="0"/>
          <w:w w:val="105"/>
          <w:kern w:val="0"/>
          <w:sz w:val="20"/>
          <w:szCs w:val="20"/>
          <w:lang w:val="pt-BR" w:eastAsia="en-US" w:bidi="ar-SA"/>
        </w:rPr>
        <w:t>Previdenciário</w:t>
      </w:r>
      <w:r>
        <w:rPr>
          <w:rStyle w:val="Nfaseforte"/>
          <w:rFonts w:eastAsia="Arial" w:cs="Arial"/>
          <w:b w:val="false"/>
          <w:i w:val="false"/>
          <w:iCs w:val="false"/>
          <w:caps w:val="false"/>
          <w:smallCaps w:val="false"/>
          <w:color w:val="000000"/>
          <w:spacing w:val="0"/>
          <w:w w:val="105"/>
          <w:kern w:val="0"/>
          <w:sz w:val="20"/>
          <w:szCs w:val="20"/>
          <w:lang w:val="pt-BR" w:eastAsia="en-US" w:bidi="ar-SA"/>
        </w:rPr>
        <w:t xml:space="preserve"> da A</w:t>
      </w:r>
      <w:r>
        <w:rPr>
          <w:rStyle w:val="Nfaseforte"/>
          <w:rFonts w:eastAsia="Arial" w:cs="Arial"/>
          <w:b w:val="false"/>
          <w:bCs/>
          <w:i w:val="false"/>
          <w:iCs w:val="false"/>
          <w:caps w:val="false"/>
          <w:smallCaps w:val="false"/>
          <w:color w:val="000000"/>
          <w:spacing w:val="0"/>
          <w:w w:val="105"/>
          <w:kern w:val="0"/>
          <w:sz w:val="20"/>
          <w:szCs w:val="20"/>
          <w:lang w:val="pt-BR" w:eastAsia="en-US" w:bidi="ar-SA"/>
        </w:rPr>
        <w:t>E</w:t>
      </w:r>
      <w:r>
        <w:rPr>
          <w:rStyle w:val="Nfaseforte"/>
          <w:rFonts w:eastAsia="Arial" w:cs="Arial"/>
          <w:b w:val="false"/>
          <w:i w:val="false"/>
          <w:iCs w:val="false"/>
          <w:caps w:val="false"/>
          <w:smallCaps w:val="false"/>
          <w:color w:val="000000"/>
          <w:spacing w:val="0"/>
          <w:w w:val="105"/>
          <w:kern w:val="0"/>
          <w:sz w:val="20"/>
          <w:szCs w:val="20"/>
          <w:lang w:val="pt-BR" w:eastAsia="en-US" w:bidi="ar-SA"/>
        </w:rPr>
        <w:t>PREMERJ</w:t>
      </w:r>
      <w:r>
        <w:rPr>
          <w:rFonts w:eastAsia="Arial" w:cs="Arial"/>
          <w:b w:val="false"/>
          <w:bCs w:val="false"/>
          <w:i w:val="false"/>
          <w:iCs w:val="false"/>
          <w:color w:val="000000"/>
          <w:kern w:val="0"/>
          <w:sz w:val="20"/>
          <w:szCs w:val="20"/>
          <w:lang w:val="pt-BR" w:eastAsia="pt-BR" w:bidi="ar-SA"/>
        </w:rPr>
        <w:t>.</w:t>
      </w:r>
    </w:p>
    <w:p>
      <w:pPr>
        <w:pStyle w:val="Nivel2"/>
        <w:widowControl/>
        <w:numPr>
          <w:ilvl w:val="1"/>
          <w:numId w:val="1"/>
        </w:numPr>
        <w:bidi w:val="0"/>
        <w:spacing w:lineRule="auto" w:line="276" w:before="120" w:after="120"/>
        <w:jc w:val="both"/>
        <w:rPr/>
      </w:pPr>
      <w:r>
        <w:rPr/>
        <w:t xml:space="preserve">O serviço é enquadrado como não-continuado, </w:t>
      </w:r>
      <w:r>
        <w:rPr>
          <w:rFonts w:eastAsia="Arial" w:cs="Arial"/>
          <w:i w:val="false"/>
          <w:iCs w:val="false"/>
          <w:color w:val="000000"/>
          <w:kern w:val="0"/>
          <w:sz w:val="20"/>
          <w:szCs w:val="20"/>
          <w:lang w:val="pt-BR" w:eastAsia="pt-BR" w:bidi="ar-SA"/>
        </w:rPr>
        <w:t>com o objeto se extinguindo ao final do referido congresso</w:t>
      </w:r>
      <w:r>
        <w:rPr>
          <w:rStyle w:val="Normaltextrun"/>
          <w:color w:val="000000"/>
          <w:shd w:fill="auto" w:val="clear"/>
        </w:rPr>
        <w:t>.</w:t>
      </w:r>
    </w:p>
    <w:p>
      <w:pPr>
        <w:pStyle w:val="Nivel2"/>
        <w:numPr>
          <w:ilvl w:val="1"/>
          <w:numId w:val="1"/>
        </w:numPr>
        <w:rPr/>
      </w:pPr>
      <w:r>
        <w:rPr>
          <w:rFonts w:eastAsia="Arial" w:cs="Arial"/>
          <w:i w:val="false"/>
          <w:iCs w:val="false"/>
          <w:color w:val="000000"/>
          <w:sz w:val="20"/>
          <w:szCs w:val="20"/>
          <w:lang w:eastAsia="pt-BR"/>
        </w:rPr>
        <w:t>O presente Termo de Referência detalhará as regras aplicadas ao presente objeto.</w:t>
      </w:r>
    </w:p>
    <w:p>
      <w:pPr>
        <w:pStyle w:val="Nivel01"/>
        <w:numPr>
          <w:ilvl w:val="0"/>
          <w:numId w:val="1"/>
        </w:numPr>
        <w:rPr>
          <w:rFonts w:ascii="Arial" w:hAnsi="Arial"/>
        </w:rPr>
      </w:pPr>
      <w:r>
        <w:rPr/>
        <w:t>FUNDAMENTAÇÃO E DESCRIÇÃO DA NECESSIDADE DA CONTRATAÇÃO</w:t>
      </w:r>
    </w:p>
    <w:p>
      <w:pPr>
        <w:pStyle w:val="Nivel2"/>
        <w:widowControl/>
        <w:numPr>
          <w:ilvl w:val="1"/>
          <w:numId w:val="1"/>
        </w:numPr>
        <w:suppressAutoHyphens w:val="true"/>
        <w:bidi w:val="0"/>
        <w:spacing w:lineRule="auto" w:line="276" w:before="120" w:after="120"/>
        <w:jc w:val="both"/>
        <w:rPr>
          <w:rFonts w:eastAsia="SimSun" w:cs="Tahoma"/>
          <w:b w:val="false"/>
          <w:b w:val="false"/>
          <w:i w:val="false"/>
          <w:i w:val="false"/>
          <w:iCs w:val="false"/>
          <w:caps w:val="false"/>
          <w:smallCaps w:val="false"/>
          <w:color w:val="000000"/>
          <w:spacing w:val="0"/>
          <w:kern w:val="2"/>
          <w:sz w:val="20"/>
          <w:szCs w:val="20"/>
          <w:lang w:val="pt-BR" w:eastAsia="zh-CN" w:bidi="hi-IN"/>
        </w:rPr>
      </w:pPr>
      <w:r>
        <w:rPr>
          <w:rFonts w:eastAsia="SimSun" w:cs="Tahoma"/>
          <w:b w:val="false"/>
          <w:i w:val="false"/>
          <w:iCs w:val="false"/>
          <w:caps w:val="false"/>
          <w:smallCaps w:val="false"/>
          <w:color w:val="000000"/>
          <w:spacing w:val="0"/>
          <w:w w:val="105"/>
          <w:kern w:val="2"/>
          <w:sz w:val="20"/>
          <w:szCs w:val="20"/>
          <w:lang w:val="pt-BR" w:eastAsia="zh-CN" w:bidi="hi-IN"/>
        </w:rPr>
        <w:t>O PREVINIL busca diariamente capacitar e aperfeiçoar seus servidores, visando a melhor prestação do serviço público e o funcionamento do Instituto, bem como a qualificação do seu corpo técnico, seguindo seu cronograma de educação previdenciária. Anualmente, diversas associações de previdência, sejam de âmbito regional ou nacional, promovem seminários, congressos, palestras e eventos que reúnem as maiores referências da área e que tratam especificamente sobre os Regimes Próprios de Previdência Social.</w:t>
      </w:r>
    </w:p>
    <w:p>
      <w:pPr>
        <w:pStyle w:val="Nivel2"/>
        <w:widowControl/>
        <w:numPr>
          <w:ilvl w:val="1"/>
          <w:numId w:val="1"/>
        </w:numPr>
        <w:suppressAutoHyphens w:val="true"/>
        <w:bidi w:val="0"/>
        <w:spacing w:lineRule="auto" w:line="276" w:before="120" w:after="120"/>
        <w:jc w:val="both"/>
        <w:rPr>
          <w:rFonts w:ascii="Arial" w:hAnsi="Arial" w:eastAsia="SimSun" w:cs="Tahoma"/>
          <w:i w:val="false"/>
          <w:i w:val="false"/>
          <w:iCs w:val="false"/>
          <w:color w:val="000000"/>
          <w:w w:val="105"/>
          <w:lang w:val="pt-BR"/>
        </w:rPr>
      </w:pPr>
      <w:r>
        <w:rPr>
          <w:rFonts w:eastAsia="SimSun" w:cs="Tahoma"/>
          <w:i w:val="false"/>
          <w:iCs w:val="false"/>
          <w:color w:val="000000"/>
          <w:w w:val="105"/>
          <w:lang w:val="pt-BR"/>
        </w:rPr>
        <w:t>A AEPREMERJ – Associação das Entidades de Previdência Municipais e do Estado do Rio de Janeiro é uma entidade civil, de âmbito estadual, sem fins lucrativos, que congrega os Regimes Próprios de Previdência do Estado do Rio de Janeiro, e hoje tem sua sede administrativa localizada na cidade Angra dos Reis.</w:t>
      </w:r>
    </w:p>
    <w:p>
      <w:pPr>
        <w:pStyle w:val="Nivel2"/>
        <w:widowControl/>
        <w:numPr>
          <w:ilvl w:val="1"/>
          <w:numId w:val="1"/>
        </w:numPr>
        <w:suppressAutoHyphens w:val="true"/>
        <w:bidi w:val="0"/>
        <w:spacing w:lineRule="auto" w:line="276" w:before="120" w:after="120"/>
        <w:jc w:val="both"/>
        <w:rPr>
          <w:rFonts w:ascii="Arial" w:hAnsi="Arial" w:eastAsia="Arial" w:cs="Arial"/>
          <w:i w:val="false"/>
          <w:i w:val="false"/>
          <w:iCs w:val="false"/>
          <w:color w:val="000000"/>
          <w:w w:val="105"/>
          <w:kern w:val="0"/>
          <w:lang w:val="pt-BR" w:eastAsia="en-US" w:bidi="ar-SA"/>
        </w:rPr>
      </w:pPr>
      <w:r>
        <w:rPr>
          <w:rFonts w:eastAsia="Arial" w:cs="Arial"/>
          <w:i w:val="false"/>
          <w:iCs w:val="false"/>
          <w:color w:val="000000"/>
          <w:w w:val="105"/>
          <w:kern w:val="0"/>
          <w:lang w:val="pt-BR" w:eastAsia="en-US" w:bidi="ar-SA"/>
        </w:rPr>
        <w:t>O XIX Congresso Previdenciário da AEPREMERJ representa um espaço de integração, atualização e fortalecimento da gestão dos Regimes Próprios de Previdência Social (RPPS), reunindo profissionais e instituições comprometidos com a evolução do segmento previdenciário. Diante das transformações constantes nas áreas previdenciária, atuarial, contábil, jurídica e financeira, torna-se cada vez mais importante promover ambientes que favoreçam a reflexão sobre os desafios que impactam a administração dos RPPS. Durante o evento, gestores, técnicos, conselheiros, representantes do Ministério da Previdência Social, membros dos Tribunais de Contas, atuários, contadores, procuradores e especialistas de diversas áreas estarão reunidos para debater temas atuais e relevantes para os RPPS, compartilhando conhecimentos e discutindo soluções para os desafios enfrentados pelos regimes próprios. Mais do que um evento técnico, o congresso busca fortalecer conexões, incentivar a cooperação entre os participantes e promover o compartilhamento de conhecimentos que possam ser aplicados no dia a dia da gestão previdenciária, contribuindo para a construção de uma previdência cada vez mais eficiente, transparente e sustentável. Ao promover o XIX Congresso Previdenciário (cujo tema será “RPPS do Futuro: Governança, Inovação e Sustentabilidade na Gestão Previdenciária”), a AEPREMERJ reafirma seu compromisso com a qualificação dos profissionais do setor e com o desenvolvimento contínuo dos regimes próprios de previdência, contribuindo para que os municípios estejam cada vez mais preparados para enfrentar os desafios do presente e planejar o futuro com responsabilidade.</w:t>
      </w:r>
    </w:p>
    <w:p>
      <w:pPr>
        <w:pStyle w:val="Nvel2Red"/>
        <w:widowControl/>
        <w:numPr>
          <w:ilvl w:val="1"/>
          <w:numId w:val="1"/>
        </w:numPr>
        <w:bidi w:val="0"/>
        <w:spacing w:lineRule="auto" w:line="276" w:before="120" w:after="120"/>
        <w:jc w:val="both"/>
        <w:rPr>
          <w:rFonts w:ascii="Arial" w:hAnsi="Arial" w:eastAsia="Arial" w:cs="Arial"/>
          <w:i w:val="false"/>
          <w:i w:val="false"/>
          <w:iCs w:val="false"/>
          <w:color w:val="000000"/>
          <w:sz w:val="20"/>
          <w:szCs w:val="20"/>
          <w:lang w:eastAsia="pt-BR"/>
        </w:rPr>
      </w:pPr>
      <w:r>
        <w:rPr>
          <w:rFonts w:eastAsia="Arial" w:cs="Arial"/>
          <w:b w:val="false"/>
          <w:bCs w:val="false"/>
          <w:i w:val="false"/>
          <w:iCs w:val="false"/>
          <w:color w:val="000000"/>
          <w:sz w:val="20"/>
          <w:szCs w:val="20"/>
          <w:lang w:eastAsia="pt-BR"/>
        </w:rPr>
        <w:t>Em relação ao</w:t>
      </w:r>
      <w:r>
        <w:rPr>
          <w:rFonts w:eastAsia="Arial" w:cs="Arial"/>
          <w:i w:val="false"/>
          <w:iCs w:val="false"/>
          <w:color w:val="000000"/>
          <w:sz w:val="20"/>
          <w:szCs w:val="20"/>
          <w:lang w:eastAsia="pt-BR"/>
        </w:rPr>
        <w:t xml:space="preserve"> Plano de Contratações Anual, </w:t>
      </w:r>
      <w:r>
        <w:rPr>
          <w:rFonts w:eastAsia="Arial" w:cs="Arial"/>
          <w:b w:val="false"/>
          <w:bCs w:val="false"/>
          <w:i w:val="false"/>
          <w:iCs w:val="false"/>
          <w:color w:val="000000"/>
          <w:kern w:val="0"/>
          <w:sz w:val="20"/>
          <w:szCs w:val="20"/>
          <w:lang w:val="pt-BR" w:eastAsia="pt-BR" w:bidi="ar-SA"/>
        </w:rPr>
        <w:t>em que pese não constar a participação específica no referido congresso, entende-se como justificativa plausível o aperfeiçoamento e treinamento de pessoal em evento voltado especificamente para o RPPS, de grande valia para o PREVINIL e seus servidores</w:t>
      </w:r>
      <w:r>
        <w:rPr>
          <w:rFonts w:eastAsia="Arial" w:cs="Arial"/>
          <w:i w:val="false"/>
          <w:iCs w:val="false"/>
          <w:color w:val="000000"/>
          <w:sz w:val="20"/>
          <w:szCs w:val="20"/>
          <w:lang w:eastAsia="pt-BR"/>
        </w:rPr>
        <w:t>.</w:t>
      </w:r>
    </w:p>
    <w:p>
      <w:pPr>
        <w:pStyle w:val="Nivel01"/>
        <w:numPr>
          <w:ilvl w:val="0"/>
          <w:numId w:val="1"/>
        </w:numPr>
        <w:rPr/>
      </w:pPr>
      <w:r>
        <w:rPr/>
        <w:t>DESCRIÇÃO DA SOLUÇÃO COMO UM TODO</w:t>
      </w:r>
    </w:p>
    <w:p>
      <w:pPr>
        <w:pStyle w:val="Nvel2Red"/>
        <w:numPr>
          <w:ilvl w:val="1"/>
          <w:numId w:val="1"/>
        </w:numPr>
        <w:rPr/>
      </w:pPr>
      <w:r>
        <w:rPr/>
        <w:t>A descrição da solução como um todo</w:t>
      </w:r>
      <w:r>
        <w:rPr>
          <w:i/>
        </w:rPr>
        <w:t xml:space="preserve"> </w:t>
      </w:r>
      <w:r>
        <w:rPr>
          <w:rFonts w:eastAsia="Arial" w:cs="Arial"/>
          <w:i w:val="false"/>
          <w:iCs w:val="false"/>
          <w:sz w:val="20"/>
          <w:szCs w:val="20"/>
          <w:lang w:eastAsia="pt-BR"/>
        </w:rPr>
        <w:t xml:space="preserve">é a </w:t>
      </w:r>
      <w:r>
        <w:rPr>
          <w:rFonts w:eastAsia="SimSun" w:cs="Tahoma"/>
          <w:b w:val="false"/>
          <w:bCs w:val="false"/>
          <w:i w:val="false"/>
          <w:iCs w:val="false"/>
          <w:color w:val="000000"/>
          <w:kern w:val="2"/>
          <w:sz w:val="20"/>
          <w:szCs w:val="20"/>
          <w:lang w:val="pt-BR" w:eastAsia="hi-IN" w:bidi="hi-IN"/>
        </w:rPr>
        <w:t xml:space="preserve">inscrição de nove servidores do PREVINIL </w:t>
      </w:r>
      <w:r>
        <w:rPr>
          <w:rFonts w:eastAsia="SimSun" w:cs="Tahoma"/>
          <w:b w:val="false"/>
          <w:bCs w:val="false"/>
          <w:i w:val="false"/>
          <w:iCs w:val="false"/>
          <w:color w:val="000000"/>
          <w:kern w:val="2"/>
          <w:sz w:val="20"/>
          <w:szCs w:val="20"/>
          <w:lang w:val="pt-BR" w:eastAsia="hi-IN" w:bidi="hi-IN"/>
        </w:rPr>
        <w:t xml:space="preserve">(sendo um na condição de palestrante, não havendo custo de inscrição para este) </w:t>
      </w:r>
      <w:r>
        <w:rPr>
          <w:rFonts w:eastAsia="SimSun" w:cs="Tahoma"/>
          <w:b w:val="false"/>
          <w:bCs w:val="false"/>
          <w:i w:val="false"/>
          <w:iCs w:val="false"/>
          <w:color w:val="000000"/>
          <w:kern w:val="2"/>
          <w:sz w:val="20"/>
          <w:szCs w:val="20"/>
          <w:lang w:val="pt-BR" w:eastAsia="hi-IN" w:bidi="hi-IN"/>
        </w:rPr>
        <w:t xml:space="preserve">para participação no </w:t>
      </w:r>
      <w:r>
        <w:rPr>
          <w:rStyle w:val="Nfaseforte"/>
          <w:rFonts w:eastAsia="Arial" w:cs="Arial"/>
          <w:b w:val="false"/>
          <w:bCs/>
          <w:i w:val="false"/>
          <w:iCs w:val="false"/>
          <w:caps w:val="false"/>
          <w:smallCaps w:val="false"/>
          <w:color w:val="000000"/>
          <w:spacing w:val="0"/>
          <w:w w:val="105"/>
          <w:kern w:val="0"/>
          <w:sz w:val="20"/>
          <w:szCs w:val="20"/>
          <w:lang w:val="pt-BR" w:eastAsia="en-US" w:bidi="ar-SA"/>
        </w:rPr>
        <w:t>XIX</w:t>
      </w:r>
      <w:r>
        <w:rPr>
          <w:rStyle w:val="Nfaseforte"/>
          <w:rFonts w:eastAsia="Arial" w:cs="Arial"/>
          <w:b w:val="false"/>
          <w:i w:val="false"/>
          <w:iCs w:val="false"/>
          <w:caps w:val="false"/>
          <w:smallCaps w:val="false"/>
          <w:color w:val="000000"/>
          <w:spacing w:val="0"/>
          <w:w w:val="105"/>
          <w:kern w:val="0"/>
          <w:sz w:val="20"/>
          <w:szCs w:val="20"/>
          <w:lang w:val="pt-BR" w:eastAsia="en-US" w:bidi="ar-SA"/>
        </w:rPr>
        <w:t xml:space="preserve"> Congresso </w:t>
      </w:r>
      <w:r>
        <w:rPr>
          <w:rStyle w:val="Nfaseforte"/>
          <w:rFonts w:eastAsia="Arial" w:cs="Arial"/>
          <w:b w:val="false"/>
          <w:bCs/>
          <w:i w:val="false"/>
          <w:iCs w:val="false"/>
          <w:caps w:val="false"/>
          <w:smallCaps w:val="false"/>
          <w:color w:val="000000"/>
          <w:spacing w:val="0"/>
          <w:w w:val="105"/>
          <w:kern w:val="0"/>
          <w:sz w:val="20"/>
          <w:szCs w:val="20"/>
          <w:lang w:val="pt-BR" w:eastAsia="en-US" w:bidi="ar-SA"/>
        </w:rPr>
        <w:t>Previdenciário</w:t>
      </w:r>
      <w:r>
        <w:rPr>
          <w:rStyle w:val="Nfaseforte"/>
          <w:rFonts w:eastAsia="Arial" w:cs="Arial"/>
          <w:b w:val="false"/>
          <w:i w:val="false"/>
          <w:iCs w:val="false"/>
          <w:caps w:val="false"/>
          <w:smallCaps w:val="false"/>
          <w:color w:val="000000"/>
          <w:spacing w:val="0"/>
          <w:w w:val="105"/>
          <w:kern w:val="0"/>
          <w:sz w:val="20"/>
          <w:szCs w:val="20"/>
          <w:lang w:val="pt-BR" w:eastAsia="en-US" w:bidi="ar-SA"/>
        </w:rPr>
        <w:t xml:space="preserve"> da A</w:t>
      </w:r>
      <w:r>
        <w:rPr>
          <w:rStyle w:val="Nfaseforte"/>
          <w:rFonts w:eastAsia="Arial" w:cs="Arial"/>
          <w:b w:val="false"/>
          <w:bCs/>
          <w:i w:val="false"/>
          <w:iCs w:val="false"/>
          <w:caps w:val="false"/>
          <w:smallCaps w:val="false"/>
          <w:color w:val="000000"/>
          <w:spacing w:val="0"/>
          <w:w w:val="105"/>
          <w:kern w:val="0"/>
          <w:sz w:val="20"/>
          <w:szCs w:val="20"/>
          <w:lang w:val="pt-BR" w:eastAsia="en-US" w:bidi="ar-SA"/>
        </w:rPr>
        <w:t>E</w:t>
      </w:r>
      <w:r>
        <w:rPr>
          <w:rStyle w:val="Nfaseforte"/>
          <w:rFonts w:eastAsia="Arial" w:cs="Arial"/>
          <w:b w:val="false"/>
          <w:i w:val="false"/>
          <w:iCs w:val="false"/>
          <w:caps w:val="false"/>
          <w:smallCaps w:val="false"/>
          <w:color w:val="000000"/>
          <w:spacing w:val="0"/>
          <w:w w:val="105"/>
          <w:kern w:val="0"/>
          <w:sz w:val="20"/>
          <w:szCs w:val="20"/>
          <w:lang w:val="pt-BR" w:eastAsia="en-US" w:bidi="ar-SA"/>
        </w:rPr>
        <w:t>PREMERJ</w:t>
      </w:r>
      <w:r>
        <w:rPr>
          <w:rStyle w:val="Nfaseforte"/>
          <w:rFonts w:eastAsia="Arial" w:cs="Arial"/>
          <w:b w:val="false"/>
          <w:bCs/>
          <w:i w:val="false"/>
          <w:iCs w:val="false"/>
          <w:caps w:val="false"/>
          <w:smallCaps w:val="false"/>
          <w:color w:val="000000"/>
          <w:spacing w:val="0"/>
          <w:w w:val="105"/>
          <w:kern w:val="0"/>
          <w:sz w:val="20"/>
          <w:szCs w:val="20"/>
          <w:lang w:val="pt-BR" w:eastAsia="en-US" w:bidi="ar-SA"/>
        </w:rPr>
        <w:t xml:space="preserve">, que será realizado </w:t>
      </w:r>
      <w:r>
        <w:rPr>
          <w:rStyle w:val="Nfaseforte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w w:val="105"/>
          <w:kern w:val="0"/>
          <w:sz w:val="20"/>
          <w:szCs w:val="20"/>
          <w:lang w:val="pt-PT" w:eastAsia="en-US" w:bidi="ar-SA"/>
        </w:rPr>
        <w:t xml:space="preserve">em </w:t>
      </w:r>
      <w:r>
        <w:rPr>
          <w:rStyle w:val="Nfaseforte"/>
          <w:rFonts w:eastAsia="Arial" w:cs="Arial"/>
          <w:b w:val="false"/>
          <w:bCs/>
          <w:i w:val="false"/>
          <w:iCs w:val="false"/>
          <w:caps w:val="false"/>
          <w:smallCaps w:val="false"/>
          <w:color w:val="000000"/>
          <w:spacing w:val="0"/>
          <w:w w:val="105"/>
          <w:kern w:val="0"/>
          <w:sz w:val="20"/>
          <w:szCs w:val="20"/>
          <w:lang w:val="pt-BR" w:eastAsia="en-US" w:bidi="ar-SA"/>
        </w:rPr>
        <w:t>Búzios</w:t>
      </w:r>
      <w:r>
        <w:rPr>
          <w:rStyle w:val="Nfaseforte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w w:val="105"/>
          <w:kern w:val="0"/>
          <w:sz w:val="20"/>
          <w:szCs w:val="20"/>
          <w:lang w:val="pt-PT" w:eastAsia="en-US" w:bidi="ar-SA"/>
        </w:rPr>
        <w:t>/RJ</w:t>
      </w:r>
      <w:r>
        <w:rPr>
          <w:rStyle w:val="Nfaseforte"/>
          <w:rFonts w:eastAsia="Arial" w:cs="Arial"/>
          <w:b w:val="false"/>
          <w:bCs/>
          <w:i w:val="false"/>
          <w:iCs w:val="false"/>
          <w:caps w:val="false"/>
          <w:smallCaps w:val="false"/>
          <w:color w:val="000000"/>
          <w:spacing w:val="0"/>
          <w:w w:val="105"/>
          <w:kern w:val="0"/>
          <w:sz w:val="20"/>
          <w:szCs w:val="20"/>
          <w:lang w:val="pt-BR" w:eastAsia="en-US" w:bidi="ar-SA"/>
        </w:rPr>
        <w:t>, de 31 de agosto</w:t>
      </w:r>
      <w:r>
        <w:rPr>
          <w:rStyle w:val="Nfaseforte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w w:val="105"/>
          <w:kern w:val="0"/>
          <w:sz w:val="20"/>
          <w:szCs w:val="20"/>
          <w:lang w:val="pt-PT" w:eastAsia="en-US" w:bidi="ar-SA"/>
        </w:rPr>
        <w:t xml:space="preserve"> a 02 de </w:t>
      </w:r>
      <w:r>
        <w:rPr>
          <w:rStyle w:val="Nfaseforte"/>
          <w:rFonts w:eastAsia="Arial" w:cs="Arial"/>
          <w:b w:val="false"/>
          <w:bCs/>
          <w:i w:val="false"/>
          <w:iCs w:val="false"/>
          <w:caps w:val="false"/>
          <w:smallCaps w:val="false"/>
          <w:color w:val="000000"/>
          <w:spacing w:val="0"/>
          <w:w w:val="105"/>
          <w:kern w:val="0"/>
          <w:sz w:val="20"/>
          <w:szCs w:val="20"/>
          <w:lang w:val="pt-BR" w:eastAsia="en-US" w:bidi="ar-SA"/>
        </w:rPr>
        <w:t>setembro</w:t>
      </w:r>
      <w:r>
        <w:rPr>
          <w:rStyle w:val="Nfaseforte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w w:val="105"/>
          <w:kern w:val="0"/>
          <w:sz w:val="20"/>
          <w:szCs w:val="20"/>
          <w:lang w:val="pt-PT" w:eastAsia="en-US" w:bidi="ar-SA"/>
        </w:rPr>
        <w:t xml:space="preserve"> de 2026</w:t>
      </w:r>
      <w:r>
        <w:rPr>
          <w:rStyle w:val="Nfaseforte"/>
          <w:rFonts w:eastAsia="SimSun" w:cs="Tahoma"/>
          <w:b w:val="false"/>
          <w:bCs/>
          <w:i w:val="false"/>
          <w:iCs w:val="false"/>
          <w:caps w:val="false"/>
          <w:smallCaps w:val="false"/>
          <w:color w:val="000000"/>
          <w:spacing w:val="0"/>
          <w:w w:val="105"/>
          <w:kern w:val="0"/>
          <w:sz w:val="20"/>
          <w:szCs w:val="20"/>
          <w:lang w:val="pt-BR" w:eastAsia="en-US" w:bidi="ar-SA"/>
        </w:rPr>
        <w:t>.</w:t>
      </w:r>
    </w:p>
    <w:p>
      <w:pPr>
        <w:pStyle w:val="Nvel2Red"/>
        <w:numPr>
          <w:ilvl w:val="1"/>
          <w:numId w:val="1"/>
        </w:numPr>
        <w:rPr/>
      </w:pPr>
      <w:r>
        <w:rPr>
          <w:rFonts w:eastAsia="Arial" w:cs="Arial"/>
          <w:i w:val="false"/>
          <w:iCs w:val="false"/>
          <w:sz w:val="20"/>
          <w:szCs w:val="20"/>
          <w:lang w:eastAsia="pt-BR"/>
        </w:rPr>
        <w:t>Os serviços englobados na referida contratação são:</w:t>
      </w:r>
    </w:p>
    <w:p>
      <w:pPr>
        <w:pStyle w:val="Nvel2Red"/>
        <w:numPr>
          <w:ilvl w:val="0"/>
          <w:numId w:val="0"/>
        </w:numPr>
        <w:ind w:left="999" w:hanging="0"/>
        <w:rPr>
          <w:rFonts w:ascii="Arial" w:hAnsi="Arial"/>
          <w:color w:val="000000"/>
          <w:sz w:val="20"/>
          <w:szCs w:val="20"/>
        </w:rPr>
      </w:pPr>
      <w:bookmarkStart w:id="0" w:name="_Ref121236534"/>
      <w:bookmarkEnd w:id="0"/>
      <w:r>
        <w:rPr>
          <w:rFonts w:eastAsia="Arial" w:cs="Arial"/>
          <w:i w:val="false"/>
          <w:iCs w:val="false"/>
          <w:color w:val="000000"/>
          <w:sz w:val="20"/>
          <w:szCs w:val="20"/>
          <w:lang w:eastAsia="pt-BR"/>
        </w:rPr>
        <w:t xml:space="preserve">a) </w:t>
      </w:r>
      <w:r>
        <w:rPr>
          <w:rFonts w:eastAsia="SimSun" w:cs="Tahoma"/>
          <w:i w:val="false"/>
          <w:iCs w:val="false"/>
          <w:color w:val="000000"/>
          <w:kern w:val="2"/>
          <w:sz w:val="20"/>
          <w:szCs w:val="20"/>
          <w:lang w:val="pt-BR" w:eastAsia="zh-CN" w:bidi="hi-IN"/>
        </w:rPr>
        <w:t xml:space="preserve">Promoção do intercâmbio do PREVINIL junto a outros institutos de previdência, de todo o </w:t>
      </w:r>
      <w:r>
        <w:rPr>
          <w:rFonts w:eastAsia="SimSun" w:cs="Tahoma"/>
          <w:b w:val="false"/>
          <w:bCs w:val="false"/>
          <w:i w:val="false"/>
          <w:iCs w:val="false"/>
          <w:color w:val="000000"/>
          <w:kern w:val="2"/>
          <w:sz w:val="20"/>
          <w:szCs w:val="20"/>
          <w:lang w:val="pt-BR" w:eastAsia="zh-CN" w:bidi="hi-IN"/>
        </w:rPr>
        <w:t>Brasil</w:t>
      </w:r>
      <w:r>
        <w:rPr>
          <w:rFonts w:eastAsia="SimSun" w:cs="Tahoma"/>
          <w:i w:val="false"/>
          <w:iCs w:val="false"/>
          <w:color w:val="000000"/>
          <w:kern w:val="2"/>
          <w:sz w:val="20"/>
          <w:szCs w:val="20"/>
          <w:lang w:val="pt-BR" w:eastAsia="zh-CN" w:bidi="hi-IN"/>
        </w:rPr>
        <w:t>, bem como de conhecimentos de caráter técnico-administrativo de interesse mútuo.</w:t>
      </w:r>
    </w:p>
    <w:p>
      <w:pPr>
        <w:pStyle w:val="Nvel2Red"/>
        <w:numPr>
          <w:ilvl w:val="0"/>
          <w:numId w:val="0"/>
        </w:numPr>
        <w:ind w:left="999" w:hanging="0"/>
        <w:rPr>
          <w:rFonts w:ascii="Arial" w:hAnsi="Arial"/>
          <w:color w:val="000000"/>
          <w:sz w:val="20"/>
          <w:szCs w:val="20"/>
        </w:rPr>
      </w:pPr>
      <w:r>
        <w:rPr>
          <w:rFonts w:eastAsia="SimSun" w:cs="Tahoma"/>
          <w:i w:val="false"/>
          <w:iCs w:val="false"/>
          <w:color w:val="000000"/>
          <w:kern w:val="2"/>
          <w:sz w:val="20"/>
          <w:szCs w:val="20"/>
          <w:lang w:val="pt-BR" w:eastAsia="zh-CN" w:bidi="hi-IN"/>
        </w:rPr>
        <w:t xml:space="preserve">b) </w:t>
      </w:r>
      <w:r>
        <w:rPr>
          <w:rFonts w:eastAsia="SimSun" w:cs="Tahoma"/>
          <w:b w:val="false"/>
          <w:i w:val="false"/>
          <w:iCs w:val="false"/>
          <w:caps w:val="false"/>
          <w:smallCaps w:val="false"/>
          <w:color w:val="000000"/>
          <w:spacing w:val="0"/>
          <w:kern w:val="2"/>
          <w:sz w:val="20"/>
          <w:szCs w:val="20"/>
          <w:lang w:val="pt-BR" w:eastAsia="zh-CN" w:bidi="hi-IN"/>
        </w:rPr>
        <w:t xml:space="preserve">O </w:t>
      </w:r>
      <w:r>
        <w:rPr>
          <w:rFonts w:eastAsia="SimSun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2"/>
          <w:sz w:val="20"/>
          <w:szCs w:val="20"/>
          <w:lang w:val="pt-BR" w:eastAsia="zh-CN" w:bidi="hi-IN"/>
        </w:rPr>
        <w:t>Congresso</w:t>
      </w:r>
      <w:r>
        <w:rPr>
          <w:rFonts w:eastAsia="SimSun" w:cs="Tahoma"/>
          <w:b w:val="false"/>
          <w:i w:val="false"/>
          <w:iCs w:val="false"/>
          <w:caps w:val="false"/>
          <w:smallCaps w:val="false"/>
          <w:color w:val="000000"/>
          <w:spacing w:val="0"/>
          <w:kern w:val="2"/>
          <w:sz w:val="20"/>
          <w:szCs w:val="20"/>
          <w:lang w:val="pt-BR" w:eastAsia="zh-CN" w:bidi="hi-IN"/>
        </w:rPr>
        <w:t xml:space="preserve"> realizará diversos painéis com temas variados explanados pelos patrocinadores e convidados.</w:t>
      </w:r>
    </w:p>
    <w:p>
      <w:pPr>
        <w:pStyle w:val="Nvel2Red"/>
        <w:numPr>
          <w:ilvl w:val="0"/>
          <w:numId w:val="0"/>
        </w:numPr>
        <w:ind w:left="999" w:hanging="0"/>
        <w:rPr>
          <w:rFonts w:ascii="Arial" w:hAnsi="Arial"/>
          <w:color w:val="000000"/>
          <w:sz w:val="20"/>
          <w:szCs w:val="20"/>
        </w:rPr>
      </w:pPr>
      <w:r>
        <w:rPr>
          <w:rFonts w:eastAsia="SimSun" w:cs="Tahoma"/>
          <w:i w:val="false"/>
          <w:iCs w:val="false"/>
          <w:color w:val="000000"/>
          <w:kern w:val="2"/>
          <w:sz w:val="20"/>
          <w:szCs w:val="20"/>
          <w:lang w:val="pt-BR" w:eastAsia="zh-CN" w:bidi="hi-IN"/>
        </w:rPr>
        <w:t>c) Solução de possíveis dúvidas do PREVINIL nos assuntos relacionados ao Regime Próprio de Previdência Social, a nível regional.</w:t>
      </w:r>
    </w:p>
    <w:p>
      <w:pPr>
        <w:pStyle w:val="Nvel2Red"/>
        <w:numPr>
          <w:ilvl w:val="1"/>
          <w:numId w:val="1"/>
        </w:numPr>
        <w:rPr/>
      </w:pPr>
      <w:r>
        <w:rPr>
          <w:color w:val="000000"/>
        </w:rPr>
        <w:t xml:space="preserve">Os </w:t>
      </w:r>
      <w:r>
        <w:rPr>
          <w:rFonts w:eastAsia="Arial" w:cs="Arial"/>
          <w:b w:val="false"/>
          <w:bCs w:val="false"/>
          <w:i w:val="false"/>
          <w:iCs w:val="false"/>
          <w:color w:val="000000"/>
          <w:kern w:val="0"/>
          <w:sz w:val="20"/>
          <w:szCs w:val="20"/>
          <w:lang w:val="pt-BR" w:eastAsia="pt-BR" w:bidi="ar-SA"/>
        </w:rPr>
        <w:t>servidores</w:t>
      </w:r>
      <w:r>
        <w:rPr>
          <w:color w:val="000000"/>
        </w:rPr>
        <w:t xml:space="preserve"> envolvidos </w:t>
      </w:r>
      <w:r>
        <w:rPr>
          <w:rFonts w:eastAsia="Arial" w:cs="Arial"/>
          <w:b w:val="false"/>
          <w:bCs w:val="false"/>
          <w:i w:val="false"/>
          <w:iCs w:val="false"/>
          <w:color w:val="000000"/>
          <w:kern w:val="0"/>
          <w:sz w:val="20"/>
          <w:szCs w:val="20"/>
          <w:lang w:val="pt-BR" w:eastAsia="pt-BR" w:bidi="ar-SA"/>
        </w:rPr>
        <w:t>que participarão do referido congresso encontram-se dispostos na tabela abaixo</w:t>
      </w:r>
      <w:r>
        <w:rPr>
          <w:color w:val="000000"/>
        </w:rPr>
        <w:t>:</w:t>
      </w:r>
    </w:p>
    <w:p>
      <w:pPr>
        <w:pStyle w:val="Nvel2Red"/>
        <w:numPr>
          <w:ilvl w:val="0"/>
          <w:numId w:val="0"/>
        </w:numPr>
        <w:ind w:left="0" w:hanging="0"/>
        <w:rPr>
          <w:color w:val="000000"/>
        </w:rPr>
      </w:pPr>
      <w:r>
        <w:rPr>
          <w:color w:val="000000"/>
        </w:rPr>
      </w:r>
    </w:p>
    <w:p>
      <w:pPr>
        <w:pStyle w:val="Nvel2Red"/>
        <w:numPr>
          <w:ilvl w:val="0"/>
          <w:numId w:val="0"/>
        </w:numPr>
        <w:ind w:left="0" w:hanging="0"/>
        <w:rPr>
          <w:color w:val="000000"/>
        </w:rPr>
      </w:pPr>
      <w:r>
        <w:rPr>
          <w:color w:val="000000"/>
        </w:rP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1561465"/>
            <wp:effectExtent l="0" t="0" r="0" b="0"/>
            <wp:wrapNone/>
            <wp:docPr id="2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61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vel2Red"/>
        <w:numPr>
          <w:ilvl w:val="0"/>
          <w:numId w:val="0"/>
        </w:numPr>
        <w:ind w:left="0" w:hanging="0"/>
        <w:rPr>
          <w:color w:val="000000"/>
        </w:rPr>
      </w:pPr>
      <w:r>
        <w:rPr>
          <w:color w:val="000000"/>
        </w:rPr>
      </w:r>
    </w:p>
    <w:p>
      <w:pPr>
        <w:pStyle w:val="Nvel2Red"/>
        <w:numPr>
          <w:ilvl w:val="0"/>
          <w:numId w:val="0"/>
        </w:numPr>
        <w:ind w:left="0" w:hanging="0"/>
        <w:rPr>
          <w:color w:val="000000"/>
        </w:rPr>
      </w:pPr>
      <w:r>
        <w:rPr>
          <w:color w:val="000000"/>
        </w:rPr>
      </w:r>
    </w:p>
    <w:p>
      <w:pPr>
        <w:pStyle w:val="Nvel2Red"/>
        <w:numPr>
          <w:ilvl w:val="0"/>
          <w:numId w:val="0"/>
        </w:numPr>
        <w:ind w:left="0" w:hanging="0"/>
        <w:rPr>
          <w:color w:val="000000"/>
        </w:rPr>
      </w:pPr>
      <w:r>
        <w:rPr>
          <w:color w:val="000000"/>
        </w:rPr>
      </w:r>
    </w:p>
    <w:p>
      <w:pPr>
        <w:pStyle w:val="Nvel2Red"/>
        <w:numPr>
          <w:ilvl w:val="0"/>
          <w:numId w:val="0"/>
        </w:numPr>
        <w:ind w:left="0" w:hanging="0"/>
        <w:rPr>
          <w:color w:val="000000"/>
        </w:rPr>
      </w:pPr>
      <w:r>
        <w:rPr>
          <w:color w:val="000000"/>
        </w:rPr>
      </w:r>
    </w:p>
    <w:p>
      <w:pPr>
        <w:pStyle w:val="Nvel2Red"/>
        <w:numPr>
          <w:ilvl w:val="0"/>
          <w:numId w:val="0"/>
        </w:numPr>
        <w:ind w:left="0" w:hanging="0"/>
        <w:rPr>
          <w:color w:val="000000"/>
        </w:rPr>
      </w:pPr>
      <w:r>
        <w:rPr>
          <w:color w:val="000000"/>
        </w:rPr>
      </w:r>
    </w:p>
    <w:p>
      <w:pPr>
        <w:pStyle w:val="Nvel2Red"/>
        <w:numPr>
          <w:ilvl w:val="0"/>
          <w:numId w:val="0"/>
        </w:numPr>
        <w:ind w:left="0" w:hanging="0"/>
        <w:rPr>
          <w:color w:val="000000"/>
        </w:rPr>
      </w:pPr>
      <w:r>
        <w:rPr>
          <w:color w:val="000000"/>
        </w:rPr>
      </w:r>
    </w:p>
    <w:p>
      <w:pPr>
        <w:pStyle w:val="Nivel01"/>
        <w:numPr>
          <w:ilvl w:val="0"/>
          <w:numId w:val="1"/>
        </w:numPr>
        <w:rPr/>
      </w:pPr>
      <w:r>
        <w:rPr/>
        <w:t>DOS REQUISITOS DA CONTRATAÇÃO</w:t>
      </w:r>
    </w:p>
    <w:p>
      <w:pPr>
        <w:pStyle w:val="Nivel2"/>
        <w:numPr>
          <w:ilvl w:val="1"/>
          <w:numId w:val="1"/>
        </w:numPr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</w:rPr>
        <w:t>São os requisitos que a solução contratada deverá atender</w:t>
      </w:r>
      <w:r>
        <w:rPr>
          <w:sz w:val="20"/>
          <w:szCs w:val="20"/>
        </w:rPr>
        <w:t>:</w:t>
      </w:r>
    </w:p>
    <w:p>
      <w:pPr>
        <w:pStyle w:val="Nivel2"/>
        <w:numPr>
          <w:ilvl w:val="0"/>
          <w:numId w:val="0"/>
        </w:numPr>
        <w:ind w:left="999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 xml:space="preserve">a) </w:t>
      </w:r>
      <w:r>
        <w:rPr>
          <w:rFonts w:eastAsia="Arial" w:cs="Arial"/>
          <w:i w:val="false"/>
          <w:iCs w:val="false"/>
          <w:color w:val="000000"/>
          <w:kern w:val="0"/>
          <w:sz w:val="20"/>
          <w:szCs w:val="20"/>
          <w:lang w:val="pt-BR" w:eastAsia="pt-BR" w:bidi="ar-SA"/>
        </w:rPr>
        <w:t>Efetiva participação dos servidores inscritos no</w:t>
      </w:r>
      <w:r>
        <w:rPr>
          <w:rFonts w:eastAsia="SimSun" w:cs="Tahoma"/>
          <w:b w:val="false"/>
          <w:bCs w:val="false"/>
          <w:i w:val="false"/>
          <w:iCs w:val="false"/>
          <w:color w:val="000000"/>
          <w:kern w:val="2"/>
          <w:sz w:val="20"/>
          <w:szCs w:val="20"/>
          <w:lang w:val="pt-BR" w:eastAsia="hi-IN" w:bidi="hi-IN"/>
        </w:rPr>
        <w:t xml:space="preserve"> </w:t>
      </w:r>
      <w:r>
        <w:rPr>
          <w:rStyle w:val="Nfaseforte"/>
          <w:rFonts w:eastAsia="Arial" w:cs="Arial"/>
          <w:b w:val="false"/>
          <w:bCs/>
          <w:i w:val="false"/>
          <w:iCs w:val="false"/>
          <w:caps w:val="false"/>
          <w:smallCaps w:val="false"/>
          <w:color w:val="000000"/>
          <w:spacing w:val="0"/>
          <w:w w:val="105"/>
          <w:kern w:val="0"/>
          <w:sz w:val="20"/>
          <w:szCs w:val="20"/>
          <w:lang w:val="pt-BR" w:eastAsia="en-US" w:bidi="ar-SA"/>
        </w:rPr>
        <w:t>XIX</w:t>
      </w:r>
      <w:r>
        <w:rPr>
          <w:rStyle w:val="Nfaseforte"/>
          <w:rFonts w:eastAsia="Arial" w:cs="Arial"/>
          <w:b w:val="false"/>
          <w:i w:val="false"/>
          <w:iCs w:val="false"/>
          <w:caps w:val="false"/>
          <w:smallCaps w:val="false"/>
          <w:color w:val="000000"/>
          <w:spacing w:val="0"/>
          <w:w w:val="105"/>
          <w:kern w:val="0"/>
          <w:sz w:val="20"/>
          <w:szCs w:val="20"/>
          <w:lang w:val="pt-BR" w:eastAsia="en-US" w:bidi="ar-SA"/>
        </w:rPr>
        <w:t xml:space="preserve"> Congresso </w:t>
      </w:r>
      <w:r>
        <w:rPr>
          <w:rStyle w:val="Nfaseforte"/>
          <w:rFonts w:eastAsia="Arial" w:cs="Arial"/>
          <w:b w:val="false"/>
          <w:bCs/>
          <w:i w:val="false"/>
          <w:iCs w:val="false"/>
          <w:caps w:val="false"/>
          <w:smallCaps w:val="false"/>
          <w:color w:val="000000"/>
          <w:spacing w:val="0"/>
          <w:w w:val="105"/>
          <w:kern w:val="0"/>
          <w:sz w:val="20"/>
          <w:szCs w:val="20"/>
          <w:lang w:val="pt-BR" w:eastAsia="en-US" w:bidi="ar-SA"/>
        </w:rPr>
        <w:t>Previdenciário</w:t>
      </w:r>
      <w:r>
        <w:rPr>
          <w:rStyle w:val="Nfaseforte"/>
          <w:rFonts w:eastAsia="Arial" w:cs="Arial"/>
          <w:b w:val="false"/>
          <w:i w:val="false"/>
          <w:iCs w:val="false"/>
          <w:caps w:val="false"/>
          <w:smallCaps w:val="false"/>
          <w:color w:val="000000"/>
          <w:spacing w:val="0"/>
          <w:w w:val="105"/>
          <w:kern w:val="0"/>
          <w:sz w:val="20"/>
          <w:szCs w:val="20"/>
          <w:lang w:val="pt-BR" w:eastAsia="en-US" w:bidi="ar-SA"/>
        </w:rPr>
        <w:t xml:space="preserve"> da A</w:t>
      </w:r>
      <w:r>
        <w:rPr>
          <w:rStyle w:val="Nfaseforte"/>
          <w:rFonts w:eastAsia="Arial" w:cs="Arial"/>
          <w:b w:val="false"/>
          <w:bCs/>
          <w:i w:val="false"/>
          <w:iCs w:val="false"/>
          <w:caps w:val="false"/>
          <w:smallCaps w:val="false"/>
          <w:color w:val="000000"/>
          <w:spacing w:val="0"/>
          <w:w w:val="105"/>
          <w:kern w:val="0"/>
          <w:sz w:val="20"/>
          <w:szCs w:val="20"/>
          <w:lang w:val="pt-BR" w:eastAsia="en-US" w:bidi="ar-SA"/>
        </w:rPr>
        <w:t>E</w:t>
      </w:r>
      <w:r>
        <w:rPr>
          <w:rStyle w:val="Nfaseforte"/>
          <w:rFonts w:eastAsia="Arial" w:cs="Arial"/>
          <w:b w:val="false"/>
          <w:i w:val="false"/>
          <w:iCs w:val="false"/>
          <w:caps w:val="false"/>
          <w:smallCaps w:val="false"/>
          <w:color w:val="000000"/>
          <w:spacing w:val="0"/>
          <w:w w:val="105"/>
          <w:kern w:val="0"/>
          <w:sz w:val="20"/>
          <w:szCs w:val="20"/>
          <w:lang w:val="pt-BR" w:eastAsia="en-US" w:bidi="ar-SA"/>
        </w:rPr>
        <w:t>PREMERJ.</w:t>
      </w:r>
    </w:p>
    <w:p>
      <w:pPr>
        <w:pStyle w:val="Nivel2"/>
        <w:numPr>
          <w:ilvl w:val="0"/>
          <w:numId w:val="0"/>
        </w:numPr>
        <w:ind w:left="999" w:hanging="0"/>
        <w:rPr>
          <w:rFonts w:ascii="Arial" w:hAnsi="Arial"/>
          <w:sz w:val="20"/>
          <w:szCs w:val="20"/>
        </w:rPr>
      </w:pPr>
      <w:r>
        <w:rPr>
          <w:rFonts w:eastAsia="Arial" w:cs="Arial"/>
          <w:i w:val="false"/>
          <w:iCs w:val="false"/>
          <w:color w:val="000000"/>
          <w:kern w:val="0"/>
          <w:sz w:val="20"/>
          <w:szCs w:val="20"/>
          <w:lang w:val="pt-BR" w:eastAsia="pt-BR" w:bidi="ar-SA"/>
        </w:rPr>
        <w:t>b</w:t>
      </w:r>
      <w:r>
        <w:rPr>
          <w:color w:val="000000"/>
          <w:sz w:val="20"/>
          <w:szCs w:val="20"/>
        </w:rPr>
        <w:t>) Emissão de certificado</w:t>
      </w:r>
      <w:r>
        <w:rPr>
          <w:rFonts w:eastAsia="Arial" w:cs="Arial"/>
          <w:i w:val="false"/>
          <w:iCs w:val="false"/>
          <w:color w:val="000000"/>
          <w:kern w:val="0"/>
          <w:sz w:val="20"/>
          <w:szCs w:val="20"/>
          <w:lang w:val="pt-BR" w:eastAsia="pt-BR" w:bidi="ar-SA"/>
        </w:rPr>
        <w:t xml:space="preserve"> de participação no congresso em nome de cada servidor.</w:t>
      </w:r>
    </w:p>
    <w:p>
      <w:pPr>
        <w:pStyle w:val="Nivel01"/>
        <w:numPr>
          <w:ilvl w:val="0"/>
          <w:numId w:val="1"/>
        </w:numPr>
        <w:rPr/>
      </w:pPr>
      <w:r>
        <w:rPr/>
        <w:t xml:space="preserve">DO MODELO </w:t>
      </w:r>
      <w:r>
        <w:rPr>
          <w:shd w:fill="auto" w:val="clear"/>
        </w:rPr>
        <w:t xml:space="preserve">E REGIME </w:t>
      </w:r>
      <w:r>
        <w:rPr/>
        <w:t>DE EXECUÇÃO DO OBJETO</w:t>
      </w:r>
    </w:p>
    <w:p>
      <w:pPr>
        <w:pStyle w:val="Nvel01SemNumerao"/>
        <w:rPr/>
      </w:pPr>
      <w:r>
        <w:rPr/>
        <w:t>Das condições de execução</w:t>
      </w:r>
    </w:p>
    <w:p>
      <w:pPr>
        <w:pStyle w:val="Nvel2Red"/>
        <w:numPr>
          <w:ilvl w:val="1"/>
          <w:numId w:val="1"/>
        </w:numPr>
        <w:rPr/>
      </w:pPr>
      <w:r>
        <w:rPr/>
        <w:t>A execução do objeto seguirá a seguinte dinâmica:</w:t>
      </w:r>
    </w:p>
    <w:p>
      <w:pPr>
        <w:pStyle w:val="Nvel3R"/>
        <w:numPr>
          <w:ilvl w:val="2"/>
          <w:numId w:val="1"/>
        </w:numPr>
        <w:ind w:left="284" w:hanging="0"/>
        <w:rPr>
          <w:i w:val="false"/>
          <w:i w:val="false"/>
          <w:iCs w:val="false"/>
          <w:color w:val="000000"/>
        </w:rPr>
      </w:pPr>
      <w:r>
        <w:rPr>
          <w:i w:val="false"/>
          <w:iCs w:val="false"/>
          <w:color w:val="000000"/>
        </w:rPr>
        <w:t>O início da execução do objeto</w:t>
      </w:r>
      <w:r>
        <w:rPr>
          <w:rFonts w:cs="Arial"/>
          <w:i w:val="false"/>
          <w:iCs w:val="false"/>
          <w:color w:val="000000"/>
          <w:sz w:val="20"/>
          <w:szCs w:val="20"/>
          <w:lang w:eastAsia="pt-BR"/>
        </w:rPr>
        <w:t xml:space="preserve"> se dará com o pagamento da inscriç</w:t>
      </w:r>
      <w:r>
        <w:rPr>
          <w:rFonts w:eastAsia="" w:cs="Arial"/>
          <w:i w:val="false"/>
          <w:iCs w:val="false"/>
          <w:color w:val="000000"/>
          <w:kern w:val="0"/>
          <w:sz w:val="20"/>
          <w:szCs w:val="20"/>
          <w:lang w:val="pt-BR" w:eastAsia="pt-BR" w:bidi="ar-SA"/>
        </w:rPr>
        <w:t>ão</w:t>
      </w:r>
      <w:r>
        <w:rPr>
          <w:rFonts w:cs="Arial"/>
          <w:i w:val="false"/>
          <w:iCs w:val="false"/>
          <w:color w:val="000000"/>
          <w:sz w:val="20"/>
          <w:szCs w:val="20"/>
          <w:lang w:eastAsia="pt-BR"/>
        </w:rPr>
        <w:t xml:space="preserve"> dos servidores pelo PREVINIL, após finalizadas as etapas de reserva orçamentária.</w:t>
      </w:r>
    </w:p>
    <w:p>
      <w:pPr>
        <w:pStyle w:val="Nvel3R"/>
        <w:numPr>
          <w:ilvl w:val="2"/>
          <w:numId w:val="1"/>
        </w:numPr>
        <w:ind w:left="284" w:hanging="0"/>
        <w:rPr/>
      </w:pPr>
      <w:r>
        <w:rPr>
          <w:rStyle w:val="Normaltextrun"/>
          <w:rFonts w:eastAsia="" w:cs="Arial"/>
          <w:i w:val="false"/>
          <w:iCs w:val="false"/>
          <w:color w:val="000000"/>
          <w:kern w:val="0"/>
          <w:sz w:val="20"/>
          <w:szCs w:val="20"/>
          <w:shd w:fill="auto" w:val="clear"/>
          <w:lang w:val="pt-BR" w:eastAsia="pt-BR" w:bidi="ar-SA"/>
        </w:rPr>
        <w:t>A inscrição deverá ser realizada no site da AEPREMERJ, em campo específico, em nome de cada servidor que participará do seminário e com a opção de RPPS associado à AEPREMERJ</w:t>
      </w:r>
      <w:r>
        <w:rPr>
          <w:rStyle w:val="Normaltextrun"/>
          <w:rFonts w:cs="Arial"/>
          <w:i w:val="false"/>
          <w:iCs w:val="false"/>
          <w:color w:val="000000"/>
          <w:sz w:val="20"/>
          <w:szCs w:val="20"/>
          <w:shd w:fill="auto" w:val="clear"/>
          <w:lang w:eastAsia="pt-BR"/>
        </w:rPr>
        <w:t>.</w:t>
      </w:r>
    </w:p>
    <w:p>
      <w:pPr>
        <w:pStyle w:val="Nvel3R"/>
        <w:numPr>
          <w:ilvl w:val="2"/>
          <w:numId w:val="1"/>
        </w:numPr>
        <w:ind w:left="284" w:hanging="0"/>
        <w:rPr/>
      </w:pPr>
      <w:r>
        <w:rPr>
          <w:rFonts w:eastAsia="" w:cs="Arial"/>
          <w:i w:val="false"/>
          <w:iCs w:val="false"/>
          <w:color w:val="000000"/>
          <w:kern w:val="0"/>
          <w:sz w:val="20"/>
          <w:szCs w:val="20"/>
          <w:lang w:val="pt-BR" w:eastAsia="pt-BR" w:bidi="ar-SA"/>
        </w:rPr>
        <w:t>Após a realização da inscrição, o boleto deverá ser impresso e anexado aos autos para posterior pagamento e efetivação da inscrição do servidor.</w:t>
      </w:r>
    </w:p>
    <w:p>
      <w:pPr>
        <w:pStyle w:val="Nvel3R"/>
        <w:widowControl/>
        <w:numPr>
          <w:ilvl w:val="2"/>
          <w:numId w:val="1"/>
        </w:numPr>
        <w:suppressAutoHyphens w:val="true"/>
        <w:bidi w:val="0"/>
        <w:spacing w:lineRule="auto" w:line="276" w:before="120" w:after="120"/>
        <w:ind w:left="284" w:hanging="0"/>
        <w:jc w:val="both"/>
        <w:rPr>
          <w:rFonts w:ascii="Arial" w:hAnsi="Arial" w:eastAsia="" w:cs="Arial"/>
          <w:i w:val="false"/>
          <w:i w:val="false"/>
          <w:iCs w:val="false"/>
          <w:kern w:val="0"/>
          <w:sz w:val="20"/>
          <w:szCs w:val="20"/>
          <w:lang w:val="pt-BR" w:eastAsia="pt-BR" w:bidi="ar-SA"/>
        </w:rPr>
      </w:pPr>
      <w:r>
        <w:rPr>
          <w:rFonts w:eastAsia="" w:cs="Arial"/>
          <w:i w:val="false"/>
          <w:iCs w:val="false"/>
          <w:kern w:val="0"/>
          <w:sz w:val="20"/>
          <w:szCs w:val="20"/>
          <w:lang w:val="pt-BR" w:eastAsia="pt-BR" w:bidi="ar-SA"/>
        </w:rPr>
        <w:t xml:space="preserve">Os interessados cujas Instituições sejam RPPS associado, RPPS não associado e Órgãos Públicos ou Entes que não possuam RPPS (Exceto Instituições Financeiras), deverão POSSUIR VÍNCULO FUNCIONAL DE CARÁTER EFETIVO OU COMISSIONADO, sendo quaisquer outros vínculos considerados como Prestador de Serviços </w:t>
      </w:r>
      <w:r>
        <w:rPr>
          <w:rFonts w:eastAsia="" w:cs="Arial"/>
          <w:b w:val="false"/>
          <w:i w:val="false"/>
          <w:iCs w:val="false"/>
          <w:caps w:val="false"/>
          <w:smallCaps w:val="false"/>
          <w:color w:val="000000"/>
          <w:spacing w:val="0"/>
          <w:kern w:val="0"/>
          <w:sz w:val="20"/>
          <w:szCs w:val="20"/>
          <w:lang w:val="pt-BR" w:eastAsia="pt-BR" w:bidi="ar-SA"/>
        </w:rPr>
        <w:t>e o valor da inscrição será cobrado correspondentemente.</w:t>
      </w:r>
      <w:r>
        <w:rPr>
          <w:rFonts w:eastAsia="" w:cs="Arial"/>
          <w:i w:val="false"/>
          <w:iCs w:val="false"/>
          <w:kern w:val="0"/>
          <w:sz w:val="20"/>
          <w:szCs w:val="20"/>
          <w:lang w:val="pt-BR" w:eastAsia="pt-BR" w:bidi="ar-SA"/>
        </w:rPr>
        <w:t xml:space="preserve"> </w:t>
      </w:r>
    </w:p>
    <w:p>
      <w:pPr>
        <w:pStyle w:val="Nvel3R"/>
        <w:widowControl/>
        <w:numPr>
          <w:ilvl w:val="2"/>
          <w:numId w:val="1"/>
        </w:numPr>
        <w:suppressAutoHyphens w:val="true"/>
        <w:bidi w:val="0"/>
        <w:spacing w:lineRule="auto" w:line="276" w:before="120" w:after="120"/>
        <w:ind w:left="284" w:hanging="0"/>
        <w:jc w:val="both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PARA EFETUAR A INSCRIÇÃO, o interessado deve, primeiro, informar o número do CNPJ em que tenha vínculo funcional e que será responsável pelo pagamento da inscrição, e em seguida clicar em "Avançar". Ao realizar a inscrição, estará automaticamente concordando com as Políticas acima descritas.</w:t>
      </w:r>
    </w:p>
    <w:p>
      <w:pPr>
        <w:pStyle w:val="Nvel3R"/>
        <w:widowControl/>
        <w:numPr>
          <w:ilvl w:val="2"/>
          <w:numId w:val="1"/>
        </w:numPr>
        <w:suppressAutoHyphens w:val="true"/>
        <w:bidi w:val="0"/>
        <w:spacing w:lineRule="auto" w:line="276" w:before="120" w:after="120"/>
        <w:ind w:left="284" w:hanging="0"/>
        <w:jc w:val="both"/>
        <w:rPr/>
      </w:pPr>
      <w:r>
        <w:rPr>
          <w:rFonts w:eastAsia="" w:cs="Arial"/>
          <w:b w:val="false"/>
          <w:i w:val="false"/>
          <w:iCs/>
          <w:caps w:val="false"/>
          <w:smallCaps w:val="false"/>
          <w:color w:val="000000"/>
          <w:spacing w:val="0"/>
          <w:kern w:val="0"/>
          <w:sz w:val="20"/>
          <w:szCs w:val="20"/>
          <w:lang w:val="pt-BR" w:eastAsia="pt-BR" w:bidi="ar-SA"/>
        </w:rPr>
        <w:t>A</w:t>
      </w:r>
      <w:r>
        <w:rPr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 xml:space="preserve"> cada 10 (dez) inscrições realizadas, terá direito a 01 (uma) inscrição sem custos </w:t>
      </w:r>
    </w:p>
    <w:p>
      <w:pPr>
        <w:pStyle w:val="Nvel3R"/>
        <w:widowControl/>
        <w:numPr>
          <w:ilvl w:val="2"/>
          <w:numId w:val="1"/>
        </w:numPr>
        <w:suppressAutoHyphens w:val="true"/>
        <w:bidi w:val="0"/>
        <w:spacing w:lineRule="auto" w:line="276" w:before="120" w:after="120"/>
        <w:ind w:left="284" w:hanging="0"/>
        <w:jc w:val="both"/>
        <w:rPr>
          <w:rFonts w:eastAsia="" w:cs="Arial"/>
          <w:i w:val="false"/>
          <w:i w:val="false"/>
          <w:iCs w:val="false"/>
          <w:kern w:val="0"/>
          <w:lang w:val="pt-BR" w:eastAsia="pt-BR" w:bidi="ar-SA"/>
        </w:rPr>
      </w:pPr>
      <w:r>
        <w:rPr>
          <w:rFonts w:eastAsia="" w:cs="Arial"/>
          <w:i w:val="false"/>
          <w:iCs w:val="false"/>
          <w:kern w:val="0"/>
          <w:lang w:val="pt-BR" w:eastAsia="pt-BR" w:bidi="ar-SA"/>
        </w:rPr>
        <w:t>Referente a Política de Desistê</w:t>
      </w:r>
      <w:r>
        <w:rPr>
          <w:rFonts w:eastAsia="" w:cs="Arial"/>
          <w:i w:val="false"/>
          <w:iCs w:val="false"/>
          <w:kern w:val="0"/>
          <w:sz w:val="20"/>
          <w:szCs w:val="20"/>
          <w:lang w:val="pt-BR" w:eastAsia="pt-BR" w:bidi="ar-SA"/>
        </w:rPr>
        <w:t xml:space="preserve">ncia, acontecerá da seguinte forma: </w:t>
      </w:r>
      <w:r>
        <w:rPr>
          <w:rFonts w:eastAsia="" w:cs="Arial"/>
          <w:b w:val="false"/>
          <w:i w:val="false"/>
          <w:iCs w:val="false"/>
          <w:caps w:val="false"/>
          <w:smallCaps w:val="false"/>
          <w:color w:val="000000"/>
          <w:spacing w:val="0"/>
          <w:kern w:val="0"/>
          <w:sz w:val="20"/>
          <w:szCs w:val="20"/>
          <w:lang w:val="pt-BR" w:eastAsia="pt-BR" w:bidi="ar-SA"/>
        </w:rPr>
        <w:t>até 30 dias antes do evento, ressarcimento de 70% do valor da inscrição;</w:t>
      </w:r>
      <w:r>
        <w:rPr>
          <w:rFonts w:eastAsia="" w:cs="Arial"/>
          <w:i w:val="false"/>
          <w:iCs w:val="false"/>
          <w:kern w:val="0"/>
          <w:sz w:val="20"/>
          <w:szCs w:val="20"/>
          <w:lang w:val="pt-BR" w:eastAsia="pt-BR" w:bidi="ar-SA"/>
        </w:rPr>
        <w:t xml:space="preserve"> </w:t>
      </w:r>
      <w:r>
        <w:rPr>
          <w:rFonts w:eastAsia="" w:cs="Arial"/>
          <w:b w:val="false"/>
          <w:i w:val="false"/>
          <w:iCs w:val="false"/>
          <w:caps w:val="false"/>
          <w:smallCaps w:val="false"/>
          <w:color w:val="000000"/>
          <w:spacing w:val="0"/>
          <w:kern w:val="0"/>
          <w:sz w:val="20"/>
          <w:szCs w:val="20"/>
          <w:lang w:val="pt-BR" w:eastAsia="pt-BR" w:bidi="ar-SA"/>
        </w:rPr>
        <w:t>até 15 antes, 50%;</w:t>
      </w:r>
      <w:r>
        <w:rPr>
          <w:rFonts w:eastAsia="" w:cs="Arial"/>
          <w:i w:val="false"/>
          <w:iCs w:val="false"/>
          <w:kern w:val="0"/>
          <w:sz w:val="20"/>
          <w:szCs w:val="20"/>
          <w:lang w:val="pt-BR" w:eastAsia="pt-BR" w:bidi="ar-SA"/>
        </w:rPr>
        <w:t xml:space="preserve"> </w:t>
      </w:r>
      <w:r>
        <w:rPr>
          <w:rFonts w:eastAsia="" w:cs="Arial"/>
          <w:b w:val="false"/>
          <w:i w:val="false"/>
          <w:iCs w:val="false"/>
          <w:caps w:val="false"/>
          <w:smallCaps w:val="false"/>
          <w:color w:val="000000"/>
          <w:spacing w:val="0"/>
          <w:kern w:val="0"/>
          <w:sz w:val="20"/>
          <w:szCs w:val="20"/>
          <w:lang w:val="pt-BR" w:eastAsia="pt-BR" w:bidi="ar-SA"/>
        </w:rPr>
        <w:t>até 10 dias antes, 30%;</w:t>
      </w:r>
      <w:r>
        <w:rPr>
          <w:rFonts w:eastAsia="" w:cs="Arial"/>
          <w:i w:val="false"/>
          <w:iCs w:val="false"/>
          <w:kern w:val="0"/>
          <w:sz w:val="20"/>
          <w:szCs w:val="20"/>
          <w:lang w:val="pt-BR" w:eastAsia="pt-BR" w:bidi="ar-SA"/>
        </w:rPr>
        <w:t xml:space="preserve"> e </w:t>
      </w:r>
      <w:r>
        <w:rPr>
          <w:rFonts w:eastAsia="" w:cs="Arial"/>
          <w:b w:val="false"/>
          <w:i w:val="false"/>
          <w:iCs w:val="false"/>
          <w:caps w:val="false"/>
          <w:smallCaps w:val="false"/>
          <w:color w:val="000000"/>
          <w:spacing w:val="0"/>
          <w:kern w:val="0"/>
          <w:sz w:val="20"/>
          <w:szCs w:val="20"/>
          <w:lang w:val="pt-BR" w:eastAsia="pt-BR" w:bidi="ar-SA"/>
        </w:rPr>
        <w:t>menos de 10 dias, sem ressarcimento.</w:t>
      </w:r>
      <w:r>
        <w:rPr>
          <w:rFonts w:eastAsia="" w:cs="Arial"/>
          <w:i w:val="false"/>
          <w:iCs w:val="false"/>
          <w:kern w:val="0"/>
          <w:sz w:val="20"/>
          <w:szCs w:val="20"/>
          <w:lang w:val="pt-BR" w:eastAsia="pt-BR" w:bidi="ar-SA"/>
        </w:rPr>
        <w:t xml:space="preserve"> </w:t>
      </w:r>
      <w:r>
        <w:rPr>
          <w:rFonts w:eastAsia="" w:cs="Arial"/>
          <w:b w:val="false"/>
          <w:i w:val="false"/>
          <w:iCs w:val="false"/>
          <w:caps w:val="false"/>
          <w:smallCaps w:val="false"/>
          <w:color w:val="000000"/>
          <w:spacing w:val="0"/>
          <w:kern w:val="0"/>
          <w:sz w:val="20"/>
          <w:szCs w:val="20"/>
          <w:lang w:val="pt-BR" w:eastAsia="pt-BR" w:bidi="ar-SA"/>
        </w:rPr>
        <w:t xml:space="preserve">O ressarcimento será realizado mediante créditos para utilização em outros eventos da </w:t>
      </w:r>
      <w:r>
        <w:rPr>
          <w:rStyle w:val="Normaltextrun"/>
          <w:rFonts w:eastAsia="" w:cs="Arial"/>
          <w:b w:val="false"/>
          <w:i w:val="false"/>
          <w:iCs w:val="false"/>
          <w:caps w:val="false"/>
          <w:smallCaps w:val="false"/>
          <w:color w:val="000000"/>
          <w:spacing w:val="0"/>
          <w:kern w:val="0"/>
          <w:sz w:val="20"/>
          <w:szCs w:val="20"/>
          <w:shd w:fill="auto" w:val="clear"/>
          <w:lang w:val="pt-BR" w:eastAsia="pt-BR" w:bidi="ar-SA"/>
        </w:rPr>
        <w:t>AEPREMERJ</w:t>
      </w:r>
      <w:r>
        <w:rPr>
          <w:rFonts w:eastAsia="" w:cs="Arial"/>
          <w:b w:val="false"/>
          <w:i w:val="false"/>
          <w:iCs w:val="false"/>
          <w:caps w:val="false"/>
          <w:smallCaps w:val="false"/>
          <w:color w:val="000000"/>
          <w:spacing w:val="0"/>
          <w:kern w:val="0"/>
          <w:sz w:val="20"/>
          <w:szCs w:val="20"/>
          <w:lang w:val="pt-BR" w:eastAsia="pt-BR" w:bidi="ar-SA"/>
        </w:rPr>
        <w:t>.</w:t>
      </w:r>
    </w:p>
    <w:p>
      <w:pPr>
        <w:pStyle w:val="Nivel2"/>
        <w:numPr>
          <w:ilvl w:val="1"/>
          <w:numId w:val="1"/>
        </w:numPr>
        <w:rPr>
          <w:color w:val="auto"/>
        </w:rPr>
      </w:pPr>
      <w:r>
        <w:rPr>
          <w:color w:val="auto"/>
          <w:sz w:val="20"/>
          <w:szCs w:val="20"/>
        </w:rPr>
        <w:t xml:space="preserve">O </w:t>
      </w:r>
      <w:r>
        <w:rPr>
          <w:rFonts w:eastAsia="Arial" w:cs="Arial"/>
          <w:i w:val="false"/>
          <w:iCs w:val="false"/>
          <w:color w:val="auto"/>
          <w:sz w:val="20"/>
          <w:szCs w:val="20"/>
          <w:lang w:eastAsia="pt-BR"/>
        </w:rPr>
        <w:t>serviç</w:t>
      </w:r>
      <w:r>
        <w:rPr>
          <w:color w:val="auto"/>
          <w:sz w:val="20"/>
          <w:szCs w:val="20"/>
        </w:rPr>
        <w:t xml:space="preserve">o deverá ser executado fielmente pela </w:t>
      </w:r>
      <w:r>
        <w:rPr>
          <w:rFonts w:eastAsia="Arial" w:cs="Arial"/>
          <w:i w:val="false"/>
          <w:iCs w:val="false"/>
          <w:color w:val="auto"/>
          <w:sz w:val="20"/>
          <w:szCs w:val="20"/>
          <w:lang w:eastAsia="pt-BR"/>
        </w:rPr>
        <w:t>contratada</w:t>
      </w:r>
      <w:r>
        <w:rPr>
          <w:color w:val="auto"/>
          <w:sz w:val="20"/>
          <w:szCs w:val="20"/>
        </w:rPr>
        <w:t xml:space="preserve">, de acordo com </w:t>
      </w:r>
      <w:r>
        <w:rPr>
          <w:rFonts w:eastAsia="Arial" w:cs="Arial"/>
          <w:i w:val="false"/>
          <w:iCs w:val="false"/>
          <w:color w:val="auto"/>
          <w:sz w:val="20"/>
          <w:szCs w:val="20"/>
          <w:lang w:eastAsia="pt-BR"/>
        </w:rPr>
        <w:t>as especificações deste Termo de Referência</w:t>
      </w:r>
      <w:r>
        <w:rPr>
          <w:color w:val="auto"/>
        </w:rPr>
        <w:t xml:space="preserve"> e as normas da Lei nº 14.133, de 2021, e cada parte responderá pelas consequências de sua inexecução total ou parcial.</w:t>
      </w:r>
    </w:p>
    <w:p>
      <w:pPr>
        <w:pStyle w:val="Nivel2"/>
        <w:numPr>
          <w:ilvl w:val="1"/>
          <w:numId w:val="1"/>
        </w:numPr>
        <w:rPr>
          <w:color w:val="auto"/>
        </w:rPr>
      </w:pPr>
      <w:r>
        <w:rPr>
          <w:color w:val="auto"/>
        </w:rPr>
        <w:t xml:space="preserve">As comunicações entre o </w:t>
      </w:r>
      <w:r>
        <w:rPr>
          <w:rFonts w:eastAsia="Arial" w:cs="Arial"/>
          <w:i w:val="false"/>
          <w:iCs w:val="false"/>
          <w:color w:val="auto"/>
          <w:sz w:val="20"/>
          <w:szCs w:val="20"/>
          <w:lang w:eastAsia="pt-BR"/>
        </w:rPr>
        <w:t>PREVINIL</w:t>
      </w:r>
      <w:r>
        <w:rPr>
          <w:color w:val="auto"/>
        </w:rPr>
        <w:t xml:space="preserve"> e a </w:t>
      </w:r>
      <w:r>
        <w:rPr>
          <w:rStyle w:val="Normaltextrun"/>
          <w:rFonts w:eastAsia="" w:cs="Arial"/>
          <w:i w:val="false"/>
          <w:iCs w:val="false"/>
          <w:color w:val="000000"/>
          <w:kern w:val="0"/>
          <w:sz w:val="20"/>
          <w:szCs w:val="20"/>
          <w:shd w:fill="auto" w:val="clear"/>
          <w:lang w:val="pt-BR" w:eastAsia="pt-BR" w:bidi="ar-SA"/>
        </w:rPr>
        <w:t>AEPREMERJ</w:t>
      </w:r>
      <w:r>
        <w:rPr>
          <w:color w:val="auto"/>
        </w:rPr>
        <w:t xml:space="preserve"> devem ser realizadas por escrito sempre que o ato exigir tal formalidade, admitindo-se o uso de mensagem eletrônica para esse fim.</w:t>
      </w:r>
    </w:p>
    <w:p>
      <w:pPr>
        <w:pStyle w:val="Nivel01"/>
        <w:numPr>
          <w:ilvl w:val="0"/>
          <w:numId w:val="1"/>
        </w:numPr>
        <w:rPr>
          <w:shd w:fill="auto" w:val="clear"/>
        </w:rPr>
      </w:pPr>
      <w:r>
        <w:rPr>
          <w:shd w:fill="auto" w:val="clear"/>
        </w:rPr>
        <w:t xml:space="preserve">DA FORMA E CRITÉRIOS DE SELEÇÃO </w:t>
      </w:r>
    </w:p>
    <w:p>
      <w:pPr>
        <w:pStyle w:val="Nvel01SemNumerao"/>
        <w:rPr>
          <w:rFonts w:ascii="Arial" w:hAnsi="Arial"/>
        </w:rPr>
      </w:pPr>
      <w:r>
        <w:rPr/>
        <w:t>Da forma de seleção e critério de julgamento da proposta</w:t>
      </w:r>
    </w:p>
    <w:p>
      <w:pPr>
        <w:pStyle w:val="Nivel2"/>
        <w:numPr>
          <w:ilvl w:val="1"/>
          <w:numId w:val="1"/>
        </w:numPr>
        <w:rPr/>
      </w:pPr>
      <w:r>
        <w:rPr>
          <w:rStyle w:val="Normaltextrun"/>
        </w:rPr>
        <w:t xml:space="preserve">O </w:t>
      </w:r>
      <w:r>
        <w:rPr>
          <w:rStyle w:val="Normaltextrun"/>
          <w:i w:val="false"/>
          <w:iCs w:val="false"/>
          <w:shd w:fill="auto" w:val="clear"/>
        </w:rPr>
        <w:t>contratado</w:t>
      </w:r>
      <w:r>
        <w:rPr>
          <w:rStyle w:val="Normaltextrun"/>
          <w:i w:val="false"/>
          <w:iCs w:val="false"/>
        </w:rPr>
        <w:t xml:space="preserve"> </w:t>
      </w:r>
      <w:r>
        <w:rPr>
          <w:rStyle w:val="Normaltextrun"/>
        </w:rPr>
        <w:t xml:space="preserve">será selecionado por meio da realização de procedimento de </w:t>
      </w:r>
      <w:r>
        <w:rPr>
          <w:rStyle w:val="Normaltextrun"/>
          <w:rFonts w:eastAsia="Arial" w:cs="Arial"/>
          <w:i w:val="false"/>
          <w:iCs w:val="false"/>
          <w:color w:val="000000"/>
          <w:kern w:val="0"/>
          <w:sz w:val="20"/>
          <w:szCs w:val="20"/>
          <w:lang w:val="pt-BR" w:eastAsia="pt-BR" w:bidi="ar-SA"/>
        </w:rPr>
        <w:t>inexigibilidade</w:t>
      </w:r>
      <w:r>
        <w:rPr>
          <w:rStyle w:val="Normaltextrun"/>
        </w:rPr>
        <w:t xml:space="preserve"> de licitação, com fundamento na hipótese da alínea “f” do inciso </w:t>
      </w:r>
      <w:r>
        <w:rPr>
          <w:rStyle w:val="Normaltextrun"/>
          <w:rFonts w:eastAsia="Arial" w:cs="Arial"/>
          <w:i w:val="false"/>
          <w:iCs w:val="false"/>
          <w:color w:val="000000"/>
          <w:sz w:val="20"/>
          <w:szCs w:val="20"/>
          <w:lang w:eastAsia="pt-BR"/>
        </w:rPr>
        <w:t>III do</w:t>
      </w:r>
      <w:r>
        <w:rPr>
          <w:rStyle w:val="Normaltextrun"/>
        </w:rPr>
        <w:t xml:space="preserve"> </w:t>
      </w:r>
      <w:r>
        <w:rPr>
          <w:rStyle w:val="Normaltextrun"/>
          <w:rFonts w:eastAsia="Arial" w:cs="Arial"/>
          <w:i w:val="false"/>
          <w:iCs w:val="false"/>
          <w:color w:val="000000"/>
          <w:sz w:val="20"/>
          <w:szCs w:val="20"/>
          <w:lang w:eastAsia="pt-BR"/>
        </w:rPr>
        <w:t>A</w:t>
      </w:r>
      <w:r>
        <w:rPr>
          <w:rStyle w:val="Normaltextrun"/>
        </w:rPr>
        <w:t>rt. 7</w:t>
      </w:r>
      <w:r>
        <w:rPr>
          <w:rStyle w:val="Normaltextrun"/>
          <w:rFonts w:eastAsia="Arial" w:cs="Arial"/>
          <w:i w:val="false"/>
          <w:iCs w:val="false"/>
          <w:color w:val="000000"/>
          <w:kern w:val="0"/>
          <w:sz w:val="20"/>
          <w:szCs w:val="20"/>
          <w:lang w:val="pt-BR" w:eastAsia="pt-BR" w:bidi="ar-SA"/>
        </w:rPr>
        <w:t xml:space="preserve">4 </w:t>
      </w:r>
      <w:r>
        <w:rPr>
          <w:rStyle w:val="Normaltextrun"/>
        </w:rPr>
        <w:t>da Lei Federal nº 14.133, de 01 de abril de 2021 (treinamento e aperfeiçoamento de pessoal).</w:t>
      </w:r>
    </w:p>
    <w:p>
      <w:pPr>
        <w:pStyle w:val="Nivel2"/>
        <w:numPr>
          <w:ilvl w:val="1"/>
          <w:numId w:val="1"/>
        </w:numPr>
        <w:rPr/>
      </w:pPr>
      <w:r>
        <w:rPr>
          <w:rStyle w:val="Normaltextrun"/>
        </w:rPr>
        <w:t>Con</w:t>
      </w:r>
      <w:r>
        <w:rPr>
          <w:rStyle w:val="Normaltextrun"/>
          <w:color w:val="000000"/>
          <w:sz w:val="20"/>
          <w:szCs w:val="20"/>
        </w:rPr>
        <w:t xml:space="preserve">siderando se tratar de uma contratação direta por inexigibilidade, com valores dentro do limite que trata as aquisições e prestação de serviços de pronto pagamento, </w:t>
      </w:r>
      <w:r>
        <w:rPr>
          <w:rStyle w:val="Normaltextrun"/>
          <w:color w:val="000000" w:themeColor="text1"/>
          <w:sz w:val="20"/>
          <w:szCs w:val="20"/>
        </w:rPr>
        <w:t xml:space="preserve">dispensa-se a formalização do Estudo Técnico Preliminar – ETP, entendendo que é o caso de sua dispensa, com </w:t>
      </w:r>
      <w:r>
        <w:rPr>
          <w:rStyle w:val="Normaltextrun"/>
          <w:rFonts w:eastAsia="Arial" w:cs="Arial"/>
          <w:i w:val="false"/>
          <w:iCs w:val="false"/>
          <w:color w:val="000000" w:themeColor="text1"/>
          <w:kern w:val="0"/>
          <w:sz w:val="20"/>
          <w:szCs w:val="20"/>
          <w:lang w:val="pt-BR" w:eastAsia="pt-BR" w:bidi="ar-SA"/>
        </w:rPr>
        <w:t>fundamento</w:t>
      </w:r>
      <w:r>
        <w:rPr>
          <w:rStyle w:val="Normaltextrun"/>
          <w:color w:val="000000" w:themeColor="text1"/>
          <w:sz w:val="20"/>
          <w:szCs w:val="20"/>
        </w:rPr>
        <w:t xml:space="preserve"> no inciso I do Art. 72 da Lei Federal nº 14.133 de 01 de abril de 2021 e incisos I e VI do Art. 13 do Decreto Municipal nº 5.114, de 13 de novembro de 2023.</w:t>
      </w:r>
    </w:p>
    <w:p>
      <w:pPr>
        <w:pStyle w:val="Nvel01SemNumerao"/>
        <w:rPr/>
      </w:pPr>
      <w:r>
        <w:rPr>
          <w:color w:val="000000"/>
          <w:shd w:fill="auto" w:val="clear"/>
        </w:rPr>
        <w:t>Das exigências de habilitação</w:t>
      </w:r>
    </w:p>
    <w:p>
      <w:pPr>
        <w:pStyle w:val="Nivel2"/>
        <w:numPr>
          <w:ilvl w:val="1"/>
          <w:numId w:val="1"/>
        </w:numPr>
        <w:rPr/>
      </w:pPr>
      <w:r>
        <w:rPr>
          <w:rStyle w:val="Normaltextrun"/>
          <w:rFonts w:eastAsia="Arial" w:cs="Arial"/>
          <w:i w:val="false"/>
          <w:iCs w:val="false"/>
          <w:color w:val="000000"/>
          <w:kern w:val="0"/>
          <w:sz w:val="20"/>
          <w:szCs w:val="20"/>
          <w:shd w:fill="auto" w:val="clear"/>
          <w:lang w:val="pt-BR" w:eastAsia="pt-BR" w:bidi="ar-SA"/>
        </w:rPr>
        <w:t xml:space="preserve">Com fundamento no inciso III do Art. 70 da Lei Federal nº 14.133, de 01 abril de 2021, serão exigidos da </w:t>
      </w:r>
      <w:r>
        <w:rPr>
          <w:rStyle w:val="Normaltextrun"/>
          <w:rFonts w:eastAsia="Arial" w:cs="Arial"/>
          <w:b/>
          <w:bCs/>
          <w:i w:val="false"/>
          <w:iCs w:val="false"/>
          <w:color w:val="000000"/>
          <w:kern w:val="0"/>
          <w:sz w:val="20"/>
          <w:szCs w:val="20"/>
          <w:shd w:fill="auto" w:val="clear"/>
          <w:lang w:val="pt-BR" w:eastAsia="pt-BR" w:bidi="ar-SA"/>
        </w:rPr>
        <w:t>CONTRATADA</w:t>
      </w:r>
      <w:r>
        <w:rPr>
          <w:rStyle w:val="Normaltextrun"/>
          <w:rFonts w:eastAsia="Arial" w:cs="Arial"/>
          <w:i w:val="false"/>
          <w:iCs w:val="false"/>
          <w:color w:val="000000"/>
          <w:kern w:val="0"/>
          <w:sz w:val="20"/>
          <w:szCs w:val="20"/>
          <w:shd w:fill="auto" w:val="clear"/>
          <w:lang w:val="pt-BR" w:eastAsia="pt-BR" w:bidi="ar-SA"/>
        </w:rPr>
        <w:t>:</w:t>
      </w:r>
    </w:p>
    <w:p>
      <w:pPr>
        <w:pStyle w:val="Paragraph"/>
        <w:spacing w:beforeAutospacing="0" w:before="0" w:afterAutospacing="0" w:after="0"/>
        <w:ind w:left="2124" w:hanging="0"/>
        <w:jc w:val="both"/>
        <w:textAlignment w:val="baseline"/>
        <w:rPr/>
      </w:pPr>
      <w:r>
        <w:rPr>
          <w:rStyle w:val="Normaltextrun"/>
          <w:rFonts w:cs="Arial" w:ascii="Arial" w:hAnsi="Arial"/>
          <w:i w:val="false"/>
          <w:iCs w:val="false"/>
          <w:sz w:val="20"/>
          <w:szCs w:val="20"/>
          <w:shd w:fill="auto" w:val="clear"/>
        </w:rPr>
        <w:t xml:space="preserve">a) </w:t>
      </w:r>
      <w:r>
        <w:rPr>
          <w:rStyle w:val="Normaltextrun"/>
          <w:rFonts w:cs="Arial" w:ascii="Arial" w:hAnsi="Arial"/>
          <w:b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>inscrição no Cadastro Nacional da Pessoa Jurídica (CNPJ)</w:t>
      </w:r>
      <w:r>
        <w:rPr>
          <w:rStyle w:val="Normaltextrun"/>
          <w:rFonts w:cs="Arial" w:ascii="Arial" w:hAnsi="Arial"/>
          <w:i w:val="false"/>
          <w:iCs w:val="false"/>
          <w:sz w:val="20"/>
          <w:szCs w:val="20"/>
          <w:shd w:fill="auto" w:val="clear"/>
        </w:rPr>
        <w:t>;</w:t>
      </w:r>
    </w:p>
    <w:p>
      <w:pPr>
        <w:pStyle w:val="Paragraph"/>
        <w:spacing w:beforeAutospacing="0" w:before="0" w:afterAutospacing="0" w:after="0"/>
        <w:ind w:left="2124" w:hanging="0"/>
        <w:jc w:val="both"/>
        <w:textAlignment w:val="baseline"/>
        <w:rPr/>
      </w:pPr>
      <w:r>
        <w:rPr>
          <w:rStyle w:val="Normaltextrun"/>
          <w:rFonts w:cs="Arial" w:ascii="Arial" w:hAnsi="Arial"/>
          <w:i w:val="false"/>
          <w:iCs w:val="false"/>
          <w:sz w:val="20"/>
          <w:szCs w:val="20"/>
          <w:shd w:fill="auto" w:val="clear"/>
        </w:rPr>
        <w:t xml:space="preserve">b) </w:t>
      </w:r>
      <w:r>
        <w:rPr>
          <w:rStyle w:val="Normaltextrun"/>
          <w:rFonts w:cs="Arial" w:ascii="Arial" w:hAnsi="Arial"/>
          <w:b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>a regularidade perante a Fazenda federal ou outra equivalente, na forma da lei;</w:t>
      </w:r>
    </w:p>
    <w:p>
      <w:pPr>
        <w:pStyle w:val="Paragraph"/>
        <w:spacing w:beforeAutospacing="0" w:before="0" w:afterAutospacing="0" w:after="0"/>
        <w:ind w:left="2124" w:hanging="0"/>
        <w:jc w:val="both"/>
        <w:textAlignment w:val="baseline"/>
        <w:rPr/>
      </w:pPr>
      <w:r>
        <w:rPr>
          <w:rStyle w:val="Normaltextrun"/>
          <w:rFonts w:cs="Arial" w:ascii="Arial" w:hAnsi="Arial"/>
          <w:i w:val="false"/>
          <w:iCs w:val="false"/>
          <w:sz w:val="20"/>
          <w:szCs w:val="20"/>
          <w:shd w:fill="auto" w:val="clear"/>
        </w:rPr>
        <w:t xml:space="preserve">c) </w:t>
      </w:r>
      <w:r>
        <w:rPr>
          <w:rStyle w:val="Normaltextrun"/>
          <w:rFonts w:cs="Arial" w:ascii="Arial" w:hAnsi="Arial"/>
          <w:b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u w:val="none"/>
          <w:shd w:fill="auto" w:val="clear"/>
        </w:rPr>
        <w:t>a regularidade relativa à Seguridade Social e ao FGTS, que demonstre cumprimento dos encargos sociais instituídos por lei;</w:t>
      </w:r>
    </w:p>
    <w:p>
      <w:pPr>
        <w:pStyle w:val="Paragraph"/>
        <w:spacing w:beforeAutospacing="0" w:before="0" w:afterAutospacing="0" w:after="0"/>
        <w:ind w:left="2124" w:hanging="0"/>
        <w:jc w:val="both"/>
        <w:textAlignment w:val="baseline"/>
        <w:rPr/>
      </w:pPr>
      <w:r>
        <w:rPr>
          <w:rStyle w:val="Normaltextrun"/>
          <w:rFonts w:cs="Arial" w:ascii="Arial" w:hAnsi="Arial"/>
          <w:b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u w:val="none"/>
          <w:shd w:fill="auto" w:val="clear"/>
        </w:rPr>
        <w:t>d) a regularidade perante a Justiça do Trabalho (CNDT);</w:t>
      </w:r>
    </w:p>
    <w:p>
      <w:pPr>
        <w:pStyle w:val="Nivel01"/>
        <w:numPr>
          <w:ilvl w:val="0"/>
          <w:numId w:val="1"/>
        </w:numPr>
        <w:rPr/>
      </w:pPr>
      <w:r>
        <w:rPr/>
        <w:t>ESTIMATIVAS DO VALOR DA CONTRATAÇÃO</w:t>
      </w:r>
    </w:p>
    <w:p>
      <w:pPr>
        <w:pStyle w:val="Nivel2"/>
        <w:numPr>
          <w:ilvl w:val="1"/>
          <w:numId w:val="1"/>
        </w:numPr>
        <w:rPr>
          <w:rFonts w:ascii="Arial" w:hAnsi="Arial"/>
          <w:b/>
          <w:b/>
          <w:bCs/>
        </w:rPr>
      </w:pPr>
      <w:r>
        <w:rPr>
          <w:sz w:val="20"/>
          <w:szCs w:val="20"/>
        </w:rPr>
        <w:t>O custo estimado total da</w:t>
      </w:r>
      <w:r>
        <w:rPr>
          <w:color w:val="000000"/>
          <w:sz w:val="20"/>
          <w:szCs w:val="20"/>
        </w:rPr>
        <w:t xml:space="preserve"> contratação é de R$ </w:t>
      </w:r>
      <w:r>
        <w:rPr>
          <w:rFonts w:eastAsia="Arial" w:cs="Arial"/>
          <w:i w:val="false"/>
          <w:iCs w:val="false"/>
          <w:color w:val="000000"/>
          <w:kern w:val="0"/>
          <w:sz w:val="20"/>
          <w:szCs w:val="20"/>
          <w:lang w:val="pt-BR" w:eastAsia="pt-BR" w:bidi="ar-SA"/>
        </w:rPr>
        <w:t>7</w:t>
      </w:r>
      <w:r>
        <w:rPr>
          <w:color w:val="000000"/>
          <w:sz w:val="20"/>
          <w:szCs w:val="20"/>
        </w:rPr>
        <w:t>.</w:t>
      </w:r>
      <w:r>
        <w:rPr>
          <w:rFonts w:eastAsia="Arial" w:cs="Arial"/>
          <w:i w:val="false"/>
          <w:iCs w:val="false"/>
          <w:color w:val="000000"/>
          <w:kern w:val="0"/>
          <w:sz w:val="20"/>
          <w:szCs w:val="20"/>
          <w:lang w:val="pt-BR" w:eastAsia="pt-BR" w:bidi="ar-SA"/>
        </w:rPr>
        <w:t>600,</w:t>
      </w:r>
      <w:r>
        <w:rPr>
          <w:color w:val="000000"/>
          <w:sz w:val="20"/>
          <w:szCs w:val="20"/>
        </w:rPr>
        <w:t>00 (</w:t>
      </w:r>
      <w:r>
        <w:rPr>
          <w:rFonts w:eastAsia="Arial" w:cs="Arial"/>
          <w:i w:val="false"/>
          <w:iCs w:val="false"/>
          <w:color w:val="000000"/>
          <w:kern w:val="0"/>
          <w:sz w:val="20"/>
          <w:szCs w:val="20"/>
          <w:lang w:val="pt-BR" w:eastAsia="pt-BR" w:bidi="ar-SA"/>
        </w:rPr>
        <w:t>sete</w:t>
      </w:r>
      <w:r>
        <w:rPr>
          <w:color w:val="000000"/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w w:val="105"/>
          <w:kern w:val="0"/>
          <w:sz w:val="20"/>
          <w:szCs w:val="20"/>
          <w:lang w:val="pt-PT" w:eastAsia="en-US" w:bidi="ar-SA"/>
        </w:rPr>
        <w:t>mil e seiscentos reais</w:t>
      </w:r>
      <w:r>
        <w:rPr>
          <w:color w:val="000000"/>
          <w:sz w:val="20"/>
          <w:szCs w:val="20"/>
        </w:rPr>
        <w:t>)</w:t>
      </w:r>
      <w:r>
        <w:rPr>
          <w:rFonts w:eastAsia="Arial" w:cs="Arial"/>
          <w:i w:val="false"/>
          <w:iCs w:val="false"/>
          <w:color w:val="000000"/>
          <w:kern w:val="0"/>
          <w:sz w:val="20"/>
          <w:szCs w:val="20"/>
          <w:lang w:val="pt-BR" w:eastAsia="pt-BR" w:bidi="ar-SA"/>
        </w:rPr>
        <w:t>.</w:t>
      </w:r>
    </w:p>
    <w:p>
      <w:pPr>
        <w:pStyle w:val="Nivel01"/>
        <w:numPr>
          <w:ilvl w:val="0"/>
          <w:numId w:val="1"/>
        </w:numPr>
        <w:rPr>
          <w:rFonts w:ascii="Arial" w:hAnsi="Arial" w:eastAsia="ＭＳ ゴシック" w:cs="Arial"/>
          <w:b/>
          <w:b/>
          <w:bCs/>
          <w:color w:val="auto"/>
          <w:sz w:val="20"/>
          <w:szCs w:val="20"/>
          <w:lang w:eastAsia="pt-BR"/>
        </w:rPr>
      </w:pPr>
      <w:r>
        <w:rPr>
          <w:rFonts w:eastAsia="ＭＳ ゴシック" w:cs="Arial"/>
          <w:b/>
          <w:bCs/>
          <w:color w:val="auto"/>
          <w:sz w:val="20"/>
          <w:szCs w:val="20"/>
          <w:lang w:eastAsia="pt-BR"/>
        </w:rPr>
        <w:t>DA ADEQUAÇÃO ORÇAMENTÁRIA</w:t>
      </w:r>
    </w:p>
    <w:p>
      <w:pPr>
        <w:pStyle w:val="Nivel2"/>
        <w:numPr>
          <w:ilvl w:val="1"/>
          <w:numId w:val="1"/>
        </w:numPr>
        <w:rPr/>
      </w:pPr>
      <w:r>
        <w:rPr/>
        <w:t xml:space="preserve">As despesas decorrentes da presente </w:t>
      </w:r>
      <w:r>
        <w:rPr>
          <w:rFonts w:eastAsia="Arial" w:cs="Arial"/>
          <w:i w:val="false"/>
          <w:iCs w:val="false"/>
          <w:color w:val="000000"/>
          <w:kern w:val="0"/>
          <w:sz w:val="20"/>
          <w:szCs w:val="20"/>
          <w:lang w:val="pt-BR" w:eastAsia="pt-BR" w:bidi="ar-SA"/>
        </w:rPr>
        <w:t>despesa</w:t>
      </w:r>
      <w:r>
        <w:rPr/>
        <w:t xml:space="preserve"> correrão à conta de recursos específicos consignados no Orçamento do PREVINIL.</w:t>
      </w:r>
    </w:p>
    <w:p>
      <w:pPr>
        <w:pStyle w:val="Nivel3"/>
        <w:numPr>
          <w:ilvl w:val="2"/>
          <w:numId w:val="1"/>
        </w:numPr>
        <w:ind w:left="284" w:hanging="0"/>
        <w:rPr/>
      </w:pPr>
      <w:r>
        <w:rPr/>
        <w:t>A contratação será atendida pela seguinte dotação:</w:t>
      </w:r>
    </w:p>
    <w:p>
      <w:pPr>
        <w:pStyle w:val="ListParagraph"/>
        <w:numPr>
          <w:ilvl w:val="0"/>
          <w:numId w:val="3"/>
        </w:numPr>
        <w:spacing w:lineRule="auto" w:line="276" w:before="120" w:after="120"/>
        <w:ind w:left="284" w:hanging="0"/>
        <w:contextualSpacing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 xml:space="preserve">Gestão/Unidade: </w:t>
      </w:r>
      <w:r>
        <w:rPr>
          <w:rFonts w:eastAsia="Arial" w:cs="Arial" w:ascii="Arial" w:hAnsi="Arial"/>
          <w:sz w:val="20"/>
          <w:szCs w:val="20"/>
          <w:lang w:eastAsia="pt-BR"/>
        </w:rPr>
        <w:t>03.01.00 – PREVINIL</w:t>
      </w:r>
      <w:r>
        <w:rPr>
          <w:rFonts w:eastAsia="Arial" w:cs="Arial" w:ascii="Arial" w:hAnsi="Arial"/>
          <w:sz w:val="20"/>
          <w:szCs w:val="20"/>
        </w:rPr>
        <w:t>;</w:t>
      </w:r>
    </w:p>
    <w:p>
      <w:pPr>
        <w:pStyle w:val="ListParagraph"/>
        <w:numPr>
          <w:ilvl w:val="0"/>
          <w:numId w:val="3"/>
        </w:numPr>
        <w:spacing w:lineRule="auto" w:line="276" w:before="120" w:after="120"/>
        <w:ind w:left="284" w:hanging="0"/>
        <w:contextualSpacing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Fonte de Recursos: 1802 – TAXA DE ADMINISTRAÇÃO;</w:t>
      </w:r>
    </w:p>
    <w:p>
      <w:pPr>
        <w:pStyle w:val="ListParagraph"/>
        <w:numPr>
          <w:ilvl w:val="0"/>
          <w:numId w:val="3"/>
        </w:numPr>
        <w:spacing w:lineRule="auto" w:line="276" w:before="120" w:after="120"/>
        <w:ind w:left="284" w:hanging="0"/>
        <w:contextualSpacing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Programa de Trabalho: 09.122.0055.2008 – MANUTENÇÃO DAS ATIVIDADES ADMINISTRATIVAS;</w:t>
      </w:r>
    </w:p>
    <w:p>
      <w:pPr>
        <w:pStyle w:val="ListParagraph"/>
        <w:numPr>
          <w:ilvl w:val="0"/>
          <w:numId w:val="3"/>
        </w:numPr>
        <w:spacing w:lineRule="auto" w:line="276" w:before="120" w:after="120"/>
        <w:ind w:left="284" w:hanging="0"/>
        <w:contextualSpacing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Elemento de Despesa: 33.90.39.00 – OUTROS SERVIÇOS DE TERCEIROS/PESSOA JURÍDICA</w:t>
      </w:r>
      <w:bookmarkStart w:id="1" w:name="_Hlk82471863"/>
      <w:bookmarkEnd w:id="1"/>
    </w:p>
    <w:p>
      <w:pPr>
        <w:pStyle w:val="Nivel2"/>
        <w:widowControl/>
        <w:numPr>
          <w:ilvl w:val="0"/>
          <w:numId w:val="0"/>
        </w:numPr>
        <w:suppressAutoHyphens w:val="true"/>
        <w:bidi w:val="0"/>
        <w:spacing w:lineRule="auto" w:line="276" w:before="120" w:after="120"/>
        <w:ind w:left="709" w:hanging="0"/>
        <w:rPr/>
      </w:pPr>
      <w:r>
        <w:rPr>
          <w:color w:val="auto"/>
        </w:rPr>
        <w:t>Nilópolis,</w:t>
      </w:r>
      <w:r>
        <w:rPr/>
        <w:t xml:space="preserve"> </w:t>
      </w:r>
      <w:r>
        <w:rPr>
          <w:rFonts w:eastAsia="Arial" w:cs="Arial"/>
          <w:i w:val="false"/>
          <w:iCs w:val="false"/>
          <w:color w:val="000000"/>
          <w:kern w:val="0"/>
          <w:sz w:val="20"/>
          <w:szCs w:val="20"/>
          <w:lang w:val="pt-BR" w:eastAsia="pt-BR" w:bidi="ar-SA"/>
        </w:rPr>
        <w:t>17</w:t>
      </w:r>
      <w:r>
        <w:rPr/>
        <w:t xml:space="preserve"> </w:t>
      </w:r>
      <w:r>
        <w:rPr>
          <w:color w:val="auto"/>
        </w:rPr>
        <w:t>de</w:t>
      </w:r>
      <w:r>
        <w:rPr/>
        <w:t xml:space="preserve"> </w:t>
      </w:r>
      <w:r>
        <w:rPr>
          <w:rFonts w:eastAsia="Arial" w:cs="Arial"/>
          <w:i w:val="false"/>
          <w:iCs w:val="false"/>
          <w:color w:val="000000"/>
          <w:kern w:val="0"/>
          <w:sz w:val="20"/>
          <w:szCs w:val="20"/>
          <w:lang w:val="pt-BR" w:eastAsia="pt-BR" w:bidi="ar-SA"/>
        </w:rPr>
        <w:t>agosto</w:t>
      </w:r>
      <w:r>
        <w:rPr/>
        <w:t xml:space="preserve"> </w:t>
      </w:r>
      <w:r>
        <w:rPr>
          <w:color w:val="auto"/>
        </w:rPr>
        <w:t>de</w:t>
      </w:r>
      <w:r>
        <w:rPr/>
        <w:t xml:space="preserve"> </w:t>
      </w:r>
      <w:r>
        <w:rPr>
          <w:rFonts w:eastAsia="Arial" w:cs="Arial"/>
          <w:i w:val="false"/>
          <w:iCs w:val="false"/>
          <w:color w:val="000000"/>
          <w:sz w:val="20"/>
          <w:szCs w:val="20"/>
          <w:lang w:eastAsia="pt-BR"/>
        </w:rPr>
        <w:t>202</w:t>
      </w:r>
      <w:r>
        <w:rPr>
          <w:rFonts w:eastAsia="Arial" w:cs="Arial"/>
          <w:i w:val="false"/>
          <w:iCs w:val="false"/>
          <w:color w:val="000000"/>
          <w:kern w:val="0"/>
          <w:sz w:val="20"/>
          <w:szCs w:val="20"/>
          <w:lang w:val="pt-BR" w:eastAsia="pt-BR" w:bidi="ar-SA"/>
        </w:rPr>
        <w:t>6</w:t>
      </w:r>
      <w:r>
        <w:rPr/>
        <w:t>.</w:t>
      </w:r>
    </w:p>
    <w:p>
      <w:pPr>
        <w:pStyle w:val="Nivel2"/>
        <w:numPr>
          <w:ilvl w:val="0"/>
          <w:numId w:val="0"/>
        </w:numPr>
        <w:ind w:left="709" w:hanging="0"/>
        <w:rPr>
          <w:sz w:val="4"/>
          <w:szCs w:val="4"/>
        </w:rPr>
      </w:pPr>
      <w:r>
        <w:rPr>
          <w:sz w:val="4"/>
          <w:szCs w:val="4"/>
        </w:rPr>
      </w:r>
    </w:p>
    <w:p>
      <w:pPr>
        <w:pStyle w:val="Nivel2"/>
        <w:numPr>
          <w:ilvl w:val="0"/>
          <w:numId w:val="0"/>
        </w:numPr>
        <w:ind w:left="709" w:hanging="0"/>
        <w:rPr>
          <w:sz w:val="4"/>
          <w:szCs w:val="4"/>
        </w:rPr>
      </w:pPr>
      <w:r>
        <w:rPr>
          <w:sz w:val="4"/>
          <w:szCs w:val="4"/>
        </w:rPr>
      </w:r>
    </w:p>
    <w:p>
      <w:pPr>
        <w:pStyle w:val="Normal"/>
        <w:spacing w:lineRule="auto" w:line="312" w:before="0" w:after="60"/>
        <w:ind w:firstLine="709"/>
        <w:jc w:val="center"/>
        <w:rPr>
          <w:color w:val="000000"/>
        </w:rPr>
      </w:pPr>
      <w:r>
        <w:rPr>
          <w:rFonts w:eastAsia="Arial" w:cs="Arial" w:ascii="Arial" w:hAnsi="Arial"/>
          <w:color w:val="000000"/>
          <w:sz w:val="20"/>
          <w:szCs w:val="20"/>
        </w:rPr>
        <w:t>__________________________________</w:t>
      </w:r>
    </w:p>
    <w:p>
      <w:pPr>
        <w:pStyle w:val="Normal"/>
        <w:spacing w:lineRule="auto" w:line="240" w:before="0" w:after="60"/>
        <w:ind w:firstLine="709"/>
        <w:jc w:val="center"/>
        <w:rPr>
          <w:rFonts w:ascii="Arial" w:hAnsi="Arial" w:eastAsia="Arial" w:cs="Arial"/>
          <w:b/>
          <w:b/>
          <w:bCs/>
          <w:color w:val="000000"/>
          <w:kern w:val="0"/>
          <w:sz w:val="20"/>
          <w:szCs w:val="20"/>
          <w:lang w:val="pt-BR" w:eastAsia="pt-BR" w:bidi="ar-SA"/>
        </w:rPr>
      </w:pPr>
      <w:r>
        <w:rPr>
          <w:rFonts w:eastAsia="Arial" w:cs="Arial" w:ascii="Arial" w:hAnsi="Arial"/>
          <w:b/>
          <w:bCs/>
          <w:color w:val="000000"/>
          <w:kern w:val="0"/>
          <w:sz w:val="20"/>
          <w:szCs w:val="20"/>
          <w:lang w:val="pt-BR" w:eastAsia="pt-BR" w:bidi="ar-SA"/>
        </w:rPr>
        <w:t>Bruno de Oliveira da Silva</w:t>
      </w:r>
    </w:p>
    <w:p>
      <w:pPr>
        <w:pStyle w:val="Normal"/>
        <w:spacing w:lineRule="auto" w:line="240" w:before="0" w:after="60"/>
        <w:ind w:firstLine="709"/>
        <w:jc w:val="center"/>
        <w:rPr>
          <w:rFonts w:ascii="Arial" w:hAnsi="Arial" w:eastAsia="Arial" w:cs="Arial"/>
          <w:color w:val="000000"/>
          <w:kern w:val="0"/>
          <w:sz w:val="20"/>
          <w:szCs w:val="20"/>
          <w:lang w:val="pt-BR" w:eastAsia="pt-BR" w:bidi="ar-SA"/>
        </w:rPr>
      </w:pPr>
      <w:r>
        <w:rPr>
          <w:rFonts w:eastAsia="Arial" w:cs="Arial" w:ascii="Arial" w:hAnsi="Arial"/>
          <w:color w:val="000000"/>
          <w:kern w:val="0"/>
          <w:sz w:val="20"/>
          <w:szCs w:val="20"/>
          <w:lang w:val="pt-BR" w:eastAsia="pt-BR" w:bidi="ar-SA"/>
        </w:rPr>
        <w:t>Chefe do Departamento de Benefícios Previdenciários</w:t>
      </w:r>
    </w:p>
    <w:p>
      <w:pPr>
        <w:pStyle w:val="Normal"/>
        <w:spacing w:lineRule="auto" w:line="240" w:before="0" w:after="60"/>
        <w:ind w:firstLine="709"/>
        <w:jc w:val="center"/>
        <w:rPr>
          <w:color w:val="000000"/>
        </w:rPr>
      </w:pPr>
      <w:r>
        <w:rPr>
          <w:rFonts w:eastAsia="Arial" w:cs="Arial" w:ascii="Arial" w:hAnsi="Arial"/>
          <w:color w:val="000000"/>
          <w:kern w:val="0"/>
          <w:sz w:val="20"/>
          <w:szCs w:val="20"/>
          <w:lang w:val="pt-BR" w:eastAsia="pt-BR" w:bidi="ar-SA"/>
        </w:rPr>
        <w:t>Matrícula: 70</w:t>
      </w:r>
    </w:p>
    <w:p>
      <w:pPr>
        <w:pStyle w:val="Normal"/>
        <w:spacing w:lineRule="auto" w:line="312" w:before="0" w:after="60"/>
        <w:ind w:firstLine="709"/>
        <w:jc w:val="center"/>
        <w:rPr>
          <w:rFonts w:ascii="Arial" w:hAnsi="Arial" w:eastAsia="Arial" w:cs="Arial"/>
          <w:color w:val="auto"/>
          <w:kern w:val="0"/>
          <w:sz w:val="4"/>
          <w:szCs w:val="4"/>
          <w:lang w:val="pt-BR" w:eastAsia="pt-BR" w:bidi="ar-SA"/>
        </w:rPr>
      </w:pPr>
      <w:r>
        <w:rPr>
          <w:rFonts w:eastAsia="Arial" w:cs="Arial" w:ascii="Arial" w:hAnsi="Arial"/>
          <w:color w:val="auto"/>
          <w:kern w:val="0"/>
          <w:sz w:val="4"/>
          <w:szCs w:val="4"/>
          <w:lang w:val="pt-BR" w:eastAsia="pt-BR" w:bidi="ar-SA"/>
        </w:rPr>
      </w:r>
    </w:p>
    <w:tbl>
      <w:tblPr>
        <w:tblW w:w="8900" w:type="dxa"/>
        <w:jc w:val="left"/>
        <w:tblInd w:w="60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8900"/>
      </w:tblGrid>
      <w:tr>
        <w:trPr>
          <w:trHeight w:val="394" w:hRule="atLeast"/>
        </w:trPr>
        <w:tc>
          <w:tcPr>
            <w:tcW w:w="89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color="auto" w:fill="EEEEEE" w:val="clear"/>
          </w:tcPr>
          <w:p>
            <w:pPr>
              <w:pStyle w:val="Contedodatabela"/>
              <w:widowControl w:val="false"/>
              <w:tabs>
                <w:tab w:val="clear" w:pos="720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/>
                <w:b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AUTORIDADE </w:t>
            </w:r>
            <w:r>
              <w:rPr>
                <w:rFonts w:eastAsia="NSimSun" w:cs="Lucida Sans" w:ascii="Calibri" w:hAnsi="Calibri"/>
                <w:b/>
                <w:bCs/>
                <w:color w:val="000000"/>
                <w:kern w:val="2"/>
                <w:sz w:val="24"/>
                <w:szCs w:val="24"/>
                <w:lang w:val="pt-BR" w:eastAsia="zh-CN" w:bidi="hi-IN"/>
              </w:rPr>
              <w:t>COMPETENTE</w:t>
            </w:r>
          </w:p>
        </w:tc>
      </w:tr>
      <w:tr>
        <w:trPr/>
        <w:tc>
          <w:tcPr>
            <w:tcW w:w="8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Corpodotexto"/>
              <w:widowControl w:val="false"/>
              <w:spacing w:before="280" w:after="280"/>
              <w:ind w:left="34" w:right="34" w:hanging="0"/>
              <w:jc w:val="both"/>
              <w:rPr>
                <w:rFonts w:ascii="Calibri" w:hAnsi="Calibri" w:eastAsia="Times New Roman" w:cs="Times New Roman"/>
                <w:kern w:val="0"/>
                <w:sz w:val="22"/>
                <w:szCs w:val="22"/>
                <w:lang w:eastAsia="en-US"/>
              </w:rPr>
            </w:pPr>
            <w:r>
              <w:rPr>
                <w:rFonts w:eastAsia="Times New Roman" w:cs="Times New Roman" w:ascii="Calibri" w:hAnsi="Calibri"/>
                <w:kern w:val="0"/>
                <w:sz w:val="22"/>
                <w:szCs w:val="22"/>
                <w:lang w:eastAsia="en-US"/>
              </w:rPr>
              <w:t>Autorizo na forma supra.</w:t>
            </w:r>
          </w:p>
          <w:p>
            <w:pPr>
              <w:pStyle w:val="Corpodotexto"/>
              <w:widowControl w:val="false"/>
              <w:tabs>
                <w:tab w:val="clear" w:pos="720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ind w:left="34" w:right="34" w:hang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eastAsia="Times New Roman" w:cs="Times New Roman" w:ascii="Calibri" w:hAnsi="Calibri"/>
                <w:color w:val="000000"/>
                <w:kern w:val="0"/>
                <w:sz w:val="22"/>
                <w:szCs w:val="22"/>
                <w:lang w:val="pt-BR" w:eastAsia="en-US" w:bidi="ar-SA"/>
              </w:rPr>
              <w:t>Ao Patrimônio para cadastro no sistema de compras e à</w:t>
            </w:r>
            <w:r>
              <w:rPr>
                <w:rFonts w:eastAsia="Times New Roman" w:cs="Times New Roman" w:ascii="Calibri" w:hAnsi="Calibri"/>
                <w:color w:val="000000"/>
                <w:kern w:val="0"/>
                <w:sz w:val="22"/>
                <w:szCs w:val="22"/>
                <w:lang w:val="pt-BR" w:eastAsia="en-US"/>
              </w:rPr>
              <w:t xml:space="preserve"> Contabilidade para proceder à reserva orçamentária</w:t>
            </w:r>
            <w:r>
              <w:rPr>
                <w:rFonts w:ascii="Calibri" w:hAnsi="Calibri"/>
                <w:color w:val="000000"/>
                <w:kern w:val="0"/>
                <w:sz w:val="22"/>
                <w:szCs w:val="22"/>
                <w:lang w:val="pt-BR" w:eastAsia="en-US"/>
              </w:rPr>
              <w:t>. Após, ao Departamento de Licitação para as providências necessárias quanto à contratação direta.</w:t>
            </w:r>
          </w:p>
          <w:p>
            <w:pPr>
              <w:pStyle w:val="Corpodotexto"/>
              <w:widowControl w:val="false"/>
              <w:tabs>
                <w:tab w:val="clear" w:pos="720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ind w:left="34" w:right="34" w:hanging="0"/>
              <w:jc w:val="both"/>
              <w:rPr>
                <w:kern w:val="0"/>
                <w:sz w:val="12"/>
                <w:szCs w:val="12"/>
                <w:lang w:val="pt-BR" w:eastAsia="en-US"/>
              </w:rPr>
            </w:pPr>
            <w:r>
              <w:rPr>
                <w:kern w:val="0"/>
                <w:sz w:val="12"/>
                <w:szCs w:val="12"/>
                <w:lang w:val="pt-BR" w:eastAsia="en-US"/>
              </w:rPr>
            </w:r>
          </w:p>
          <w:p>
            <w:pPr>
              <w:pStyle w:val="Contedodatabela"/>
              <w:widowControl w:val="false"/>
              <w:tabs>
                <w:tab w:val="clear" w:pos="720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________________________</w:t>
            </w:r>
          </w:p>
          <w:p>
            <w:pPr>
              <w:pStyle w:val="Contedodatabela"/>
              <w:widowControl w:val="false"/>
              <w:tabs>
                <w:tab w:val="clear" w:pos="720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 w:eastAsia="SimSun" w:cs="Tahoma"/>
                <w:b/>
                <w:b/>
                <w:bCs/>
                <w:color w:val="000000"/>
                <w:kern w:val="2"/>
                <w:sz w:val="22"/>
                <w:szCs w:val="22"/>
                <w:lang w:val="pt-BR" w:eastAsia="zh-CN" w:bidi="hi-IN"/>
              </w:rPr>
            </w:pPr>
            <w:r>
              <w:rPr>
                <w:rFonts w:eastAsia="SimSun" w:cs="Tahoma" w:ascii="Calibri" w:hAnsi="Calibri"/>
                <w:b/>
                <w:bCs/>
                <w:color w:val="000000"/>
                <w:kern w:val="2"/>
                <w:sz w:val="22"/>
                <w:szCs w:val="22"/>
                <w:lang w:val="pt-BR" w:eastAsia="zh-CN" w:bidi="hi-IN"/>
              </w:rPr>
              <w:t>Rodrigo Serpa Florêncio</w:t>
            </w:r>
          </w:p>
          <w:p>
            <w:pPr>
              <w:pStyle w:val="Contedodatabela"/>
              <w:widowControl w:val="false"/>
              <w:tabs>
                <w:tab w:val="clear" w:pos="720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 w:eastAsia="SimSun" w:cs="Tahoma"/>
                <w:b w:val="false"/>
                <w:b w:val="false"/>
                <w:bCs w:val="false"/>
                <w:color w:val="000000"/>
                <w:kern w:val="2"/>
                <w:sz w:val="22"/>
                <w:szCs w:val="22"/>
                <w:lang w:val="pt-BR" w:eastAsia="zh-CN" w:bidi="hi-IN"/>
              </w:rPr>
            </w:pPr>
            <w:r>
              <w:rPr>
                <w:rFonts w:eastAsia="SimSun" w:cs="Tahoma" w:ascii="Calibri" w:hAnsi="Calibri"/>
                <w:b w:val="false"/>
                <w:bCs w:val="false"/>
                <w:color w:val="000000"/>
                <w:kern w:val="2"/>
                <w:sz w:val="22"/>
                <w:szCs w:val="22"/>
                <w:lang w:val="pt-BR" w:eastAsia="zh-CN" w:bidi="hi-IN"/>
              </w:rPr>
              <w:t>Presidente</w:t>
            </w:r>
          </w:p>
          <w:p>
            <w:pPr>
              <w:pStyle w:val="Contedodatabela"/>
              <w:widowControl w:val="false"/>
              <w:tabs>
                <w:tab w:val="clear" w:pos="720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 w:val="false"/>
                <w:bCs w:val="false"/>
                <w:color w:val="000000"/>
                <w:sz w:val="22"/>
                <w:szCs w:val="22"/>
              </w:rPr>
              <w:t xml:space="preserve">Matrícula: </w:t>
            </w:r>
            <w:r>
              <w:rPr>
                <w:rFonts w:eastAsia="SimSun" w:cs="Tahoma" w:ascii="Calibri" w:hAnsi="Calibri"/>
                <w:b w:val="false"/>
                <w:bCs w:val="false"/>
                <w:color w:val="000000"/>
                <w:kern w:val="2"/>
                <w:sz w:val="22"/>
                <w:szCs w:val="22"/>
                <w:lang w:val="pt-BR" w:eastAsia="zh-CN" w:bidi="hi-IN"/>
              </w:rPr>
              <w:t>009</w:t>
            </w:r>
          </w:p>
          <w:p>
            <w:pPr>
              <w:pStyle w:val="Contedodatabela"/>
              <w:widowControl w:val="false"/>
              <w:tabs>
                <w:tab w:val="clear" w:pos="720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right"/>
              <w:rPr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Nilópolis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, </w:t>
            </w:r>
            <w:r>
              <w:rPr>
                <w:rFonts w:eastAsia="NSimSun" w:cs="Lucida Sans" w:ascii="Calibri" w:hAnsi="Calibri"/>
                <w:color w:val="000000"/>
                <w:kern w:val="2"/>
                <w:sz w:val="22"/>
                <w:szCs w:val="22"/>
                <w:lang w:val="pt-BR" w:eastAsia="zh-CN" w:bidi="hi-IN"/>
              </w:rPr>
              <w:t>17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de </w:t>
            </w:r>
            <w:r>
              <w:rPr>
                <w:rFonts w:eastAsia="NSimSun" w:cs="Lucida Sans" w:ascii="Calibri" w:hAnsi="Calibri"/>
                <w:color w:val="000000"/>
                <w:kern w:val="2"/>
                <w:sz w:val="22"/>
                <w:szCs w:val="22"/>
                <w:lang w:val="pt-BR" w:eastAsia="zh-CN" w:bidi="hi-IN"/>
              </w:rPr>
              <w:t>Agosto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de </w:t>
            </w:r>
            <w:r>
              <w:rPr>
                <w:rFonts w:eastAsia="SimSun" w:cs="Tahoma" w:ascii="Calibri" w:hAnsi="Calibri"/>
                <w:color w:val="000000"/>
                <w:kern w:val="2"/>
                <w:sz w:val="22"/>
                <w:szCs w:val="22"/>
                <w:lang w:val="pt-BR" w:eastAsia="zh-CN" w:bidi="hi-IN"/>
              </w:rPr>
              <w:t>2026.</w:t>
            </w:r>
          </w:p>
        </w:tc>
      </w:tr>
    </w:tbl>
    <w:p>
      <w:pPr>
        <w:pStyle w:val="Normal"/>
        <w:rPr/>
      </w:pPr>
      <w:r>
        <w:rPr/>
      </w:r>
    </w:p>
    <w:sectPr>
      <w:headerReference w:type="default" r:id="rId4"/>
      <w:footerReference w:type="default" r:id="rId5"/>
      <w:type w:val="nextPage"/>
      <w:pgSz w:w="11906" w:h="16838"/>
      <w:pgMar w:left="1134" w:right="1134" w:header="709" w:top="1418" w:footer="709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Ecofont_Spranq_eco_Sans"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Rawline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074807849"/>
    </w:sdtPr>
    <w:sdtContent>
      <w:p>
        <w:pPr>
          <w:pStyle w:val="Rodap"/>
          <w:rPr>
            <w:rFonts w:ascii="Arial" w:hAnsi="Arial" w:cs="Arial"/>
            <w:color w:val="548DD4" w:themeColor="text2" w:themeTint="99"/>
            <w:spacing w:val="60"/>
            <w:sz w:val="16"/>
            <w:szCs w:val="16"/>
          </w:rPr>
        </w:pPr>
        <w:r>
          <w:rPr>
            <w:rFonts w:cs="Arial" w:ascii="Arial" w:hAnsi="Arial"/>
            <w:color w:val="548DD4" w:themeColor="text2" w:themeTint="99"/>
            <w:spacing w:val="60"/>
            <w:sz w:val="22"/>
            <w:szCs w:val="22"/>
          </w:rPr>
          <w:tab/>
          <w:tab/>
        </w:r>
      </w:p>
      <w:p>
        <w:pPr>
          <w:pStyle w:val="Rodap"/>
          <w:rPr>
            <w:rFonts w:ascii="Arial" w:hAnsi="Arial" w:cs="Arial"/>
            <w:color w:val="7F7F7F" w:themeColor="text1" w:themeTint="80"/>
            <w:sz w:val="18"/>
            <w:szCs w:val="18"/>
          </w:rPr>
        </w:pPr>
        <w:r>
          <w:rPr>
            <w:rFonts w:cs="Arial" w:ascii="Arial" w:hAnsi="Arial"/>
            <w:color w:val="7F7F7F" w:themeColor="text1" w:themeTint="80"/>
            <w:spacing w:val="60"/>
            <w:sz w:val="22"/>
            <w:szCs w:val="22"/>
          </w:rPr>
          <w:tab/>
          <w:tab/>
        </w:r>
        <w:r>
          <w:rPr>
            <w:rFonts w:cs="Arial" w:ascii="Arial" w:hAnsi="Arial"/>
            <w:color w:val="595959" w:themeColor="text1" w:themeTint="a6"/>
            <w:spacing w:val="60"/>
            <w:sz w:val="18"/>
            <w:szCs w:val="18"/>
          </w:rPr>
          <w:t>Página</w:t>
        </w:r>
        <w:r>
          <w:rPr>
            <w:rFonts w:cs="Arial" w:ascii="Arial" w:hAnsi="Arial"/>
            <w:color w:val="595959" w:themeColor="text1" w:themeTint="a6"/>
            <w:sz w:val="18"/>
            <w:szCs w:val="18"/>
          </w:rPr>
          <w:t xml:space="preserve"> </w:t>
        </w:r>
        <w:r>
          <w:rPr>
            <w:rFonts w:cs="Arial" w:ascii="Arial" w:hAnsi="Arial"/>
            <w:color w:val="595959"/>
            <w:sz w:val="18"/>
            <w:szCs w:val="18"/>
          </w:rPr>
          <w:fldChar w:fldCharType="begin"/>
        </w:r>
        <w:r>
          <w:rPr>
            <w:sz w:val="18"/>
            <w:szCs w:val="18"/>
            <w:rFonts w:cs="Arial" w:ascii="Arial" w:hAnsi="Arial"/>
            <w:color w:val="595959"/>
          </w:rPr>
          <w:instrText> PAGE </w:instrText>
        </w:r>
        <w:r>
          <w:rPr>
            <w:sz w:val="18"/>
            <w:szCs w:val="18"/>
            <w:rFonts w:cs="Arial" w:ascii="Arial" w:hAnsi="Arial"/>
            <w:color w:val="595959"/>
          </w:rPr>
          <w:fldChar w:fldCharType="separate"/>
        </w:r>
        <w:r>
          <w:rPr>
            <w:sz w:val="18"/>
            <w:szCs w:val="18"/>
            <w:rFonts w:cs="Arial" w:ascii="Arial" w:hAnsi="Arial"/>
            <w:color w:val="595959"/>
          </w:rPr>
          <w:t>4</w:t>
        </w:r>
        <w:r>
          <w:rPr>
            <w:sz w:val="18"/>
            <w:szCs w:val="18"/>
            <w:rFonts w:cs="Arial" w:ascii="Arial" w:hAnsi="Arial"/>
            <w:color w:val="595959"/>
          </w:rPr>
          <w:fldChar w:fldCharType="end"/>
        </w:r>
        <w:r>
          <w:rPr>
            <w:rFonts w:cs="Arial" w:ascii="Arial" w:hAnsi="Arial"/>
            <w:color w:val="595959" w:themeColor="text1" w:themeTint="a6"/>
            <w:sz w:val="18"/>
            <w:szCs w:val="18"/>
          </w:rPr>
          <w:t xml:space="preserve"> | </w:t>
        </w:r>
        <w:r>
          <w:rPr>
            <w:rFonts w:cs="Arial" w:ascii="Arial" w:hAnsi="Arial"/>
            <w:color w:val="595959"/>
            <w:sz w:val="18"/>
            <w:szCs w:val="18"/>
          </w:rPr>
          <w:fldChar w:fldCharType="begin"/>
        </w:r>
        <w:r>
          <w:rPr>
            <w:sz w:val="18"/>
            <w:szCs w:val="18"/>
            <w:rFonts w:cs="Arial" w:ascii="Arial" w:hAnsi="Arial"/>
            <w:color w:val="595959"/>
          </w:rPr>
          <w:instrText> NUMPAGES </w:instrText>
        </w:r>
        <w:r>
          <w:rPr>
            <w:sz w:val="18"/>
            <w:szCs w:val="18"/>
            <w:rFonts w:cs="Arial" w:ascii="Arial" w:hAnsi="Arial"/>
            <w:color w:val="595959"/>
          </w:rPr>
          <w:fldChar w:fldCharType="separate"/>
        </w:r>
        <w:r>
          <w:rPr>
            <w:sz w:val="18"/>
            <w:szCs w:val="18"/>
            <w:rFonts w:cs="Arial" w:ascii="Arial" w:hAnsi="Arial"/>
            <w:color w:val="595959"/>
          </w:rPr>
          <w:t>4</w:t>
        </w:r>
        <w:r>
          <w:rPr>
            <w:sz w:val="18"/>
            <w:szCs w:val="18"/>
            <w:rFonts w:cs="Arial" w:ascii="Arial" w:hAnsi="Arial"/>
            <w:color w:val="595959"/>
          </w:rPr>
          <w:fldChar w:fldCharType="end"/>
        </w:r>
      </w:p>
      <w:p>
        <w:pPr>
          <w:pStyle w:val="Rodap"/>
          <w:rPr>
            <w:rFonts w:ascii="Arial" w:hAnsi="Arial" w:cs="Arial"/>
            <w:b/>
            <w:b/>
            <w:bCs/>
            <w:sz w:val="14"/>
            <w:szCs w:val="14"/>
          </w:rPr>
        </w:pPr>
        <w:r>
          <w:rPr>
            <w:rFonts w:cs="Arial" w:ascii="Arial" w:hAnsi="Arial"/>
            <w:b/>
            <w:bCs/>
            <w:sz w:val="14"/>
            <w:szCs w:val="14"/>
          </w:rPr>
          <w:t>Estado do Rio de Janeiro</w:t>
        </w:r>
      </w:p>
      <w:p>
        <w:pPr>
          <w:pStyle w:val="Rodap"/>
          <w:rPr>
            <w:rFonts w:ascii="Arial" w:hAnsi="Arial" w:cs="Arial"/>
            <w:b/>
            <w:b/>
            <w:bCs/>
            <w:sz w:val="14"/>
            <w:szCs w:val="14"/>
          </w:rPr>
        </w:pPr>
        <w:r>
          <w:rPr>
            <w:rFonts w:cs="Arial" w:ascii="Arial" w:hAnsi="Arial"/>
            <w:b/>
            <w:bCs/>
            <w:sz w:val="14"/>
            <w:szCs w:val="14"/>
          </w:rPr>
          <w:t>Prefeitura Municipal de Nilópolis</w:t>
        </w:r>
      </w:p>
      <w:p>
        <w:pPr>
          <w:pStyle w:val="Rodap"/>
          <w:rPr>
            <w:rFonts w:ascii="Arial" w:hAnsi="Arial" w:cs="Arial"/>
            <w:b/>
            <w:b/>
            <w:bCs/>
            <w:i/>
            <w:i/>
            <w:iCs/>
            <w:sz w:val="14"/>
            <w:szCs w:val="14"/>
          </w:rPr>
        </w:pPr>
        <w:r>
          <w:rPr>
            <w:rFonts w:cs="Arial" w:ascii="Arial" w:hAnsi="Arial"/>
            <w:b/>
            <w:bCs/>
            <w:i/>
            <w:iCs/>
            <w:sz w:val="14"/>
            <w:szCs w:val="14"/>
          </w:rPr>
          <w:t>Instituto de Previdência dos Servidores do Município de Nilópolis – PREVINIL</w:t>
        </w:r>
      </w:p>
      <w:p>
        <w:pPr>
          <w:pStyle w:val="Rodap"/>
          <w:rPr>
            <w:rFonts w:ascii="Arial" w:hAnsi="Arial" w:cs="Arial"/>
            <w:sz w:val="14"/>
            <w:szCs w:val="14"/>
          </w:rPr>
        </w:pPr>
        <w:r>
          <w:rPr>
            <w:rFonts w:eastAsia="" w:cs="Arial" w:ascii="Arial" w:hAnsi="Arial" w:eastAsiaTheme="minorEastAsia"/>
            <w:color w:val="auto"/>
            <w:kern w:val="0"/>
            <w:sz w:val="14"/>
            <w:szCs w:val="14"/>
            <w:lang w:val="pt-BR" w:eastAsia="pt-BR" w:bidi="ar-SA"/>
          </w:rPr>
          <w:t>Agosto</w:t>
        </w:r>
        <w:r>
          <w:rPr>
            <w:rFonts w:cs="Arial" w:ascii="Arial" w:hAnsi="Arial"/>
            <w:sz w:val="14"/>
            <w:szCs w:val="14"/>
          </w:rPr>
          <w:t xml:space="preserve"> de 202</w:t>
        </w:r>
        <w:r>
          <w:rPr>
            <w:rFonts w:eastAsia="" w:cs="Arial" w:ascii="Arial" w:hAnsi="Arial" w:eastAsiaTheme="minorEastAsia"/>
            <w:color w:val="auto"/>
            <w:kern w:val="0"/>
            <w:sz w:val="14"/>
            <w:szCs w:val="14"/>
            <w:lang w:val="pt-BR" w:eastAsia="pt-BR" w:bidi="ar-SA"/>
          </w:rPr>
          <w:t>6</w:t>
        </w:r>
      </w:p>
      <w:p>
        <w:pPr>
          <w:pStyle w:val="Rodap"/>
          <w:rPr>
            <w:rFonts w:ascii="Arial" w:hAnsi="Arial" w:cs="Arial"/>
            <w:color w:val="0F243E" w:themeColor="text2" w:themeShade="80"/>
            <w:sz w:val="14"/>
            <w:szCs w:val="14"/>
          </w:rPr>
        </w:pPr>
        <w:r>
          <w:rPr>
            <w:rFonts w:cs="Arial" w:ascii="Arial" w:hAnsi="Arial"/>
            <w:sz w:val="14"/>
            <w:szCs w:val="14"/>
          </w:rPr>
          <w:t>Termo de Referência para Contratação de Serviços – C</w:t>
        </w:r>
        <w:r>
          <w:rPr>
            <w:rFonts w:cs="Arial" w:ascii="Arial" w:hAnsi="Arial"/>
            <w:sz w:val="14"/>
            <w:szCs w:val="14"/>
            <w:lang w:eastAsia="pt-BR"/>
          </w:rPr>
          <w:t>ontratação Direta</w:t>
        </w:r>
        <w:r>
          <w:rPr>
            <w:rFonts w:cs="Arial" w:ascii="Arial" w:hAnsi="Arial"/>
            <w:color w:val="0F243E" w:themeColor="text2" w:themeShade="80"/>
            <w:sz w:val="14"/>
            <w:szCs w:val="14"/>
            <w:lang w:eastAsia="pt-BR"/>
          </w:rPr>
          <w:t xml:space="preserve"> – </w:t>
        </w:r>
        <w:r>
          <w:rPr>
            <w:rFonts w:cs="Arial" w:ascii="Arial" w:hAnsi="Arial"/>
            <w:color w:val="000000" w:themeShade="80"/>
            <w:sz w:val="14"/>
            <w:szCs w:val="14"/>
            <w:lang w:eastAsia="pt-BR"/>
          </w:rPr>
          <w:t>Inexigibilidade</w:t>
        </w:r>
      </w:p>
      <w:p>
        <w:pPr>
          <w:pStyle w:val="Rodap"/>
          <w:rPr>
            <w:rFonts w:ascii="Arial" w:hAnsi="Arial" w:eastAsia="" w:cs="Arial" w:eastAsiaTheme="minorEastAsia"/>
            <w:color w:val="auto"/>
            <w:kern w:val="0"/>
            <w:sz w:val="14"/>
            <w:szCs w:val="14"/>
            <w:lang w:val="pt-BR" w:eastAsia="pt-BR" w:bidi="ar-SA"/>
          </w:rPr>
        </w:pPr>
        <w:r>
          <w:rPr>
            <w:rFonts w:eastAsia="" w:cs="Arial" w:ascii="Arial" w:hAnsi="Arial" w:eastAsiaTheme="minorEastAsia"/>
            <w:color w:val="auto"/>
            <w:kern w:val="0"/>
            <w:sz w:val="14"/>
            <w:szCs w:val="14"/>
            <w:lang w:val="pt-BR" w:eastAsia="pt-BR" w:bidi="ar-SA"/>
          </w:rPr>
          <w:t>Inscrição no XIX Congresso Previdenciário da AEPREMERJ</w:t>
        </w:r>
      </w:p>
    </w:sdtContent>
  </w:sdt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tabs>
        <w:tab w:val="left" w:pos="1065" w:leader="none"/>
        <w:tab w:val="center" w:pos="4252" w:leader="none"/>
        <w:tab w:val="right" w:pos="8504" w:leader="none"/>
      </w:tabs>
      <w:jc w:val="center"/>
      <w:rPr>
        <w:sz w:val="16"/>
        <w:szCs w:val="16"/>
      </w:rPr>
    </w:pPr>
    <w:r>
      <w:rPr>
        <w:rFonts w:ascii="Rawline" w:hAnsi="Rawline"/>
        <w:sz w:val="16"/>
        <w:szCs w:val="16"/>
      </w:rPr>
      <w:t xml:space="preserve">TERMO DE REFERÊNCIA – SERVIÇOS SEM DEDICAÇÃO EXCLUSIVA DE MÃO-DE-OBRA – </w:t>
    </w:r>
    <w:r>
      <w:rPr>
        <w:rFonts w:ascii="Rawline" w:hAnsi="Rawline"/>
        <w:sz w:val="16"/>
        <w:szCs w:val="16"/>
        <w:shd w:fill="auto" w:val="clear"/>
      </w:rPr>
      <w:t>CONTRATAÇÃO DIRETA</w:t>
    </w:r>
  </w:p>
  <w:p>
    <w:pPr>
      <w:pStyle w:val="Cabealho"/>
      <w:jc w:val="righ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4"/>
        <w:b/>
        <w:szCs w:val="20"/>
        <w:rFonts w:ascii="Arial" w:hAnsi="Aria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dstrike w:val="false"/>
        <w:strike w:val="false"/>
        <w:sz w:val="20"/>
        <w:i w:val="false"/>
        <w:u w:val="none"/>
        <w:b/>
        <w:szCs w:val="2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  <w:rPr>
        <w:dstrike w:val="false"/>
        <w:strike w:val="false"/>
        <w:sz w:val="20"/>
        <w:i w:val="false"/>
        <w:b/>
        <w:szCs w:val="2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upperRoman"/>
      <w:lvlText w:val="%1)"/>
      <w:lvlJc w:val="left"/>
      <w:pPr>
        <w:tabs>
          <w:tab w:val="num" w:pos="0"/>
        </w:tabs>
        <w:ind w:left="2136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9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1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3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5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7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9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1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36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80"/>
  <w:mirrorMargins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" w:cs="Times New Roman" w:eastAsiaTheme="minorEastAsia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heading 1" w:uiPriority="9"/>
    <w:lsdException w:name="heading 3" w:uiPriority="9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uiPriority="9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uiPriority="99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99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uiPriority="99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99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semiHidden="1" w:unhideWhenUsed="1"/>
    <w:lsdException w:name="Table Grid" w:uiPriority="39"/>
    <w:lsdException w:name="Table Theme" w:semiHidden="1" w:unhideWhenUsed="1"/>
    <w:lsdException w:name="Placeholder Text" w:uiPriority="67" w:semiHidden="1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99" w:semiHidden="1"/>
    <w:lsdException w:name="List Paragraph" w:uiPriority="34" w:qFormat="1"/>
    <w:lsdException w:name="Quote" w:uiPriority="29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ea3333"/>
    <w:pPr>
      <w:widowControl/>
      <w:suppressAutoHyphens w:val="true"/>
      <w:bidi w:val="0"/>
      <w:spacing w:before="0" w:after="0"/>
      <w:jc w:val="left"/>
    </w:pPr>
    <w:rPr>
      <w:rFonts w:ascii="Ecofont_Spranq_eco_Sans" w:hAnsi="Ecofont_Spranq_eco_Sans" w:eastAsia="" w:cs="Tahoma" w:eastAsiaTheme="minorEastAsia"/>
      <w:color w:val="auto"/>
      <w:kern w:val="0"/>
      <w:sz w:val="24"/>
      <w:szCs w:val="24"/>
      <w:lang w:val="pt-BR" w:eastAsia="pt-BR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7f77ad"/>
    <w:pPr>
      <w:keepNext w:val="true"/>
      <w:keepLines/>
      <w:spacing w:before="480" w:after="0"/>
      <w:outlineLvl w:val="0"/>
    </w:pPr>
    <w:rPr>
      <w:rFonts w:ascii="Calibri" w:hAnsi="Calibri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 w:val="true"/>
      <w:tabs>
        <w:tab w:val="clear" w:pos="720"/>
        <w:tab w:val="left" w:pos="1701" w:leader="none"/>
      </w:tabs>
      <w:ind w:right="-1" w:hanging="0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 w:val="true"/>
      <w:keepLines/>
      <w:spacing w:lineRule="auto" w:line="259" w:before="40" w:after="0"/>
      <w:outlineLvl w:val="2"/>
    </w:pPr>
    <w:rPr>
      <w:rFonts w:ascii="Calibri" w:hAnsi="Calibri" w:eastAsia="" w:cs="" w:asciiTheme="majorHAnsi" w:cstheme="majorBidi" w:eastAsiaTheme="majorEastAsia" w:hAnsiTheme="majorHAns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 w:val="true"/>
      <w:keepLines/>
      <w:spacing w:before="40" w:after="0"/>
      <w:outlineLvl w:val="3"/>
    </w:pPr>
    <w:rPr>
      <w:rFonts w:ascii="Calibri" w:hAnsi="Calibri" w:eastAsia="" w:cs="" w:asciiTheme="majorHAnsi" w:cstheme="majorBidi" w:eastAsiaTheme="majorEastAsia" w:hAnsiTheme="majorHAns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 w:val="true"/>
      <w:keepLines/>
      <w:spacing w:lineRule="auto" w:line="259" w:before="40" w:after="0"/>
      <w:outlineLvl w:val="5"/>
    </w:pPr>
    <w:rPr>
      <w:rFonts w:ascii="Calibri" w:hAnsi="Calibri" w:eastAsia="" w:cs="" w:asciiTheme="majorHAnsi" w:cstheme="majorBidi" w:eastAsiaTheme="majorEastAsia" w:hAnsiTheme="majorHAnsi"/>
      <w:color w:val="243F60" w:themeColor="accent1" w:themeShade="7f"/>
      <w:sz w:val="22"/>
      <w:szCs w:val="22"/>
      <w:lang w:eastAsia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link w:val="Textodebalo"/>
    <w:uiPriority w:val="99"/>
    <w:qFormat/>
    <w:rsid w:val="003a73c1"/>
    <w:rPr>
      <w:rFonts w:ascii="Tahoma" w:hAnsi="Tahoma" w:cs="Tahoma"/>
      <w:sz w:val="16"/>
      <w:szCs w:val="16"/>
    </w:rPr>
  </w:style>
  <w:style w:type="character" w:styleId="Ttulo2Char" w:customStyle="1">
    <w:name w:val="Título 2 Char"/>
    <w:link w:val="Ttulo2"/>
    <w:qFormat/>
    <w:rsid w:val="004b460a"/>
    <w:rPr>
      <w:b/>
      <w:color w:val="000000"/>
      <w:sz w:val="24"/>
    </w:rPr>
  </w:style>
  <w:style w:type="character" w:styleId="Normalchar1" w:customStyle="1">
    <w:name w:val="normal__char1"/>
    <w:qFormat/>
    <w:rsid w:val="008d51cc"/>
    <w:rPr>
      <w:rFonts w:ascii="Arial" w:hAnsi="Arial" w:cs="Arial"/>
      <w:strike w:val="false"/>
      <w:dstrike w:val="false"/>
      <w:sz w:val="24"/>
      <w:szCs w:val="24"/>
      <w:u w:val="none"/>
      <w:effect w:val="none"/>
    </w:rPr>
  </w:style>
  <w:style w:type="character" w:styleId="Applestylespan" w:customStyle="1">
    <w:name w:val="apple-style-span"/>
    <w:basedOn w:val="DefaultParagraphFont"/>
    <w:qFormat/>
    <w:rsid w:val="00260802"/>
    <w:rPr/>
  </w:style>
  <w:style w:type="character" w:styleId="LinkdaInternet" w:customStyle="1">
    <w:name w:val="Link da Internet"/>
    <w:basedOn w:val="DefaultParagraphFont"/>
    <w:uiPriority w:val="99"/>
    <w:unhideWhenUsed/>
    <w:rsid w:val="00dc41dd"/>
    <w:rPr>
      <w:color w:val="0000FF" w:themeColor="hyperlink"/>
      <w:u w:val="single"/>
    </w:rPr>
  </w:style>
  <w:style w:type="character" w:styleId="CitaoChar" w:customStyle="1">
    <w:name w:val="Citação Char"/>
    <w:link w:val="Citao"/>
    <w:uiPriority w:val="29"/>
    <w:qFormat/>
    <w:rsid w:val="00080b53"/>
    <w:rPr>
      <w:rFonts w:ascii="Arial" w:hAnsi="Arial" w:eastAsia="Calibri" w:cs="Tahoma"/>
      <w:i/>
      <w:iCs/>
      <w:color w:val="000000"/>
      <w:szCs w:val="24"/>
      <w:shd w:fill="FFFFCC" w:val="clear"/>
    </w:rPr>
  </w:style>
  <w:style w:type="character" w:styleId="NotaexplicativaChar" w:customStyle="1">
    <w:name w:val="Nota explicativa Char"/>
    <w:basedOn w:val="CitaoChar"/>
    <w:link w:val="Notaexplicativa"/>
    <w:qFormat/>
    <w:rsid w:val="00265fb6"/>
    <w:rPr>
      <w:rFonts w:ascii="Arial" w:hAnsi="Arial" w:eastAsia="Calibri" w:cs="Tahoma"/>
      <w:i/>
      <w:iCs/>
      <w:color w:val="000000"/>
      <w:szCs w:val="24"/>
      <w:shd w:fill="FFFFCC" w:val="clear"/>
    </w:rPr>
  </w:style>
  <w:style w:type="character" w:styleId="CabealhoChar" w:customStyle="1">
    <w:name w:val="Cabeçalho Char"/>
    <w:link w:val="Cabealho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character" w:styleId="RodapChar" w:customStyle="1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character" w:styleId="Annotationreference">
    <w:name w:val="annotation reference"/>
    <w:basedOn w:val="DefaultParagraphFont"/>
    <w:unhideWhenUsed/>
    <w:qFormat/>
    <w:rsid w:val="00430fdb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/>
    <w:qFormat/>
    <w:rsid w:val="00430fdb"/>
    <w:rPr>
      <w:rFonts w:ascii="Ecofont_Spranq_eco_Sans" w:hAnsi="Ecofont_Spranq_eco_Sans" w:cs="Tahoma"/>
      <w:b/>
      <w:bCs/>
      <w:lang w:eastAsia="pt-BR"/>
    </w:rPr>
  </w:style>
  <w:style w:type="character" w:styleId="Ttulo4Char" w:customStyle="1">
    <w:name w:val="Título 4 Char"/>
    <w:basedOn w:val="DefaultParagraphFont"/>
    <w:link w:val="Ttulo4"/>
    <w:qFormat/>
    <w:rsid w:val="00a45a85"/>
    <w:rPr>
      <w:rFonts w:ascii="Calibri" w:hAnsi="Calibri" w:eastAsia="" w:cs="" w:asciiTheme="majorHAnsi" w:cstheme="majorBidi" w:eastAsiaTheme="majorEastAsia" w:hAnsiTheme="majorHAnsi"/>
      <w:i/>
      <w:iCs/>
      <w:color w:val="365F91" w:themeColor="accent1" w:themeShade="bf"/>
      <w:sz w:val="24"/>
      <w:szCs w:val="24"/>
      <w:lang w:eastAsia="pt-BR"/>
    </w:rPr>
  </w:style>
  <w:style w:type="character" w:styleId="TtuloChar" w:customStyle="1">
    <w:name w:val="Título Char"/>
    <w:basedOn w:val="DefaultParagraphFont"/>
    <w:link w:val="Ttulo"/>
    <w:qFormat/>
    <w:rsid w:val="007f77ad"/>
    <w:rPr>
      <w:rFonts w:ascii="Calibri" w:hAnsi="Calibri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  <w:lang w:eastAsia="pt-BR"/>
    </w:rPr>
  </w:style>
  <w:style w:type="character" w:styleId="Nivel01Char" w:customStyle="1">
    <w:name w:val="Nivel 01 Char"/>
    <w:basedOn w:val="TtuloChar"/>
    <w:link w:val="Nivel01"/>
    <w:qFormat/>
    <w:rsid w:val="00de742e"/>
    <w:rPr>
      <w:rFonts w:ascii="Arial" w:hAnsi="Arial" w:eastAsia="" w:cs="Arial" w:eastAsiaTheme="majorEastAsia"/>
      <w:b/>
      <w:bCs/>
      <w:color w:val="17365D" w:themeColor="text2" w:themeShade="bf"/>
      <w:spacing w:val="5"/>
      <w:kern w:val="2"/>
      <w:sz w:val="52"/>
      <w:szCs w:val="52"/>
      <w:lang w:eastAsia="pt-BR"/>
    </w:rPr>
  </w:style>
  <w:style w:type="character" w:styleId="Ttulo1Char" w:customStyle="1">
    <w:name w:val="Título 1 Char"/>
    <w:basedOn w:val="DefaultParagraphFont"/>
    <w:link w:val="Ttulo1"/>
    <w:uiPriority w:val="9"/>
    <w:qFormat/>
    <w:rsid w:val="007f77ad"/>
    <w:rPr>
      <w:rFonts w:ascii="Calibri" w:hAnsi="Calibri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  <w:lang w:eastAsia="pt-BR"/>
    </w:rPr>
  </w:style>
  <w:style w:type="character" w:styleId="Nivel01TituloChar" w:customStyle="1">
    <w:name w:val="Nivel_01_Titulo Char"/>
    <w:basedOn w:val="Nivel01Char"/>
    <w:link w:val="Nivel01Titulo"/>
    <w:qFormat/>
    <w:rsid w:val="00e967ea"/>
    <w:rPr>
      <w:rFonts w:ascii="Arial" w:hAnsi="Arial" w:eastAsia="" w:cs="" w:cstheme="majorBidi" w:eastAsiaTheme="majorEastAsia"/>
      <w:b/>
      <w:bCs/>
      <w:color w:val="000000" w:themeColor="text1"/>
      <w:spacing w:val="5"/>
      <w:kern w:val="2"/>
      <w:sz w:val="52"/>
      <w:szCs w:val="52"/>
      <w:lang w:eastAsia="pt-BR"/>
    </w:rPr>
  </w:style>
  <w:style w:type="character" w:styleId="QuoteChar" w:customStyle="1">
    <w:name w:val="Quote Char"/>
    <w:basedOn w:val="DefaultParagraphFont"/>
    <w:link w:val="Citao1"/>
    <w:qFormat/>
    <w:rsid w:val="00b77761"/>
    <w:rPr>
      <w:rFonts w:ascii="Ecofont_Spranq_eco_Sans" w:hAnsi="Ecofont_Spranq_eco_Sans" w:eastAsia="Calibri" w:cs="Tahoma"/>
      <w:i/>
      <w:iCs/>
      <w:color w:val="000000"/>
      <w:shd w:fill="FFFFCC" w:val="clear"/>
    </w:rPr>
  </w:style>
  <w:style w:type="character" w:styleId="Normaltextrun" w:customStyle="1">
    <w:name w:val="normaltextrun"/>
    <w:basedOn w:val="DefaultParagraphFont"/>
    <w:qFormat/>
    <w:rsid w:val="0053119e"/>
    <w:rPr/>
  </w:style>
  <w:style w:type="character" w:styleId="Eop" w:customStyle="1">
    <w:name w:val="eop"/>
    <w:basedOn w:val="DefaultParagraphFont"/>
    <w:qFormat/>
    <w:rsid w:val="0053119e"/>
    <w:rPr/>
  </w:style>
  <w:style w:type="character" w:styleId="Spellingerror" w:customStyle="1">
    <w:name w:val="spellingerror"/>
    <w:basedOn w:val="DefaultParagraphFont"/>
    <w:qFormat/>
    <w:rsid w:val="0053119e"/>
    <w:rPr/>
  </w:style>
  <w:style w:type="character" w:styleId="CorpodetextoChar" w:customStyle="1">
    <w:name w:val="Corpo de texto Char"/>
    <w:basedOn w:val="DefaultParagraphFont"/>
    <w:link w:val="Corpodetexto"/>
    <w:uiPriority w:val="99"/>
    <w:qFormat/>
    <w:rsid w:val="00405763"/>
    <w:rPr>
      <w:rFonts w:eastAsia="Times New Roman"/>
      <w:sz w:val="24"/>
      <w:szCs w:val="24"/>
      <w:lang w:eastAsia="pt-BR"/>
    </w:rPr>
  </w:style>
  <w:style w:type="character" w:styleId="Nivel1Char" w:customStyle="1">
    <w:name w:val="Nivel1 Char"/>
    <w:basedOn w:val="Ttulo1Char"/>
    <w:link w:val="Nivel1"/>
    <w:qFormat/>
    <w:rsid w:val="001b6423"/>
    <w:rPr>
      <w:rFonts w:ascii="Arial" w:hAnsi="Arial" w:eastAsia="" w:cs="Arial" w:eastAsiaTheme="majorEastAsia"/>
      <w:b/>
      <w:bCs w:val="false"/>
      <w:color w:val="000000"/>
      <w:sz w:val="28"/>
      <w:szCs w:val="28"/>
      <w:lang w:eastAsia="pt-BR"/>
    </w:rPr>
  </w:style>
  <w:style w:type="character" w:styleId="Nivel4Char" w:customStyle="1">
    <w:name w:val="Nivel 4 Char"/>
    <w:basedOn w:val="DefaultParagraphFont"/>
    <w:link w:val="Nivel4"/>
    <w:qFormat/>
    <w:rsid w:val="007b1e53"/>
    <w:rPr>
      <w:rFonts w:ascii="Arial" w:hAnsi="Arial" w:cs="Arial"/>
      <w:lang w:eastAsia="pt-BR"/>
    </w:rPr>
  </w:style>
  <w:style w:type="character" w:styleId="Cp0020corpodespachochar1" w:customStyle="1">
    <w:name w:val="cp_0020corpodespacho__char1"/>
    <w:qFormat/>
    <w:rsid w:val="00d30a43"/>
    <w:rPr>
      <w:rFonts w:ascii="Times New Roman" w:hAnsi="Times New Roman" w:cs="Times New Roman"/>
      <w:strike w:val="false"/>
      <w:dstrike w:val="false"/>
      <w:sz w:val="26"/>
      <w:szCs w:val="26"/>
      <w:u w:val="none"/>
      <w:effect w:val="none"/>
    </w:rPr>
  </w:style>
  <w:style w:type="character" w:styleId="Em0020ementachar1" w:customStyle="1">
    <w:name w:val="em_0020ementa__char1"/>
    <w:qFormat/>
    <w:rsid w:val="00d30a43"/>
    <w:rPr>
      <w:rFonts w:ascii="Times New Roman" w:hAnsi="Times New Roman" w:cs="Times New Roman"/>
      <w:strike w:val="false"/>
      <w:dstrike w:val="false"/>
      <w:sz w:val="28"/>
      <w:szCs w:val="28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d30a43"/>
    <w:rPr>
      <w:b/>
      <w:bCs/>
    </w:rPr>
  </w:style>
  <w:style w:type="character" w:styleId="Nfase">
    <w:name w:val="Ênfase"/>
    <w:basedOn w:val="DefaultParagraphFont"/>
    <w:uiPriority w:val="20"/>
    <w:qFormat/>
    <w:rsid w:val="00d30a43"/>
    <w:rPr>
      <w:i/>
      <w:iCs/>
    </w:rPr>
  </w:style>
  <w:style w:type="character" w:styleId="Manoel" w:customStyle="1">
    <w:name w:val="Manoel"/>
    <w:qFormat/>
    <w:rsid w:val="00d30a43"/>
    <w:rPr>
      <w:rFonts w:ascii="Arial" w:hAnsi="Arial" w:cs="Arial"/>
      <w:color w:val="7030A0"/>
      <w:sz w:val="20"/>
    </w:rPr>
  </w:style>
  <w:style w:type="character" w:styleId="GradeColoridanfase1Char" w:customStyle="1">
    <w:name w:val="Grade Colorida - Ênfase 1 Char"/>
    <w:link w:val="GradeColorida-nfase11"/>
    <w:uiPriority w:val="29"/>
    <w:qFormat/>
    <w:rsid w:val="00d30a43"/>
    <w:rPr>
      <w:rFonts w:ascii="Arial" w:hAnsi="Arial" w:eastAsia="Calibri"/>
      <w:i/>
      <w:iCs/>
      <w:color w:val="000000"/>
      <w:szCs w:val="24"/>
      <w:shd w:fill="FFFFCC" w:val="clear"/>
    </w:rPr>
  </w:style>
  <w:style w:type="character" w:styleId="Highlight" w:customStyle="1">
    <w:name w:val="highlight"/>
    <w:basedOn w:val="DefaultParagraphFont"/>
    <w:qFormat/>
    <w:rsid w:val="00d30a43"/>
    <w:rPr/>
  </w:style>
  <w:style w:type="character" w:styleId="Linkdainternetvisitado">
    <w:name w:val="Link da internet visitado"/>
    <w:basedOn w:val="DefaultParagraphFont"/>
    <w:uiPriority w:val="99"/>
    <w:semiHidden/>
    <w:unhideWhenUsed/>
    <w:rsid w:val="00d30a43"/>
    <w:rPr>
      <w:color w:val="800080" w:themeColor="followed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d30a43"/>
    <w:rPr>
      <w:color w:val="605E5C"/>
      <w:shd w:fill="E1DFDD" w:val="clear"/>
    </w:rPr>
  </w:style>
  <w:style w:type="character" w:styleId="MenoPendente2" w:customStyle="1">
    <w:name w:val="Menção Pendente2"/>
    <w:basedOn w:val="DefaultParagraphFont"/>
    <w:uiPriority w:val="99"/>
    <w:semiHidden/>
    <w:unhideWhenUsed/>
    <w:qFormat/>
    <w:rsid w:val="0063029c"/>
    <w:rPr>
      <w:color w:val="605E5C"/>
      <w:shd w:fill="E1DFDD" w:val="clear"/>
    </w:rPr>
  </w:style>
  <w:style w:type="character" w:styleId="Nivel2Char" w:customStyle="1">
    <w:name w:val="Nivel 2 Char"/>
    <w:basedOn w:val="DefaultParagraphFont"/>
    <w:link w:val="Nivel2"/>
    <w:qFormat/>
    <w:locked/>
    <w:rsid w:val="002513f3"/>
    <w:rPr>
      <w:rFonts w:ascii="Ecofont_Spranq_eco_Sans" w:hAnsi="Ecofont_Spranq_eco_Sans" w:eastAsia="Arial" w:cs="Arial"/>
      <w:i/>
      <w:iCs/>
      <w:color w:val="FF0000"/>
      <w:lang w:eastAsia="pt-BR"/>
    </w:rPr>
  </w:style>
  <w:style w:type="character" w:styleId="Nvel2OpcionalChar" w:customStyle="1">
    <w:name w:val="Nível 2 Opcional Char"/>
    <w:basedOn w:val="DefaultParagraphFont"/>
    <w:link w:val="Nvel2Opcional"/>
    <w:qFormat/>
    <w:rsid w:val="00a831d9"/>
    <w:rPr>
      <w:rFonts w:ascii="Arial" w:hAnsi="Arial" w:eastAsia="Times New Roman" w:cs="Arial"/>
      <w:i/>
      <w:color w:val="FF0000"/>
      <w:lang w:eastAsia="pt-BR"/>
    </w:rPr>
  </w:style>
  <w:style w:type="character" w:styleId="Nvel3OpcionalChar" w:customStyle="1">
    <w:name w:val="Nível 3 Opcional Char"/>
    <w:basedOn w:val="DefaultParagraphFont"/>
    <w:link w:val="Nvel3Opcional"/>
    <w:qFormat/>
    <w:rsid w:val="00a831d9"/>
    <w:rPr>
      <w:rFonts w:ascii="Arial" w:hAnsi="Arial" w:eastAsia="Times New Roman" w:cs="Arial"/>
      <w:i/>
      <w:iCs/>
      <w:color w:val="FF0000"/>
      <w:lang w:eastAsia="pt-BR"/>
    </w:rPr>
  </w:style>
  <w:style w:type="character" w:styleId="PlaceholderText">
    <w:name w:val="Placeholder Text"/>
    <w:basedOn w:val="DefaultParagraphFont"/>
    <w:uiPriority w:val="67"/>
    <w:semiHidden/>
    <w:qFormat/>
    <w:rsid w:val="0029332d"/>
    <w:rPr>
      <w:color w:val="808080"/>
    </w:rPr>
  </w:style>
  <w:style w:type="character" w:styleId="PargrafodaListaChar" w:customStyle="1">
    <w:name w:val="Parágrafo da Lista Char"/>
    <w:basedOn w:val="DefaultParagraphFont"/>
    <w:link w:val="PargrafodaLista"/>
    <w:uiPriority w:val="34"/>
    <w:qFormat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styleId="Ttulo3Char" w:customStyle="1">
    <w:name w:val="Título 3 Char"/>
    <w:basedOn w:val="DefaultParagraphFont"/>
    <w:link w:val="Ttulo3"/>
    <w:uiPriority w:val="9"/>
    <w:semiHidden/>
    <w:qFormat/>
    <w:rsid w:val="00cb3192"/>
    <w:rPr>
      <w:rFonts w:ascii="Calibri" w:hAnsi="Calibri" w:eastAsia="" w:cs="" w:asciiTheme="majorHAnsi" w:cstheme="majorBidi" w:eastAsiaTheme="majorEastAsia" w:hAnsiTheme="majorHAnsi"/>
      <w:color w:val="243F60" w:themeColor="accent1" w:themeShade="7f"/>
      <w:sz w:val="24"/>
      <w:szCs w:val="24"/>
    </w:rPr>
  </w:style>
  <w:style w:type="character" w:styleId="Ttulo6Char" w:customStyle="1">
    <w:name w:val="Título 6 Char"/>
    <w:basedOn w:val="DefaultParagraphFont"/>
    <w:link w:val="Ttulo6"/>
    <w:uiPriority w:val="9"/>
    <w:semiHidden/>
    <w:qFormat/>
    <w:rsid w:val="00cb3192"/>
    <w:rPr>
      <w:rFonts w:ascii="Calibri" w:hAnsi="Calibri" w:eastAsia="" w:cs="" w:asciiTheme="majorHAnsi" w:cstheme="majorBidi" w:eastAsiaTheme="majorEastAsia" w:hAnsiTheme="majorHAnsi"/>
      <w:color w:val="243F60" w:themeColor="accent1" w:themeShade="7f"/>
      <w:sz w:val="22"/>
      <w:szCs w:val="22"/>
    </w:rPr>
  </w:style>
  <w:style w:type="character" w:styleId="Markedcontent" w:customStyle="1">
    <w:name w:val="markedcontent"/>
    <w:basedOn w:val="DefaultParagraphFont"/>
    <w:qFormat/>
    <w:rsid w:val="00cb3192"/>
    <w:rPr/>
  </w:style>
  <w:style w:type="character" w:styleId="MenoPendente3" w:customStyle="1">
    <w:name w:val="Menção Pendente3"/>
    <w:basedOn w:val="DefaultParagraphFont"/>
    <w:uiPriority w:val="99"/>
    <w:semiHidden/>
    <w:unhideWhenUsed/>
    <w:qFormat/>
    <w:rsid w:val="00cb3192"/>
    <w:rPr>
      <w:color w:val="605E5C"/>
      <w:shd w:fill="E1DFDD" w:val="clear"/>
    </w:rPr>
  </w:style>
  <w:style w:type="character" w:styleId="MenoPendente4" w:customStyle="1">
    <w:name w:val="Menção Pendente4"/>
    <w:basedOn w:val="DefaultParagraphFont"/>
    <w:uiPriority w:val="99"/>
    <w:semiHidden/>
    <w:unhideWhenUsed/>
    <w:qFormat/>
    <w:rsid w:val="00cb3192"/>
    <w:rPr>
      <w:color w:val="605E5C"/>
      <w:shd w:fill="E1DFDD" w:val="clear"/>
    </w:rPr>
  </w:style>
  <w:style w:type="character" w:styleId="OuChar" w:customStyle="1">
    <w:name w:val="ou Char"/>
    <w:basedOn w:val="PargrafodaListaChar"/>
    <w:link w:val="ou"/>
    <w:qFormat/>
    <w:rsid w:val="00b4341b"/>
    <w:rPr>
      <w:rFonts w:ascii="Arial" w:hAnsi="Arial" w:eastAsia="Cambria" w:cs="Arial" w:eastAsiaTheme="minorHAnsi"/>
      <w:b/>
      <w:bCs/>
      <w:i/>
      <w:iCs/>
      <w:color w:val="FF0000"/>
      <w:sz w:val="24"/>
      <w:szCs w:val="24"/>
      <w:u w:val="single"/>
      <w:lang w:eastAsia="pt-BR"/>
    </w:rPr>
  </w:style>
  <w:style w:type="character" w:styleId="Nvel2RedChar" w:customStyle="1">
    <w:name w:val="Nível 2 -Red Char"/>
    <w:basedOn w:val="Nivel2Char"/>
    <w:link w:val="Nvel2-Red"/>
    <w:qFormat/>
    <w:rsid w:val="00717d4c"/>
    <w:rPr>
      <w:rFonts w:ascii="Ecofont_Spranq_eco_Sans" w:hAnsi="Ecofont_Spranq_eco_Sans" w:eastAsia="Arial" w:cs="Arial"/>
      <w:b/>
      <w:bCs/>
      <w:i/>
      <w:iCs w:val="false"/>
      <w:color w:val="FF0000"/>
      <w:lang w:eastAsia="pt-BR"/>
    </w:rPr>
  </w:style>
  <w:style w:type="character" w:styleId="Nivel3Char" w:customStyle="1">
    <w:name w:val="Nivel 3 Char"/>
    <w:basedOn w:val="DefaultParagraphFont"/>
    <w:link w:val="Nivel3"/>
    <w:qFormat/>
    <w:rsid w:val="00717d4c"/>
    <w:rPr>
      <w:rFonts w:ascii="Arial" w:hAnsi="Arial" w:cs="Arial"/>
      <w:lang w:eastAsia="pt-BR"/>
    </w:rPr>
  </w:style>
  <w:style w:type="character" w:styleId="Nvel3RChar" w:customStyle="1">
    <w:name w:val="Nível 3-R Char"/>
    <w:basedOn w:val="Nivel3Char"/>
    <w:link w:val="Nvel3-R"/>
    <w:qFormat/>
    <w:rsid w:val="00377565"/>
    <w:rPr>
      <w:rFonts w:ascii="Arial" w:hAnsi="Arial" w:cs="Arial"/>
      <w:i/>
      <w:iCs/>
      <w:color w:val="FF0000"/>
      <w:lang w:eastAsia="pt-BR"/>
    </w:rPr>
  </w:style>
  <w:style w:type="character" w:styleId="Nvel4RChar" w:customStyle="1">
    <w:name w:val="Nível 4-R Char"/>
    <w:basedOn w:val="Nivel4Char"/>
    <w:link w:val="Nvel4-R"/>
    <w:qFormat/>
    <w:rsid w:val="00377565"/>
    <w:rPr>
      <w:rFonts w:ascii="Arial" w:hAnsi="Arial" w:cs="Arial"/>
      <w:i/>
      <w:iCs/>
      <w:color w:val="FF0000"/>
      <w:lang w:eastAsia="pt-BR"/>
    </w:rPr>
  </w:style>
  <w:style w:type="character" w:styleId="Nvel1SemNumChar" w:customStyle="1">
    <w:name w:val="Nível 1-Sem Num Char"/>
    <w:basedOn w:val="Nivel01Char"/>
    <w:link w:val="Nvel1-SemNum"/>
    <w:qFormat/>
    <w:rsid w:val="00690d71"/>
    <w:rPr>
      <w:rFonts w:ascii="Arial" w:hAnsi="Arial" w:eastAsia="" w:cs="Arial" w:eastAsiaTheme="majorEastAsia"/>
      <w:b/>
      <w:bCs/>
      <w:color w:val="FF0000"/>
      <w:spacing w:val="5"/>
      <w:kern w:val="2"/>
      <w:sz w:val="52"/>
      <w:szCs w:val="52"/>
      <w:lang w:eastAsia="pt-BR"/>
    </w:rPr>
  </w:style>
  <w:style w:type="character" w:styleId="PrembuloChar" w:customStyle="1">
    <w:name w:val="Preâmbulo Char"/>
    <w:basedOn w:val="DefaultParagraphFont"/>
    <w:link w:val="Prembulo"/>
    <w:qFormat/>
    <w:rsid w:val="00bb19e4"/>
    <w:rPr>
      <w:rFonts w:ascii="Arial" w:hAnsi="Arial" w:eastAsia="Arial" w:cs="Arial"/>
      <w:bCs/>
      <w:lang w:eastAsia="pt-BR"/>
    </w:rPr>
  </w:style>
  <w:style w:type="character" w:styleId="Mentionnonrsolue1" w:customStyle="1">
    <w:name w:val="Mention non résolue1"/>
    <w:basedOn w:val="DefaultParagraphFont"/>
    <w:uiPriority w:val="99"/>
    <w:semiHidden/>
    <w:unhideWhenUsed/>
    <w:qFormat/>
    <w:rsid w:val="008d252d"/>
    <w:rPr>
      <w:color w:val="605E5C"/>
      <w:shd w:fill="E1DFDD" w:val="clear"/>
    </w:rPr>
  </w:style>
  <w:style w:type="character" w:styleId="Citao2Char" w:customStyle="1">
    <w:name w:val="citação 2 Char"/>
    <w:basedOn w:val="CitaoChar"/>
    <w:link w:val="citao2"/>
    <w:qFormat/>
    <w:rsid w:val="00573b28"/>
    <w:rPr>
      <w:rFonts w:ascii="Arial" w:hAnsi="Arial" w:eastAsia="Calibri" w:cs="Tahoma"/>
      <w:i/>
      <w:iCs/>
      <w:color w:val="000000"/>
      <w:szCs w:val="24"/>
      <w:shd w:fill="FFFFCC" w:val="clear"/>
    </w:rPr>
  </w:style>
  <w:style w:type="character" w:styleId="Nvel01SemNumeraoChar" w:customStyle="1">
    <w:name w:val="Nível 01-Sem Numeração Char"/>
    <w:basedOn w:val="DefaultParagraphFont"/>
    <w:link w:val="Nvel01-SemNumerao"/>
    <w:uiPriority w:val="1"/>
    <w:qFormat/>
    <w:rsid w:val="00d9102a"/>
    <w:rPr>
      <w:rFonts w:ascii="Arial" w:hAnsi="Arial" w:eastAsia="" w:cs="Arial" w:eastAsiaTheme="majorEastAsia"/>
      <w:b/>
      <w:bCs/>
      <w:color w:val="FF0000"/>
      <w:lang w:eastAsia="pt-BR"/>
    </w:rPr>
  </w:style>
  <w:style w:type="character" w:styleId="MenoPendente5" w:customStyle="1">
    <w:name w:val="Menção Pendente5"/>
    <w:basedOn w:val="DefaultParagraphFont"/>
    <w:uiPriority w:val="99"/>
    <w:semiHidden/>
    <w:unhideWhenUsed/>
    <w:qFormat/>
    <w:rsid w:val="00d47598"/>
    <w:rPr>
      <w:color w:val="605E5C"/>
      <w:shd w:fill="E1DFDD" w:val="clear"/>
    </w:rPr>
  </w:style>
  <w:style w:type="character" w:styleId="Nfaseforte">
    <w:name w:val="Ênfase forte"/>
    <w:qFormat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link w:val="CorpodetextoChar"/>
    <w:uiPriority w:val="99"/>
    <w:unhideWhenUsed/>
    <w:rsid w:val="00d30a4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link w:val="PargrafodaListaChar"/>
    <w:uiPriority w:val="34"/>
    <w:qFormat/>
    <w:rsid w:val="004773fc"/>
    <w:pPr>
      <w:spacing w:before="0" w:after="0"/>
      <w:ind w:left="720" w:hanging="0"/>
      <w:contextualSpacing/>
    </w:pPr>
    <w:rPr/>
  </w:style>
  <w:style w:type="paragraph" w:styleId="NormalWeb">
    <w:name w:val="Normal (Web)"/>
    <w:basedOn w:val="Normal"/>
    <w:uiPriority w:val="99"/>
    <w:qFormat/>
    <w:rsid w:val="006b156a"/>
    <w:pPr>
      <w:spacing w:beforeAutospacing="1" w:afterAutospacing="1"/>
    </w:pPr>
    <w:rPr>
      <w:rFonts w:ascii="Times New Roman" w:hAnsi="Times New Roman" w:cs="Times New Roman"/>
    </w:rPr>
  </w:style>
  <w:style w:type="paragraph" w:styleId="BalloonText">
    <w:name w:val="Balloon Text"/>
    <w:basedOn w:val="Normal"/>
    <w:link w:val="TextodebaloChar"/>
    <w:uiPriority w:val="99"/>
    <w:qFormat/>
    <w:rsid w:val="003a73c1"/>
    <w:pPr/>
    <w:rPr>
      <w:rFonts w:ascii="Tahoma" w:hAnsi="Tahoma"/>
      <w:sz w:val="16"/>
      <w:szCs w:val="16"/>
    </w:rPr>
  </w:style>
  <w:style w:type="paragraph" w:styleId="Nvel2" w:customStyle="1">
    <w:name w:val="Nível 2"/>
    <w:basedOn w:val="Normal"/>
    <w:next w:val="Normal"/>
    <w:qFormat/>
    <w:rsid w:val="00d30a43"/>
    <w:pPr>
      <w:spacing w:before="0" w:after="120"/>
      <w:jc w:val="both"/>
    </w:pPr>
    <w:rPr>
      <w:rFonts w:ascii="Arial" w:hAnsi="Arial" w:cs="Times New Roman"/>
      <w:b/>
      <w:szCs w:val="20"/>
    </w:rPr>
  </w:style>
  <w:style w:type="paragraph" w:styleId="Quote">
    <w:name w:val="Quote"/>
    <w:basedOn w:val="Normal"/>
    <w:next w:val="Normal"/>
    <w:link w:val="CitaoChar"/>
    <w:uiPriority w:val="29"/>
    <w:qFormat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ascii="Arial" w:hAnsi="Arial" w:eastAsia="Calibri"/>
      <w:i/>
      <w:iCs/>
      <w:color w:val="000000"/>
      <w:sz w:val="20"/>
      <w:lang w:eastAsia="en-US"/>
    </w:rPr>
  </w:style>
  <w:style w:type="paragraph" w:styleId="ListBullet5">
    <w:name w:val="List Bullet 5"/>
    <w:basedOn w:val="Normal"/>
    <w:qFormat/>
    <w:rsid w:val="001a3a05"/>
    <w:pPr>
      <w:numPr>
        <w:ilvl w:val="0"/>
        <w:numId w:val="2"/>
      </w:numPr>
      <w:spacing w:before="0" w:after="0"/>
      <w:contextualSpacing/>
    </w:pPr>
    <w:rPr/>
  </w:style>
  <w:style w:type="paragraph" w:styleId="Notaexplicativa" w:customStyle="1">
    <w:name w:val="Nota explicativa"/>
    <w:basedOn w:val="Quote"/>
    <w:link w:val="NotaexplicativaChar"/>
    <w:qFormat/>
    <w:rsid w:val="00265fb6"/>
    <w:pPr>
      <w:shd w:val="clear" w:fill="FFFFCC"/>
    </w:pPr>
    <w:rPr>
      <w:szCs w:val="20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rsid w:val="00ca24fb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rsid w:val="00ca24fb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Annotationtext">
    <w:name w:val="annotation text"/>
    <w:basedOn w:val="Normal"/>
    <w:link w:val="TextodecomentrioChar"/>
    <w:uiPriority w:val="99"/>
    <w:unhideWhenUsed/>
    <w:qFormat/>
    <w:rsid w:val="00d30a43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430fdb"/>
    <w:pPr/>
    <w:rPr>
      <w:b/>
      <w:bCs/>
    </w:rPr>
  </w:style>
  <w:style w:type="paragraph" w:styleId="Nivel01" w:customStyle="1">
    <w:name w:val="Nivel 01"/>
    <w:basedOn w:val="Ttulo1"/>
    <w:next w:val="Normal"/>
    <w:link w:val="Nivel01Char"/>
    <w:autoRedefine/>
    <w:qFormat/>
    <w:rsid w:val="00de742e"/>
    <w:pPr>
      <w:tabs>
        <w:tab w:val="clear" w:pos="720"/>
        <w:tab w:val="left" w:pos="567" w:leader="none"/>
      </w:tabs>
      <w:spacing w:lineRule="auto" w:line="276" w:before="240" w:after="120"/>
      <w:jc w:val="both"/>
    </w:pPr>
    <w:rPr>
      <w:rFonts w:ascii="Arial" w:hAnsi="Arial" w:cs="Arial"/>
      <w:color w:val="auto"/>
      <w:sz w:val="20"/>
      <w:szCs w:val="20"/>
    </w:rPr>
  </w:style>
  <w:style w:type="paragraph" w:styleId="Nivel01Titulo" w:customStyle="1">
    <w:name w:val="Nivel_01_Titulo"/>
    <w:basedOn w:val="Nivel01"/>
    <w:link w:val="Nivel01TituloChar"/>
    <w:qFormat/>
    <w:rsid w:val="00e967ea"/>
    <w:pPr>
      <w:jc w:val="left"/>
    </w:pPr>
    <w:rPr>
      <w:rFonts w:cs="" w:cstheme="majorBidi"/>
      <w:color w:val="000000" w:themeColor="text1"/>
      <w:spacing w:val="5"/>
      <w:kern w:val="2"/>
      <w:sz w:val="52"/>
      <w:szCs w:val="52"/>
    </w:rPr>
  </w:style>
  <w:style w:type="paragraph" w:styleId="Ttulododocumento">
    <w:name w:val="Title"/>
    <w:basedOn w:val="Normal"/>
    <w:next w:val="Normal"/>
    <w:link w:val="TtuloChar"/>
    <w:qFormat/>
    <w:rsid w:val="007f77ad"/>
    <w:pPr>
      <w:pBdr>
        <w:bottom w:val="single" w:sz="8" w:space="4" w:color="4F81BD"/>
      </w:pBdr>
      <w:spacing w:before="0" w:after="300"/>
      <w:contextualSpacing/>
    </w:pPr>
    <w:rPr>
      <w:rFonts w:ascii="Calibri" w:hAnsi="Calibri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PADRO" w:customStyle="1">
    <w:name w:val="PADRÃO"/>
    <w:qFormat/>
    <w:rsid w:val="001e2495"/>
    <w:pPr>
      <w:keepNext w:val="true"/>
      <w:widowControl w:val="false"/>
      <w:shd w:val="clear" w:color="auto" w:fill="FFFFFF"/>
      <w:suppressAutoHyphens w:val="true"/>
      <w:bidi w:val="0"/>
      <w:spacing w:lineRule="auto" w:line="276" w:before="119" w:after="119"/>
      <w:ind w:firstLine="567"/>
      <w:jc w:val="both"/>
      <w:textAlignment w:val="baseline"/>
    </w:pPr>
    <w:rPr>
      <w:rFonts w:ascii="Ecofont_Spranq_eco_Sans" w:hAnsi="Ecofont_Spranq_eco_Sans" w:eastAsia="WenQuanYi Micro Hei" w:cs="Lohit Hindi"/>
      <w:color w:val="auto"/>
      <w:kern w:val="0"/>
      <w:sz w:val="20"/>
      <w:szCs w:val="24"/>
      <w:lang w:val="pt-BR" w:eastAsia="zh-CN" w:bidi="hi-IN"/>
    </w:rPr>
  </w:style>
  <w:style w:type="paragraph" w:styleId="Citao1" w:customStyle="1">
    <w:name w:val="Citação1"/>
    <w:basedOn w:val="Normal"/>
    <w:next w:val="Normal"/>
    <w:link w:val="QuoteChar"/>
    <w:qFormat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styleId="Paragraph" w:customStyle="1">
    <w:name w:val="paragraph"/>
    <w:basedOn w:val="Normal"/>
    <w:qFormat/>
    <w:rsid w:val="00d30a4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ivel1" w:customStyle="1">
    <w:name w:val="Nivel1"/>
    <w:basedOn w:val="Ttulo1"/>
    <w:link w:val="Nivel1Char"/>
    <w:qFormat/>
    <w:rsid w:val="00d30a43"/>
    <w:pPr>
      <w:spacing w:lineRule="auto" w:line="276"/>
      <w:ind w:left="357" w:hanging="357"/>
      <w:jc w:val="both"/>
    </w:pPr>
    <w:rPr>
      <w:rFonts w:ascii="Arial" w:hAnsi="Arial" w:cs="Arial"/>
      <w:bCs w:val="false"/>
      <w:color w:val="000000"/>
    </w:rPr>
  </w:style>
  <w:style w:type="paragraph" w:styleId="PargrafodaLista1" w:customStyle="1">
    <w:name w:val="Parágrafo da Lista1"/>
    <w:basedOn w:val="Normal"/>
    <w:qFormat/>
    <w:rsid w:val="00d30a43"/>
    <w:pPr>
      <w:ind w:left="720" w:hanging="0"/>
    </w:pPr>
    <w:rPr>
      <w:rFonts w:eastAsia="Times New Roman" w:cs="Ecofont_Spranq_eco_Sans"/>
    </w:rPr>
  </w:style>
  <w:style w:type="paragraph" w:styleId="Nivel2" w:customStyle="1">
    <w:name w:val="Nivel 2"/>
    <w:basedOn w:val="Normal"/>
    <w:link w:val="Nivel2Char"/>
    <w:autoRedefine/>
    <w:qFormat/>
    <w:rsid w:val="002513f3"/>
    <w:pPr>
      <w:numPr>
        <w:ilvl w:val="0"/>
        <w:numId w:val="1"/>
      </w:numPr>
      <w:spacing w:lineRule="auto" w:line="276" w:before="120" w:after="120"/>
      <w:jc w:val="both"/>
    </w:pPr>
    <w:rPr>
      <w:rFonts w:ascii="Arial" w:hAnsi="Arial" w:eastAsia="Arial" w:cs="Arial"/>
      <w:i w:val="false"/>
      <w:iCs w:val="false"/>
      <w:color w:val="000000"/>
      <w:sz w:val="20"/>
      <w:szCs w:val="20"/>
    </w:rPr>
  </w:style>
  <w:style w:type="paragraph" w:styleId="Nivel11" w:customStyle="1">
    <w:name w:val="Nivel 1"/>
    <w:basedOn w:val="Nivel2"/>
    <w:next w:val="Nivel2"/>
    <w:qFormat/>
    <w:rsid w:val="003629e4"/>
    <w:pPr>
      <w:numPr>
        <w:ilvl w:val="0"/>
        <w:numId w:val="0"/>
      </w:numPr>
      <w:ind w:left="360" w:hanging="360"/>
    </w:pPr>
    <w:rPr>
      <w:b/>
    </w:rPr>
  </w:style>
  <w:style w:type="paragraph" w:styleId="Nivel3" w:customStyle="1">
    <w:name w:val="Nivel 3"/>
    <w:basedOn w:val="Normal"/>
    <w:link w:val="Nivel3Char"/>
    <w:autoRedefine/>
    <w:qFormat/>
    <w:rsid w:val="00717d4c"/>
    <w:pPr>
      <w:numPr>
        <w:ilvl w:val="0"/>
        <w:numId w:val="1"/>
      </w:numPr>
      <w:spacing w:lineRule="auto" w:line="276" w:before="120" w:after="120"/>
      <w:ind w:left="284" w:hanging="0"/>
      <w:jc w:val="both"/>
    </w:pPr>
    <w:rPr>
      <w:rFonts w:ascii="Arial" w:hAnsi="Arial" w:cs="Arial"/>
      <w:sz w:val="20"/>
      <w:szCs w:val="20"/>
    </w:rPr>
  </w:style>
  <w:style w:type="paragraph" w:styleId="Nivel4" w:customStyle="1">
    <w:name w:val="Nivel 4"/>
    <w:basedOn w:val="Nivel3"/>
    <w:link w:val="Nivel4Char"/>
    <w:qFormat/>
    <w:rsid w:val="007b1e53"/>
    <w:pPr/>
    <w:rPr/>
  </w:style>
  <w:style w:type="paragraph" w:styleId="Nivel5" w:customStyle="1">
    <w:name w:val="Nivel 5"/>
    <w:basedOn w:val="Nivel4"/>
    <w:autoRedefine/>
    <w:qFormat/>
    <w:rsid w:val="00377565"/>
    <w:pPr>
      <w:ind w:left="851" w:hanging="0"/>
    </w:pPr>
    <w:rPr/>
  </w:style>
  <w:style w:type="paragraph" w:styleId="Textbody" w:customStyle="1">
    <w:name w:val="textbody"/>
    <w:basedOn w:val="Normal"/>
    <w:qFormat/>
    <w:rsid w:val="00d30a4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Em0020ementa" w:customStyle="1">
    <w:name w:val="em_0020ementa"/>
    <w:basedOn w:val="Normal"/>
    <w:qFormat/>
    <w:rsid w:val="00d30a43"/>
    <w:pPr>
      <w:ind w:left="4160" w:hanging="0"/>
      <w:jc w:val="both"/>
    </w:pPr>
    <w:rPr>
      <w:rFonts w:ascii="Times New Roman" w:hAnsi="Times New Roman" w:eastAsia="Times New Roman" w:cs="Times New Roman"/>
      <w:sz w:val="28"/>
      <w:szCs w:val="28"/>
    </w:rPr>
  </w:style>
  <w:style w:type="paragraph" w:styleId="Revision">
    <w:name w:val="Revision"/>
    <w:uiPriority w:val="99"/>
    <w:semiHidden/>
    <w:qFormat/>
    <w:rsid w:val="00d30a43"/>
    <w:pPr>
      <w:widowControl/>
      <w:suppressAutoHyphens w:val="true"/>
      <w:bidi w:val="0"/>
      <w:spacing w:before="0" w:after="0"/>
      <w:jc w:val="left"/>
    </w:pPr>
    <w:rPr>
      <w:rFonts w:ascii="Ecofont_Spranq_eco_Sans" w:hAnsi="Ecofont_Spranq_eco_Sans" w:eastAsia="Times New Roman" w:cs="Tahoma"/>
      <w:color w:val="auto"/>
      <w:kern w:val="0"/>
      <w:sz w:val="24"/>
      <w:szCs w:val="24"/>
      <w:lang w:val="pt-BR" w:eastAsia="pt-BR" w:bidi="ar-SA"/>
    </w:rPr>
  </w:style>
  <w:style w:type="paragraph" w:styleId="Texto1" w:customStyle="1">
    <w:name w:val="texto1"/>
    <w:basedOn w:val="Normal"/>
    <w:qFormat/>
    <w:rsid w:val="00d30a4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GradeColoridanfase11" w:customStyle="1">
    <w:name w:val="Grade Colorida - Ênfase 11"/>
    <w:basedOn w:val="Normal"/>
    <w:next w:val="Normal"/>
    <w:link w:val="GradeColorida-nfase1Char"/>
    <w:uiPriority w:val="29"/>
    <w:qFormat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ascii="Arial" w:hAnsi="Arial" w:eastAsia="Calibri" w:cs="Times New Roman"/>
      <w:i/>
      <w:iCs/>
      <w:color w:val="000000"/>
      <w:sz w:val="20"/>
      <w:lang w:eastAsia="en-US"/>
    </w:rPr>
  </w:style>
  <w:style w:type="paragraph" w:styleId="Xwestern" w:customStyle="1">
    <w:name w:val="x_western"/>
    <w:basedOn w:val="Normal"/>
    <w:qFormat/>
    <w:rsid w:val="00d30a4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CUAcitem90" w:customStyle="1">
    <w:name w:val="TCU - Ac - item 9 - §§_0"/>
    <w:basedOn w:val="Normal"/>
    <w:qFormat/>
    <w:rsid w:val="00d30a43"/>
    <w:pPr>
      <w:ind w:firstLine="1134"/>
      <w:jc w:val="both"/>
    </w:pPr>
    <w:rPr>
      <w:rFonts w:ascii="Times New Roman" w:hAnsi="Times New Roman" w:eastAsia="Times New Roman" w:cs="Times New Roman"/>
      <w:szCs w:val="22"/>
      <w:lang w:eastAsia="en-US"/>
    </w:rPr>
  </w:style>
  <w:style w:type="paragraph" w:styleId="Normal1" w:customStyle="1">
    <w:name w:val="Normal_1"/>
    <w:qFormat/>
    <w:rsid w:val="00d30a4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2"/>
      <w:lang w:val="pt-BR" w:eastAsia="en-US" w:bidi="ar-SA"/>
    </w:rPr>
  </w:style>
  <w:style w:type="paragraph" w:styleId="Tcuacitem91linha" w:customStyle="1">
    <w:name w:val="tcu_-__ac_-_item_9_-_1ª_linha"/>
    <w:basedOn w:val="Normal"/>
    <w:qFormat/>
    <w:rsid w:val="00d30a4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extojustificadorecuoprimeiralinha" w:customStyle="1">
    <w:name w:val="texto_justificado_recuo_primeira_linha"/>
    <w:basedOn w:val="Normal"/>
    <w:qFormat/>
    <w:rsid w:val="00d30a4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extojustificado" w:customStyle="1">
    <w:name w:val="texto_justificado"/>
    <w:basedOn w:val="Normal"/>
    <w:qFormat/>
    <w:rsid w:val="00d30a4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vel2Opcional" w:customStyle="1">
    <w:name w:val="Nível 2 Opcional"/>
    <w:basedOn w:val="Nivel2"/>
    <w:link w:val="Nvel2OpcionalChar"/>
    <w:qFormat/>
    <w:rsid w:val="00a831d9"/>
    <w:pPr>
      <w:numPr>
        <w:ilvl w:val="0"/>
        <w:numId w:val="0"/>
      </w:numPr>
      <w:ind w:left="432" w:hanging="432"/>
    </w:pPr>
    <w:rPr>
      <w:rFonts w:eastAsia="Times New Roman"/>
      <w:i w:val="false"/>
    </w:rPr>
  </w:style>
  <w:style w:type="paragraph" w:styleId="Nvel3Opcional" w:customStyle="1">
    <w:name w:val="Nível 3 Opcional"/>
    <w:basedOn w:val="Nivel3"/>
    <w:link w:val="Nvel3OpcionalChar"/>
    <w:qFormat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color w:val="FF0000"/>
    </w:rPr>
  </w:style>
  <w:style w:type="paragraph" w:styleId="SombreamentoMdio1nfase31" w:customStyle="1">
    <w:name w:val="Sombreamento Médio 1 - Ênfase 31"/>
    <w:basedOn w:val="Normal"/>
    <w:next w:val="Normal"/>
    <w:qFormat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 w:val="true"/>
      <w:spacing w:before="120" w:after="0"/>
      <w:jc w:val="both"/>
    </w:pPr>
    <w:rPr>
      <w:rFonts w:eastAsia="Calibri"/>
      <w:i/>
      <w:iCs/>
      <w:color w:val="000000"/>
      <w:sz w:val="20"/>
      <w:lang w:eastAsia="zh-CN"/>
    </w:rPr>
  </w:style>
  <w:style w:type="paragraph" w:styleId="Corpo" w:customStyle="1">
    <w:name w:val="corpo"/>
    <w:basedOn w:val="Normal"/>
    <w:qFormat/>
    <w:rsid w:val="00cb3192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Itemnivel2" w:customStyle="1">
    <w:name w:val="item_nivel2"/>
    <w:basedOn w:val="Normal"/>
    <w:qFormat/>
    <w:rsid w:val="00cb3192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Itemnivel1" w:customStyle="1">
    <w:name w:val="item_nivel1"/>
    <w:basedOn w:val="Normal"/>
    <w:qFormat/>
    <w:rsid w:val="00cb3192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Itemalinealetra" w:customStyle="1">
    <w:name w:val="item_alinea_letra"/>
    <w:basedOn w:val="Normal"/>
    <w:qFormat/>
    <w:rsid w:val="00cb3192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andard" w:customStyle="1">
    <w:name w:val="Standard"/>
    <w:qFormat/>
    <w:rsid w:val="00cb3192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t-BR" w:eastAsia="zh-CN" w:bidi="hi-IN"/>
    </w:rPr>
  </w:style>
  <w:style w:type="paragraph" w:styleId="Textbody1" w:customStyle="1">
    <w:name w:val="Text body"/>
    <w:basedOn w:val="Standard"/>
    <w:qFormat/>
    <w:rsid w:val="00cb3192"/>
    <w:pPr>
      <w:spacing w:lineRule="auto" w:line="276" w:before="0" w:after="140"/>
    </w:pPr>
    <w:rPr/>
  </w:style>
  <w:style w:type="paragraph" w:styleId="Ou" w:customStyle="1">
    <w:name w:val="ou"/>
    <w:basedOn w:val="ListParagraph"/>
    <w:link w:val="ouChar"/>
    <w:autoRedefine/>
    <w:qFormat/>
    <w:rsid w:val="00b4341b"/>
    <w:pPr>
      <w:spacing w:lineRule="auto" w:line="276" w:before="120" w:after="120"/>
      <w:ind w:left="0" w:hanging="0"/>
      <w:contextualSpacing/>
      <w:jc w:val="center"/>
    </w:pPr>
    <w:rPr>
      <w:rFonts w:ascii="Arial" w:hAnsi="Arial" w:eastAsia="Cambria" w:cs="Arial" w:eastAsiaTheme="minorHAnsi"/>
      <w:b/>
      <w:bCs/>
      <w:i/>
      <w:iCs/>
      <w:color w:val="FF0000"/>
      <w:sz w:val="20"/>
      <w:szCs w:val="20"/>
      <w:u w:val="single"/>
    </w:rPr>
  </w:style>
  <w:style w:type="paragraph" w:styleId="Douparagraph" w:customStyle="1">
    <w:name w:val="dou-paragraph"/>
    <w:basedOn w:val="Normal"/>
    <w:qFormat/>
    <w:rsid w:val="00cb3192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vel2Red" w:customStyle="1">
    <w:name w:val="Nível 2 -Red"/>
    <w:basedOn w:val="Nivel2"/>
    <w:link w:val="Nvel2-RedChar"/>
    <w:autoRedefine/>
    <w:qFormat/>
    <w:rsid w:val="00717d4c"/>
    <w:pPr/>
    <w:rPr>
      <w:b w:val="false"/>
      <w:bCs w:val="false"/>
      <w:i w:val="false"/>
      <w:iCs w:val="false"/>
      <w:color w:val="000000"/>
    </w:rPr>
  </w:style>
  <w:style w:type="paragraph" w:styleId="Nvel3R" w:customStyle="1">
    <w:name w:val="Nível 3-R"/>
    <w:basedOn w:val="Nivel3"/>
    <w:link w:val="Nvel3-RChar"/>
    <w:autoRedefine/>
    <w:qFormat/>
    <w:rsid w:val="00377565"/>
    <w:pPr/>
    <w:rPr>
      <w:rFonts w:ascii="Arial" w:hAnsi="Arial"/>
      <w:i/>
      <w:iCs/>
      <w:color w:val="000000"/>
      <w:sz w:val="20"/>
      <w:szCs w:val="20"/>
    </w:rPr>
  </w:style>
  <w:style w:type="paragraph" w:styleId="Nvel4R" w:customStyle="1">
    <w:name w:val="Nível 4-R"/>
    <w:basedOn w:val="Nivel4"/>
    <w:link w:val="Nvel4-RChar"/>
    <w:qFormat/>
    <w:rsid w:val="00377565"/>
    <w:pPr>
      <w:ind w:left="567" w:hanging="0"/>
    </w:pPr>
    <w:rPr>
      <w:i/>
      <w:iCs/>
      <w:color w:val="FF0000"/>
    </w:rPr>
  </w:style>
  <w:style w:type="paragraph" w:styleId="Nvel1SemNum" w:customStyle="1">
    <w:name w:val="Nível 1-Sem Num"/>
    <w:basedOn w:val="Nivel01"/>
    <w:link w:val="Nvel1-SemNumChar"/>
    <w:autoRedefine/>
    <w:qFormat/>
    <w:rsid w:val="00690d71"/>
    <w:pPr>
      <w:outlineLvl w:val="1"/>
    </w:pPr>
    <w:rPr>
      <w:color w:val="FF0000"/>
    </w:rPr>
  </w:style>
  <w:style w:type="paragraph" w:styleId="Citao2" w:customStyle="1">
    <w:name w:val="citação 2"/>
    <w:basedOn w:val="Quote"/>
    <w:link w:val="citao2Char"/>
    <w:qFormat/>
    <w:rsid w:val="00dc41dd"/>
    <w:pPr>
      <w:shd w:val="clear" w:fill="FFFFCC"/>
      <w:overflowPunct w:val="false"/>
    </w:pPr>
    <w:rPr>
      <w:szCs w:val="20"/>
    </w:rPr>
  </w:style>
  <w:style w:type="paragraph" w:styleId="Prembulo" w:customStyle="1">
    <w:name w:val="Preâmbulo"/>
    <w:basedOn w:val="Normal"/>
    <w:link w:val="PrembuloChar"/>
    <w:qFormat/>
    <w:rsid w:val="00bb19e4"/>
    <w:pPr>
      <w:spacing w:lineRule="auto" w:line="360" w:before="480" w:after="120"/>
      <w:ind w:left="4253" w:right="-17" w:hanging="0"/>
      <w:jc w:val="both"/>
    </w:pPr>
    <w:rPr>
      <w:rFonts w:ascii="Arial" w:hAnsi="Arial" w:eastAsia="Arial" w:cs="Arial"/>
      <w:bCs/>
      <w:sz w:val="20"/>
      <w:szCs w:val="20"/>
    </w:rPr>
  </w:style>
  <w:style w:type="paragraph" w:styleId="Nvel01SemNumerao" w:customStyle="1">
    <w:name w:val="Nível 01-Sem Numeração"/>
    <w:basedOn w:val="Normal"/>
    <w:link w:val="Nvel01-SemNumeraoChar"/>
    <w:autoRedefine/>
    <w:uiPriority w:val="1"/>
    <w:qFormat/>
    <w:rsid w:val="00d9102a"/>
    <w:pPr>
      <w:keepNext w:val="true"/>
      <w:keepLines/>
      <w:spacing w:lineRule="auto" w:line="276" w:before="240" w:after="120"/>
      <w:jc w:val="both"/>
      <w:outlineLvl w:val="1"/>
    </w:pPr>
    <w:rPr>
      <w:rFonts w:ascii="Arial" w:hAnsi="Arial" w:eastAsia="" w:cs="Arial" w:eastAsiaTheme="majorEastAsia"/>
      <w:b/>
      <w:bCs/>
      <w:color w:val="000000"/>
      <w:sz w:val="20"/>
      <w:szCs w:val="20"/>
    </w:rPr>
  </w:style>
  <w:style w:type="paragraph" w:styleId="Contedodatabela">
    <w:name w:val="Conteúdo da tabela"/>
    <w:basedOn w:val="Standard"/>
    <w:qFormat/>
    <w:pPr>
      <w:suppressLineNumbers/>
    </w:pPr>
    <w:rPr>
      <w:kern w:val="2"/>
    </w:rPr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Estilo1" w:customStyle="1">
    <w:name w:val="Estilo1"/>
    <w:uiPriority w:val="99"/>
    <w:qFormat/>
    <w:rsid w:val="008c6874"/>
  </w:style>
  <w:style w:type="numbering" w:styleId="Estilo2" w:customStyle="1">
    <w:name w:val="Estilo2"/>
    <w:uiPriority w:val="99"/>
    <w:qFormat/>
    <w:rsid w:val="00a72b79"/>
  </w:style>
  <w:style w:type="numbering" w:styleId="Estilo3" w:customStyle="1">
    <w:name w:val="Estilo3"/>
    <w:uiPriority w:val="99"/>
    <w:qFormat/>
    <w:rsid w:val="00a72b79"/>
  </w:style>
  <w:style w:type="numbering" w:styleId="Estilo4" w:customStyle="1">
    <w:name w:val="Estilo4"/>
    <w:uiPriority w:val="99"/>
    <w:qFormat/>
    <w:rsid w:val="0054016d"/>
  </w:style>
  <w:style w:type="numbering" w:styleId="Estilo5" w:customStyle="1">
    <w:name w:val="Estilo5"/>
    <w:uiPriority w:val="99"/>
    <w:qFormat/>
    <w:rsid w:val="0054016d"/>
  </w:style>
  <w:style w:type="numbering" w:styleId="Estilo6" w:customStyle="1">
    <w:name w:val="Estilo6"/>
    <w:uiPriority w:val="99"/>
    <w:qFormat/>
    <w:rsid w:val="0054016d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db542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emf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<Relationship Id="rId11" Type="http://schemas.openxmlformats.org/officeDocument/2006/relationships/customXml" Target="../customXml/item2.xml"/><Relationship Id="rId12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281FE09FF7E246B4A010428826EACD" ma:contentTypeVersion="17" ma:contentTypeDescription="Create a new document." ma:contentTypeScope="" ma:versionID="b003d4eb5481ce2a934683dda7d097aa">
  <xsd:schema xmlns:xsd="http://www.w3.org/2001/XMLSchema" xmlns:xs="http://www.w3.org/2001/XMLSchema" xmlns:p="http://schemas.microsoft.com/office/2006/metadata/properties" xmlns:ns3="5099eeed-182b-4607-ad39-2b3e131c9b2e" xmlns:ns4="07728d20-334d-42fe-abf5-f78ba2c1b7a4" targetNamespace="http://schemas.microsoft.com/office/2006/metadata/properties" ma:root="true" ma:fieldsID="1bd5537cf039064f937dd115c58a3ec5" ns3:_="" ns4:_="">
    <xsd:import namespace="5099eeed-182b-4607-ad39-2b3e131c9b2e"/>
    <xsd:import namespace="07728d20-334d-42fe-abf5-f78ba2c1b7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99eeed-182b-4607-ad39-2b3e131c9b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728d20-334d-42fe-abf5-f78ba2c1b7a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099eeed-182b-4607-ad39-2b3e131c9b2e" xsi:nil="true"/>
  </documentManagement>
</p:properties>
</file>

<file path=customXml/itemProps1.xml><?xml version="1.0" encoding="utf-8"?>
<ds:datastoreItem xmlns:ds="http://schemas.openxmlformats.org/officeDocument/2006/customXml" ds:itemID="{20DBC2BF-421A-46A3-BD53-64E990EB7E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99eeed-182b-4607-ad39-2b3e131c9b2e"/>
    <ds:schemaRef ds:uri="07728d20-334d-42fe-abf5-f78ba2c1b7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ABA95A-C5EB-44E5-BF82-474821B283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AC1A78-740E-49E7-B167-B151B9531599}">
  <ds:schemaRefs>
    <ds:schemaRef ds:uri="http://schemas.microsoft.com/office/2006/metadata/properties"/>
    <ds:schemaRef ds:uri="http://schemas.microsoft.com/office/infopath/2007/PartnerControls"/>
    <ds:schemaRef ds:uri="5099eeed-182b-4607-ad39-2b3e131c9b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Application>LibreOffice/7.0.4.2$Windows_X86_64 LibreOffice_project/dcf040e67528d9187c66b2379df5ea4407429775</Application>
  <AppVersion>15.0000</AppVersion>
  <Pages>4</Pages>
  <Words>1435</Words>
  <Characters>8189</Characters>
  <CharactersWithSpaces>9530</CharactersWithSpaces>
  <Paragraphs>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2023-12-21T22:35:00Z</dcterms:created>
  <dc:creator/>
  <dc:description/>
  <dc:language>pt-BR</dc:language>
  <cp:lastModifiedBy/>
  <cp:lastPrinted>2026-08-24T10:35:44Z</cp:lastPrinted>
  <dcterms:modified xsi:type="dcterms:W3CDTF">2026-08-24T11:12:10Z</dcterms:modified>
  <cp:revision>116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0x01010082281FE09FF7E246B4A010428826EACD</vt:lpwstr>
  </property>
</Properties>
</file>