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17707" w:rsidRDefault="0096366E">
      <w:pPr>
        <w:widowControl w:val="0"/>
        <w:suppressAutoHyphens/>
        <w:spacing w:after="0" w:line="360" w:lineRule="auto"/>
        <w:ind w:right="-1"/>
        <w:jc w:val="center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 xml:space="preserve"> TERMO DE DISPENSA/INEXIGIBILIDADE DE LICITAÇÃO</w:t>
      </w:r>
    </w:p>
    <w:tbl>
      <w:tblPr>
        <w:tblW w:w="8753" w:type="dxa"/>
        <w:tblInd w:w="87" w:type="dxa"/>
        <w:tblLook w:val="04A0" w:firstRow="1" w:lastRow="0" w:firstColumn="1" w:lastColumn="0" w:noHBand="0" w:noVBand="1"/>
      </w:tblPr>
      <w:tblGrid>
        <w:gridCol w:w="2317"/>
        <w:gridCol w:w="2509"/>
        <w:gridCol w:w="3927"/>
      </w:tblGrid>
      <w:tr w:rsidR="00A17707">
        <w:tc>
          <w:tcPr>
            <w:tcW w:w="2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17707" w:rsidRDefault="0096366E">
            <w:pPr>
              <w:widowControl w:val="0"/>
              <w:suppressAutoHyphens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PROTOCOLO Nº</w:t>
            </w:r>
          </w:p>
        </w:tc>
        <w:tc>
          <w:tcPr>
            <w:tcW w:w="2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17707" w:rsidRDefault="0096366E">
            <w:pPr>
              <w:widowControl w:val="0"/>
              <w:suppressAutoHyphens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PROCESSO Nº</w:t>
            </w:r>
          </w:p>
        </w:tc>
        <w:tc>
          <w:tcPr>
            <w:tcW w:w="3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17707" w:rsidRDefault="0096366E">
            <w:pPr>
              <w:widowControl w:val="0"/>
              <w:suppressAutoHyphens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DISPENSA/INEXIGIBILIDADE Nº</w:t>
            </w:r>
          </w:p>
        </w:tc>
      </w:tr>
      <w:tr w:rsidR="00A17707">
        <w:tc>
          <w:tcPr>
            <w:tcW w:w="2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17707" w:rsidRDefault="00A21DD1">
            <w:pPr>
              <w:spacing w:after="0" w:line="240" w:lineRule="auto"/>
              <w:jc w:val="center"/>
            </w:pPr>
            <w:r w:rsidRPr="00A21DD1">
              <w:rPr>
                <w:rFonts w:ascii="Arial" w:hAnsi="Arial" w:cs="Arial"/>
                <w:sz w:val="20"/>
                <w:szCs w:val="20"/>
              </w:rPr>
              <w:t>20.357.310-3</w:t>
            </w:r>
          </w:p>
        </w:tc>
        <w:tc>
          <w:tcPr>
            <w:tcW w:w="2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17707" w:rsidRDefault="00A21DD1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12785/2023</w:t>
            </w:r>
          </w:p>
        </w:tc>
        <w:tc>
          <w:tcPr>
            <w:tcW w:w="3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17707" w:rsidRDefault="00A17707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A17707" w:rsidRDefault="00A17707">
      <w:pPr>
        <w:widowControl w:val="0"/>
        <w:suppressAutoHyphens/>
        <w:spacing w:after="0" w:line="240" w:lineRule="auto"/>
        <w:ind w:right="-1"/>
        <w:jc w:val="both"/>
        <w:rPr>
          <w:rFonts w:ascii="Arial" w:hAnsi="Arial" w:cs="Arial"/>
          <w:b/>
          <w:bCs/>
          <w:sz w:val="20"/>
          <w:szCs w:val="20"/>
        </w:rPr>
      </w:pPr>
    </w:p>
    <w:p w:rsidR="00A17707" w:rsidRDefault="0096366E">
      <w:pPr>
        <w:widowControl w:val="0"/>
        <w:suppressAutoHyphens/>
        <w:spacing w:after="0" w:line="240" w:lineRule="auto"/>
        <w:ind w:right="-1"/>
        <w:jc w:val="both"/>
      </w:pPr>
      <w:r>
        <w:rPr>
          <w:rFonts w:ascii="Arial" w:hAnsi="Arial" w:cs="Arial"/>
          <w:b/>
          <w:bCs/>
          <w:sz w:val="20"/>
          <w:szCs w:val="20"/>
        </w:rPr>
        <w:t>DA FINALIDADE</w:t>
      </w:r>
      <w:r>
        <w:rPr>
          <w:rFonts w:ascii="Arial" w:hAnsi="Arial" w:cs="Arial"/>
          <w:sz w:val="20"/>
          <w:szCs w:val="20"/>
        </w:rPr>
        <w:t>: Dispensa de Licitação.</w:t>
      </w:r>
    </w:p>
    <w:p w:rsidR="00A17707" w:rsidRDefault="00A17707">
      <w:pPr>
        <w:widowControl w:val="0"/>
        <w:suppressAutoHyphens/>
        <w:spacing w:after="0" w:line="240" w:lineRule="auto"/>
        <w:ind w:right="-1"/>
        <w:jc w:val="both"/>
        <w:rPr>
          <w:rFonts w:ascii="Arial" w:hAnsi="Arial" w:cs="Arial"/>
          <w:sz w:val="20"/>
          <w:szCs w:val="20"/>
        </w:rPr>
      </w:pPr>
    </w:p>
    <w:p w:rsidR="00A17707" w:rsidRDefault="0096366E">
      <w:pPr>
        <w:pStyle w:val="Contedodatabela"/>
        <w:jc w:val="both"/>
        <w:rPr>
          <w:rFonts w:ascii="Arial" w:eastAsiaTheme="minorHAnsi" w:hAnsi="Arial" w:cs="Arial"/>
          <w:lang w:eastAsia="en-US"/>
        </w:rPr>
      </w:pPr>
      <w:r>
        <w:rPr>
          <w:rFonts w:ascii="Arial" w:hAnsi="Arial" w:cs="Arial"/>
          <w:b/>
          <w:bCs/>
          <w:sz w:val="20"/>
          <w:szCs w:val="20"/>
        </w:rPr>
        <w:t>OBJETO</w:t>
      </w:r>
      <w:r>
        <w:rPr>
          <w:rFonts w:ascii="Arial" w:hAnsi="Arial" w:cs="Arial"/>
          <w:sz w:val="20"/>
          <w:szCs w:val="20"/>
        </w:rPr>
        <w:t>:</w:t>
      </w:r>
      <w:r w:rsidR="00A21DD1">
        <w:rPr>
          <w:rFonts w:ascii="Arial" w:hAnsi="Arial" w:cs="Arial"/>
          <w:sz w:val="20"/>
          <w:szCs w:val="20"/>
        </w:rPr>
        <w:t xml:space="preserve"> </w:t>
      </w:r>
      <w:r w:rsidR="00A21DD1" w:rsidRPr="00056E03">
        <w:rPr>
          <w:rFonts w:ascii="Arial MT" w:hAnsi="Arial MT"/>
          <w:sz w:val="20"/>
          <w:szCs w:val="20"/>
        </w:rPr>
        <w:t xml:space="preserve">Contratação do serviço de pipocas, organizado pela Diretoria de Cultura da Unespar, Marcia Cristiane </w:t>
      </w:r>
      <w:proofErr w:type="spellStart"/>
      <w:r w:rsidR="00A21DD1" w:rsidRPr="00056E03">
        <w:rPr>
          <w:rFonts w:ascii="Arial MT" w:hAnsi="Arial MT"/>
          <w:sz w:val="20"/>
          <w:szCs w:val="20"/>
        </w:rPr>
        <w:t>Dall'Oglio</w:t>
      </w:r>
      <w:proofErr w:type="spellEnd"/>
      <w:r w:rsidR="00A21DD1" w:rsidRPr="00056E03">
        <w:rPr>
          <w:rFonts w:ascii="Arial MT" w:hAnsi="Arial MT"/>
          <w:sz w:val="20"/>
          <w:szCs w:val="20"/>
        </w:rPr>
        <w:t xml:space="preserve"> de Moraes, intitulado Pipoca Cultural, evento que é proposto como uma das ações da PIAC (Política Institucional de Arte e Cultura) da Universidade Estadual do Paraná – UNESPAR, Campus de Paranaguá</w:t>
      </w:r>
      <w:r w:rsidR="00A21DD1">
        <w:rPr>
          <w:rFonts w:ascii="Arial MT" w:hAnsi="Arial MT"/>
          <w:sz w:val="20"/>
          <w:szCs w:val="20"/>
        </w:rPr>
        <w:t>.</w:t>
      </w:r>
    </w:p>
    <w:p w:rsidR="00A17707" w:rsidRDefault="0096366E">
      <w:pPr>
        <w:widowControl w:val="0"/>
        <w:suppressAutoHyphens/>
        <w:spacing w:after="0" w:line="240" w:lineRule="auto"/>
        <w:ind w:right="-1"/>
        <w:jc w:val="both"/>
      </w:pPr>
      <w:r>
        <w:rPr>
          <w:rFonts w:ascii="Arial" w:hAnsi="Arial" w:cs="Arial"/>
          <w:b/>
          <w:bCs/>
          <w:color w:val="000000"/>
          <w:sz w:val="20"/>
          <w:szCs w:val="20"/>
        </w:rPr>
        <w:t xml:space="preserve">CONTRATANTE: UNESPAR - UNIVERSIDADE ESTADUAL DO PARANÁ, </w:t>
      </w:r>
      <w:r>
        <w:rPr>
          <w:rFonts w:ascii="Arial" w:hAnsi="Arial" w:cs="Arial"/>
          <w:bCs/>
          <w:color w:val="000000"/>
          <w:sz w:val="20"/>
          <w:szCs w:val="20"/>
        </w:rPr>
        <w:t xml:space="preserve">Campus de Paranaguá, </w:t>
      </w:r>
      <w:r>
        <w:rPr>
          <w:rFonts w:ascii="Arial" w:hAnsi="Arial" w:cs="Arial"/>
          <w:color w:val="000000"/>
          <w:sz w:val="20"/>
          <w:szCs w:val="20"/>
        </w:rPr>
        <w:t xml:space="preserve">inscrita no CNPJ sob o n. º 05.012.896/0008-19, com sede na Rua Comendador Correia Junior, 117 – Centro, Município de Paranaguá, Estado do Paraná. </w:t>
      </w:r>
    </w:p>
    <w:p w:rsidR="00A17707" w:rsidRDefault="00A17707">
      <w:pPr>
        <w:widowControl w:val="0"/>
        <w:suppressAutoHyphens/>
        <w:spacing w:after="0" w:line="240" w:lineRule="auto"/>
        <w:ind w:right="-1"/>
        <w:jc w:val="both"/>
        <w:rPr>
          <w:rFonts w:ascii="Arial" w:hAnsi="Arial" w:cs="Arial"/>
          <w:sz w:val="20"/>
          <w:szCs w:val="20"/>
        </w:rPr>
      </w:pPr>
    </w:p>
    <w:p w:rsidR="00A21DD1" w:rsidRPr="00056E03" w:rsidRDefault="0096366E" w:rsidP="00A21DD1">
      <w:pPr>
        <w:rPr>
          <w:rFonts w:ascii="Arial MT" w:eastAsia="Arial MT" w:hAnsi="Arial MT"/>
          <w:bCs/>
        </w:rPr>
      </w:pPr>
      <w:r>
        <w:rPr>
          <w:rFonts w:ascii="Arial" w:hAnsi="Arial" w:cs="Arial"/>
          <w:b/>
          <w:bCs/>
          <w:sz w:val="20"/>
          <w:szCs w:val="20"/>
        </w:rPr>
        <w:t>FORNECEDORA/CONTRATADA:</w:t>
      </w:r>
      <w:r w:rsidR="00A21DD1" w:rsidRPr="00A21DD1">
        <w:rPr>
          <w:rFonts w:ascii="Arial" w:hAnsi="Arial" w:cs="Arial"/>
          <w:color w:val="000000"/>
          <w:sz w:val="20"/>
          <w:szCs w:val="20"/>
        </w:rPr>
        <w:t xml:space="preserve"> TIA JÔ – FESTAS E EVENTOS – CNPJ 44.872.354/0001-00, com sede na Rua Tapuia, 673, Vila Guarani, Paranaguá - PR, CEP 83.221-480.</w:t>
      </w:r>
    </w:p>
    <w:p w:rsidR="00A21DD1" w:rsidRPr="00FE45F2" w:rsidRDefault="0096366E" w:rsidP="00A21DD1">
      <w:pPr>
        <w:jc w:val="both"/>
        <w:rPr>
          <w:rFonts w:ascii="Arial MT" w:hAnsi="Arial MT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DA JUSTIFICATIVA PARA A AQUISIÇÃO/CONTRATAÇÃO: </w:t>
      </w:r>
      <w:r w:rsidR="00A21DD1" w:rsidRPr="00A21DD1">
        <w:rPr>
          <w:rFonts w:ascii="Arial" w:hAnsi="Arial" w:cs="Arial"/>
          <w:color w:val="000000"/>
          <w:sz w:val="20"/>
          <w:szCs w:val="20"/>
        </w:rPr>
        <w:t xml:space="preserve">A aquisição do serviço de pipocas </w:t>
      </w:r>
      <w:r w:rsidR="00A21DD1" w:rsidRPr="00FE45F2">
        <w:rPr>
          <w:rFonts w:ascii="Arial MT" w:hAnsi="Arial MT"/>
          <w:sz w:val="20"/>
          <w:szCs w:val="20"/>
        </w:rPr>
        <w:t xml:space="preserve">se justifica por estar prevista como parte do Projeto, organizado pela Diretoria de Cultura da Unespar, Marcia Cristiane </w:t>
      </w:r>
      <w:proofErr w:type="spellStart"/>
      <w:r w:rsidR="00A21DD1" w:rsidRPr="00FE45F2">
        <w:rPr>
          <w:rFonts w:ascii="Arial MT" w:hAnsi="Arial MT"/>
          <w:sz w:val="20"/>
          <w:szCs w:val="20"/>
        </w:rPr>
        <w:t>Dall'Oglio</w:t>
      </w:r>
      <w:proofErr w:type="spellEnd"/>
      <w:r w:rsidR="00A21DD1" w:rsidRPr="00FE45F2">
        <w:rPr>
          <w:rFonts w:ascii="Arial MT" w:hAnsi="Arial MT"/>
          <w:sz w:val="20"/>
          <w:szCs w:val="20"/>
        </w:rPr>
        <w:t xml:space="preserve"> de Moraes, intitulado Pipoca Cultural, evento que é proposto como uma das ações da PIAC (Política Institucional de Arte e Cultura) da UNESPAR. </w:t>
      </w:r>
    </w:p>
    <w:p w:rsidR="00A17707" w:rsidRPr="00FE45F2" w:rsidRDefault="00A21DD1" w:rsidP="00A21DD1">
      <w:pPr>
        <w:spacing w:after="0" w:line="240" w:lineRule="auto"/>
        <w:jc w:val="both"/>
        <w:rPr>
          <w:rFonts w:ascii="Arial MT" w:hAnsi="Arial MT"/>
          <w:sz w:val="20"/>
          <w:szCs w:val="20"/>
        </w:rPr>
      </w:pPr>
      <w:r w:rsidRPr="00FE45F2">
        <w:rPr>
          <w:rFonts w:ascii="Arial MT" w:hAnsi="Arial MT"/>
          <w:sz w:val="20"/>
          <w:szCs w:val="20"/>
        </w:rPr>
        <w:t xml:space="preserve">A </w:t>
      </w:r>
      <w:r w:rsidRPr="00FE45F2">
        <w:rPr>
          <w:rFonts w:ascii="Arial MT" w:hAnsi="Arial MT"/>
          <w:b/>
          <w:sz w:val="20"/>
          <w:szCs w:val="20"/>
        </w:rPr>
        <w:t>PIPOCA CULTURAL</w:t>
      </w:r>
      <w:r w:rsidRPr="00FE45F2">
        <w:rPr>
          <w:rFonts w:ascii="Arial MT" w:hAnsi="Arial MT"/>
          <w:sz w:val="20"/>
          <w:szCs w:val="20"/>
        </w:rPr>
        <w:t xml:space="preserve"> é uma das ações planejadas para a elaboração e implementação da Política Cultural da Unespar. Será um momento para compartilharmos a Arte e a Cultura produzidas nos campi de nossa instituição e discutirmos os princípios que nortearão a implementação das políticas culturais em nossa universidade. Um dia de imersão na cultura que produzimos, um momento para pensarmos uma Política Cultural que represente a pluralidade que constitui a nossa universidade e as regiões em que ela está sediada. O campus de Paranaguá conta com aproximadamente 1300 alunos matriculados, sendo assim, justificamos a contratação do serviço de 800 pipocas, um número aproximado, tentando atender uma porcentagem dos estudantes e participantes. A Pipoca Cultural acontecerá, no campus de Paranaguá, no dia 17 de maio de 2023 e conta com uma programação cultural que se organizará, principalmente, nos turnos da tarde e da noite. O serviço de pipoca será ofertado no horário das 17h30 às 20h30. Informações e detalhes podem ser verificados na página: </w:t>
      </w:r>
      <w:hyperlink r:id="rId6" w:history="1">
        <w:r w:rsidRPr="00FE45F2">
          <w:rPr>
            <w:rFonts w:ascii="Arial MT" w:hAnsi="Arial MT"/>
            <w:sz w:val="20"/>
            <w:szCs w:val="20"/>
          </w:rPr>
          <w:t>https://www.piac.unespar.edu.br/post/inscri%C3%A7%C3%B5es-abertas-paraa-pipoca-cultural</w:t>
        </w:r>
      </w:hyperlink>
      <w:r w:rsidR="0096366E" w:rsidRPr="00FE45F2">
        <w:rPr>
          <w:rFonts w:ascii="Arial MT" w:hAnsi="Arial MT"/>
          <w:sz w:val="20"/>
          <w:szCs w:val="20"/>
        </w:rPr>
        <w:t>.</w:t>
      </w:r>
    </w:p>
    <w:p w:rsidR="00A17707" w:rsidRDefault="00A17707">
      <w:pPr>
        <w:spacing w:after="0" w:line="240" w:lineRule="auto"/>
        <w:jc w:val="both"/>
        <w:rPr>
          <w:rFonts w:ascii="Arial Narrow" w:hAnsi="Arial Narrow"/>
          <w:sz w:val="20"/>
          <w:szCs w:val="20"/>
        </w:rPr>
      </w:pPr>
    </w:p>
    <w:p w:rsidR="00A17707" w:rsidRDefault="0096366E">
      <w:pPr>
        <w:pStyle w:val="Default"/>
        <w:spacing w:line="276" w:lineRule="auto"/>
        <w:jc w:val="both"/>
        <w:rPr>
          <w:rFonts w:eastAsia="BatangChe"/>
          <w:b/>
          <w:bCs/>
          <w:lang w:val="en-US"/>
        </w:rPr>
      </w:pPr>
      <w:r>
        <w:rPr>
          <w:b/>
          <w:bCs/>
          <w:sz w:val="20"/>
          <w:szCs w:val="20"/>
        </w:rPr>
        <w:t>DO VALOR:</w:t>
      </w:r>
      <w:r>
        <w:rPr>
          <w:rFonts w:eastAsia="Times New Roman"/>
          <w:bCs/>
          <w:color w:val="auto"/>
          <w:kern w:val="0"/>
          <w:sz w:val="20"/>
          <w:szCs w:val="20"/>
          <w:lang w:eastAsia="pt-BR" w:bidi="ar-SA"/>
        </w:rPr>
        <w:t xml:space="preserve"> </w:t>
      </w:r>
      <w:r w:rsidR="00A21DD1">
        <w:rPr>
          <w:rFonts w:eastAsia="Times New Roman"/>
          <w:color w:val="auto"/>
          <w:kern w:val="0"/>
          <w:sz w:val="20"/>
          <w:szCs w:val="20"/>
          <w:lang w:eastAsia="pt-BR" w:bidi="ar-SA"/>
        </w:rPr>
        <w:t xml:space="preserve">R$ </w:t>
      </w:r>
      <w:r w:rsidR="00A21DD1">
        <w:rPr>
          <w:spacing w:val="-3"/>
          <w:sz w:val="20"/>
        </w:rPr>
        <w:t>880,00</w:t>
      </w:r>
      <w:r w:rsidR="00A21DD1">
        <w:rPr>
          <w:spacing w:val="-4"/>
          <w:sz w:val="20"/>
        </w:rPr>
        <w:t xml:space="preserve"> </w:t>
      </w:r>
      <w:r w:rsidR="00A21DD1">
        <w:rPr>
          <w:sz w:val="20"/>
        </w:rPr>
        <w:t>(Oitocentos e oitenta reais).</w:t>
      </w:r>
    </w:p>
    <w:p w:rsidR="00A17707" w:rsidRDefault="00A17707">
      <w:pPr>
        <w:widowControl w:val="0"/>
        <w:suppressAutoHyphens/>
        <w:spacing w:after="0" w:line="240" w:lineRule="auto"/>
        <w:ind w:right="-1"/>
        <w:jc w:val="both"/>
        <w:rPr>
          <w:rFonts w:ascii="Arial" w:hAnsi="Arial" w:cs="Arial"/>
          <w:b/>
          <w:bCs/>
          <w:sz w:val="20"/>
          <w:szCs w:val="20"/>
        </w:rPr>
      </w:pPr>
    </w:p>
    <w:p w:rsidR="00A17707" w:rsidRDefault="0096366E">
      <w:pPr>
        <w:widowControl w:val="0"/>
        <w:suppressAutoHyphens/>
        <w:spacing w:after="0" w:line="240" w:lineRule="auto"/>
        <w:ind w:right="-1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DA DOTAÇÃO ORÇAMENTÁRIA: </w:t>
      </w:r>
      <w:r>
        <w:rPr>
          <w:rFonts w:ascii="Arial" w:hAnsi="Arial" w:cs="Arial"/>
          <w:sz w:val="20"/>
          <w:szCs w:val="20"/>
        </w:rPr>
        <w:t xml:space="preserve">Os recursos orçamentários próprios para a despesa com o objeto do presente processo correrão por conta da Dotação Orçamentária - Elemento de </w:t>
      </w:r>
      <w:r>
        <w:rPr>
          <w:rFonts w:ascii="Arial" w:hAnsi="Arial" w:cs="Arial"/>
          <w:sz w:val="20"/>
          <w:szCs w:val="20"/>
          <w:shd w:val="clear" w:color="auto" w:fill="FFFFFF"/>
        </w:rPr>
        <w:t>Despesa</w:t>
      </w:r>
      <w:r>
        <w:rPr>
          <w:rFonts w:ascii="Arial" w:hAnsi="Arial" w:cs="Arial"/>
          <w:sz w:val="20"/>
          <w:szCs w:val="20"/>
        </w:rPr>
        <w:t xml:space="preserve"> </w:t>
      </w:r>
      <w:r w:rsidR="00A21DD1">
        <w:rPr>
          <w:rFonts w:ascii="Arial" w:hAnsi="Arial" w:cs="Arial"/>
          <w:sz w:val="20"/>
          <w:szCs w:val="20"/>
        </w:rPr>
        <w:t>3390 3941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  <w:shd w:val="clear" w:color="auto" w:fill="FFFFFF"/>
        </w:rPr>
        <w:t>Fonte de Recursos</w:t>
      </w:r>
      <w:r w:rsidR="00A21DD1">
        <w:rPr>
          <w:rFonts w:ascii="Arial" w:hAnsi="Arial" w:cs="Arial"/>
          <w:sz w:val="20"/>
          <w:szCs w:val="20"/>
          <w:shd w:val="clear" w:color="auto" w:fill="FFFFFF"/>
        </w:rPr>
        <w:t xml:space="preserve"> 100</w:t>
      </w:r>
      <w:r>
        <w:rPr>
          <w:rFonts w:ascii="Arial" w:hAnsi="Arial" w:cs="Arial"/>
          <w:sz w:val="20"/>
          <w:szCs w:val="20"/>
          <w:shd w:val="clear" w:color="auto" w:fill="FFFFFF"/>
        </w:rPr>
        <w:t>.</w:t>
      </w:r>
      <w:r>
        <w:rPr>
          <w:rFonts w:ascii="Arial" w:hAnsi="Arial" w:cs="Arial"/>
          <w:sz w:val="20"/>
          <w:szCs w:val="20"/>
        </w:rPr>
        <w:t xml:space="preserve"> - Órgão: 45 - SETI/PR - Unidade 46 - UNESPAR.</w:t>
      </w:r>
    </w:p>
    <w:p w:rsidR="00A17707" w:rsidRDefault="0096366E">
      <w:pPr>
        <w:pStyle w:val="Recuodecorpodetexto"/>
        <w:widowControl w:val="0"/>
        <w:spacing w:before="240" w:after="240" w:line="240" w:lineRule="auto"/>
        <w:ind w:left="0" w:right="-72"/>
        <w:rPr>
          <w:rFonts w:ascii="Arial" w:hAnsi="Arial" w:cs="Arial"/>
          <w:bCs/>
          <w:i w:val="0"/>
          <w:iCs/>
          <w:sz w:val="20"/>
        </w:rPr>
      </w:pPr>
      <w:r>
        <w:rPr>
          <w:rFonts w:ascii="Arial" w:hAnsi="Arial" w:cs="Arial"/>
          <w:bCs/>
          <w:i w:val="0"/>
          <w:iCs/>
          <w:sz w:val="20"/>
        </w:rPr>
        <w:t>DO FUNDAMENTO LEGAL PARA A DISPENSA</w:t>
      </w:r>
      <w:r>
        <w:rPr>
          <w:rFonts w:ascii="Arial" w:hAnsi="Arial" w:cs="Arial"/>
          <w:b w:val="0"/>
          <w:i w:val="0"/>
          <w:iCs/>
          <w:sz w:val="20"/>
        </w:rPr>
        <w:t>: A presente dispensa de licitação em razão do valor da despesa, tem como amparo legal os termos contidos no</w:t>
      </w:r>
      <w:r>
        <w:rPr>
          <w:rFonts w:ascii="Arial" w:hAnsi="Arial" w:cs="Arial"/>
          <w:bCs/>
          <w:i w:val="0"/>
          <w:iCs/>
          <w:sz w:val="20"/>
        </w:rPr>
        <w:t xml:space="preserve"> artigo 34, inciso II da Lei Estadual nº 15.608/2007.</w:t>
      </w:r>
    </w:p>
    <w:p w:rsidR="00A17707" w:rsidRPr="00A21DD1" w:rsidRDefault="0096366E">
      <w:pPr>
        <w:pStyle w:val="Recuodecorpodetexto"/>
        <w:widowControl w:val="0"/>
        <w:spacing w:after="0" w:line="240" w:lineRule="auto"/>
        <w:ind w:left="0" w:right="-74"/>
        <w:jc w:val="center"/>
        <w:rPr>
          <w:rFonts w:ascii="Arial" w:hAnsi="Arial" w:cs="Arial"/>
          <w:bCs/>
          <w:i w:val="0"/>
          <w:iCs/>
          <w:sz w:val="20"/>
        </w:rPr>
      </w:pPr>
      <w:proofErr w:type="spellStart"/>
      <w:r w:rsidRPr="00A21DD1">
        <w:rPr>
          <w:rFonts w:ascii="Arial" w:hAnsi="Arial" w:cs="Arial"/>
          <w:bCs/>
          <w:i w:val="0"/>
          <w:iCs/>
          <w:sz w:val="20"/>
        </w:rPr>
        <w:t>Mathaus</w:t>
      </w:r>
      <w:proofErr w:type="spellEnd"/>
      <w:r w:rsidRPr="00A21DD1">
        <w:rPr>
          <w:rFonts w:ascii="Arial" w:hAnsi="Arial" w:cs="Arial"/>
          <w:bCs/>
          <w:i w:val="0"/>
          <w:iCs/>
          <w:sz w:val="20"/>
        </w:rPr>
        <w:t xml:space="preserve"> Johann </w:t>
      </w:r>
      <w:proofErr w:type="spellStart"/>
      <w:r w:rsidRPr="00A21DD1">
        <w:rPr>
          <w:rFonts w:ascii="Arial" w:hAnsi="Arial" w:cs="Arial"/>
          <w:bCs/>
          <w:i w:val="0"/>
          <w:iCs/>
          <w:sz w:val="20"/>
        </w:rPr>
        <w:t>Folkuenig</w:t>
      </w:r>
      <w:proofErr w:type="spellEnd"/>
    </w:p>
    <w:p w:rsidR="00A17707" w:rsidRPr="00A21DD1" w:rsidRDefault="0096366E">
      <w:pPr>
        <w:pStyle w:val="Recuodecorpodetexto"/>
        <w:widowControl w:val="0"/>
        <w:spacing w:after="0" w:line="240" w:lineRule="auto"/>
        <w:ind w:left="0" w:right="-74"/>
        <w:jc w:val="center"/>
        <w:rPr>
          <w:rFonts w:ascii="Arial" w:hAnsi="Arial" w:cs="Arial"/>
          <w:b w:val="0"/>
          <w:bCs/>
          <w:i w:val="0"/>
          <w:iCs/>
          <w:sz w:val="20"/>
        </w:rPr>
      </w:pPr>
      <w:r w:rsidRPr="00A21DD1">
        <w:rPr>
          <w:rFonts w:ascii="Arial" w:hAnsi="Arial" w:cs="Arial"/>
          <w:b w:val="0"/>
          <w:bCs/>
          <w:i w:val="0"/>
          <w:iCs/>
          <w:sz w:val="20"/>
        </w:rPr>
        <w:t>Chefe da Divisão de Administração e Finanças</w:t>
      </w:r>
    </w:p>
    <w:p w:rsidR="00A17707" w:rsidRPr="00A21DD1" w:rsidRDefault="0096366E">
      <w:pPr>
        <w:pStyle w:val="Recuodecorpodetexto"/>
        <w:widowControl w:val="0"/>
        <w:spacing w:after="0" w:line="240" w:lineRule="auto"/>
        <w:ind w:left="0" w:right="-74"/>
        <w:jc w:val="center"/>
        <w:rPr>
          <w:rFonts w:ascii="Arial" w:hAnsi="Arial" w:cs="Arial"/>
          <w:b w:val="0"/>
          <w:bCs/>
          <w:i w:val="0"/>
          <w:iCs/>
          <w:sz w:val="20"/>
        </w:rPr>
      </w:pPr>
      <w:r w:rsidRPr="00A21DD1">
        <w:rPr>
          <w:rFonts w:ascii="Arial" w:hAnsi="Arial" w:cs="Arial"/>
          <w:b w:val="0"/>
          <w:bCs/>
          <w:i w:val="0"/>
          <w:iCs/>
          <w:sz w:val="20"/>
        </w:rPr>
        <w:t>Campus de Paranaguá</w:t>
      </w:r>
    </w:p>
    <w:p w:rsidR="00A17707" w:rsidRPr="00A21DD1" w:rsidRDefault="0096366E">
      <w:pPr>
        <w:pStyle w:val="Recuodecorpodetexto"/>
        <w:widowControl w:val="0"/>
        <w:spacing w:after="0" w:line="240" w:lineRule="auto"/>
        <w:ind w:left="0" w:right="-74"/>
        <w:jc w:val="center"/>
        <w:rPr>
          <w:rFonts w:ascii="Arial" w:hAnsi="Arial" w:cs="Arial"/>
          <w:b w:val="0"/>
          <w:bCs/>
          <w:i w:val="0"/>
          <w:iCs/>
          <w:sz w:val="20"/>
        </w:rPr>
      </w:pPr>
      <w:r w:rsidRPr="00A21DD1">
        <w:rPr>
          <w:rFonts w:ascii="Arial" w:hAnsi="Arial" w:cs="Arial"/>
          <w:b w:val="0"/>
          <w:bCs/>
          <w:i w:val="0"/>
          <w:iCs/>
          <w:sz w:val="20"/>
        </w:rPr>
        <w:t>Portaria nº 1224/2019</w:t>
      </w:r>
    </w:p>
    <w:p w:rsidR="00A17707" w:rsidRDefault="0096366E">
      <w:pPr>
        <w:pStyle w:val="Recuodecorpodetexto"/>
        <w:widowControl w:val="0"/>
        <w:spacing w:before="240" w:after="240" w:line="240" w:lineRule="auto"/>
        <w:ind w:left="0" w:right="-72"/>
        <w:jc w:val="center"/>
        <w:rPr>
          <w:rFonts w:ascii="Arial" w:hAnsi="Arial" w:cs="Arial"/>
          <w:b w:val="0"/>
          <w:i w:val="0"/>
          <w:iCs/>
          <w:sz w:val="20"/>
        </w:rPr>
      </w:pPr>
      <w:bookmarkStart w:id="0" w:name="_GoBack"/>
      <w:bookmarkEnd w:id="0"/>
      <w:r>
        <w:rPr>
          <w:rFonts w:ascii="Arial" w:hAnsi="Arial" w:cs="Arial"/>
          <w:b w:val="0"/>
          <w:i w:val="0"/>
          <w:iCs/>
          <w:sz w:val="20"/>
        </w:rPr>
        <w:t xml:space="preserve">Paranaguá, </w:t>
      </w:r>
      <w:r w:rsidR="00A21DD1">
        <w:rPr>
          <w:rFonts w:ascii="Arial" w:hAnsi="Arial" w:cs="Arial"/>
          <w:b w:val="0"/>
          <w:i w:val="0"/>
          <w:iCs/>
          <w:sz w:val="20"/>
        </w:rPr>
        <w:t>27</w:t>
      </w:r>
      <w:r>
        <w:rPr>
          <w:rFonts w:ascii="Arial" w:hAnsi="Arial" w:cs="Arial"/>
          <w:b w:val="0"/>
          <w:i w:val="0"/>
          <w:iCs/>
          <w:sz w:val="20"/>
        </w:rPr>
        <w:t xml:space="preserve"> de </w:t>
      </w:r>
      <w:r w:rsidR="00A21DD1">
        <w:rPr>
          <w:rFonts w:ascii="Arial" w:hAnsi="Arial" w:cs="Arial"/>
          <w:b w:val="0"/>
          <w:i w:val="0"/>
          <w:iCs/>
          <w:sz w:val="20"/>
        </w:rPr>
        <w:t>abril</w:t>
      </w:r>
      <w:r>
        <w:rPr>
          <w:rFonts w:ascii="Arial" w:hAnsi="Arial" w:cs="Arial"/>
          <w:b w:val="0"/>
          <w:i w:val="0"/>
          <w:iCs/>
          <w:sz w:val="20"/>
        </w:rPr>
        <w:t xml:space="preserve"> de 202</w:t>
      </w:r>
      <w:r w:rsidR="00A21DD1">
        <w:rPr>
          <w:rFonts w:ascii="Arial" w:hAnsi="Arial" w:cs="Arial"/>
          <w:b w:val="0"/>
          <w:i w:val="0"/>
          <w:iCs/>
          <w:sz w:val="20"/>
        </w:rPr>
        <w:t>3</w:t>
      </w:r>
      <w:r>
        <w:rPr>
          <w:rFonts w:ascii="Arial" w:hAnsi="Arial" w:cs="Arial"/>
          <w:b w:val="0"/>
          <w:i w:val="0"/>
          <w:iCs/>
          <w:sz w:val="20"/>
        </w:rPr>
        <w:t>.</w:t>
      </w:r>
    </w:p>
    <w:p w:rsidR="00A17707" w:rsidRDefault="00A17707">
      <w:pPr>
        <w:pStyle w:val="Recuodecorpodetexto"/>
        <w:widowControl w:val="0"/>
        <w:spacing w:after="0" w:line="240" w:lineRule="auto"/>
        <w:ind w:left="0" w:right="-74"/>
        <w:rPr>
          <w:rFonts w:ascii="Arial" w:hAnsi="Arial" w:cs="Arial"/>
          <w:b w:val="0"/>
          <w:i w:val="0"/>
          <w:iCs/>
          <w:sz w:val="20"/>
        </w:rPr>
      </w:pPr>
    </w:p>
    <w:p w:rsidR="00A17707" w:rsidRDefault="0096366E">
      <w:pPr>
        <w:pStyle w:val="Recuodecorpodetexto"/>
        <w:widowControl w:val="0"/>
        <w:spacing w:after="0" w:line="240" w:lineRule="auto"/>
        <w:ind w:left="0" w:right="-74"/>
        <w:rPr>
          <w:rFonts w:ascii="Arial" w:hAnsi="Arial" w:cs="Arial"/>
          <w:b w:val="0"/>
          <w:i w:val="0"/>
          <w:iCs/>
          <w:sz w:val="20"/>
        </w:rPr>
      </w:pPr>
      <w:r>
        <w:rPr>
          <w:rFonts w:ascii="Arial" w:hAnsi="Arial" w:cs="Arial"/>
          <w:bCs/>
          <w:i w:val="0"/>
          <w:iCs/>
          <w:sz w:val="20"/>
        </w:rPr>
        <w:t xml:space="preserve">RATIFICO a DISPENSA (ou INEXIGIBILIDADE) </w:t>
      </w:r>
      <w:r>
        <w:rPr>
          <w:rFonts w:ascii="Arial" w:hAnsi="Arial" w:cs="Arial"/>
          <w:b w:val="0"/>
          <w:i w:val="0"/>
          <w:iCs/>
          <w:sz w:val="20"/>
        </w:rPr>
        <w:t>do presente processo de licitação, em consonância com a justificativa apresentada para a realização da despesa e de acordo com a autorização legal do procedimento adotado.</w:t>
      </w:r>
    </w:p>
    <w:p w:rsidR="00A17707" w:rsidRDefault="00A17707">
      <w:pPr>
        <w:pStyle w:val="Recuodecorpodetexto"/>
        <w:widowControl w:val="0"/>
        <w:spacing w:after="0" w:line="240" w:lineRule="auto"/>
        <w:ind w:left="0" w:right="-74"/>
        <w:jc w:val="center"/>
        <w:rPr>
          <w:rFonts w:ascii="Arial" w:hAnsi="Arial" w:cs="Arial"/>
          <w:bCs/>
          <w:i w:val="0"/>
          <w:sz w:val="22"/>
        </w:rPr>
      </w:pPr>
    </w:p>
    <w:p w:rsidR="00A17707" w:rsidRDefault="00A17707">
      <w:pPr>
        <w:pStyle w:val="Recuodecorpodetexto"/>
        <w:widowControl w:val="0"/>
        <w:spacing w:after="0" w:line="240" w:lineRule="auto"/>
        <w:ind w:left="0" w:right="-74"/>
        <w:jc w:val="center"/>
        <w:rPr>
          <w:rFonts w:ascii="Arial" w:hAnsi="Arial" w:cs="Arial"/>
          <w:bCs/>
          <w:i w:val="0"/>
          <w:iCs/>
          <w:sz w:val="20"/>
        </w:rPr>
      </w:pPr>
    </w:p>
    <w:p w:rsidR="00A17707" w:rsidRDefault="00A17707">
      <w:pPr>
        <w:pStyle w:val="Recuodecorpodetexto"/>
        <w:widowControl w:val="0"/>
        <w:spacing w:after="0" w:line="240" w:lineRule="auto"/>
        <w:ind w:left="0" w:right="-74"/>
        <w:jc w:val="center"/>
        <w:rPr>
          <w:rFonts w:ascii="Arial" w:hAnsi="Arial" w:cs="Arial"/>
          <w:bCs/>
          <w:i w:val="0"/>
          <w:iCs/>
          <w:sz w:val="20"/>
        </w:rPr>
        <w:sectPr w:rsidR="00A17707">
          <w:headerReference w:type="default" r:id="rId7"/>
          <w:pgSz w:w="11906" w:h="16838"/>
          <w:pgMar w:top="1417" w:right="1701" w:bottom="1417" w:left="1701" w:header="708" w:footer="0" w:gutter="0"/>
          <w:cols w:space="720"/>
          <w:formProt w:val="0"/>
          <w:docGrid w:linePitch="360"/>
        </w:sectPr>
      </w:pPr>
    </w:p>
    <w:p w:rsidR="00A17707" w:rsidRDefault="0096366E">
      <w:pPr>
        <w:pStyle w:val="Recuodecorpodetexto"/>
        <w:widowControl w:val="0"/>
        <w:spacing w:after="0" w:line="240" w:lineRule="auto"/>
        <w:ind w:left="0" w:right="-74"/>
        <w:jc w:val="center"/>
        <w:rPr>
          <w:rFonts w:ascii="Arial" w:hAnsi="Arial" w:cs="Arial"/>
          <w:bCs/>
          <w:i w:val="0"/>
          <w:iCs/>
          <w:sz w:val="20"/>
        </w:rPr>
      </w:pPr>
      <w:r>
        <w:rPr>
          <w:rFonts w:ascii="Arial" w:hAnsi="Arial" w:cs="Arial"/>
          <w:bCs/>
          <w:i w:val="0"/>
          <w:iCs/>
          <w:sz w:val="20"/>
        </w:rPr>
        <w:t>Prof. Dr. Moacir Dalla Palma</w:t>
      </w:r>
    </w:p>
    <w:p w:rsidR="00A17707" w:rsidRDefault="0096366E">
      <w:pPr>
        <w:pStyle w:val="Recuodecorpodetexto"/>
        <w:widowControl w:val="0"/>
        <w:spacing w:after="0" w:line="240" w:lineRule="auto"/>
        <w:ind w:left="0" w:right="-74"/>
        <w:jc w:val="center"/>
        <w:rPr>
          <w:rFonts w:ascii="Arial" w:hAnsi="Arial" w:cs="Arial"/>
          <w:b w:val="0"/>
          <w:i w:val="0"/>
          <w:iCs/>
          <w:sz w:val="20"/>
        </w:rPr>
      </w:pPr>
      <w:r>
        <w:rPr>
          <w:rFonts w:ascii="Arial" w:hAnsi="Arial" w:cs="Arial"/>
          <w:b w:val="0"/>
          <w:i w:val="0"/>
          <w:iCs/>
          <w:sz w:val="20"/>
        </w:rPr>
        <w:t xml:space="preserve">Diretor Geral do </w:t>
      </w:r>
      <w:r>
        <w:rPr>
          <w:rFonts w:ascii="Arial" w:hAnsi="Arial" w:cs="Arial"/>
          <w:b w:val="0"/>
          <w:sz w:val="20"/>
        </w:rPr>
        <w:t>Campus</w:t>
      </w:r>
      <w:r>
        <w:rPr>
          <w:rFonts w:ascii="Arial" w:hAnsi="Arial" w:cs="Arial"/>
          <w:b w:val="0"/>
          <w:i w:val="0"/>
          <w:iCs/>
          <w:sz w:val="20"/>
        </w:rPr>
        <w:t xml:space="preserve"> de Paranaguá</w:t>
      </w:r>
    </w:p>
    <w:p w:rsidR="00A17707" w:rsidRDefault="0096366E">
      <w:pPr>
        <w:pStyle w:val="Recuodecorpodetexto"/>
        <w:widowControl w:val="0"/>
        <w:spacing w:after="0" w:line="240" w:lineRule="auto"/>
        <w:ind w:left="0" w:right="-74"/>
        <w:jc w:val="center"/>
        <w:rPr>
          <w:rFonts w:ascii="Arial" w:hAnsi="Arial" w:cs="Arial"/>
          <w:b w:val="0"/>
          <w:i w:val="0"/>
          <w:iCs/>
          <w:sz w:val="20"/>
        </w:rPr>
      </w:pPr>
      <w:r>
        <w:rPr>
          <w:rFonts w:ascii="Arial" w:hAnsi="Arial" w:cs="Arial"/>
          <w:b w:val="0"/>
          <w:i w:val="0"/>
          <w:iCs/>
          <w:sz w:val="20"/>
          <w:lang w:eastAsia="pt-BR"/>
        </w:rPr>
        <w:t>Portaria nº 1010/2019</w:t>
      </w:r>
    </w:p>
    <w:p w:rsidR="00A17707" w:rsidRDefault="00A17707">
      <w:pPr>
        <w:pStyle w:val="Recuodecorpodetexto"/>
        <w:widowControl w:val="0"/>
        <w:spacing w:after="0" w:line="240" w:lineRule="auto"/>
        <w:ind w:left="0" w:right="-74"/>
        <w:jc w:val="center"/>
        <w:rPr>
          <w:rFonts w:ascii="Arial" w:eastAsia="SimSun" w:hAnsi="Arial" w:cs="Arial"/>
          <w:b w:val="0"/>
          <w:i w:val="0"/>
          <w:color w:val="000000"/>
          <w:sz w:val="23"/>
          <w:szCs w:val="23"/>
          <w:lang w:eastAsia="pt-BR"/>
        </w:rPr>
        <w:sectPr w:rsidR="00A17707">
          <w:type w:val="continuous"/>
          <w:pgSz w:w="11906" w:h="16838"/>
          <w:pgMar w:top="1417" w:right="1701" w:bottom="1417" w:left="1701" w:header="708" w:footer="0" w:gutter="0"/>
          <w:cols w:space="425"/>
          <w:formProt w:val="0"/>
          <w:docGrid w:linePitch="360"/>
        </w:sectPr>
      </w:pPr>
    </w:p>
    <w:p w:rsidR="00A17707" w:rsidRDefault="00A17707">
      <w:pPr>
        <w:pStyle w:val="Recuodecorpodetexto"/>
        <w:widowControl w:val="0"/>
        <w:spacing w:after="0" w:line="240" w:lineRule="auto"/>
        <w:ind w:left="0" w:right="-74"/>
        <w:rPr>
          <w:rFonts w:ascii="Arial" w:eastAsia="SimSun" w:hAnsi="Arial" w:cs="Arial"/>
          <w:b w:val="0"/>
          <w:i w:val="0"/>
          <w:color w:val="000000"/>
          <w:sz w:val="23"/>
          <w:szCs w:val="23"/>
          <w:lang w:val="en-US" w:eastAsia="pt-BR"/>
        </w:rPr>
      </w:pPr>
    </w:p>
    <w:sectPr w:rsidR="00A17707">
      <w:type w:val="continuous"/>
      <w:pgSz w:w="11906" w:h="16838"/>
      <w:pgMar w:top="1417" w:right="1701" w:bottom="1417" w:left="1701" w:header="708" w:footer="0" w:gutter="0"/>
      <w:cols w:num="2" w:space="720" w:equalWidth="0">
        <w:col w:w="4039" w:space="425"/>
        <w:col w:w="4039"/>
      </w:cols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342E4" w:rsidRDefault="00D342E4">
      <w:pPr>
        <w:spacing w:line="240" w:lineRule="auto"/>
      </w:pPr>
      <w:r>
        <w:separator/>
      </w:r>
    </w:p>
  </w:endnote>
  <w:endnote w:type="continuationSeparator" w:id="0">
    <w:p w:rsidR="00D342E4" w:rsidRDefault="00D342E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iberation Sans">
    <w:altName w:val="Arial"/>
    <w:charset w:val="01"/>
    <w:family w:val="roman"/>
    <w:pitch w:val="default"/>
  </w:font>
  <w:font w:name="PingFang SC">
    <w:altName w:val="SimSun"/>
    <w:charset w:val="86"/>
    <w:family w:val="auto"/>
    <w:pitch w:val="default"/>
    <w:sig w:usb0="00000000" w:usb1="00000000" w:usb2="00000016" w:usb3="00000000" w:csb0="001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ongti SC">
    <w:altName w:val="SimSun"/>
    <w:charset w:val="86"/>
    <w:family w:val="auto"/>
    <w:pitch w:val="default"/>
    <w:sig w:usb0="00000000" w:usb1="00000000" w:usb2="00000010" w:usb3="00000000" w:csb0="0004009F" w:csb1="00000000"/>
  </w:font>
  <w:font w:name="Arial MT">
    <w:altName w:val="Arial"/>
    <w:charset w:val="01"/>
    <w:family w:val="swiss"/>
    <w:pitch w:val="default"/>
  </w:font>
  <w:font w:name="Arial Narrow">
    <w:altName w:val="Arial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BatangChe">
    <w:altName w:val="Malgun Gothic"/>
    <w:charset w:val="81"/>
    <w:family w:val="auto"/>
    <w:pitch w:val="default"/>
    <w:sig w:usb0="00000000" w:usb1="00000000" w:usb2="00000030" w:usb3="00000000" w:csb0="0008009F" w:csb1="00000000"/>
  </w:font>
  <w:font w:name="DengXian Light">
    <w:altName w:val="等线 Light"/>
    <w:panose1 w:val="00000000000000000000"/>
    <w:charset w:val="86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0000000000000000000"/>
    <w:charset w:val="86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342E4" w:rsidRDefault="00D342E4">
      <w:pPr>
        <w:spacing w:after="0"/>
      </w:pPr>
      <w:r>
        <w:separator/>
      </w:r>
    </w:p>
  </w:footnote>
  <w:footnote w:type="continuationSeparator" w:id="0">
    <w:p w:rsidR="00D342E4" w:rsidRDefault="00D342E4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17707" w:rsidRDefault="0096366E">
    <w:pPr>
      <w:spacing w:after="0"/>
      <w:ind w:left="10" w:right="77" w:hanging="10"/>
      <w:jc w:val="center"/>
    </w:pPr>
    <w:r>
      <w:rPr>
        <w:noProof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-391160</wp:posOffset>
          </wp:positionH>
          <wp:positionV relativeFrom="paragraph">
            <wp:posOffset>-1905</wp:posOffset>
          </wp:positionV>
          <wp:extent cx="809625" cy="895350"/>
          <wp:effectExtent l="0" t="0" r="0" b="0"/>
          <wp:wrapSquare wrapText="bothSides"/>
          <wp:docPr id="1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2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809625" cy="8953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5134610</wp:posOffset>
          </wp:positionH>
          <wp:positionV relativeFrom="paragraph">
            <wp:posOffset>-1905</wp:posOffset>
          </wp:positionV>
          <wp:extent cx="676275" cy="790575"/>
          <wp:effectExtent l="0" t="0" r="0" b="0"/>
          <wp:wrapSquare wrapText="bothSides"/>
          <wp:docPr id="2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1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676275" cy="7905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Arial" w:eastAsia="Arial" w:hAnsi="Arial" w:cs="Arial"/>
        <w:b/>
        <w:i/>
        <w:sz w:val="18"/>
      </w:rPr>
      <w:t>GOVERNO DO ESTADO DO PARANÁ</w:t>
    </w:r>
  </w:p>
  <w:p w:rsidR="00A17707" w:rsidRDefault="0096366E">
    <w:pPr>
      <w:spacing w:after="0"/>
      <w:ind w:left="10" w:right="77" w:hanging="10"/>
      <w:jc w:val="center"/>
    </w:pPr>
    <w:r>
      <w:rPr>
        <w:rFonts w:ascii="Arial" w:eastAsia="Arial" w:hAnsi="Arial" w:cs="Arial"/>
        <w:b/>
        <w:i/>
        <w:sz w:val="18"/>
      </w:rPr>
      <w:t>SUPERINTENDÊNCIA GERAL DA CIÊNCIA, TECNOLOGIA E ENSINO SUPERIOR</w:t>
    </w:r>
  </w:p>
  <w:p w:rsidR="00A17707" w:rsidRDefault="0096366E">
    <w:pPr>
      <w:spacing w:after="0"/>
      <w:ind w:left="10" w:right="77" w:hanging="10"/>
      <w:jc w:val="center"/>
    </w:pPr>
    <w:r>
      <w:rPr>
        <w:rFonts w:ascii="Arial" w:eastAsia="Arial" w:hAnsi="Arial" w:cs="Arial"/>
        <w:b/>
        <w:i/>
        <w:sz w:val="18"/>
      </w:rPr>
      <w:t>UNIVERSIDADE ESTADUAL DO PARANÁ – UNESPAR</w:t>
    </w:r>
  </w:p>
  <w:p w:rsidR="00A17707" w:rsidRDefault="0096366E">
    <w:pPr>
      <w:spacing w:after="34"/>
      <w:ind w:left="10" w:right="77" w:hanging="10"/>
      <w:jc w:val="center"/>
    </w:pPr>
    <w:r>
      <w:rPr>
        <w:rFonts w:ascii="Arial" w:eastAsia="Arial" w:hAnsi="Arial" w:cs="Arial"/>
        <w:b/>
        <w:i/>
        <w:sz w:val="18"/>
      </w:rPr>
      <w:t>PRÓ-REITORIA DE ADMINISTRAÇÃO E FINANÇAS – PRAF</w:t>
    </w:r>
  </w:p>
  <w:p w:rsidR="00A17707" w:rsidRDefault="0096366E">
    <w:pPr>
      <w:spacing w:after="0"/>
      <w:ind w:left="10" w:right="77" w:hanging="10"/>
      <w:jc w:val="center"/>
    </w:pPr>
    <w:r>
      <w:rPr>
        <w:rFonts w:ascii="Arial" w:eastAsia="Arial" w:hAnsi="Arial" w:cs="Arial"/>
        <w:b/>
        <w:i/>
        <w:sz w:val="18"/>
      </w:rPr>
      <w:t>DIRETORIA DE ADMINISTRAÇÃO – DA/PRAF</w:t>
    </w:r>
  </w:p>
  <w:p w:rsidR="00A17707" w:rsidRDefault="00A17707">
    <w:pPr>
      <w:pStyle w:val="Cabealho"/>
      <w:jc w:val="center"/>
      <w:rPr>
        <w:rFonts w:ascii="Calibri" w:hAnsi="Calibri"/>
        <w:b/>
        <w:sz w:val="16"/>
        <w:szCs w:val="16"/>
      </w:rPr>
    </w:pPr>
  </w:p>
  <w:p w:rsidR="00A17707" w:rsidRDefault="00A17707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070B"/>
    <w:rsid w:val="00141F58"/>
    <w:rsid w:val="00291026"/>
    <w:rsid w:val="003254EE"/>
    <w:rsid w:val="003C0F53"/>
    <w:rsid w:val="00486494"/>
    <w:rsid w:val="004B56F5"/>
    <w:rsid w:val="004D0C82"/>
    <w:rsid w:val="00543507"/>
    <w:rsid w:val="006623C4"/>
    <w:rsid w:val="00833952"/>
    <w:rsid w:val="0096366E"/>
    <w:rsid w:val="00965976"/>
    <w:rsid w:val="009B27EB"/>
    <w:rsid w:val="00A17707"/>
    <w:rsid w:val="00A21DD1"/>
    <w:rsid w:val="00AB0A85"/>
    <w:rsid w:val="00AF0589"/>
    <w:rsid w:val="00AF1E66"/>
    <w:rsid w:val="00B0070B"/>
    <w:rsid w:val="00BA7A7C"/>
    <w:rsid w:val="00BE1467"/>
    <w:rsid w:val="00C313B0"/>
    <w:rsid w:val="00C94679"/>
    <w:rsid w:val="00D2320D"/>
    <w:rsid w:val="00D342E4"/>
    <w:rsid w:val="00D70B91"/>
    <w:rsid w:val="00D95539"/>
    <w:rsid w:val="00DA748A"/>
    <w:rsid w:val="00E852B7"/>
    <w:rsid w:val="00EA6AA9"/>
    <w:rsid w:val="00F074FE"/>
    <w:rsid w:val="00F63C3C"/>
    <w:rsid w:val="00FE35C6"/>
    <w:rsid w:val="00FE45F2"/>
    <w:rsid w:val="04652D84"/>
    <w:rsid w:val="05F33A53"/>
    <w:rsid w:val="08737B9D"/>
    <w:rsid w:val="0AB02924"/>
    <w:rsid w:val="0C8B30EA"/>
    <w:rsid w:val="192E4700"/>
    <w:rsid w:val="1E1D697B"/>
    <w:rsid w:val="1EBC7B28"/>
    <w:rsid w:val="223D36F6"/>
    <w:rsid w:val="22B96D4A"/>
    <w:rsid w:val="268E6E15"/>
    <w:rsid w:val="26F06FCE"/>
    <w:rsid w:val="2D4E22CB"/>
    <w:rsid w:val="32DB54A8"/>
    <w:rsid w:val="33DE2D72"/>
    <w:rsid w:val="35670257"/>
    <w:rsid w:val="36D43E46"/>
    <w:rsid w:val="384B1834"/>
    <w:rsid w:val="3A630C4A"/>
    <w:rsid w:val="3A7306CA"/>
    <w:rsid w:val="3EF242FB"/>
    <w:rsid w:val="42E52D6E"/>
    <w:rsid w:val="43CE6264"/>
    <w:rsid w:val="43D314FF"/>
    <w:rsid w:val="453005FD"/>
    <w:rsid w:val="45861CDD"/>
    <w:rsid w:val="4854094E"/>
    <w:rsid w:val="48C33E5B"/>
    <w:rsid w:val="4BA96BCD"/>
    <w:rsid w:val="4C7A63DA"/>
    <w:rsid w:val="4CEB4008"/>
    <w:rsid w:val="4D181860"/>
    <w:rsid w:val="4D354921"/>
    <w:rsid w:val="4E8566BD"/>
    <w:rsid w:val="5B0430F8"/>
    <w:rsid w:val="5BA60778"/>
    <w:rsid w:val="5EA15983"/>
    <w:rsid w:val="5FD56F55"/>
    <w:rsid w:val="60AF283A"/>
    <w:rsid w:val="70630E5B"/>
    <w:rsid w:val="739364ED"/>
    <w:rsid w:val="7A7A4933"/>
    <w:rsid w:val="7CB84B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A1C3612-1871-4514-A9B0-68225053B5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uiPriority="0" w:qFormat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uiPriority="0" w:qFormat="1"/>
    <w:lsdException w:name="Body Text Indent" w:qFormat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rFonts w:eastAsia="Times New Roman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qFormat/>
    <w:rPr>
      <w:color w:val="0563C1" w:themeColor="hyperlink"/>
      <w:u w:val="single"/>
    </w:rPr>
  </w:style>
  <w:style w:type="paragraph" w:styleId="Lista">
    <w:name w:val="List"/>
    <w:basedOn w:val="Corpodetexto"/>
    <w:qFormat/>
    <w:rPr>
      <w:rFonts w:cs="Arial Unicode MS"/>
    </w:rPr>
  </w:style>
  <w:style w:type="paragraph" w:styleId="Corpodetexto">
    <w:name w:val="Body Text"/>
    <w:basedOn w:val="Normal"/>
    <w:qFormat/>
    <w:pPr>
      <w:spacing w:after="140"/>
    </w:p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PingFang SC" w:hAnsi="Liberation Sans" w:cs="Arial Unicode MS"/>
      <w:sz w:val="28"/>
      <w:szCs w:val="28"/>
    </w:rPr>
  </w:style>
  <w:style w:type="paragraph" w:styleId="Cabealho">
    <w:name w:val="header"/>
    <w:basedOn w:val="Normal"/>
    <w:link w:val="CabealhoChar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</w:style>
  <w:style w:type="paragraph" w:styleId="Rodap">
    <w:name w:val="footer"/>
    <w:basedOn w:val="Normal"/>
    <w:link w:val="RodapChar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</w:style>
  <w:style w:type="paragraph" w:styleId="Legenda">
    <w:name w:val="caption"/>
    <w:basedOn w:val="Normal"/>
    <w:next w:val="Normal"/>
    <w:qFormat/>
    <w:pPr>
      <w:suppressLineNumbers/>
      <w:spacing w:before="120" w:after="120"/>
    </w:pPr>
    <w:rPr>
      <w:rFonts w:cs="Arial Unicode MS"/>
      <w:i/>
      <w:iCs/>
    </w:rPr>
  </w:style>
  <w:style w:type="paragraph" w:styleId="Textodenotaderodap">
    <w:name w:val="footnote text"/>
    <w:basedOn w:val="Normal"/>
    <w:uiPriority w:val="99"/>
    <w:semiHidden/>
    <w:unhideWhenUsed/>
    <w:qFormat/>
    <w:pPr>
      <w:spacing w:after="0" w:line="240" w:lineRule="auto"/>
    </w:pPr>
  </w:style>
  <w:style w:type="paragraph" w:styleId="Recuodecorpodetexto">
    <w:name w:val="Body Text Indent"/>
    <w:basedOn w:val="Normal"/>
    <w:link w:val="RecuodecorpodetextoChar"/>
    <w:uiPriority w:val="99"/>
    <w:qFormat/>
    <w:pPr>
      <w:ind w:left="4820"/>
      <w:jc w:val="both"/>
    </w:pPr>
    <w:rPr>
      <w:rFonts w:asciiTheme="minorHAnsi" w:eastAsiaTheme="minorHAnsi" w:hAnsiTheme="minorHAnsi" w:cstheme="minorBidi"/>
      <w:b/>
      <w:i/>
      <w:sz w:val="28"/>
      <w:szCs w:val="22"/>
      <w:lang w:eastAsia="en-US"/>
    </w:rPr>
  </w:style>
  <w:style w:type="character" w:customStyle="1" w:styleId="RecuodecorpodetextoChar">
    <w:name w:val="Recuo de corpo de texto Char"/>
    <w:link w:val="Recuodecorpodetexto"/>
    <w:uiPriority w:val="99"/>
    <w:qFormat/>
    <w:rPr>
      <w:b/>
      <w:i/>
      <w:sz w:val="28"/>
    </w:rPr>
  </w:style>
  <w:style w:type="character" w:customStyle="1" w:styleId="RecuodecorpodetextoChar1">
    <w:name w:val="Recuo de corpo de texto Char1"/>
    <w:basedOn w:val="Fontepargpadro"/>
    <w:uiPriority w:val="99"/>
    <w:semiHidden/>
    <w:qFormat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CabealhoChar">
    <w:name w:val="Cabeçalho Char"/>
    <w:basedOn w:val="Fontepargpadro"/>
    <w:link w:val="Cabealho"/>
    <w:uiPriority w:val="99"/>
    <w:qFormat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RodapChar">
    <w:name w:val="Rodapé Char"/>
    <w:basedOn w:val="Fontepargpadro"/>
    <w:link w:val="Rodap"/>
    <w:uiPriority w:val="99"/>
    <w:qFormat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ndice">
    <w:name w:val="Índice"/>
    <w:basedOn w:val="Normal"/>
    <w:qFormat/>
    <w:pPr>
      <w:suppressLineNumbers/>
    </w:pPr>
    <w:rPr>
      <w:rFonts w:cs="Arial Unicode MS"/>
    </w:rPr>
  </w:style>
  <w:style w:type="paragraph" w:customStyle="1" w:styleId="CabealhoeRodap">
    <w:name w:val="Cabeçalho e Rodapé"/>
    <w:basedOn w:val="Normal"/>
    <w:qFormat/>
  </w:style>
  <w:style w:type="paragraph" w:customStyle="1" w:styleId="Contedodoquadro">
    <w:name w:val="Conteúdo do quadro"/>
    <w:next w:val="Textodenotaderodap"/>
    <w:qFormat/>
    <w:pPr>
      <w:widowControl w:val="0"/>
      <w:suppressAutoHyphens/>
    </w:pPr>
    <w:rPr>
      <w:rFonts w:eastAsia="Times New Roman"/>
    </w:rPr>
  </w:style>
  <w:style w:type="character" w:customStyle="1" w:styleId="Fontepargpadro1">
    <w:name w:val="Fonte parág. padrão1"/>
    <w:qFormat/>
  </w:style>
  <w:style w:type="paragraph" w:customStyle="1" w:styleId="Default">
    <w:name w:val="Default"/>
    <w:qFormat/>
    <w:pPr>
      <w:widowControl w:val="0"/>
    </w:pPr>
    <w:rPr>
      <w:rFonts w:ascii="Arial" w:eastAsia="Songti SC" w:hAnsi="Arial" w:cs="Arial"/>
      <w:color w:val="000000"/>
      <w:kern w:val="2"/>
      <w:sz w:val="24"/>
      <w:szCs w:val="24"/>
      <w:lang w:eastAsia="zh-CN" w:bidi="hi-IN"/>
    </w:rPr>
  </w:style>
  <w:style w:type="paragraph" w:styleId="PargrafodaLista">
    <w:name w:val="List Paragraph"/>
    <w:basedOn w:val="Normal"/>
    <w:uiPriority w:val="99"/>
    <w:qFormat/>
    <w:pPr>
      <w:ind w:left="720"/>
      <w:contextualSpacing/>
    </w:pPr>
  </w:style>
  <w:style w:type="paragraph" w:customStyle="1" w:styleId="Contedodatabela">
    <w:name w:val="Conteúdo da tabela"/>
    <w:basedOn w:val="Normal"/>
    <w:qFormat/>
    <w:pPr>
      <w:suppressLineNumbers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piac.unespar.edu.br/post/inscri%C3%A7%C3%B5es-abertas-paraa-pipoca-cultural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532</Words>
  <Characters>2878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3404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Márcia Pantaleão</dc:creator>
  <cp:lastModifiedBy>Lorena.Karvat - Unespar Paranaguá</cp:lastModifiedBy>
  <cp:revision>3</cp:revision>
  <cp:lastPrinted>2020-04-27T19:08:00Z</cp:lastPrinted>
  <dcterms:created xsi:type="dcterms:W3CDTF">2023-04-27T19:13:00Z</dcterms:created>
  <dcterms:modified xsi:type="dcterms:W3CDTF">2023-04-27T19:14:00Z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Microsoft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  <property fmtid="{D5CDD505-2E9C-101B-9397-08002B2CF9AE}" pid="9" name="KSOProductBuildVer">
    <vt:lpwstr>1046-11.2.0.11417</vt:lpwstr>
  </property>
  <property fmtid="{D5CDD505-2E9C-101B-9397-08002B2CF9AE}" pid="10" name="ICV">
    <vt:lpwstr>BBFDFAF95DFC4D2ABE1E3B4C8E3C2AC4</vt:lpwstr>
  </property>
</Properties>
</file>