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6F" w:rsidRPr="0097126A" w:rsidRDefault="0083096F" w:rsidP="0070268B">
      <w:pPr>
        <w:spacing w:before="240" w:after="120" w:line="360" w:lineRule="auto"/>
        <w:jc w:val="center"/>
        <w:rPr>
          <w:rFonts w:ascii="Cambria" w:hAnsi="Cambria"/>
          <w:b/>
          <w:sz w:val="22"/>
          <w:szCs w:val="22"/>
          <w:u w:val="single"/>
        </w:rPr>
      </w:pPr>
      <w:r w:rsidRPr="0097126A">
        <w:rPr>
          <w:rFonts w:ascii="Cambria" w:hAnsi="Cambria"/>
          <w:b/>
          <w:sz w:val="22"/>
          <w:szCs w:val="22"/>
          <w:u w:val="single"/>
        </w:rPr>
        <w:t>TERMO DE REFERÊNCIA</w:t>
      </w:r>
    </w:p>
    <w:p w:rsidR="0083096F" w:rsidRPr="0097126A" w:rsidRDefault="008E1BB7" w:rsidP="0070268B">
      <w:pPr>
        <w:spacing w:before="24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 xml:space="preserve">OBJETO: Aquisição de </w:t>
      </w:r>
      <w:r w:rsidR="00DD4ADA" w:rsidRPr="0097126A">
        <w:rPr>
          <w:rFonts w:ascii="Cambria" w:hAnsi="Cambria"/>
          <w:b/>
          <w:sz w:val="22"/>
          <w:szCs w:val="22"/>
        </w:rPr>
        <w:t>Solução SPADNS</w:t>
      </w:r>
      <w:r w:rsidR="00740D5E">
        <w:rPr>
          <w:rFonts w:ascii="Cambria" w:hAnsi="Cambria"/>
          <w:b/>
          <w:sz w:val="22"/>
          <w:szCs w:val="22"/>
        </w:rPr>
        <w:t>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 xml:space="preserve">1. JUSTIFICATIVA </w:t>
      </w:r>
    </w:p>
    <w:p w:rsidR="00605E36" w:rsidRPr="0097126A" w:rsidRDefault="00605E36" w:rsidP="0070268B">
      <w:pPr>
        <w:spacing w:before="240" w:after="120"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 xml:space="preserve">1.1. O presente certame que objetiva o REGISTRO DE PREÇOS PARA A </w:t>
      </w:r>
      <w:r w:rsidR="008E1BB7" w:rsidRPr="0097126A">
        <w:rPr>
          <w:rFonts w:ascii="Cambria" w:hAnsi="Cambria"/>
          <w:kern w:val="2"/>
          <w:sz w:val="22"/>
          <w:szCs w:val="22"/>
        </w:rPr>
        <w:t xml:space="preserve">AQUISIÇÃO DE </w:t>
      </w:r>
      <w:r w:rsidR="00DD4ADA" w:rsidRPr="0097126A">
        <w:rPr>
          <w:rFonts w:ascii="Cambria" w:hAnsi="Cambria"/>
          <w:kern w:val="2"/>
          <w:sz w:val="22"/>
          <w:szCs w:val="22"/>
        </w:rPr>
        <w:t>SOLUÇÃO SPADNS</w:t>
      </w:r>
      <w:r w:rsidR="0083627C" w:rsidRPr="0097126A">
        <w:rPr>
          <w:rFonts w:ascii="Cambria" w:hAnsi="Cambria"/>
          <w:kern w:val="2"/>
          <w:sz w:val="22"/>
          <w:szCs w:val="22"/>
        </w:rPr>
        <w:t xml:space="preserve"> utilizada nas análises laboratoriais de qualidade da água nas Estações de Tratamento de Água</w:t>
      </w:r>
      <w:r w:rsidR="008E1BB7" w:rsidRPr="0097126A">
        <w:rPr>
          <w:rFonts w:ascii="Cambria" w:hAnsi="Cambria"/>
          <w:kern w:val="2"/>
          <w:sz w:val="22"/>
          <w:szCs w:val="22"/>
        </w:rPr>
        <w:t xml:space="preserve"> d</w:t>
      </w:r>
      <w:r w:rsidRPr="0097126A">
        <w:rPr>
          <w:rFonts w:ascii="Cambria" w:hAnsi="Cambria"/>
          <w:kern w:val="2"/>
          <w:sz w:val="22"/>
          <w:szCs w:val="22"/>
        </w:rPr>
        <w:t xml:space="preserve">o Município de São Pedro, leva em consideração não apenas </w:t>
      </w:r>
      <w:r w:rsidR="0083627C" w:rsidRPr="0097126A">
        <w:rPr>
          <w:rFonts w:ascii="Cambria" w:hAnsi="Cambria"/>
          <w:kern w:val="2"/>
          <w:sz w:val="22"/>
          <w:szCs w:val="22"/>
        </w:rPr>
        <w:t>a aquisição do produto</w:t>
      </w:r>
      <w:r w:rsidRPr="0097126A">
        <w:rPr>
          <w:rFonts w:ascii="Cambria" w:hAnsi="Cambria"/>
          <w:kern w:val="2"/>
          <w:sz w:val="22"/>
          <w:szCs w:val="22"/>
        </w:rPr>
        <w:t>, m</w:t>
      </w:r>
      <w:r w:rsidR="00BE2E66" w:rsidRPr="0097126A">
        <w:rPr>
          <w:rFonts w:ascii="Cambria" w:hAnsi="Cambria"/>
          <w:kern w:val="2"/>
          <w:sz w:val="22"/>
          <w:szCs w:val="22"/>
        </w:rPr>
        <w:t xml:space="preserve">as também </w:t>
      </w:r>
      <w:r w:rsidR="0083627C" w:rsidRPr="0097126A">
        <w:rPr>
          <w:rFonts w:ascii="Cambria" w:hAnsi="Cambria"/>
          <w:kern w:val="2"/>
          <w:sz w:val="22"/>
          <w:szCs w:val="22"/>
        </w:rPr>
        <w:t>assegura o</w:t>
      </w:r>
      <w:r w:rsidR="008E1BB7" w:rsidRPr="0097126A">
        <w:rPr>
          <w:rFonts w:ascii="Cambria" w:hAnsi="Cambria"/>
          <w:kern w:val="2"/>
          <w:sz w:val="22"/>
          <w:szCs w:val="22"/>
        </w:rPr>
        <w:t xml:space="preserve"> </w:t>
      </w:r>
      <w:r w:rsidR="0083627C" w:rsidRPr="0097126A">
        <w:rPr>
          <w:rFonts w:ascii="Cambria" w:hAnsi="Cambria"/>
          <w:kern w:val="2"/>
          <w:sz w:val="22"/>
          <w:szCs w:val="22"/>
        </w:rPr>
        <w:t>contínuo</w:t>
      </w:r>
      <w:r w:rsidR="008E1BB7" w:rsidRPr="0097126A">
        <w:rPr>
          <w:rFonts w:ascii="Cambria" w:hAnsi="Cambria"/>
          <w:kern w:val="2"/>
          <w:sz w:val="22"/>
          <w:szCs w:val="22"/>
        </w:rPr>
        <w:t xml:space="preserve"> </w:t>
      </w:r>
      <w:r w:rsidR="0083627C" w:rsidRPr="0097126A">
        <w:rPr>
          <w:rFonts w:ascii="Cambria" w:hAnsi="Cambria"/>
          <w:kern w:val="2"/>
          <w:sz w:val="22"/>
          <w:szCs w:val="22"/>
        </w:rPr>
        <w:t>e eficaz</w:t>
      </w:r>
      <w:r w:rsidR="008E1BB7" w:rsidRPr="0097126A">
        <w:rPr>
          <w:rFonts w:ascii="Cambria" w:hAnsi="Cambria"/>
          <w:kern w:val="2"/>
          <w:sz w:val="22"/>
          <w:szCs w:val="22"/>
        </w:rPr>
        <w:t xml:space="preserve"> </w:t>
      </w:r>
      <w:r w:rsidR="0083627C" w:rsidRPr="0097126A">
        <w:rPr>
          <w:rFonts w:ascii="Cambria" w:hAnsi="Cambria"/>
          <w:kern w:val="2"/>
          <w:sz w:val="22"/>
          <w:szCs w:val="22"/>
        </w:rPr>
        <w:t xml:space="preserve">monitoramento </w:t>
      </w:r>
      <w:r w:rsidR="008E1BB7" w:rsidRPr="0097126A">
        <w:rPr>
          <w:rFonts w:ascii="Cambria" w:hAnsi="Cambria"/>
          <w:kern w:val="2"/>
          <w:sz w:val="22"/>
          <w:szCs w:val="22"/>
        </w:rPr>
        <w:t>nos processos de tratamento de água.</w:t>
      </w:r>
    </w:p>
    <w:p w:rsidR="00BE2E66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>2. FUNDAMENTAÇÃO</w:t>
      </w:r>
    </w:p>
    <w:p w:rsidR="00BE2E66" w:rsidRPr="0097126A" w:rsidRDefault="00BE2E66" w:rsidP="0070268B">
      <w:pPr>
        <w:spacing w:before="240" w:after="120"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 xml:space="preserve">2.1. </w:t>
      </w:r>
      <w:r w:rsidR="008E1BB7" w:rsidRPr="0097126A">
        <w:rPr>
          <w:rFonts w:ascii="Cambria" w:hAnsi="Cambria"/>
          <w:kern w:val="2"/>
          <w:sz w:val="22"/>
          <w:szCs w:val="22"/>
        </w:rPr>
        <w:t xml:space="preserve">A Portaria n.º 2914/2011 e a Consolidação da Portaria n.º 05 de 28/09/2017 do Ministério da Saúde estabelecem que toda água destinada ao consumo humano </w:t>
      </w:r>
      <w:proofErr w:type="gramStart"/>
      <w:r w:rsidR="008E1BB7" w:rsidRPr="0097126A">
        <w:rPr>
          <w:rFonts w:ascii="Cambria" w:hAnsi="Cambria"/>
          <w:kern w:val="2"/>
          <w:sz w:val="22"/>
          <w:szCs w:val="22"/>
        </w:rPr>
        <w:t>deve</w:t>
      </w:r>
      <w:proofErr w:type="gramEnd"/>
      <w:r w:rsidR="008E1BB7" w:rsidRPr="0097126A">
        <w:rPr>
          <w:rFonts w:ascii="Cambria" w:hAnsi="Cambria"/>
          <w:kern w:val="2"/>
          <w:sz w:val="22"/>
          <w:szCs w:val="22"/>
        </w:rPr>
        <w:t xml:space="preserve"> atender aos padrões de </w:t>
      </w:r>
      <w:proofErr w:type="spellStart"/>
      <w:r w:rsidR="008E1BB7" w:rsidRPr="0097126A">
        <w:rPr>
          <w:rFonts w:ascii="Cambria" w:hAnsi="Cambria"/>
          <w:kern w:val="2"/>
          <w:sz w:val="22"/>
          <w:szCs w:val="22"/>
        </w:rPr>
        <w:t>potabilidade</w:t>
      </w:r>
      <w:proofErr w:type="spellEnd"/>
      <w:r w:rsidR="008E1BB7" w:rsidRPr="0097126A">
        <w:rPr>
          <w:rFonts w:ascii="Cambria" w:hAnsi="Cambria"/>
          <w:kern w:val="2"/>
          <w:sz w:val="22"/>
          <w:szCs w:val="22"/>
        </w:rPr>
        <w:t xml:space="preserve"> e está sujeita à vigilância da qualidade na distribuição à população. A aquisição deste produto químico destina-se a suprir as necessidades do departamento técnico do Serviço Autônomo de Água e Esgoto de São Pedro (SSAESP), e está em conformidade com as diretrizes estabelecidas pela Portaria GM/MS nº 888, de </w:t>
      </w:r>
      <w:proofErr w:type="gramStart"/>
      <w:r w:rsidR="008E1BB7" w:rsidRPr="0097126A">
        <w:rPr>
          <w:rFonts w:ascii="Cambria" w:hAnsi="Cambria"/>
          <w:kern w:val="2"/>
          <w:sz w:val="22"/>
          <w:szCs w:val="22"/>
        </w:rPr>
        <w:t>4</w:t>
      </w:r>
      <w:proofErr w:type="gramEnd"/>
      <w:r w:rsidR="008E1BB7" w:rsidRPr="0097126A">
        <w:rPr>
          <w:rFonts w:ascii="Cambria" w:hAnsi="Cambria"/>
          <w:kern w:val="2"/>
          <w:sz w:val="22"/>
          <w:szCs w:val="22"/>
        </w:rPr>
        <w:t xml:space="preserve"> de maio de 2021, garantindo a eficiência das operações das estações de tratamento de água, bem como a condução precisa das análises necessárias e assegurando o controle rigoroso da qualidade da água distribuída à população deste município, conforme os parâmetros estabelecidos. Além disso, o atual termo de referência para materiais está alinhado com a legislação vigente, como a Lei 14.133/2021 e o Decreto 11.462/2022.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>3. DESCRIÇÃO DA SOLUÇÃO COMO UM TODO</w:t>
      </w:r>
    </w:p>
    <w:p w:rsidR="00591E3C" w:rsidRPr="0097126A" w:rsidRDefault="00591E3C" w:rsidP="00591E3C">
      <w:pPr>
        <w:spacing w:before="240" w:after="120"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>3.1. Diante da urgência de garan</w:t>
      </w:r>
      <w:r w:rsidR="00D1166B" w:rsidRPr="0097126A">
        <w:rPr>
          <w:rFonts w:ascii="Cambria" w:hAnsi="Cambria"/>
          <w:kern w:val="2"/>
          <w:sz w:val="22"/>
          <w:szCs w:val="22"/>
        </w:rPr>
        <w:t>tir a eficiência das operações</w:t>
      </w:r>
      <w:r w:rsidRPr="0097126A">
        <w:rPr>
          <w:rFonts w:ascii="Cambria" w:hAnsi="Cambria"/>
          <w:kern w:val="2"/>
          <w:sz w:val="22"/>
          <w:szCs w:val="22"/>
        </w:rPr>
        <w:t xml:space="preserve"> nas Estações de</w:t>
      </w:r>
      <w:r w:rsidR="00D1166B" w:rsidRPr="0097126A">
        <w:rPr>
          <w:rFonts w:ascii="Cambria" w:hAnsi="Cambria"/>
          <w:kern w:val="2"/>
          <w:sz w:val="22"/>
          <w:szCs w:val="22"/>
        </w:rPr>
        <w:t xml:space="preserve"> Tratamento de Água (</w:t>
      </w:r>
      <w:proofErr w:type="spellStart"/>
      <w:r w:rsidR="00D1166B" w:rsidRPr="0097126A">
        <w:rPr>
          <w:rFonts w:ascii="Cambria" w:hAnsi="Cambria"/>
          <w:kern w:val="2"/>
          <w:sz w:val="22"/>
          <w:szCs w:val="22"/>
        </w:rPr>
        <w:t>ETAs</w:t>
      </w:r>
      <w:proofErr w:type="spellEnd"/>
      <w:r w:rsidR="00D1166B" w:rsidRPr="0097126A">
        <w:rPr>
          <w:rFonts w:ascii="Cambria" w:hAnsi="Cambria"/>
          <w:kern w:val="2"/>
          <w:sz w:val="22"/>
          <w:szCs w:val="22"/>
        </w:rPr>
        <w:t xml:space="preserve">) e de manter </w:t>
      </w:r>
      <w:r w:rsidRPr="0097126A">
        <w:rPr>
          <w:rFonts w:ascii="Cambria" w:hAnsi="Cambria"/>
          <w:kern w:val="2"/>
          <w:sz w:val="22"/>
          <w:szCs w:val="22"/>
        </w:rPr>
        <w:t>a continuidade das análises de qualidade da água distribuída à população de São Pedro, é essencial assegurar sua operacionalidade para atender plenamente às necessidades da comunidade. Nesse context</w:t>
      </w:r>
      <w:r w:rsidR="00D1166B" w:rsidRPr="0097126A">
        <w:rPr>
          <w:rFonts w:ascii="Cambria" w:hAnsi="Cambria"/>
          <w:kern w:val="2"/>
          <w:sz w:val="22"/>
          <w:szCs w:val="22"/>
        </w:rPr>
        <w:t>o, concluímos que a aquisição da solução</w:t>
      </w:r>
      <w:r w:rsidRPr="0097126A">
        <w:rPr>
          <w:rFonts w:ascii="Cambria" w:hAnsi="Cambria"/>
          <w:kern w:val="2"/>
          <w:sz w:val="22"/>
          <w:szCs w:val="22"/>
        </w:rPr>
        <w:t xml:space="preserve"> correspondente se apresenta como a solução mais vantajosa para garantir a </w:t>
      </w:r>
      <w:r w:rsidRPr="0097126A">
        <w:rPr>
          <w:rFonts w:ascii="Cambria" w:hAnsi="Cambria"/>
          <w:kern w:val="2"/>
          <w:sz w:val="22"/>
          <w:szCs w:val="22"/>
        </w:rPr>
        <w:lastRenderedPageBreak/>
        <w:t>qualidade</w:t>
      </w:r>
      <w:r w:rsidR="00D1166B" w:rsidRPr="0097126A">
        <w:rPr>
          <w:rFonts w:ascii="Cambria" w:hAnsi="Cambria"/>
          <w:kern w:val="2"/>
          <w:sz w:val="22"/>
          <w:szCs w:val="22"/>
        </w:rPr>
        <w:t xml:space="preserve"> no monitoramento</w:t>
      </w:r>
      <w:r w:rsidRPr="0097126A">
        <w:rPr>
          <w:rFonts w:ascii="Cambria" w:hAnsi="Cambria"/>
          <w:kern w:val="2"/>
          <w:sz w:val="22"/>
          <w:szCs w:val="22"/>
        </w:rPr>
        <w:t xml:space="preserve"> do serviço prestado pelo SAAESP.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>4.</w:t>
      </w:r>
      <w:r w:rsidR="00D83BDC" w:rsidRPr="0097126A">
        <w:rPr>
          <w:rFonts w:ascii="Cambria" w:hAnsi="Cambria"/>
          <w:b/>
          <w:sz w:val="22"/>
          <w:szCs w:val="22"/>
        </w:rPr>
        <w:t xml:space="preserve"> </w:t>
      </w:r>
      <w:r w:rsidRPr="0097126A">
        <w:rPr>
          <w:rFonts w:ascii="Cambria" w:hAnsi="Cambria"/>
          <w:b/>
          <w:sz w:val="22"/>
          <w:szCs w:val="22"/>
        </w:rPr>
        <w:t xml:space="preserve">ESPECIFICAÇÕES DOS </w:t>
      </w:r>
      <w:r w:rsidR="00D83BDC" w:rsidRPr="0097126A">
        <w:rPr>
          <w:rFonts w:ascii="Cambria" w:hAnsi="Cambria"/>
          <w:b/>
          <w:sz w:val="22"/>
          <w:szCs w:val="22"/>
        </w:rPr>
        <w:t>SERVIÇOS</w:t>
      </w:r>
      <w:r w:rsidRPr="0097126A">
        <w:rPr>
          <w:rFonts w:ascii="Cambria" w:hAnsi="Cambria"/>
          <w:b/>
          <w:sz w:val="22"/>
          <w:szCs w:val="22"/>
        </w:rPr>
        <w:t xml:space="preserve"> E QUANTIDADES</w:t>
      </w:r>
    </w:p>
    <w:p w:rsidR="00D83BDC" w:rsidRPr="0097126A" w:rsidRDefault="00D83BDC" w:rsidP="00380964">
      <w:pPr>
        <w:spacing w:before="240" w:after="24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>4.1. Especificações Técnicas dos Serviços:</w:t>
      </w:r>
    </w:p>
    <w:p w:rsidR="00380964" w:rsidRPr="0097126A" w:rsidRDefault="004963D1" w:rsidP="00380964">
      <w:pPr>
        <w:spacing w:line="360" w:lineRule="auto"/>
        <w:jc w:val="both"/>
        <w:rPr>
          <w:rFonts w:ascii="Cambria" w:hAnsi="Cambria"/>
          <w:b/>
          <w:kern w:val="2"/>
          <w:sz w:val="22"/>
          <w:szCs w:val="22"/>
          <w:u w:val="single"/>
        </w:rPr>
      </w:pPr>
      <w:r w:rsidRPr="0097126A">
        <w:rPr>
          <w:rFonts w:ascii="Cambria" w:hAnsi="Cambria"/>
          <w:b/>
          <w:kern w:val="2"/>
          <w:sz w:val="22"/>
          <w:szCs w:val="22"/>
          <w:u w:val="single"/>
        </w:rPr>
        <w:t xml:space="preserve">ITEM 01 – </w:t>
      </w:r>
      <w:r w:rsidR="00380964" w:rsidRPr="0097126A">
        <w:rPr>
          <w:rFonts w:ascii="Cambria" w:hAnsi="Cambria"/>
          <w:b/>
          <w:kern w:val="2"/>
          <w:sz w:val="22"/>
          <w:szCs w:val="22"/>
          <w:u w:val="single"/>
        </w:rPr>
        <w:t>SOLUÇÃO SPADNS PARA DETERMINAÇÃO DE FLUORETO</w:t>
      </w:r>
    </w:p>
    <w:p w:rsidR="00380964" w:rsidRPr="0097126A" w:rsidRDefault="00380964" w:rsidP="004963D1">
      <w:pPr>
        <w:spacing w:before="240"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>- Reagente para determinação de Flúor. Solução límpida, livre de sedimento e com coloração vinho;</w:t>
      </w:r>
    </w:p>
    <w:p w:rsidR="004963D1" w:rsidRPr="0097126A" w:rsidRDefault="004963D1" w:rsidP="004963D1">
      <w:pPr>
        <w:spacing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>- Compatível para uso em instrumentos de qualquer marca, necessitando apenas o ajuste da curva de calibração;</w:t>
      </w:r>
    </w:p>
    <w:p w:rsidR="00380964" w:rsidRPr="0097126A" w:rsidRDefault="00380964" w:rsidP="00380964">
      <w:pPr>
        <w:spacing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 xml:space="preserve">- Método: SPADNS (equivalente USEPA 340.1) em conformidade ao Standard </w:t>
      </w:r>
      <w:proofErr w:type="spellStart"/>
      <w:r w:rsidRPr="0097126A">
        <w:rPr>
          <w:rFonts w:ascii="Cambria" w:hAnsi="Cambria"/>
          <w:kern w:val="2"/>
          <w:sz w:val="22"/>
          <w:szCs w:val="22"/>
        </w:rPr>
        <w:t>Methods</w:t>
      </w:r>
      <w:proofErr w:type="spellEnd"/>
      <w:r w:rsidRPr="0097126A">
        <w:rPr>
          <w:rFonts w:ascii="Cambria" w:hAnsi="Cambria"/>
          <w:kern w:val="2"/>
          <w:sz w:val="22"/>
          <w:szCs w:val="22"/>
        </w:rPr>
        <w:t xml:space="preserve"> (SMEWW) 4500 F.;</w:t>
      </w:r>
    </w:p>
    <w:p w:rsidR="00380964" w:rsidRPr="0097126A" w:rsidRDefault="00380964" w:rsidP="004963D1">
      <w:pPr>
        <w:spacing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 xml:space="preserve">- Faixa máxima de leitura: 2,00 </w:t>
      </w:r>
      <w:proofErr w:type="spellStart"/>
      <w:proofErr w:type="gramStart"/>
      <w:r w:rsidRPr="0097126A">
        <w:rPr>
          <w:rFonts w:ascii="Cambria" w:hAnsi="Cambria"/>
          <w:kern w:val="2"/>
          <w:sz w:val="22"/>
          <w:szCs w:val="22"/>
        </w:rPr>
        <w:t>mg</w:t>
      </w:r>
      <w:proofErr w:type="spellEnd"/>
      <w:proofErr w:type="gramEnd"/>
      <w:r w:rsidRPr="0097126A">
        <w:rPr>
          <w:rFonts w:ascii="Cambria" w:hAnsi="Cambria"/>
          <w:kern w:val="2"/>
          <w:sz w:val="22"/>
          <w:szCs w:val="22"/>
        </w:rPr>
        <w:t>/L;</w:t>
      </w:r>
    </w:p>
    <w:p w:rsidR="00380964" w:rsidRPr="0097126A" w:rsidRDefault="00380964" w:rsidP="004963D1">
      <w:pPr>
        <w:spacing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 xml:space="preserve">- Volume de amostra: </w:t>
      </w:r>
      <w:proofErr w:type="gramStart"/>
      <w:r w:rsidRPr="0097126A">
        <w:rPr>
          <w:rFonts w:ascii="Cambria" w:hAnsi="Cambria"/>
          <w:kern w:val="2"/>
          <w:sz w:val="22"/>
          <w:szCs w:val="22"/>
        </w:rPr>
        <w:t>10mL</w:t>
      </w:r>
      <w:proofErr w:type="gramEnd"/>
      <w:r w:rsidRPr="0097126A">
        <w:rPr>
          <w:rFonts w:ascii="Cambria" w:hAnsi="Cambria"/>
          <w:kern w:val="2"/>
          <w:sz w:val="22"/>
          <w:szCs w:val="22"/>
        </w:rPr>
        <w:t xml:space="preserve">; </w:t>
      </w:r>
    </w:p>
    <w:p w:rsidR="00380964" w:rsidRPr="0097126A" w:rsidRDefault="00380964" w:rsidP="004963D1">
      <w:pPr>
        <w:spacing w:line="360" w:lineRule="auto"/>
        <w:jc w:val="both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 xml:space="preserve">- Rápida </w:t>
      </w:r>
      <w:r w:rsidR="004963D1" w:rsidRPr="0097126A">
        <w:rPr>
          <w:rFonts w:ascii="Cambria" w:hAnsi="Cambria"/>
          <w:kern w:val="2"/>
          <w:sz w:val="22"/>
          <w:szCs w:val="22"/>
        </w:rPr>
        <w:t xml:space="preserve">dissolução e não gera </w:t>
      </w:r>
      <w:proofErr w:type="spellStart"/>
      <w:r w:rsidR="004963D1" w:rsidRPr="0097126A">
        <w:rPr>
          <w:rFonts w:ascii="Cambria" w:hAnsi="Cambria"/>
          <w:kern w:val="2"/>
          <w:sz w:val="22"/>
          <w:szCs w:val="22"/>
        </w:rPr>
        <w:t>turbidez</w:t>
      </w:r>
      <w:proofErr w:type="spellEnd"/>
      <w:r w:rsidR="004963D1" w:rsidRPr="0097126A">
        <w:rPr>
          <w:rFonts w:ascii="Cambria" w:hAnsi="Cambria"/>
          <w:kern w:val="2"/>
          <w:sz w:val="22"/>
          <w:szCs w:val="22"/>
        </w:rPr>
        <w:t>.</w:t>
      </w:r>
    </w:p>
    <w:p w:rsidR="00D83BDC" w:rsidRPr="0097126A" w:rsidRDefault="00D83BDC" w:rsidP="00CF3758">
      <w:pPr>
        <w:spacing w:before="240" w:after="24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>4.2. Quantidades:</w:t>
      </w:r>
    </w:p>
    <w:p w:rsidR="00D83BDC" w:rsidRPr="0097126A" w:rsidRDefault="00D83BDC" w:rsidP="00380964">
      <w:pPr>
        <w:spacing w:before="240" w:after="24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 xml:space="preserve">A quantidade apresentada refere-se a </w:t>
      </w:r>
      <w:r w:rsidR="004963D1" w:rsidRPr="0097126A">
        <w:rPr>
          <w:rFonts w:ascii="Cambria" w:hAnsi="Cambria"/>
          <w:sz w:val="22"/>
          <w:szCs w:val="22"/>
        </w:rPr>
        <w:t>atender demanda específica</w:t>
      </w:r>
      <w:r w:rsidRPr="0097126A">
        <w:rPr>
          <w:rFonts w:ascii="Cambria" w:hAnsi="Cambria"/>
          <w:sz w:val="22"/>
          <w:szCs w:val="22"/>
        </w:rPr>
        <w:t>.</w:t>
      </w:r>
    </w:p>
    <w:tbl>
      <w:tblPr>
        <w:tblW w:w="932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5009"/>
        <w:gridCol w:w="1134"/>
        <w:gridCol w:w="2222"/>
      </w:tblGrid>
      <w:tr w:rsidR="004963D1" w:rsidRPr="0097126A" w:rsidTr="00DD4ADA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50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22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b/>
                <w:bCs/>
                <w:color w:val="000000"/>
                <w:kern w:val="0"/>
                <w:sz w:val="22"/>
                <w:szCs w:val="22"/>
                <w:lang w:eastAsia="pt-BR"/>
              </w:rPr>
              <w:t>QUANTIDADE</w:t>
            </w:r>
          </w:p>
        </w:tc>
      </w:tr>
      <w:tr w:rsidR="004963D1" w:rsidRPr="0097126A" w:rsidTr="00DD4AD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  <w:t>01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  <w:t>SOLUÇÃO SPADNS PARA DETERMINAÇÃO DE FLUORETO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  <w:t>FRASCO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63D1" w:rsidRPr="0097126A" w:rsidRDefault="004963D1" w:rsidP="00DD4ADA">
            <w:pPr>
              <w:widowControl/>
              <w:suppressAutoHyphens w:val="0"/>
              <w:jc w:val="center"/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</w:pPr>
            <w:r w:rsidRPr="0097126A">
              <w:rPr>
                <w:rFonts w:ascii="Cambria" w:eastAsia="Times New Roman" w:hAnsi="Cambria"/>
                <w:color w:val="000000"/>
                <w:kern w:val="0"/>
                <w:sz w:val="22"/>
                <w:szCs w:val="22"/>
                <w:lang w:eastAsia="pt-BR"/>
              </w:rPr>
              <w:t>20</w:t>
            </w:r>
          </w:p>
        </w:tc>
      </w:tr>
    </w:tbl>
    <w:p w:rsidR="0083096F" w:rsidRPr="0097126A" w:rsidRDefault="0083096F" w:rsidP="00D83BDC">
      <w:pPr>
        <w:spacing w:before="240" w:after="24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 xml:space="preserve">5. FORMA, LOCAL E PRAZO DE EXECUÇÃO </w:t>
      </w:r>
    </w:p>
    <w:p w:rsidR="00322689" w:rsidRPr="0097126A" w:rsidRDefault="00322689" w:rsidP="00322689">
      <w:pPr>
        <w:spacing w:before="240" w:after="24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 xml:space="preserve">5.1. </w:t>
      </w:r>
      <w:r w:rsidR="004963D1" w:rsidRPr="0097126A">
        <w:rPr>
          <w:rFonts w:ascii="Cambria" w:hAnsi="Cambria"/>
          <w:sz w:val="22"/>
          <w:szCs w:val="22"/>
        </w:rPr>
        <w:t xml:space="preserve">A entrega dos itens contratados deve ocorrer na SAAESP, localizada na Rua </w:t>
      </w:r>
      <w:proofErr w:type="spellStart"/>
      <w:r w:rsidR="004963D1" w:rsidRPr="0097126A">
        <w:rPr>
          <w:rFonts w:ascii="Cambria" w:hAnsi="Cambria"/>
          <w:sz w:val="22"/>
          <w:szCs w:val="22"/>
        </w:rPr>
        <w:t>Malaquias</w:t>
      </w:r>
      <w:proofErr w:type="spellEnd"/>
      <w:r w:rsidR="004963D1" w:rsidRPr="0097126A">
        <w:rPr>
          <w:rFonts w:ascii="Cambria" w:hAnsi="Cambria"/>
          <w:sz w:val="22"/>
          <w:szCs w:val="22"/>
        </w:rPr>
        <w:t xml:space="preserve"> Guerra, 37, preferencialmente no almoxarifado, dentro do prazo máximo de </w:t>
      </w:r>
      <w:proofErr w:type="gramStart"/>
      <w:r w:rsidR="004963D1" w:rsidRPr="0097126A">
        <w:rPr>
          <w:rFonts w:ascii="Cambria" w:hAnsi="Cambria"/>
          <w:sz w:val="22"/>
          <w:szCs w:val="22"/>
        </w:rPr>
        <w:t>5</w:t>
      </w:r>
      <w:proofErr w:type="gramEnd"/>
      <w:r w:rsidR="004963D1" w:rsidRPr="0097126A">
        <w:rPr>
          <w:rFonts w:ascii="Cambria" w:hAnsi="Cambria"/>
          <w:sz w:val="22"/>
          <w:szCs w:val="22"/>
        </w:rPr>
        <w:t xml:space="preserve"> (cinco) dias após a emissão da Autorização de Fornecimento. O início desse prazo é contado a partir da comunicação formal à empresa vencedora, realizada por meio de e-mail ou outro canal adequado. As entregas devem ser feitas durante o período compreendido entre as 07h e 11h, e das 12h30 às 16h30.</w:t>
      </w:r>
    </w:p>
    <w:p w:rsidR="00CF3758" w:rsidRPr="0097126A" w:rsidRDefault="00CF3758" w:rsidP="0070268B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5.</w:t>
      </w:r>
      <w:r w:rsidR="004963D1" w:rsidRPr="0097126A">
        <w:rPr>
          <w:rFonts w:ascii="Cambria" w:hAnsi="Cambria"/>
          <w:sz w:val="22"/>
          <w:szCs w:val="22"/>
        </w:rPr>
        <w:t>2</w:t>
      </w:r>
      <w:r w:rsidRPr="0097126A">
        <w:rPr>
          <w:rFonts w:ascii="Cambria" w:hAnsi="Cambria"/>
          <w:sz w:val="22"/>
          <w:szCs w:val="22"/>
        </w:rPr>
        <w:t xml:space="preserve">. A empresa contratada fica responsável por arcar com os custos de </w:t>
      </w:r>
      <w:r w:rsidR="00322689" w:rsidRPr="0097126A">
        <w:rPr>
          <w:rFonts w:ascii="Cambria" w:hAnsi="Cambria"/>
          <w:sz w:val="22"/>
          <w:szCs w:val="22"/>
        </w:rPr>
        <w:t>deslocamento até a cidade de São Pedro.</w:t>
      </w:r>
    </w:p>
    <w:p w:rsidR="004963D1" w:rsidRPr="0097126A" w:rsidRDefault="004963D1" w:rsidP="004963D1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5.3. O SAAESP poderá rejeitar, no todo ou em parte, o material adquirido caso esteja em desacordo com as especificações e condições deste Termo de Referência.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 xml:space="preserve">6. CONDIÇÕES DE RECEBIMENTO </w:t>
      </w:r>
    </w:p>
    <w:p w:rsidR="004C4E47" w:rsidRPr="0097126A" w:rsidRDefault="004C4E47" w:rsidP="004C4E47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6.1. O recebimento dos materiais deverá ocorrer de forma provisória, para posterior verificação de conformidade do objeto, e definitivamente, após a verificação das especificações, da qualidade e quantidades dos materiais no prazo máximo de 30 (trinta) dias.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 xml:space="preserve">7. ACOMPANHAMENTO E FISCALIZAÇÃO 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7.1.</w:t>
      </w:r>
      <w:r w:rsidR="00DB3952" w:rsidRPr="0097126A">
        <w:rPr>
          <w:rFonts w:ascii="Cambria" w:hAnsi="Cambria"/>
          <w:sz w:val="22"/>
          <w:szCs w:val="22"/>
        </w:rPr>
        <w:t xml:space="preserve"> </w:t>
      </w:r>
      <w:r w:rsidRPr="0097126A">
        <w:rPr>
          <w:rFonts w:ascii="Cambria" w:hAnsi="Cambria"/>
          <w:sz w:val="22"/>
          <w:szCs w:val="22"/>
        </w:rPr>
        <w:t>O</w:t>
      </w:r>
      <w:r w:rsidR="00DB3952" w:rsidRPr="0097126A">
        <w:rPr>
          <w:rFonts w:ascii="Cambria" w:hAnsi="Cambria"/>
          <w:sz w:val="22"/>
          <w:szCs w:val="22"/>
        </w:rPr>
        <w:t>s</w:t>
      </w:r>
      <w:r w:rsidRPr="0097126A">
        <w:rPr>
          <w:rFonts w:ascii="Cambria" w:hAnsi="Cambria"/>
          <w:sz w:val="22"/>
          <w:szCs w:val="22"/>
        </w:rPr>
        <w:t xml:space="preserve"> servidor</w:t>
      </w:r>
      <w:r w:rsidR="00DB3952" w:rsidRPr="0097126A">
        <w:rPr>
          <w:rFonts w:ascii="Cambria" w:hAnsi="Cambria"/>
          <w:sz w:val="22"/>
          <w:szCs w:val="22"/>
        </w:rPr>
        <w:t>es responsáveis</w:t>
      </w:r>
      <w:r w:rsidRPr="0097126A">
        <w:rPr>
          <w:rFonts w:ascii="Cambria" w:hAnsi="Cambria"/>
          <w:sz w:val="22"/>
          <w:szCs w:val="22"/>
        </w:rPr>
        <w:t xml:space="preserve"> que ir</w:t>
      </w:r>
      <w:r w:rsidR="00DB3952" w:rsidRPr="0097126A">
        <w:rPr>
          <w:rFonts w:ascii="Cambria" w:hAnsi="Cambria"/>
          <w:sz w:val="22"/>
          <w:szCs w:val="22"/>
        </w:rPr>
        <w:t>ão</w:t>
      </w:r>
      <w:r w:rsidRPr="0097126A">
        <w:rPr>
          <w:rFonts w:ascii="Cambria" w:hAnsi="Cambria"/>
          <w:sz w:val="22"/>
          <w:szCs w:val="22"/>
        </w:rPr>
        <w:t xml:space="preserve"> acompanhar e </w:t>
      </w:r>
      <w:r w:rsidR="004C4E47" w:rsidRPr="0097126A">
        <w:rPr>
          <w:rFonts w:ascii="Cambria" w:hAnsi="Cambria"/>
          <w:sz w:val="22"/>
          <w:szCs w:val="22"/>
        </w:rPr>
        <w:t>fiscalizar o fornecimento são</w:t>
      </w:r>
      <w:r w:rsidR="00DB3952" w:rsidRPr="0097126A">
        <w:rPr>
          <w:rFonts w:ascii="Cambria" w:hAnsi="Cambria"/>
          <w:sz w:val="22"/>
          <w:szCs w:val="22"/>
        </w:rPr>
        <w:t xml:space="preserve">: Larissa </w:t>
      </w:r>
      <w:proofErr w:type="spellStart"/>
      <w:r w:rsidR="00DB3952" w:rsidRPr="0097126A">
        <w:rPr>
          <w:rFonts w:ascii="Cambria" w:hAnsi="Cambria"/>
          <w:sz w:val="22"/>
          <w:szCs w:val="22"/>
        </w:rPr>
        <w:t>Zanirato</w:t>
      </w:r>
      <w:proofErr w:type="spellEnd"/>
      <w:r w:rsidR="00DB3952" w:rsidRPr="0097126A">
        <w:rPr>
          <w:rFonts w:ascii="Cambria" w:hAnsi="Cambria"/>
          <w:sz w:val="22"/>
          <w:szCs w:val="22"/>
        </w:rPr>
        <w:t xml:space="preserve"> </w:t>
      </w:r>
      <w:proofErr w:type="spellStart"/>
      <w:r w:rsidR="00DB3952" w:rsidRPr="0097126A">
        <w:rPr>
          <w:rFonts w:ascii="Cambria" w:hAnsi="Cambria"/>
          <w:sz w:val="22"/>
          <w:szCs w:val="22"/>
        </w:rPr>
        <w:t>Gonsalves</w:t>
      </w:r>
      <w:proofErr w:type="spellEnd"/>
      <w:r w:rsidR="00DB3952" w:rsidRPr="0097126A">
        <w:rPr>
          <w:rFonts w:ascii="Cambria" w:hAnsi="Cambria"/>
          <w:sz w:val="22"/>
          <w:szCs w:val="22"/>
        </w:rPr>
        <w:t xml:space="preserve"> e Mariana Gouveia Furlan, responsáveis pelo Departamento Técnico do SAAESP.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>8. CONDIÇÕES DE PAGAMENTO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8.1.</w:t>
      </w:r>
      <w:r w:rsidR="00E57F91" w:rsidRPr="0097126A">
        <w:rPr>
          <w:rFonts w:ascii="Cambria" w:hAnsi="Cambria"/>
          <w:sz w:val="22"/>
          <w:szCs w:val="22"/>
        </w:rPr>
        <w:t xml:space="preserve"> O pagamento será realizado em até 30 (trinta) dias após a emissão e aceitação da Nota Fiscal através de depósito ou transferência bancária em conta corrente em nome da empresa.</w:t>
      </w:r>
    </w:p>
    <w:p w:rsidR="00E57F91" w:rsidRPr="0097126A" w:rsidRDefault="00E57F91" w:rsidP="00E57F91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8.2 O documento fiscal deverá, necessariamente estar em nome da empresa fornecedora.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 xml:space="preserve">9. OBRIGAÇÕES DA CONTRATADA: </w:t>
      </w:r>
    </w:p>
    <w:p w:rsidR="0083096F" w:rsidRPr="0097126A" w:rsidRDefault="0083096F" w:rsidP="00E57F91">
      <w:pPr>
        <w:spacing w:before="240" w:after="120"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 xml:space="preserve">9.1. </w:t>
      </w:r>
      <w:r w:rsidR="004C4E47" w:rsidRPr="0097126A">
        <w:rPr>
          <w:rFonts w:ascii="Cambria" w:hAnsi="Cambria"/>
          <w:sz w:val="22"/>
          <w:szCs w:val="22"/>
        </w:rPr>
        <w:t xml:space="preserve">O </w:t>
      </w:r>
      <w:r w:rsidR="00D1166B" w:rsidRPr="0097126A">
        <w:rPr>
          <w:rFonts w:ascii="Cambria" w:hAnsi="Cambria"/>
          <w:sz w:val="22"/>
          <w:szCs w:val="22"/>
        </w:rPr>
        <w:t>reagente</w:t>
      </w:r>
      <w:r w:rsidR="004C4E47" w:rsidRPr="0097126A">
        <w:rPr>
          <w:rFonts w:ascii="Cambria" w:hAnsi="Cambria"/>
          <w:sz w:val="22"/>
          <w:szCs w:val="22"/>
        </w:rPr>
        <w:t xml:space="preserve"> deverá estar dentro do prazo de validade, sem avarias e devidamente embalado.</w:t>
      </w:r>
    </w:p>
    <w:p w:rsidR="0083096F" w:rsidRPr="0097126A" w:rsidRDefault="0083096F" w:rsidP="0070268B">
      <w:pPr>
        <w:spacing w:before="240" w:after="120" w:line="360" w:lineRule="auto"/>
        <w:jc w:val="both"/>
        <w:rPr>
          <w:rFonts w:ascii="Cambria" w:hAnsi="Cambria"/>
          <w:b/>
          <w:sz w:val="22"/>
          <w:szCs w:val="22"/>
        </w:rPr>
      </w:pPr>
      <w:r w:rsidRPr="0097126A">
        <w:rPr>
          <w:rFonts w:ascii="Cambria" w:hAnsi="Cambria"/>
          <w:b/>
          <w:sz w:val="22"/>
          <w:szCs w:val="22"/>
        </w:rPr>
        <w:t xml:space="preserve">10. </w:t>
      </w:r>
      <w:r w:rsidR="007F5B34" w:rsidRPr="0097126A">
        <w:rPr>
          <w:rFonts w:ascii="Cambria" w:hAnsi="Cambria"/>
          <w:b/>
          <w:sz w:val="22"/>
          <w:szCs w:val="22"/>
        </w:rPr>
        <w:t>SUPORTE LEGAL</w:t>
      </w:r>
    </w:p>
    <w:p w:rsidR="007F5B34" w:rsidRPr="0097126A" w:rsidRDefault="007F5B34" w:rsidP="007F5B34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lastRenderedPageBreak/>
        <w:t>Lei Orgânica do Município de São Pedro</w:t>
      </w:r>
    </w:p>
    <w:p w:rsidR="007F5B34" w:rsidRPr="0097126A" w:rsidRDefault="007F5B34" w:rsidP="007F5B34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Lei Federal nº. 14.133/2021, de 01/04/2021</w:t>
      </w:r>
    </w:p>
    <w:p w:rsidR="007F5B34" w:rsidRPr="0097126A" w:rsidRDefault="007F5B34" w:rsidP="007F5B34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Lei Complementar Federal nº 123, de 14/12/2006</w:t>
      </w:r>
    </w:p>
    <w:p w:rsidR="007F5B34" w:rsidRPr="0097126A" w:rsidRDefault="007F5B34" w:rsidP="007F5B34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 w:rsidRPr="0097126A">
        <w:rPr>
          <w:rFonts w:ascii="Cambria" w:hAnsi="Cambria"/>
          <w:b/>
          <w:bCs/>
          <w:sz w:val="22"/>
          <w:szCs w:val="22"/>
        </w:rPr>
        <w:t>Decreto Federal nº 8.538, de 06/10/2015</w:t>
      </w:r>
    </w:p>
    <w:p w:rsidR="007F5B34" w:rsidRPr="0097126A" w:rsidRDefault="007F5B34" w:rsidP="007F5B34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97126A">
        <w:rPr>
          <w:rFonts w:ascii="Cambria" w:hAnsi="Cambria"/>
          <w:sz w:val="22"/>
          <w:szCs w:val="22"/>
        </w:rPr>
        <w:t>Lei Complementar Municipal nº 70, de 30/09/2011</w:t>
      </w:r>
    </w:p>
    <w:p w:rsidR="007F5B34" w:rsidRPr="0097126A" w:rsidRDefault="007F5B34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  <w:r w:rsidRPr="0097126A">
        <w:rPr>
          <w:rFonts w:ascii="Cambria" w:hAnsi="Cambria"/>
          <w:b/>
          <w:bCs/>
          <w:sz w:val="22"/>
          <w:szCs w:val="22"/>
        </w:rPr>
        <w:t>Decreto Municipal nº 7.411, de 19/01/2022</w:t>
      </w:r>
    </w:p>
    <w:p w:rsidR="007F5B34" w:rsidRPr="0097126A" w:rsidRDefault="007F5B34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7F5B34" w:rsidRDefault="0097126A" w:rsidP="007F5B34">
      <w:pPr>
        <w:spacing w:line="360" w:lineRule="auto"/>
        <w:jc w:val="both"/>
        <w:rPr>
          <w:rFonts w:ascii="Cambria" w:hAnsi="Cambria"/>
          <w:b/>
          <w:kern w:val="2"/>
          <w:sz w:val="22"/>
          <w:szCs w:val="22"/>
        </w:rPr>
      </w:pPr>
      <w:r w:rsidRPr="00C17C1C">
        <w:rPr>
          <w:rFonts w:ascii="Cambria" w:hAnsi="Cambria"/>
          <w:b/>
          <w:kern w:val="2"/>
          <w:sz w:val="22"/>
          <w:szCs w:val="22"/>
        </w:rPr>
        <w:t>11. DOTAÇÃO</w:t>
      </w:r>
    </w:p>
    <w:p w:rsidR="0097126A" w:rsidRPr="0097126A" w:rsidRDefault="0097126A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kern w:val="2"/>
          <w:sz w:val="22"/>
          <w:szCs w:val="22"/>
        </w:rPr>
        <w:t xml:space="preserve">3.3.90.30.11.00.00 – DESD. </w:t>
      </w:r>
      <w:proofErr w:type="gramStart"/>
      <w:r>
        <w:rPr>
          <w:rFonts w:ascii="Cambria" w:hAnsi="Cambria"/>
          <w:b/>
          <w:kern w:val="2"/>
          <w:sz w:val="22"/>
          <w:szCs w:val="22"/>
        </w:rPr>
        <w:t>4055 – MATERIAL</w:t>
      </w:r>
      <w:proofErr w:type="gramEnd"/>
      <w:r>
        <w:rPr>
          <w:rFonts w:ascii="Cambria" w:hAnsi="Cambria"/>
          <w:b/>
          <w:kern w:val="2"/>
          <w:sz w:val="22"/>
          <w:szCs w:val="22"/>
        </w:rPr>
        <w:t xml:space="preserve"> QUIMICO</w:t>
      </w:r>
    </w:p>
    <w:p w:rsidR="004C4E47" w:rsidRPr="0097126A" w:rsidRDefault="004C4E47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CF3758" w:rsidRPr="0097126A" w:rsidRDefault="00CF3758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CF3758" w:rsidRPr="0097126A" w:rsidRDefault="00CF3758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CF3758" w:rsidRPr="0097126A" w:rsidRDefault="00CF3758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CF3758" w:rsidRPr="0097126A" w:rsidRDefault="00CF3758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672815" w:rsidRPr="0097126A" w:rsidRDefault="00672815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672815" w:rsidRPr="0097126A" w:rsidRDefault="00672815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672815" w:rsidRPr="0097126A" w:rsidRDefault="00672815" w:rsidP="007F5B34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7F5B34" w:rsidRPr="0097126A" w:rsidRDefault="007F5B34" w:rsidP="007F5B34">
      <w:pPr>
        <w:jc w:val="center"/>
        <w:rPr>
          <w:rFonts w:ascii="Cambria" w:hAnsi="Cambria"/>
          <w:kern w:val="2"/>
          <w:sz w:val="22"/>
          <w:szCs w:val="22"/>
        </w:rPr>
      </w:pPr>
      <w:r w:rsidRPr="0097126A">
        <w:rPr>
          <w:rFonts w:ascii="Cambria" w:hAnsi="Cambria"/>
          <w:kern w:val="2"/>
          <w:sz w:val="22"/>
          <w:szCs w:val="22"/>
        </w:rPr>
        <w:t>_________________________________</w:t>
      </w:r>
    </w:p>
    <w:p w:rsidR="007F5B34" w:rsidRPr="0097126A" w:rsidRDefault="007F5B34" w:rsidP="007F5B34">
      <w:pPr>
        <w:jc w:val="center"/>
        <w:rPr>
          <w:rFonts w:ascii="Cambria" w:eastAsia="Times New Roman" w:hAnsi="Cambria"/>
          <w:b/>
          <w:sz w:val="22"/>
          <w:szCs w:val="22"/>
          <w:lang w:val="en-US" w:eastAsia="pt-BR"/>
        </w:rPr>
      </w:pPr>
      <w:r w:rsidRPr="0097126A">
        <w:rPr>
          <w:rFonts w:ascii="Cambria" w:eastAsia="Times New Roman" w:hAnsi="Cambria"/>
          <w:b/>
          <w:sz w:val="22"/>
          <w:szCs w:val="22"/>
          <w:lang w:val="en-US" w:eastAsia="pt-BR"/>
        </w:rPr>
        <w:t>MARIANA GOUVEIA FURLAN</w:t>
      </w:r>
    </w:p>
    <w:p w:rsidR="00292974" w:rsidRPr="0097126A" w:rsidRDefault="007F5B34" w:rsidP="007F5B34">
      <w:pPr>
        <w:jc w:val="center"/>
        <w:rPr>
          <w:rFonts w:ascii="Cambria" w:hAnsi="Cambria"/>
          <w:sz w:val="22"/>
          <w:szCs w:val="22"/>
        </w:rPr>
      </w:pPr>
      <w:r w:rsidRPr="0097126A">
        <w:rPr>
          <w:rFonts w:ascii="Cambria" w:eastAsia="Times New Roman" w:hAnsi="Cambria"/>
          <w:sz w:val="22"/>
          <w:szCs w:val="22"/>
          <w:lang w:val="en-US" w:eastAsia="pt-BR"/>
        </w:rPr>
        <w:t>DEPARTAMENTO TÉCNICO</w:t>
      </w:r>
    </w:p>
    <w:sectPr w:rsidR="00292974" w:rsidRPr="0097126A" w:rsidSect="004201CC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66B" w:rsidRDefault="00D1166B" w:rsidP="004201CC">
      <w:r>
        <w:separator/>
      </w:r>
    </w:p>
  </w:endnote>
  <w:endnote w:type="continuationSeparator" w:id="1">
    <w:p w:rsidR="00D1166B" w:rsidRDefault="00D1166B" w:rsidP="00420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66B" w:rsidRDefault="00D1166B" w:rsidP="004201CC">
    <w:pPr>
      <w:pStyle w:val="Rodap"/>
      <w:ind w:hanging="1701"/>
    </w:pPr>
    <w:r>
      <w:rPr>
        <w:noProof/>
        <w:lang w:eastAsia="pt-BR"/>
      </w:rPr>
      <w:drawing>
        <wp:inline distT="0" distB="0" distL="0" distR="0">
          <wp:extent cx="7677246" cy="1464310"/>
          <wp:effectExtent l="0" t="0" r="0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_saaes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7967" cy="14682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66B" w:rsidRDefault="00D1166B" w:rsidP="004201CC">
      <w:r>
        <w:separator/>
      </w:r>
    </w:p>
  </w:footnote>
  <w:footnote w:type="continuationSeparator" w:id="1">
    <w:p w:rsidR="00D1166B" w:rsidRDefault="00D1166B" w:rsidP="004201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66B" w:rsidRDefault="00D1166B" w:rsidP="00856B6A">
    <w:pPr>
      <w:pStyle w:val="Cabealho"/>
    </w:pPr>
    <w:r>
      <w:rPr>
        <w:noProof/>
        <w:lang w:eastAsia="pt-BR"/>
      </w:rPr>
      <w:drawing>
        <wp:inline distT="0" distB="0" distL="0" distR="0">
          <wp:extent cx="5400040" cy="114808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opo_saaes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48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601F"/>
    <w:multiLevelType w:val="hybridMultilevel"/>
    <w:tmpl w:val="928C94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A6AA5"/>
    <w:multiLevelType w:val="hybridMultilevel"/>
    <w:tmpl w:val="1904F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E1908"/>
    <w:multiLevelType w:val="hybridMultilevel"/>
    <w:tmpl w:val="F3ACA14C"/>
    <w:lvl w:ilvl="0" w:tplc="B87886AC">
      <w:start w:val="2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>
    <w:nsid w:val="428C2B29"/>
    <w:multiLevelType w:val="hybridMultilevel"/>
    <w:tmpl w:val="AC082F66"/>
    <w:lvl w:ilvl="0" w:tplc="8116C672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E55647"/>
    <w:multiLevelType w:val="hybridMultilevel"/>
    <w:tmpl w:val="7F0A35F4"/>
    <w:lvl w:ilvl="0" w:tplc="8D52E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18785"/>
  </w:hdrShapeDefaults>
  <w:footnotePr>
    <w:footnote w:id="0"/>
    <w:footnote w:id="1"/>
  </w:footnotePr>
  <w:endnotePr>
    <w:endnote w:id="0"/>
    <w:endnote w:id="1"/>
  </w:endnotePr>
  <w:compat/>
  <w:rsids>
    <w:rsidRoot w:val="004201CC"/>
    <w:rsid w:val="000114DB"/>
    <w:rsid w:val="00013B9A"/>
    <w:rsid w:val="00017237"/>
    <w:rsid w:val="00034764"/>
    <w:rsid w:val="00051EFA"/>
    <w:rsid w:val="00062AB1"/>
    <w:rsid w:val="00075CB8"/>
    <w:rsid w:val="00087AD3"/>
    <w:rsid w:val="000A1310"/>
    <w:rsid w:val="000A451D"/>
    <w:rsid w:val="000A7705"/>
    <w:rsid w:val="000C3F67"/>
    <w:rsid w:val="000D1966"/>
    <w:rsid w:val="000D21AD"/>
    <w:rsid w:val="000E4FA8"/>
    <w:rsid w:val="000F0296"/>
    <w:rsid w:val="0010019B"/>
    <w:rsid w:val="00145261"/>
    <w:rsid w:val="001472F0"/>
    <w:rsid w:val="00157023"/>
    <w:rsid w:val="00175B44"/>
    <w:rsid w:val="00176D9D"/>
    <w:rsid w:val="00180C89"/>
    <w:rsid w:val="001877EA"/>
    <w:rsid w:val="00190025"/>
    <w:rsid w:val="001B1C4A"/>
    <w:rsid w:val="001B51B1"/>
    <w:rsid w:val="001B5483"/>
    <w:rsid w:val="001C2F94"/>
    <w:rsid w:val="001C42F2"/>
    <w:rsid w:val="001C7DEE"/>
    <w:rsid w:val="001E0C26"/>
    <w:rsid w:val="001E179D"/>
    <w:rsid w:val="001E3DB2"/>
    <w:rsid w:val="001E4B74"/>
    <w:rsid w:val="001E712F"/>
    <w:rsid w:val="00201A7A"/>
    <w:rsid w:val="00203FA3"/>
    <w:rsid w:val="00217398"/>
    <w:rsid w:val="00221DED"/>
    <w:rsid w:val="0026233D"/>
    <w:rsid w:val="0027748C"/>
    <w:rsid w:val="00292974"/>
    <w:rsid w:val="002973CC"/>
    <w:rsid w:val="002A65DC"/>
    <w:rsid w:val="002A7320"/>
    <w:rsid w:val="002C0569"/>
    <w:rsid w:val="002C51C9"/>
    <w:rsid w:val="002C66C7"/>
    <w:rsid w:val="002F2E74"/>
    <w:rsid w:val="003023DE"/>
    <w:rsid w:val="00322689"/>
    <w:rsid w:val="003418AB"/>
    <w:rsid w:val="0035644D"/>
    <w:rsid w:val="00380964"/>
    <w:rsid w:val="00383F54"/>
    <w:rsid w:val="00385B40"/>
    <w:rsid w:val="00386B9A"/>
    <w:rsid w:val="003971A9"/>
    <w:rsid w:val="003A7A23"/>
    <w:rsid w:val="003B1D93"/>
    <w:rsid w:val="003B6CBE"/>
    <w:rsid w:val="003D5A05"/>
    <w:rsid w:val="003E4756"/>
    <w:rsid w:val="003F02D2"/>
    <w:rsid w:val="003F6BEF"/>
    <w:rsid w:val="003F7739"/>
    <w:rsid w:val="00401B93"/>
    <w:rsid w:val="00404D3B"/>
    <w:rsid w:val="004201CC"/>
    <w:rsid w:val="004377A0"/>
    <w:rsid w:val="00472394"/>
    <w:rsid w:val="00486BCA"/>
    <w:rsid w:val="004963D1"/>
    <w:rsid w:val="004A05A5"/>
    <w:rsid w:val="004A50BA"/>
    <w:rsid w:val="004A5617"/>
    <w:rsid w:val="004B76DF"/>
    <w:rsid w:val="004C04E8"/>
    <w:rsid w:val="004C4E47"/>
    <w:rsid w:val="004D002D"/>
    <w:rsid w:val="004E2CB6"/>
    <w:rsid w:val="004E3136"/>
    <w:rsid w:val="004E4CF3"/>
    <w:rsid w:val="004E5692"/>
    <w:rsid w:val="004F0773"/>
    <w:rsid w:val="004F3CAB"/>
    <w:rsid w:val="00503FDC"/>
    <w:rsid w:val="00517C44"/>
    <w:rsid w:val="00541EB8"/>
    <w:rsid w:val="00546EE5"/>
    <w:rsid w:val="00550021"/>
    <w:rsid w:val="005527CE"/>
    <w:rsid w:val="00560B3E"/>
    <w:rsid w:val="00576E21"/>
    <w:rsid w:val="00577D29"/>
    <w:rsid w:val="00581497"/>
    <w:rsid w:val="00590406"/>
    <w:rsid w:val="00591E3C"/>
    <w:rsid w:val="0059525C"/>
    <w:rsid w:val="005E5119"/>
    <w:rsid w:val="00605E36"/>
    <w:rsid w:val="00621603"/>
    <w:rsid w:val="00626D43"/>
    <w:rsid w:val="006347D8"/>
    <w:rsid w:val="00660379"/>
    <w:rsid w:val="00672815"/>
    <w:rsid w:val="006773BB"/>
    <w:rsid w:val="00677F9C"/>
    <w:rsid w:val="006A3C0E"/>
    <w:rsid w:val="006B0B69"/>
    <w:rsid w:val="006B610D"/>
    <w:rsid w:val="006F6F43"/>
    <w:rsid w:val="0070268B"/>
    <w:rsid w:val="00705F5F"/>
    <w:rsid w:val="0071057D"/>
    <w:rsid w:val="00736103"/>
    <w:rsid w:val="007408EB"/>
    <w:rsid w:val="00740D5E"/>
    <w:rsid w:val="007543E2"/>
    <w:rsid w:val="0076363F"/>
    <w:rsid w:val="00770C95"/>
    <w:rsid w:val="0077446C"/>
    <w:rsid w:val="007B1EA9"/>
    <w:rsid w:val="007C4CA5"/>
    <w:rsid w:val="007F5B34"/>
    <w:rsid w:val="00803B8D"/>
    <w:rsid w:val="00804F6A"/>
    <w:rsid w:val="0083096F"/>
    <w:rsid w:val="00835935"/>
    <w:rsid w:val="0083627C"/>
    <w:rsid w:val="00847F65"/>
    <w:rsid w:val="00856B6A"/>
    <w:rsid w:val="00864242"/>
    <w:rsid w:val="00871CB6"/>
    <w:rsid w:val="00876C2C"/>
    <w:rsid w:val="008A5297"/>
    <w:rsid w:val="008B3CF0"/>
    <w:rsid w:val="008E1BB7"/>
    <w:rsid w:val="008E6344"/>
    <w:rsid w:val="008F5D24"/>
    <w:rsid w:val="008F635E"/>
    <w:rsid w:val="00910A72"/>
    <w:rsid w:val="0092030D"/>
    <w:rsid w:val="00935698"/>
    <w:rsid w:val="00942A20"/>
    <w:rsid w:val="00957D14"/>
    <w:rsid w:val="009613FB"/>
    <w:rsid w:val="0097126A"/>
    <w:rsid w:val="00976B91"/>
    <w:rsid w:val="009856DC"/>
    <w:rsid w:val="00991204"/>
    <w:rsid w:val="00991898"/>
    <w:rsid w:val="009B6E06"/>
    <w:rsid w:val="009C4A6E"/>
    <w:rsid w:val="009D0167"/>
    <w:rsid w:val="009D11C5"/>
    <w:rsid w:val="00A01BB9"/>
    <w:rsid w:val="00A32175"/>
    <w:rsid w:val="00A45075"/>
    <w:rsid w:val="00A542F0"/>
    <w:rsid w:val="00A81D2D"/>
    <w:rsid w:val="00AC5EE1"/>
    <w:rsid w:val="00AE0DFF"/>
    <w:rsid w:val="00AF7339"/>
    <w:rsid w:val="00B24C9D"/>
    <w:rsid w:val="00B53FC4"/>
    <w:rsid w:val="00B56584"/>
    <w:rsid w:val="00B60C75"/>
    <w:rsid w:val="00B63B5D"/>
    <w:rsid w:val="00B77602"/>
    <w:rsid w:val="00B77981"/>
    <w:rsid w:val="00B811D9"/>
    <w:rsid w:val="00B943AE"/>
    <w:rsid w:val="00BA25BD"/>
    <w:rsid w:val="00BA4EBE"/>
    <w:rsid w:val="00BA7287"/>
    <w:rsid w:val="00BD1398"/>
    <w:rsid w:val="00BE2E66"/>
    <w:rsid w:val="00BF4B79"/>
    <w:rsid w:val="00C226CE"/>
    <w:rsid w:val="00C61E09"/>
    <w:rsid w:val="00C84473"/>
    <w:rsid w:val="00C86F40"/>
    <w:rsid w:val="00C87EC8"/>
    <w:rsid w:val="00CD7F1D"/>
    <w:rsid w:val="00CE33FE"/>
    <w:rsid w:val="00CE6106"/>
    <w:rsid w:val="00CF02F8"/>
    <w:rsid w:val="00CF3758"/>
    <w:rsid w:val="00D103AE"/>
    <w:rsid w:val="00D1166B"/>
    <w:rsid w:val="00D2064C"/>
    <w:rsid w:val="00D213DF"/>
    <w:rsid w:val="00D3220C"/>
    <w:rsid w:val="00D4289C"/>
    <w:rsid w:val="00D47645"/>
    <w:rsid w:val="00D63FA6"/>
    <w:rsid w:val="00D76E4A"/>
    <w:rsid w:val="00D83BDC"/>
    <w:rsid w:val="00D87B14"/>
    <w:rsid w:val="00D97676"/>
    <w:rsid w:val="00DB3952"/>
    <w:rsid w:val="00DD1BF3"/>
    <w:rsid w:val="00DD4ADA"/>
    <w:rsid w:val="00DD6E81"/>
    <w:rsid w:val="00E34B62"/>
    <w:rsid w:val="00E36FCD"/>
    <w:rsid w:val="00E57F91"/>
    <w:rsid w:val="00E6497C"/>
    <w:rsid w:val="00E86BE0"/>
    <w:rsid w:val="00E906B6"/>
    <w:rsid w:val="00EC56E7"/>
    <w:rsid w:val="00EC7BF7"/>
    <w:rsid w:val="00EF3BF8"/>
    <w:rsid w:val="00F00D5F"/>
    <w:rsid w:val="00F025E8"/>
    <w:rsid w:val="00F2125B"/>
    <w:rsid w:val="00F22787"/>
    <w:rsid w:val="00F35F8D"/>
    <w:rsid w:val="00F40988"/>
    <w:rsid w:val="00F4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E34B62"/>
    <w:pPr>
      <w:keepNext/>
      <w:widowControl/>
      <w:suppressAutoHyphens w:val="0"/>
      <w:jc w:val="center"/>
      <w:outlineLvl w:val="0"/>
    </w:pPr>
    <w:rPr>
      <w:rFonts w:eastAsia="Times New Roman"/>
      <w:b/>
      <w:kern w:val="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201C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4201CC"/>
  </w:style>
  <w:style w:type="paragraph" w:styleId="Rodap">
    <w:name w:val="footer"/>
    <w:basedOn w:val="Normal"/>
    <w:link w:val="RodapChar"/>
    <w:uiPriority w:val="99"/>
    <w:unhideWhenUsed/>
    <w:rsid w:val="004201C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201CC"/>
  </w:style>
  <w:style w:type="paragraph" w:styleId="Textodebalo">
    <w:name w:val="Balloon Text"/>
    <w:basedOn w:val="Normal"/>
    <w:link w:val="TextodebaloChar"/>
    <w:uiPriority w:val="99"/>
    <w:semiHidden/>
    <w:unhideWhenUsed/>
    <w:rsid w:val="00847F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F6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C5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E34B6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34B62"/>
    <w:pPr>
      <w:widowControl/>
      <w:suppressAutoHyphens w:val="0"/>
      <w:spacing w:after="120"/>
    </w:pPr>
    <w:rPr>
      <w:rFonts w:eastAsia="Times New Roman"/>
      <w:ker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34B6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uiPriority w:val="20"/>
    <w:qFormat/>
    <w:rsid w:val="00E34B62"/>
    <w:rPr>
      <w:i/>
      <w:iCs/>
    </w:rPr>
  </w:style>
  <w:style w:type="character" w:customStyle="1" w:styleId="cardunidade">
    <w:name w:val="card_unidade"/>
    <w:rsid w:val="005E5119"/>
  </w:style>
  <w:style w:type="paragraph" w:styleId="NormalWeb">
    <w:name w:val="Normal (Web)"/>
    <w:basedOn w:val="Normal"/>
    <w:uiPriority w:val="99"/>
    <w:semiHidden/>
    <w:unhideWhenUsed/>
    <w:rsid w:val="009613F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062AB1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qFormat/>
    <w:rsid w:val="008F5D24"/>
    <w:pPr>
      <w:widowControl/>
      <w:suppressAutoHyphens w:val="0"/>
      <w:spacing w:after="120" w:line="259" w:lineRule="auto"/>
    </w:pPr>
    <w:rPr>
      <w:rFonts w:ascii="Calibri" w:eastAsia="Calibri" w:hAnsi="Calibri"/>
      <w:kern w:val="0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8F5D24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qFormat/>
    <w:rsid w:val="008F5D24"/>
    <w:pPr>
      <w:widowControl/>
      <w:spacing w:before="280"/>
      <w:jc w:val="both"/>
    </w:pPr>
    <w:rPr>
      <w:rFonts w:ascii="Arial" w:eastAsia="Times New Roman" w:hAnsi="Arial" w:cs="Arial"/>
      <w:kern w:val="0"/>
      <w:sz w:val="22"/>
      <w:szCs w:val="22"/>
      <w:lang w:eastAsia="ar-SA"/>
    </w:rPr>
  </w:style>
  <w:style w:type="character" w:styleId="Forte">
    <w:name w:val="Strong"/>
    <w:basedOn w:val="Fontepargpadro"/>
    <w:uiPriority w:val="22"/>
    <w:qFormat/>
    <w:rsid w:val="008F5D2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C61E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A600E-33E2-4883-B2CA-6AEDAD0F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743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gabriel.artur</cp:lastModifiedBy>
  <cp:revision>7</cp:revision>
  <cp:lastPrinted>2024-05-08T17:29:00Z</cp:lastPrinted>
  <dcterms:created xsi:type="dcterms:W3CDTF">2024-05-23T18:26:00Z</dcterms:created>
  <dcterms:modified xsi:type="dcterms:W3CDTF">2024-05-24T17:57:00Z</dcterms:modified>
</cp:coreProperties>
</file>