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9DE029">
      <w:pPr>
        <w:shd w:val="clear"/>
        <w:spacing w:line="360" w:lineRule="auto"/>
        <w:jc w:val="center"/>
        <w:outlineLvl w:val="1"/>
        <w:rPr>
          <w:rFonts w:hint="default" w:ascii="Arial" w:hAnsi="Arial" w:cs="Arial"/>
          <w:b/>
          <w:bCs/>
          <w:spacing w:val="8"/>
          <w:kern w:val="16"/>
          <w:sz w:val="24"/>
          <w:szCs w:val="24"/>
          <w:lang w:val="pt-BR"/>
        </w:rPr>
      </w:pPr>
      <w:bookmarkStart w:id="0" w:name="_Toc124968261"/>
      <w:r>
        <w:rPr>
          <w:rFonts w:hint="default" w:ascii="Arial" w:hAnsi="Arial" w:cs="Arial"/>
          <w:b/>
          <w:bCs/>
          <w:spacing w:val="8"/>
          <w:kern w:val="16"/>
          <w:sz w:val="24"/>
          <w:szCs w:val="24"/>
        </w:rPr>
        <w:t>CONTRAT</w:t>
      </w:r>
      <w:r>
        <w:rPr>
          <w:rFonts w:hint="default" w:ascii="Arial" w:hAnsi="Arial" w:cs="Arial"/>
          <w:b/>
          <w:bCs/>
          <w:spacing w:val="8"/>
          <w:kern w:val="16"/>
          <w:sz w:val="24"/>
          <w:szCs w:val="24"/>
          <w:lang w:val="pt-BR"/>
        </w:rPr>
        <w:t>O ADMINISTRATIVO - FUNSAU</w:t>
      </w:r>
      <w:r>
        <w:rPr>
          <w:rFonts w:hint="default" w:ascii="Arial" w:hAnsi="Arial" w:cs="Arial"/>
          <w:b/>
          <w:bCs/>
          <w:spacing w:val="8"/>
          <w:kern w:val="16"/>
          <w:sz w:val="24"/>
          <w:szCs w:val="24"/>
        </w:rPr>
        <w:t xml:space="preserve"> Nº</w:t>
      </w:r>
      <w:r>
        <w:rPr>
          <w:rFonts w:hint="default" w:ascii="Arial" w:hAnsi="Arial" w:cs="Arial"/>
          <w:b/>
          <w:bCs/>
          <w:spacing w:val="8"/>
          <w:kern w:val="16"/>
          <w:sz w:val="24"/>
          <w:szCs w:val="24"/>
          <w:lang w:val="pt-BR"/>
        </w:rPr>
        <w:t xml:space="preserve"> 003</w:t>
      </w:r>
      <w:r>
        <w:rPr>
          <w:rFonts w:hint="default" w:ascii="Arial" w:hAnsi="Arial" w:cs="Arial"/>
          <w:b/>
          <w:bCs/>
          <w:spacing w:val="8"/>
          <w:kern w:val="16"/>
          <w:sz w:val="24"/>
          <w:szCs w:val="24"/>
        </w:rPr>
        <w:t>/</w:t>
      </w:r>
      <w:bookmarkEnd w:id="0"/>
      <w:r>
        <w:rPr>
          <w:rFonts w:hint="default" w:ascii="Arial" w:hAnsi="Arial" w:cs="Arial"/>
          <w:b/>
          <w:bCs/>
          <w:spacing w:val="8"/>
          <w:kern w:val="16"/>
          <w:sz w:val="24"/>
          <w:szCs w:val="24"/>
          <w:lang w:val="pt-BR"/>
        </w:rPr>
        <w:t>2026</w:t>
      </w:r>
    </w:p>
    <w:p w14:paraId="7D0E27A7">
      <w:pPr>
        <w:spacing w:after="480" w:line="240" w:lineRule="auto"/>
        <w:jc w:val="center"/>
        <w:rPr>
          <w:rFonts w:hint="default" w:ascii="Arial" w:hAnsi="Arial" w:eastAsia="Helvetica" w:cs="Arial"/>
          <w:b/>
          <w:bCs/>
          <w:i w:val="0"/>
          <w:iCs w:val="0"/>
          <w:caps w:val="0"/>
          <w:color w:val="000000"/>
          <w:spacing w:val="0"/>
          <w:kern w:val="16"/>
          <w:sz w:val="24"/>
          <w:szCs w:val="24"/>
          <w:shd w:val="clear" w:fill="FFFFFF"/>
          <w:lang w:val="pt-BR"/>
        </w:rPr>
      </w:pPr>
      <w:r>
        <w:rPr>
          <w:rFonts w:hint="default" w:ascii="Arial" w:hAnsi="Arial" w:cs="Arial"/>
          <w:b/>
          <w:bCs/>
          <w:i/>
          <w:iCs/>
          <w:kern w:val="16"/>
          <w:sz w:val="24"/>
          <w:szCs w:val="24"/>
        </w:rPr>
        <w:t>PAE nº</w:t>
      </w:r>
      <w:r>
        <w:rPr>
          <w:rFonts w:hint="default" w:ascii="Arial" w:hAnsi="Arial" w:cs="Arial"/>
          <w:b/>
          <w:bCs/>
          <w:i/>
          <w:iCs/>
          <w:kern w:val="16"/>
          <w:sz w:val="24"/>
          <w:szCs w:val="24"/>
          <w:lang w:val="pt-BR"/>
        </w:rPr>
        <w:t xml:space="preserve"> 2026/3222059</w:t>
      </w:r>
    </w:p>
    <w:tbl>
      <w:tblPr>
        <w:tblStyle w:val="20"/>
        <w:tblW w:w="106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24"/>
        <w:gridCol w:w="850"/>
        <w:gridCol w:w="229"/>
        <w:gridCol w:w="1276"/>
        <w:gridCol w:w="1276"/>
        <w:gridCol w:w="1276"/>
        <w:gridCol w:w="1753"/>
      </w:tblGrid>
      <w:tr w14:paraId="073E5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0684" w:type="dxa"/>
            <w:gridSpan w:val="7"/>
            <w:tcBorders>
              <w:top w:val="nil"/>
              <w:left w:val="nil"/>
              <w:bottom w:val="nil"/>
              <w:right w:val="nil"/>
            </w:tcBorders>
            <w:shd w:val="clear" w:color="auto" w:fill="0F4C81"/>
            <w:vAlign w:val="center"/>
          </w:tcPr>
          <w:p w14:paraId="37BA343F">
            <w:pPr>
              <w:keepNext w:val="0"/>
              <w:keepLines w:val="0"/>
              <w:widowControl/>
              <w:suppressLineNumbers w:val="0"/>
              <w:spacing w:before="80" w:beforeAutospacing="0" w:after="80" w:afterAutospacing="0" w:line="360" w:lineRule="auto"/>
              <w:ind w:left="0" w:right="0"/>
              <w:jc w:val="both"/>
              <w:rPr>
                <w:rFonts w:hint="default" w:ascii="Arial" w:hAnsi="Arial" w:cs="Arial"/>
                <w:b w:val="0"/>
                <w:bCs w:val="0"/>
                <w:spacing w:val="8"/>
                <w:kern w:val="16"/>
                <w:sz w:val="24"/>
                <w:szCs w:val="24"/>
              </w:rPr>
            </w:pPr>
            <w:r>
              <w:rPr>
                <w:rFonts w:hint="default" w:ascii="Arial" w:hAnsi="Arial" w:cs="Arial"/>
                <w:b w:val="0"/>
                <w:bCs w:val="0"/>
                <w:color w:val="FFFFFF" w:themeColor="background1"/>
                <w:spacing w:val="8"/>
                <w:kern w:val="16"/>
                <w:sz w:val="24"/>
                <w:szCs w:val="24"/>
                <w14:textFill>
                  <w14:solidFill>
                    <w14:schemeClr w14:val="bg1"/>
                  </w14:solidFill>
                </w14:textFill>
              </w:rPr>
              <w:t>RESUMO</w:t>
            </w:r>
          </w:p>
        </w:tc>
      </w:tr>
      <w:tr w14:paraId="1530A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4" w:type="dxa"/>
            <w:tcBorders>
              <w:top w:val="nil"/>
              <w:left w:val="nil"/>
              <w:bottom w:val="nil"/>
              <w:right w:val="nil"/>
            </w:tcBorders>
            <w:shd w:val="clear" w:color="auto" w:fill="DEEAF6" w:themeFill="accent5" w:themeFillTint="33"/>
            <w:vAlign w:val="center"/>
          </w:tcPr>
          <w:p w14:paraId="38661A91">
            <w:pPr>
              <w:keepNext w:val="0"/>
              <w:keepLines w:val="0"/>
              <w:widowControl/>
              <w:suppressLineNumbers w:val="0"/>
              <w:spacing w:before="480" w:beforeAutospacing="0" w:after="480" w:afterAutospacing="0" w:line="360" w:lineRule="auto"/>
              <w:ind w:left="0" w:right="0"/>
              <w:jc w:val="center"/>
              <w:rPr>
                <w:rFonts w:hint="default" w:ascii="Arial" w:hAnsi="Arial" w:cs="Arial"/>
                <w:b w:val="0"/>
                <w:bCs w:val="0"/>
                <w:smallCaps/>
                <w:spacing w:val="12"/>
                <w:kern w:val="16"/>
                <w:sz w:val="24"/>
                <w:szCs w:val="24"/>
              </w:rPr>
            </w:pPr>
            <w:r>
              <w:rPr>
                <w:rFonts w:hint="default" w:ascii="Arial" w:hAnsi="Arial" w:cs="Arial"/>
                <w:b w:val="0"/>
                <w:bCs w:val="0"/>
                <w:smallCaps/>
                <w:spacing w:val="12"/>
                <w:kern w:val="16"/>
                <w:sz w:val="24"/>
                <w:szCs w:val="24"/>
                <w:lang w:eastAsia="pt-BR"/>
              </w:rPr>
              <w:drawing>
                <wp:inline distT="0" distB="0" distL="0" distR="0">
                  <wp:extent cx="457200" cy="45720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tc>
        <w:tc>
          <w:tcPr>
            <w:tcW w:w="6660" w:type="dxa"/>
            <w:gridSpan w:val="6"/>
            <w:tcBorders>
              <w:top w:val="nil"/>
              <w:left w:val="nil"/>
              <w:bottom w:val="nil"/>
              <w:right w:val="nil"/>
            </w:tcBorders>
            <w:shd w:val="clear" w:color="auto" w:fill="FFFFFF" w:themeFill="background1"/>
            <w:vAlign w:val="center"/>
          </w:tcPr>
          <w:p w14:paraId="7E31081F">
            <w:pPr>
              <w:keepNext w:val="0"/>
              <w:keepLines w:val="0"/>
              <w:widowControl/>
              <w:suppressLineNumbers w:val="0"/>
              <w:spacing w:before="480" w:beforeAutospacing="0" w:after="80" w:afterAutospacing="0" w:line="360" w:lineRule="auto"/>
              <w:ind w:left="0" w:right="0"/>
              <w:jc w:val="both"/>
              <w:rPr>
                <w:rFonts w:hint="default" w:ascii="Arial" w:hAnsi="Arial" w:cs="Arial"/>
                <w:b w:val="0"/>
                <w:bCs w:val="0"/>
                <w:smallCaps/>
                <w:spacing w:val="12"/>
                <w:kern w:val="16"/>
                <w:sz w:val="24"/>
                <w:szCs w:val="24"/>
              </w:rPr>
            </w:pPr>
            <w:r>
              <w:rPr>
                <w:rFonts w:hint="default" w:ascii="Arial" w:hAnsi="Arial" w:cs="Arial"/>
                <w:b w:val="0"/>
                <w:bCs w:val="0"/>
                <w:smallCaps/>
                <w:spacing w:val="12"/>
                <w:kern w:val="16"/>
                <w:sz w:val="24"/>
                <w:szCs w:val="24"/>
              </w:rPr>
              <w:t>Contratante</w:t>
            </w:r>
          </w:p>
          <w:p w14:paraId="78C70A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Arial" w:hAnsi="Arial" w:cs="Arial"/>
                <w:b w:val="0"/>
                <w:bCs w:val="0"/>
                <w:kern w:val="2"/>
                <w:sz w:val="24"/>
                <w:szCs w:val="24"/>
                <w:lang w:val="pt-BR"/>
              </w:rPr>
            </w:pPr>
            <w:r>
              <w:rPr>
                <w:rFonts w:hint="default" w:ascii="Arial" w:hAnsi="Arial" w:cs="Arial"/>
                <w:b/>
                <w:bCs/>
                <w:kern w:val="2"/>
                <w:sz w:val="24"/>
                <w:szCs w:val="24"/>
              </w:rPr>
              <w:t>Estado do Pará</w:t>
            </w:r>
            <w:r>
              <w:rPr>
                <w:rFonts w:hint="default" w:ascii="Arial" w:hAnsi="Arial" w:cs="Arial"/>
                <w:b/>
                <w:bCs/>
                <w:smallCaps/>
                <w:kern w:val="2"/>
                <w:sz w:val="24"/>
                <w:szCs w:val="24"/>
              </w:rPr>
              <w:t xml:space="preserve"> |</w:t>
            </w:r>
            <w:r>
              <w:rPr>
                <w:rFonts w:hint="default" w:ascii="Arial" w:hAnsi="Arial" w:cs="Arial"/>
                <w:b/>
                <w:bCs/>
                <w:sz w:val="24"/>
                <w:szCs w:val="24"/>
              </w:rPr>
              <w:t xml:space="preserve"> FUNDO DE SAÚDE D</w:t>
            </w:r>
            <w:r>
              <w:rPr>
                <w:rFonts w:hint="default" w:ascii="Arial" w:hAnsi="Arial" w:cs="Arial"/>
                <w:b/>
                <w:bCs/>
                <w:sz w:val="24"/>
                <w:szCs w:val="24"/>
                <w:lang w:val="pt-BR"/>
              </w:rPr>
              <w:t>A POLÍCIA MILITAR - FUNSAU</w:t>
            </w:r>
            <w:r>
              <w:rPr>
                <w:rFonts w:hint="default" w:ascii="Arial" w:hAnsi="Arial" w:cs="Arial"/>
                <w:b w:val="0"/>
                <w:bCs w:val="0"/>
                <w:sz w:val="24"/>
                <w:szCs w:val="24"/>
                <w:lang w:val="pt-BR"/>
              </w:rPr>
              <w:t>, representado por seu Diretor, Sr. ALFEU BULHÕES LEITE - CEL QOPM RG 27267, CNPJ nº 05.321.731/0001-52.</w:t>
            </w:r>
          </w:p>
          <w:p w14:paraId="437CD3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Arial" w:hAnsi="Arial" w:cs="Arial"/>
                <w:b w:val="0"/>
                <w:bCs w:val="0"/>
                <w:kern w:val="2"/>
                <w:sz w:val="24"/>
                <w:szCs w:val="24"/>
                <w:lang w:val="pt-BR"/>
              </w:rPr>
            </w:pPr>
          </w:p>
          <w:p w14:paraId="1A73267A">
            <w:pPr>
              <w:keepNext w:val="0"/>
              <w:keepLines w:val="0"/>
              <w:widowControl/>
              <w:suppressLineNumbers w:val="0"/>
              <w:spacing w:before="0" w:beforeAutospacing="0" w:after="80" w:afterAutospacing="0" w:line="360" w:lineRule="auto"/>
              <w:ind w:left="0" w:right="0"/>
              <w:jc w:val="both"/>
              <w:rPr>
                <w:rFonts w:hint="default" w:ascii="Arial" w:hAnsi="Arial" w:cs="Arial"/>
                <w:b w:val="0"/>
                <w:bCs w:val="0"/>
                <w:smallCaps/>
                <w:spacing w:val="12"/>
                <w:kern w:val="16"/>
                <w:sz w:val="24"/>
                <w:szCs w:val="24"/>
              </w:rPr>
            </w:pPr>
            <w:r>
              <w:rPr>
                <w:rFonts w:hint="default" w:ascii="Arial" w:hAnsi="Arial" w:cs="Arial"/>
                <w:b w:val="0"/>
                <w:bCs w:val="0"/>
                <w:smallCaps/>
                <w:spacing w:val="12"/>
                <w:kern w:val="16"/>
                <w:sz w:val="24"/>
                <w:szCs w:val="24"/>
              </w:rPr>
              <w:t>Contratado</w:t>
            </w:r>
          </w:p>
          <w:p w14:paraId="176420EC">
            <w:pPr>
              <w:keepNext w:val="0"/>
              <w:keepLines w:val="0"/>
              <w:widowControl/>
              <w:suppressLineNumbers w:val="0"/>
              <w:spacing w:before="0" w:beforeAutospacing="0" w:after="360" w:afterAutospacing="0" w:line="360" w:lineRule="auto"/>
              <w:ind w:left="0" w:right="0"/>
              <w:jc w:val="both"/>
              <w:rPr>
                <w:rFonts w:hint="default" w:ascii="Arial" w:hAnsi="Arial" w:cs="Arial"/>
                <w:b/>
                <w:bCs/>
                <w:sz w:val="24"/>
                <w:szCs w:val="24"/>
                <w:lang w:val="pt-BR"/>
              </w:rPr>
            </w:pPr>
            <w:r>
              <w:rPr>
                <w:rFonts w:hint="default" w:ascii="Arial" w:hAnsi="Arial" w:cs="Arial"/>
                <w:b/>
                <w:bCs/>
                <w:sz w:val="24"/>
                <w:szCs w:val="24"/>
              </w:rPr>
              <w:t>EMPRESA DE TECNOLOGIA DA INFORMAÇÃO E COMUNICAÇÃO DO ESTADO DO PARÁ</w:t>
            </w:r>
            <w:r>
              <w:rPr>
                <w:rFonts w:hint="default" w:ascii="Arial" w:hAnsi="Arial" w:cs="Arial"/>
                <w:b/>
                <w:bCs/>
                <w:sz w:val="24"/>
                <w:szCs w:val="24"/>
                <w:lang w:val="pt-BR"/>
              </w:rPr>
              <w:t xml:space="preserve"> - PRODEPA</w:t>
            </w:r>
          </w:p>
          <w:p w14:paraId="13C24D79">
            <w:pPr>
              <w:keepNext w:val="0"/>
              <w:keepLines w:val="0"/>
              <w:widowControl/>
              <w:suppressLineNumbers w:val="0"/>
              <w:spacing w:before="0" w:beforeAutospacing="0" w:after="360" w:afterAutospacing="0" w:line="360" w:lineRule="auto"/>
              <w:ind w:left="0" w:right="0"/>
              <w:jc w:val="both"/>
              <w:rPr>
                <w:rFonts w:hint="default" w:ascii="Arial" w:hAnsi="Arial" w:cs="Arial"/>
                <w:b/>
                <w:bCs/>
                <w:sz w:val="24"/>
                <w:szCs w:val="24"/>
                <w:lang w:val="pt-BR"/>
              </w:rPr>
            </w:pPr>
            <w:r>
              <w:rPr>
                <w:rFonts w:hint="default" w:ascii="Arial" w:hAnsi="Arial" w:cs="Arial"/>
                <w:b/>
                <w:bCs/>
                <w:sz w:val="24"/>
                <w:szCs w:val="24"/>
              </w:rPr>
              <w:t>CNPJ Nº</w:t>
            </w:r>
            <w:r>
              <w:rPr>
                <w:rFonts w:hint="default" w:ascii="Arial" w:hAnsi="Arial" w:cs="Arial"/>
                <w:b/>
                <w:bCs/>
                <w:sz w:val="24"/>
                <w:szCs w:val="24"/>
                <w:lang w:val="pt-BR"/>
              </w:rPr>
              <w:t xml:space="preserve"> 05.059.613/0001-18.</w:t>
            </w:r>
          </w:p>
          <w:p w14:paraId="4F849F7E">
            <w:pPr>
              <w:keepNext w:val="0"/>
              <w:keepLines w:val="0"/>
              <w:widowControl/>
              <w:suppressLineNumbers w:val="0"/>
              <w:spacing w:before="0" w:beforeAutospacing="0" w:after="360" w:afterAutospacing="0" w:line="240" w:lineRule="auto"/>
              <w:ind w:left="0" w:right="0"/>
              <w:jc w:val="both"/>
              <w:rPr>
                <w:rFonts w:hint="default" w:ascii="Arial" w:hAnsi="Arial" w:cs="Arial"/>
                <w:b w:val="0"/>
                <w:bCs w:val="0"/>
                <w:sz w:val="24"/>
                <w:szCs w:val="24"/>
                <w:lang w:val="pt-BR"/>
              </w:rPr>
            </w:pPr>
          </w:p>
        </w:tc>
      </w:tr>
      <w:tr w14:paraId="2040C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4" w:type="dxa"/>
            <w:vMerge w:val="restart"/>
            <w:tcBorders>
              <w:top w:val="nil"/>
              <w:left w:val="nil"/>
              <w:right w:val="nil"/>
            </w:tcBorders>
            <w:shd w:val="clear" w:color="auto" w:fill="DEEAF6" w:themeFill="accent5" w:themeFillTint="33"/>
            <w:vAlign w:val="center"/>
          </w:tcPr>
          <w:p w14:paraId="275E6FF2">
            <w:pPr>
              <w:keepNext w:val="0"/>
              <w:keepLines w:val="0"/>
              <w:widowControl/>
              <w:suppressLineNumbers w:val="0"/>
              <w:spacing w:before="480" w:beforeAutospacing="0" w:after="480" w:afterAutospacing="0" w:line="360" w:lineRule="auto"/>
              <w:ind w:left="0" w:right="0"/>
              <w:jc w:val="center"/>
              <w:rPr>
                <w:rFonts w:hint="default" w:ascii="Arial" w:hAnsi="Arial" w:cs="Arial"/>
                <w:b w:val="0"/>
                <w:bCs w:val="0"/>
                <w:smallCaps/>
                <w:spacing w:val="12"/>
                <w:kern w:val="16"/>
                <w:sz w:val="24"/>
                <w:szCs w:val="24"/>
              </w:rPr>
            </w:pPr>
            <w:r>
              <w:rPr>
                <w:rFonts w:hint="default" w:ascii="Arial" w:hAnsi="Arial" w:cs="Arial"/>
                <w:b w:val="0"/>
                <w:bCs w:val="0"/>
                <w:smallCaps/>
                <w:spacing w:val="12"/>
                <w:kern w:val="16"/>
                <w:sz w:val="24"/>
                <w:szCs w:val="24"/>
                <w:lang w:eastAsia="pt-BR"/>
              </w:rPr>
              <w:drawing>
                <wp:inline distT="0" distB="0" distL="0" distR="0">
                  <wp:extent cx="457200" cy="45720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20"/>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tc>
        <w:tc>
          <w:tcPr>
            <w:tcW w:w="6660" w:type="dxa"/>
            <w:gridSpan w:val="6"/>
            <w:tcBorders>
              <w:top w:val="nil"/>
              <w:left w:val="nil"/>
              <w:bottom w:val="nil"/>
              <w:right w:val="nil"/>
            </w:tcBorders>
            <w:shd w:val="clear" w:color="auto" w:fill="FFFFFF" w:themeFill="background1"/>
            <w:vAlign w:val="center"/>
          </w:tcPr>
          <w:p w14:paraId="1188DC29">
            <w:pPr>
              <w:keepNext w:val="0"/>
              <w:keepLines w:val="0"/>
              <w:pageBreakBefore w:val="0"/>
              <w:widowControl/>
              <w:suppressLineNumbers w:val="0"/>
              <w:kinsoku/>
              <w:wordWrap/>
              <w:overflowPunct/>
              <w:topLinePunct w:val="0"/>
              <w:autoSpaceDE/>
              <w:autoSpaceDN/>
              <w:bidi w:val="0"/>
              <w:adjustRightInd/>
              <w:snapToGrid/>
              <w:spacing w:before="100" w:beforeAutospacing="0" w:after="80" w:afterAutospacing="0" w:line="240" w:lineRule="auto"/>
              <w:ind w:left="0" w:right="0"/>
              <w:jc w:val="both"/>
              <w:textAlignment w:val="auto"/>
              <w:rPr>
                <w:rFonts w:hint="default" w:ascii="Arial" w:hAnsi="Arial" w:cs="Arial"/>
                <w:b w:val="0"/>
                <w:bCs w:val="0"/>
                <w:smallCaps/>
                <w:spacing w:val="12"/>
                <w:kern w:val="16"/>
                <w:sz w:val="24"/>
                <w:szCs w:val="24"/>
              </w:rPr>
            </w:pPr>
            <w:r>
              <w:rPr>
                <w:rFonts w:hint="default" w:ascii="Arial" w:hAnsi="Arial" w:cs="Arial"/>
                <w:b w:val="0"/>
                <w:bCs w:val="0"/>
                <w:smallCaps/>
                <w:spacing w:val="12"/>
                <w:kern w:val="16"/>
                <w:sz w:val="24"/>
                <w:szCs w:val="24"/>
              </w:rPr>
              <w:t>Objeto</w:t>
            </w:r>
          </w:p>
          <w:p w14:paraId="7872DA9F">
            <w:pPr>
              <w:keepNext w:val="0"/>
              <w:keepLines w:val="0"/>
              <w:pageBreakBefore w:val="0"/>
              <w:widowControl/>
              <w:suppressLineNumbers w:val="0"/>
              <w:kinsoku/>
              <w:wordWrap/>
              <w:overflowPunct/>
              <w:topLinePunct w:val="0"/>
              <w:autoSpaceDE/>
              <w:autoSpaceDN/>
              <w:bidi w:val="0"/>
              <w:adjustRightInd/>
              <w:snapToGrid/>
              <w:spacing w:before="100" w:beforeAutospacing="0" w:after="80" w:afterAutospacing="0" w:line="240" w:lineRule="auto"/>
              <w:ind w:left="0" w:right="0"/>
              <w:jc w:val="both"/>
              <w:textAlignment w:val="auto"/>
              <w:rPr>
                <w:rFonts w:hint="default" w:ascii="Arial" w:hAnsi="Arial" w:cs="Arial"/>
                <w:b w:val="0"/>
                <w:bCs w:val="0"/>
                <w:smallCaps/>
                <w:spacing w:val="12"/>
                <w:kern w:val="16"/>
                <w:sz w:val="24"/>
                <w:szCs w:val="24"/>
              </w:rPr>
            </w:pPr>
          </w:p>
        </w:tc>
      </w:tr>
      <w:tr w14:paraId="0393B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4" w:type="dxa"/>
            <w:vMerge w:val="continue"/>
            <w:tcBorders>
              <w:left w:val="nil"/>
              <w:bottom w:val="nil"/>
              <w:right w:val="nil"/>
            </w:tcBorders>
            <w:shd w:val="clear" w:color="auto" w:fill="DEEAF6" w:themeFill="accent5" w:themeFillTint="33"/>
            <w:vAlign w:val="center"/>
          </w:tcPr>
          <w:p w14:paraId="775CB092">
            <w:pPr>
              <w:keepNext w:val="0"/>
              <w:keepLines w:val="0"/>
              <w:widowControl/>
              <w:suppressLineNumbers w:val="0"/>
              <w:spacing w:before="240" w:beforeAutospacing="0" w:after="240" w:afterAutospacing="0" w:line="360" w:lineRule="auto"/>
              <w:ind w:left="0" w:right="0"/>
              <w:jc w:val="center"/>
              <w:rPr>
                <w:rFonts w:hint="default" w:ascii="Arial" w:hAnsi="Arial" w:cs="Arial"/>
                <w:b w:val="0"/>
                <w:bCs w:val="0"/>
                <w:smallCaps/>
                <w:spacing w:val="12"/>
                <w:kern w:val="16"/>
                <w:sz w:val="24"/>
                <w:szCs w:val="24"/>
              </w:rPr>
            </w:pPr>
          </w:p>
        </w:tc>
        <w:tc>
          <w:tcPr>
            <w:tcW w:w="6660" w:type="dxa"/>
            <w:gridSpan w:val="6"/>
            <w:tcBorders>
              <w:top w:val="nil"/>
              <w:left w:val="nil"/>
              <w:bottom w:val="nil"/>
              <w:right w:val="nil"/>
            </w:tcBorders>
            <w:shd w:val="clear" w:color="auto" w:fill="FFFFFF" w:themeFill="background1"/>
            <w:vAlign w:val="center"/>
          </w:tcPr>
          <w:p w14:paraId="4522778B">
            <w:pPr>
              <w:keepNext w:val="0"/>
              <w:keepLines w:val="0"/>
              <w:pageBreakBefore w:val="0"/>
              <w:widowControl/>
              <w:suppressLineNumbers w:val="0"/>
              <w:kinsoku/>
              <w:wordWrap/>
              <w:overflowPunct/>
              <w:topLinePunct w:val="0"/>
              <w:autoSpaceDE/>
              <w:autoSpaceDN/>
              <w:bidi w:val="0"/>
              <w:adjustRightInd/>
              <w:snapToGrid/>
              <w:spacing w:before="0" w:beforeAutospacing="0" w:after="100" w:afterAutospacing="0" w:line="360" w:lineRule="auto"/>
              <w:ind w:left="0" w:leftChars="0" w:right="0" w:firstLine="0" w:firstLineChars="0"/>
              <w:jc w:val="both"/>
              <w:textAlignment w:val="auto"/>
              <w:rPr>
                <w:rFonts w:hint="default" w:ascii="Arial" w:hAnsi="Arial" w:cs="Arial"/>
                <w:b w:val="0"/>
                <w:bCs w:val="0"/>
                <w:sz w:val="24"/>
                <w:szCs w:val="24"/>
                <w:lang w:val="pt-BR"/>
              </w:rPr>
            </w:pPr>
            <w:r>
              <w:rPr>
                <w:rFonts w:hint="default" w:ascii="Arial" w:hAnsi="Arial" w:cs="Arial"/>
                <w:b w:val="0"/>
                <w:bCs w:val="0"/>
                <w:sz w:val="24"/>
                <w:szCs w:val="24"/>
              </w:rPr>
              <w:t>O</w:t>
            </w:r>
            <w:r>
              <w:rPr>
                <w:rFonts w:hint="default" w:ascii="Arial" w:hAnsi="Arial" w:cs="Arial"/>
                <w:b w:val="0"/>
                <w:bCs w:val="0"/>
                <w:sz w:val="24"/>
                <w:szCs w:val="24"/>
                <w:lang w:val="pt-BR"/>
              </w:rPr>
              <w:t xml:space="preserve"> </w:t>
            </w:r>
            <w:r>
              <w:rPr>
                <w:rFonts w:hint="default" w:ascii="Arial" w:hAnsi="Arial" w:cs="Arial"/>
                <w:b w:val="0"/>
                <w:bCs w:val="0"/>
                <w:sz w:val="24"/>
                <w:szCs w:val="24"/>
              </w:rPr>
              <w:t xml:space="preserve">presente </w:t>
            </w:r>
            <w:r>
              <w:rPr>
                <w:rFonts w:hint="default" w:ascii="Arial" w:hAnsi="Arial" w:cs="Arial"/>
                <w:b w:val="0"/>
                <w:bCs w:val="0"/>
                <w:sz w:val="24"/>
                <w:szCs w:val="24"/>
                <w:lang w:val="pt-BR"/>
              </w:rPr>
              <w:t>objeto</w:t>
            </w:r>
            <w:r>
              <w:rPr>
                <w:rFonts w:hint="default" w:ascii="Arial" w:hAnsi="Arial" w:cs="Arial"/>
                <w:b w:val="0"/>
                <w:bCs w:val="0"/>
                <w:sz w:val="24"/>
                <w:szCs w:val="24"/>
              </w:rPr>
              <w:t xml:space="preserve"> </w:t>
            </w:r>
            <w:r>
              <w:rPr>
                <w:rFonts w:hint="default" w:ascii="Arial" w:hAnsi="Arial" w:cs="Arial"/>
                <w:b w:val="0"/>
                <w:bCs w:val="0"/>
                <w:sz w:val="24"/>
                <w:szCs w:val="24"/>
                <w:lang w:val="pt-BR"/>
              </w:rPr>
              <w:t>tem como a contratação de</w:t>
            </w:r>
            <w:r>
              <w:rPr>
                <w:rFonts w:hint="default" w:ascii="Arial" w:hAnsi="Arial" w:cs="Arial"/>
                <w:b w:val="0"/>
                <w:bCs w:val="0"/>
                <w:sz w:val="24"/>
                <w:szCs w:val="24"/>
              </w:rPr>
              <w:t xml:space="preserve"> Empresa especializada para a</w:t>
            </w:r>
            <w:r>
              <w:rPr>
                <w:rFonts w:hint="default" w:ascii="Arial" w:hAnsi="Arial" w:cs="Arial"/>
                <w:b w:val="0"/>
                <w:bCs w:val="0"/>
                <w:sz w:val="24"/>
                <w:szCs w:val="24"/>
                <w:lang w:val="pt-BR"/>
              </w:rPr>
              <w:t xml:space="preserve"> Implantação da Infraestrutura de Fibra Óptica (Instalação e Adequação), Serviço de Internet Fibra (Banda Larga Dedicada 20 Mbps), Link de Dados Fibra Óptica (Comunicação Dedicada 10 Mbps), 06 (seis) Licenças de Uso de Sistemas Globais (SIMAS), bem como a prestação continuada de serviços de suporte, operação e manutenção corretiva com assistência técnica 24x7 via Central de Atendimento.</w:t>
            </w:r>
          </w:p>
          <w:p w14:paraId="712C8248">
            <w:pPr>
              <w:keepNext w:val="0"/>
              <w:keepLines w:val="0"/>
              <w:pageBreakBefore w:val="0"/>
              <w:widowControl/>
              <w:suppressLineNumbers w:val="0"/>
              <w:kinsoku/>
              <w:wordWrap/>
              <w:overflowPunct/>
              <w:topLinePunct w:val="0"/>
              <w:autoSpaceDE/>
              <w:autoSpaceDN/>
              <w:bidi w:val="0"/>
              <w:adjustRightInd/>
              <w:snapToGrid/>
              <w:spacing w:before="0" w:beforeAutospacing="0" w:after="100" w:afterAutospacing="0" w:line="360" w:lineRule="auto"/>
              <w:ind w:left="0" w:leftChars="0" w:right="0" w:firstLine="0" w:firstLineChars="0"/>
              <w:jc w:val="both"/>
              <w:textAlignment w:val="auto"/>
              <w:rPr>
                <w:rFonts w:hint="default" w:ascii="Arial" w:hAnsi="Arial" w:cs="Arial"/>
                <w:b w:val="0"/>
                <w:bCs w:val="0"/>
                <w:sz w:val="24"/>
                <w:szCs w:val="24"/>
                <w:lang w:val="pt-BR"/>
              </w:rPr>
            </w:pPr>
          </w:p>
        </w:tc>
      </w:tr>
      <w:tr w14:paraId="7F60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4024" w:type="dxa"/>
            <w:vMerge w:val="restart"/>
            <w:tcBorders>
              <w:top w:val="nil"/>
              <w:left w:val="nil"/>
              <w:bottom w:val="nil"/>
              <w:right w:val="nil"/>
            </w:tcBorders>
            <w:shd w:val="clear" w:color="auto" w:fill="DEEAF6" w:themeFill="accent5" w:themeFillTint="33"/>
            <w:vAlign w:val="center"/>
          </w:tcPr>
          <w:p w14:paraId="324DC97D">
            <w:pPr>
              <w:keepNext w:val="0"/>
              <w:keepLines w:val="0"/>
              <w:widowControl/>
              <w:suppressLineNumbers w:val="0"/>
              <w:spacing w:before="480" w:beforeAutospacing="0" w:after="480" w:afterAutospacing="0" w:line="360" w:lineRule="auto"/>
              <w:ind w:left="0" w:right="0"/>
              <w:jc w:val="center"/>
              <w:rPr>
                <w:rFonts w:hint="default" w:ascii="Arial" w:hAnsi="Arial" w:cs="Arial"/>
                <w:b w:val="0"/>
                <w:bCs w:val="0"/>
                <w:smallCaps/>
                <w:spacing w:val="12"/>
                <w:kern w:val="16"/>
                <w:sz w:val="24"/>
                <w:szCs w:val="24"/>
              </w:rPr>
            </w:pPr>
            <w:r>
              <w:rPr>
                <w:rFonts w:hint="default" w:ascii="Arial" w:hAnsi="Arial" w:cs="Arial"/>
                <w:b w:val="0"/>
                <w:bCs w:val="0"/>
                <w:smallCaps/>
                <w:spacing w:val="12"/>
                <w:kern w:val="16"/>
                <w:sz w:val="24"/>
                <w:szCs w:val="24"/>
                <w:lang w:eastAsia="pt-BR"/>
              </w:rPr>
              <w:drawing>
                <wp:inline distT="0" distB="0" distL="0" distR="0">
                  <wp:extent cx="457200" cy="457200"/>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9"/>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tc>
        <w:tc>
          <w:tcPr>
            <w:tcW w:w="6660" w:type="dxa"/>
            <w:gridSpan w:val="6"/>
            <w:tcBorders>
              <w:top w:val="nil"/>
              <w:left w:val="nil"/>
              <w:bottom w:val="nil"/>
              <w:right w:val="nil"/>
            </w:tcBorders>
            <w:shd w:val="clear" w:color="auto" w:fill="FFFFFF" w:themeFill="background1"/>
            <w:vAlign w:val="center"/>
          </w:tcPr>
          <w:p w14:paraId="7B7599FF">
            <w:pPr>
              <w:keepNext/>
              <w:keepLines w:val="0"/>
              <w:widowControl/>
              <w:suppressLineNumbers w:val="0"/>
              <w:spacing w:before="480" w:beforeAutospacing="0" w:after="80" w:afterAutospacing="0" w:line="240" w:lineRule="auto"/>
              <w:ind w:left="0" w:right="0"/>
              <w:jc w:val="both"/>
              <w:rPr>
                <w:rFonts w:hint="default" w:ascii="Arial" w:hAnsi="Arial" w:cs="Arial"/>
                <w:b w:val="0"/>
                <w:bCs w:val="0"/>
                <w:smallCaps/>
                <w:spacing w:val="12"/>
                <w:kern w:val="16"/>
                <w:sz w:val="24"/>
                <w:szCs w:val="24"/>
              </w:rPr>
            </w:pPr>
            <w:r>
              <w:rPr>
                <w:rFonts w:hint="default" w:ascii="Arial" w:hAnsi="Arial" w:cs="Arial"/>
                <w:b w:val="0"/>
                <w:bCs w:val="0"/>
                <w:smallCaps/>
                <w:spacing w:val="12"/>
                <w:kern w:val="16"/>
                <w:sz w:val="24"/>
                <w:szCs w:val="24"/>
              </w:rPr>
              <w:t>Local de prestação do serviço</w:t>
            </w:r>
          </w:p>
        </w:tc>
      </w:tr>
      <w:tr w14:paraId="1F95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1" w:hRule="atLeast"/>
        </w:trPr>
        <w:tc>
          <w:tcPr>
            <w:tcW w:w="4024" w:type="dxa"/>
            <w:vMerge w:val="continue"/>
            <w:tcBorders>
              <w:top w:val="nil"/>
              <w:left w:val="nil"/>
              <w:bottom w:val="nil"/>
              <w:right w:val="nil"/>
            </w:tcBorders>
            <w:shd w:val="clear" w:color="auto" w:fill="DEEAF6" w:themeFill="accent5" w:themeFillTint="33"/>
            <w:vAlign w:val="center"/>
          </w:tcPr>
          <w:p w14:paraId="4AB30848">
            <w:pPr>
              <w:keepNext w:val="0"/>
              <w:keepLines w:val="0"/>
              <w:widowControl/>
              <w:suppressLineNumbers w:val="0"/>
              <w:spacing w:before="80" w:beforeAutospacing="0" w:after="80" w:afterAutospacing="0" w:line="360" w:lineRule="auto"/>
              <w:ind w:left="0" w:right="0"/>
              <w:jc w:val="center"/>
              <w:rPr>
                <w:rFonts w:hint="default" w:ascii="Arial" w:hAnsi="Arial" w:cs="Arial"/>
                <w:b w:val="0"/>
                <w:bCs w:val="0"/>
                <w:smallCaps/>
                <w:spacing w:val="12"/>
                <w:kern w:val="16"/>
                <w:sz w:val="24"/>
                <w:szCs w:val="24"/>
              </w:rPr>
            </w:pPr>
          </w:p>
        </w:tc>
        <w:tc>
          <w:tcPr>
            <w:tcW w:w="6660" w:type="dxa"/>
            <w:gridSpan w:val="6"/>
            <w:tcBorders>
              <w:top w:val="nil"/>
              <w:left w:val="nil"/>
              <w:bottom w:val="nil"/>
              <w:right w:val="nil"/>
            </w:tcBorders>
            <w:shd w:val="clear" w:color="auto" w:fill="FFFFFF" w:themeFill="background1"/>
            <w:vAlign w:val="center"/>
          </w:tcPr>
          <w:p w14:paraId="40FEF14D">
            <w:pPr>
              <w:keepNext w:val="0"/>
              <w:keepLines w:val="0"/>
              <w:widowControl/>
              <w:suppressLineNumbers w:val="0"/>
              <w:spacing w:before="0" w:beforeAutospacing="0" w:after="360" w:afterAutospacing="0" w:line="360" w:lineRule="auto"/>
              <w:ind w:left="0" w:right="0"/>
              <w:jc w:val="both"/>
              <w:rPr>
                <w:rFonts w:hint="default" w:ascii="Arial" w:hAnsi="Arial" w:eastAsia="SimSun" w:cs="Arial"/>
                <w:b w:val="0"/>
                <w:bCs w:val="0"/>
                <w:sz w:val="24"/>
                <w:szCs w:val="24"/>
                <w:lang w:val="pt-BR"/>
              </w:rPr>
            </w:pPr>
            <w:r>
              <w:rPr>
                <w:rFonts w:hint="default" w:ascii="Arial" w:hAnsi="Arial" w:cs="Arial"/>
                <w:b w:val="0"/>
                <w:bCs w:val="0"/>
                <w:kern w:val="16"/>
                <w:sz w:val="24"/>
                <w:szCs w:val="24"/>
              </w:rPr>
              <w:t xml:space="preserve">O serviço será realizado </w:t>
            </w:r>
            <w:r>
              <w:rPr>
                <w:rFonts w:hint="default" w:ascii="Arial" w:hAnsi="Arial" w:cs="Arial"/>
                <w:b w:val="0"/>
                <w:bCs w:val="0"/>
                <w:kern w:val="16"/>
                <w:sz w:val="24"/>
                <w:szCs w:val="24"/>
                <w:lang w:val="pt-BR"/>
              </w:rPr>
              <w:t xml:space="preserve">no </w:t>
            </w:r>
            <w:r>
              <w:rPr>
                <w:rFonts w:hint="default" w:ascii="Arial" w:hAnsi="Arial" w:cs="Arial"/>
                <w:b/>
                <w:bCs/>
                <w:kern w:val="16"/>
                <w:sz w:val="24"/>
                <w:szCs w:val="24"/>
                <w:lang w:val="pt-BR"/>
              </w:rPr>
              <w:t>FUNDO DE SAÚDE DA POLÍCIA MILITAR - FUNSAU</w:t>
            </w:r>
            <w:r>
              <w:rPr>
                <w:rFonts w:hint="default" w:ascii="Arial" w:hAnsi="Arial" w:eastAsia="SimSun" w:cs="Arial"/>
                <w:b w:val="0"/>
                <w:bCs w:val="0"/>
                <w:color w:val="auto"/>
                <w:sz w:val="24"/>
                <w:szCs w:val="24"/>
                <w:lang w:val="pt-BR"/>
              </w:rPr>
              <w:t xml:space="preserve"> i</w:t>
            </w:r>
            <w:r>
              <w:rPr>
                <w:rFonts w:hint="default" w:ascii="Arial" w:hAnsi="Arial" w:cs="Arial"/>
                <w:b w:val="0"/>
                <w:bCs w:val="0"/>
                <w:color w:val="auto"/>
                <w:sz w:val="24"/>
                <w:szCs w:val="24"/>
              </w:rPr>
              <w:t>nscrit</w:t>
            </w:r>
            <w:r>
              <w:rPr>
                <w:rFonts w:hint="default" w:ascii="Arial" w:hAnsi="Arial" w:cs="Arial"/>
                <w:b w:val="0"/>
                <w:bCs w:val="0"/>
                <w:color w:val="auto"/>
                <w:sz w:val="24"/>
                <w:szCs w:val="24"/>
                <w:lang w:val="pt-BR"/>
              </w:rPr>
              <w:t>o</w:t>
            </w:r>
            <w:r>
              <w:rPr>
                <w:rFonts w:hint="default" w:ascii="Arial" w:hAnsi="Arial" w:cs="Arial"/>
                <w:b w:val="0"/>
                <w:bCs w:val="0"/>
                <w:color w:val="auto"/>
                <w:sz w:val="24"/>
                <w:szCs w:val="24"/>
              </w:rPr>
              <w:t xml:space="preserve"> no </w:t>
            </w:r>
            <w:r>
              <w:rPr>
                <w:rFonts w:hint="default" w:ascii="Arial" w:hAnsi="Arial" w:cs="Arial"/>
                <w:b w:val="0"/>
                <w:bCs w:val="0"/>
                <w:color w:val="auto"/>
                <w:kern w:val="16"/>
                <w:sz w:val="24"/>
                <w:szCs w:val="24"/>
              </w:rPr>
              <w:t>CNPJ nº</w:t>
            </w:r>
            <w:r>
              <w:rPr>
                <w:rFonts w:hint="default" w:ascii="Arial" w:hAnsi="Arial" w:cs="Arial"/>
                <w:b w:val="0"/>
                <w:bCs w:val="0"/>
                <w:color w:val="auto"/>
                <w:kern w:val="16"/>
                <w:sz w:val="24"/>
                <w:szCs w:val="24"/>
                <w:lang w:val="pt-BR"/>
              </w:rPr>
              <w:t xml:space="preserve"> </w:t>
            </w:r>
            <w:r>
              <w:rPr>
                <w:rFonts w:hint="default" w:ascii="Arial" w:hAnsi="Arial" w:cs="Arial"/>
                <w:b w:val="0"/>
                <w:bCs w:val="0"/>
                <w:sz w:val="24"/>
                <w:szCs w:val="24"/>
                <w:lang w:val="pt-BR"/>
              </w:rPr>
              <w:t xml:space="preserve"> 05.321.731/0001-52</w:t>
            </w:r>
            <w:r>
              <w:rPr>
                <w:rFonts w:hint="default" w:ascii="Arial" w:hAnsi="Arial" w:eastAsia="SimSun" w:cs="Arial"/>
                <w:b w:val="0"/>
                <w:bCs w:val="0"/>
                <w:color w:val="auto"/>
                <w:sz w:val="24"/>
                <w:szCs w:val="24"/>
                <w:lang w:val="pt-BR"/>
              </w:rPr>
              <w:t xml:space="preserve">, </w:t>
            </w:r>
            <w:r>
              <w:rPr>
                <w:rFonts w:hint="default" w:ascii="Arial" w:hAnsi="Arial" w:cs="Arial"/>
                <w:b w:val="0"/>
                <w:bCs w:val="0"/>
                <w:sz w:val="24"/>
                <w:szCs w:val="24"/>
                <w:lang w:val="pt-BR"/>
              </w:rPr>
              <w:t>BELÉM/PA</w:t>
            </w:r>
            <w:r>
              <w:rPr>
                <w:rFonts w:hint="default" w:ascii="Arial" w:hAnsi="Arial" w:cs="Arial"/>
                <w:b w:val="0"/>
                <w:bCs w:val="0"/>
                <w:sz w:val="24"/>
                <w:szCs w:val="24"/>
              </w:rPr>
              <w:t>, sito à Tv. Lomas</w:t>
            </w:r>
            <w:r>
              <w:rPr>
                <w:rFonts w:hint="default" w:ascii="Arial" w:hAnsi="Arial" w:cs="Arial"/>
                <w:b w:val="0"/>
                <w:bCs w:val="0"/>
                <w:sz w:val="24"/>
                <w:szCs w:val="24"/>
                <w:lang w:val="pt-BR"/>
              </w:rPr>
              <w:t xml:space="preserve"> </w:t>
            </w:r>
            <w:r>
              <w:rPr>
                <w:rFonts w:hint="default" w:ascii="Arial" w:hAnsi="Arial" w:cs="Arial"/>
                <w:b w:val="0"/>
                <w:bCs w:val="0"/>
                <w:sz w:val="24"/>
                <w:szCs w:val="24"/>
              </w:rPr>
              <w:t>Valentinas, nº 712</w:t>
            </w:r>
            <w:r>
              <w:rPr>
                <w:rFonts w:hint="default" w:ascii="Arial" w:hAnsi="Arial" w:cs="Arial"/>
                <w:b w:val="0"/>
                <w:bCs w:val="0"/>
                <w:sz w:val="24"/>
                <w:szCs w:val="24"/>
                <w:lang w:val="pt-BR"/>
              </w:rPr>
              <w:t>, Bairro: Pedreira, CEP: 66080-322</w:t>
            </w:r>
            <w:r>
              <w:rPr>
                <w:rFonts w:hint="default" w:ascii="Arial" w:hAnsi="Arial" w:eastAsia="SimSun" w:cs="Arial"/>
                <w:b w:val="0"/>
                <w:bCs w:val="0"/>
                <w:sz w:val="24"/>
                <w:szCs w:val="24"/>
                <w:lang w:val="pt-BR"/>
              </w:rPr>
              <w:t>.</w:t>
            </w:r>
          </w:p>
        </w:tc>
      </w:tr>
      <w:tr w14:paraId="3A943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4024" w:type="dxa"/>
            <w:vMerge w:val="restart"/>
            <w:tcBorders>
              <w:top w:val="nil"/>
              <w:left w:val="nil"/>
              <w:bottom w:val="nil"/>
              <w:right w:val="nil"/>
            </w:tcBorders>
            <w:shd w:val="clear" w:color="auto" w:fill="DEEAF6" w:themeFill="accent5" w:themeFillTint="33"/>
            <w:vAlign w:val="center"/>
          </w:tcPr>
          <w:p w14:paraId="5E8902D5">
            <w:pPr>
              <w:keepNext/>
              <w:keepLines w:val="0"/>
              <w:widowControl/>
              <w:suppressLineNumbers w:val="0"/>
              <w:spacing w:before="480" w:beforeAutospacing="0" w:after="480" w:afterAutospacing="0" w:line="360" w:lineRule="auto"/>
              <w:ind w:left="0" w:right="0"/>
              <w:jc w:val="center"/>
              <w:rPr>
                <w:rFonts w:hint="default" w:ascii="Arial" w:hAnsi="Arial" w:cs="Arial"/>
                <w:b w:val="0"/>
                <w:bCs w:val="0"/>
                <w:smallCaps/>
                <w:spacing w:val="12"/>
                <w:kern w:val="16"/>
                <w:sz w:val="24"/>
                <w:szCs w:val="24"/>
              </w:rPr>
            </w:pPr>
            <w:r>
              <w:rPr>
                <w:rFonts w:hint="default" w:ascii="Arial" w:hAnsi="Arial" w:cs="Arial"/>
                <w:b w:val="0"/>
                <w:bCs w:val="0"/>
                <w:smallCaps/>
                <w:spacing w:val="12"/>
                <w:kern w:val="16"/>
                <w:sz w:val="24"/>
                <w:szCs w:val="24"/>
                <w:lang w:eastAsia="pt-BR"/>
              </w:rPr>
              <w:drawing>
                <wp:inline distT="0" distB="0" distL="0" distR="0">
                  <wp:extent cx="457200" cy="457200"/>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tc>
        <w:tc>
          <w:tcPr>
            <w:tcW w:w="6660" w:type="dxa"/>
            <w:gridSpan w:val="6"/>
            <w:tcBorders>
              <w:top w:val="nil"/>
              <w:left w:val="nil"/>
              <w:bottom w:val="nil"/>
              <w:right w:val="nil"/>
            </w:tcBorders>
            <w:shd w:val="clear" w:color="auto" w:fill="FFFFFF" w:themeFill="background1"/>
            <w:vAlign w:val="center"/>
          </w:tcPr>
          <w:p w14:paraId="7EBBC6BA">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ind w:left="0" w:right="0"/>
              <w:jc w:val="both"/>
              <w:textAlignment w:val="auto"/>
              <w:rPr>
                <w:rFonts w:hint="default" w:ascii="Arial" w:hAnsi="Arial" w:cs="Arial"/>
                <w:b w:val="0"/>
                <w:bCs w:val="0"/>
                <w:kern w:val="16"/>
                <w:sz w:val="24"/>
                <w:szCs w:val="24"/>
              </w:rPr>
            </w:pPr>
            <w:r>
              <w:rPr>
                <w:rFonts w:hint="default" w:ascii="Arial" w:hAnsi="Arial" w:cs="Arial"/>
                <w:b w:val="0"/>
                <w:bCs w:val="0"/>
                <w:smallCaps/>
                <w:spacing w:val="12"/>
                <w:kern w:val="16"/>
                <w:sz w:val="24"/>
                <w:szCs w:val="24"/>
              </w:rPr>
              <w:t>Valor total</w:t>
            </w:r>
          </w:p>
        </w:tc>
      </w:tr>
      <w:tr w14:paraId="37DF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4024" w:type="dxa"/>
            <w:vMerge w:val="continue"/>
            <w:tcBorders>
              <w:top w:val="nil"/>
              <w:left w:val="nil"/>
              <w:bottom w:val="nil"/>
              <w:right w:val="nil"/>
            </w:tcBorders>
            <w:shd w:val="clear" w:color="auto" w:fill="DEEAF6" w:themeFill="accent5" w:themeFillTint="33"/>
            <w:vAlign w:val="center"/>
          </w:tcPr>
          <w:p w14:paraId="4D6FBD61">
            <w:pPr>
              <w:keepNext/>
              <w:keepLines w:val="0"/>
              <w:widowControl/>
              <w:suppressLineNumbers w:val="0"/>
              <w:spacing w:before="240" w:beforeAutospacing="0" w:after="240" w:afterAutospacing="0" w:line="360" w:lineRule="auto"/>
              <w:ind w:left="0" w:right="0"/>
              <w:jc w:val="center"/>
              <w:rPr>
                <w:rFonts w:hint="default" w:ascii="Arial" w:hAnsi="Arial" w:cs="Arial"/>
                <w:b w:val="0"/>
                <w:bCs w:val="0"/>
                <w:smallCaps/>
                <w:spacing w:val="12"/>
                <w:kern w:val="16"/>
                <w:sz w:val="24"/>
                <w:szCs w:val="24"/>
              </w:rPr>
            </w:pPr>
          </w:p>
        </w:tc>
        <w:tc>
          <w:tcPr>
            <w:tcW w:w="6660" w:type="dxa"/>
            <w:gridSpan w:val="6"/>
            <w:tcBorders>
              <w:top w:val="nil"/>
              <w:left w:val="nil"/>
              <w:bottom w:val="nil"/>
              <w:right w:val="nil"/>
            </w:tcBorders>
            <w:shd w:val="clear" w:color="auto" w:fill="FFFFFF" w:themeFill="background1"/>
            <w:vAlign w:val="center"/>
          </w:tcPr>
          <w:p w14:paraId="7288C7B1">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b w:val="0"/>
                <w:bCs w:val="0"/>
                <w:kern w:val="16"/>
                <w:sz w:val="24"/>
                <w:szCs w:val="24"/>
                <w:lang w:val="pt-BR"/>
              </w:rPr>
            </w:pPr>
            <w:r>
              <w:rPr>
                <w:rFonts w:hint="default" w:ascii="Arial" w:hAnsi="Arial" w:eastAsia="SimSun" w:cs="Arial"/>
                <w:b/>
                <w:bCs/>
                <w:sz w:val="24"/>
                <w:szCs w:val="24"/>
              </w:rPr>
              <w:t>R$ 92.703,70 (noventa e dois mil,</w:t>
            </w:r>
            <w:r>
              <w:rPr>
                <w:rFonts w:hint="default" w:ascii="Arial" w:hAnsi="Arial" w:eastAsia="SimSun" w:cs="Arial"/>
                <w:b/>
                <w:bCs/>
                <w:sz w:val="24"/>
                <w:szCs w:val="24"/>
                <w:lang w:val="pt-BR"/>
              </w:rPr>
              <w:t xml:space="preserve"> </w:t>
            </w:r>
            <w:r>
              <w:rPr>
                <w:rFonts w:hint="default" w:ascii="Arial" w:hAnsi="Arial" w:eastAsia="SimSun" w:cs="Arial"/>
                <w:b/>
                <w:bCs/>
                <w:sz w:val="24"/>
                <w:szCs w:val="24"/>
              </w:rPr>
              <w:t xml:space="preserve">setecentos e três reais e </w:t>
            </w:r>
            <w:r>
              <w:rPr>
                <w:rFonts w:hint="default" w:ascii="Arial" w:hAnsi="Arial" w:eastAsia="SimSun" w:cs="Arial"/>
                <w:b/>
                <w:bCs/>
                <w:sz w:val="24"/>
                <w:szCs w:val="24"/>
                <w:lang w:val="pt-BR"/>
              </w:rPr>
              <w:t xml:space="preserve">setenta </w:t>
            </w:r>
            <w:r>
              <w:rPr>
                <w:rFonts w:hint="default" w:ascii="Arial" w:hAnsi="Arial" w:eastAsia="SimSun" w:cs="Arial"/>
                <w:b/>
                <w:bCs/>
                <w:sz w:val="24"/>
                <w:szCs w:val="24"/>
              </w:rPr>
              <w:t>centavos)</w:t>
            </w:r>
            <w:r>
              <w:rPr>
                <w:rFonts w:hint="default" w:ascii="Arial" w:hAnsi="Arial" w:eastAsia="SimSun" w:cs="Arial"/>
                <w:b/>
                <w:bCs/>
                <w:sz w:val="24"/>
                <w:szCs w:val="24"/>
                <w:lang w:val="pt-BR"/>
              </w:rPr>
              <w:t>.</w:t>
            </w:r>
            <w:bookmarkStart w:id="2" w:name="_GoBack"/>
            <w:bookmarkEnd w:id="2"/>
          </w:p>
        </w:tc>
      </w:tr>
      <w:tr w14:paraId="46DA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4024" w:type="dxa"/>
            <w:vMerge w:val="continue"/>
            <w:tcBorders>
              <w:top w:val="nil"/>
              <w:left w:val="nil"/>
              <w:bottom w:val="nil"/>
              <w:right w:val="nil"/>
            </w:tcBorders>
            <w:shd w:val="clear" w:color="auto" w:fill="DEEAF6" w:themeFill="accent5" w:themeFillTint="33"/>
            <w:vAlign w:val="center"/>
          </w:tcPr>
          <w:p w14:paraId="7C6E944A">
            <w:pPr>
              <w:keepNext/>
              <w:keepLines w:val="0"/>
              <w:widowControl/>
              <w:suppressLineNumbers w:val="0"/>
              <w:spacing w:before="80" w:beforeAutospacing="0" w:after="80" w:afterAutospacing="0" w:line="360" w:lineRule="auto"/>
              <w:ind w:left="0" w:right="0"/>
              <w:jc w:val="center"/>
              <w:rPr>
                <w:rFonts w:hint="default" w:ascii="Arial" w:hAnsi="Arial" w:cs="Arial"/>
                <w:b w:val="0"/>
                <w:bCs w:val="0"/>
                <w:smallCaps/>
                <w:spacing w:val="12"/>
                <w:kern w:val="16"/>
                <w:sz w:val="24"/>
                <w:szCs w:val="24"/>
              </w:rPr>
            </w:pPr>
          </w:p>
        </w:tc>
        <w:tc>
          <w:tcPr>
            <w:tcW w:w="6660" w:type="dxa"/>
            <w:gridSpan w:val="6"/>
            <w:tcBorders>
              <w:top w:val="nil"/>
              <w:left w:val="nil"/>
              <w:bottom w:val="nil"/>
              <w:right w:val="nil"/>
            </w:tcBorders>
            <w:shd w:val="clear" w:color="auto" w:fill="FFFFFF" w:themeFill="background1"/>
            <w:vAlign w:val="center"/>
          </w:tcPr>
          <w:p w14:paraId="6992EE84">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ind w:left="0" w:right="0"/>
              <w:jc w:val="both"/>
              <w:textAlignment w:val="auto"/>
              <w:rPr>
                <w:rFonts w:hint="default" w:ascii="Arial" w:hAnsi="Arial" w:cs="Arial"/>
                <w:b w:val="0"/>
                <w:bCs w:val="0"/>
                <w:kern w:val="16"/>
                <w:sz w:val="24"/>
                <w:szCs w:val="24"/>
              </w:rPr>
            </w:pPr>
            <w:r>
              <w:rPr>
                <w:rFonts w:hint="default" w:ascii="Arial" w:hAnsi="Arial" w:cs="Arial"/>
                <w:b w:val="0"/>
                <w:bCs w:val="0"/>
                <w:smallCaps/>
                <w:spacing w:val="12"/>
                <w:kern w:val="16"/>
                <w:sz w:val="24"/>
                <w:szCs w:val="24"/>
              </w:rPr>
              <w:t>Reajuste</w:t>
            </w:r>
          </w:p>
        </w:tc>
      </w:tr>
      <w:tr w14:paraId="21E16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4024" w:type="dxa"/>
            <w:vMerge w:val="continue"/>
            <w:tcBorders>
              <w:top w:val="nil"/>
              <w:left w:val="nil"/>
              <w:bottom w:val="nil"/>
              <w:right w:val="nil"/>
            </w:tcBorders>
            <w:shd w:val="clear" w:color="auto" w:fill="DEEAF6" w:themeFill="accent5" w:themeFillTint="33"/>
            <w:vAlign w:val="center"/>
          </w:tcPr>
          <w:p w14:paraId="01655D0D">
            <w:pPr>
              <w:keepNext/>
              <w:keepLines w:val="0"/>
              <w:widowControl/>
              <w:suppressLineNumbers w:val="0"/>
              <w:spacing w:before="80" w:beforeAutospacing="0" w:after="80" w:afterAutospacing="0" w:line="360" w:lineRule="auto"/>
              <w:ind w:left="0" w:right="0"/>
              <w:jc w:val="center"/>
              <w:rPr>
                <w:rFonts w:hint="default" w:ascii="Arial" w:hAnsi="Arial" w:cs="Arial"/>
                <w:b w:val="0"/>
                <w:bCs w:val="0"/>
                <w:smallCaps/>
                <w:spacing w:val="12"/>
                <w:kern w:val="16"/>
                <w:sz w:val="24"/>
                <w:szCs w:val="24"/>
              </w:rPr>
            </w:pPr>
          </w:p>
        </w:tc>
        <w:tc>
          <w:tcPr>
            <w:tcW w:w="1079" w:type="dxa"/>
            <w:gridSpan w:val="2"/>
            <w:tcBorders>
              <w:top w:val="nil"/>
              <w:left w:val="nil"/>
              <w:bottom w:val="nil"/>
              <w:right w:val="nil"/>
            </w:tcBorders>
            <w:shd w:val="clear" w:color="auto" w:fill="FFFFFF" w:themeFill="background1"/>
            <w:vAlign w:val="center"/>
          </w:tcPr>
          <w:p w14:paraId="22E14F8F">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b/>
                <w:bCs/>
                <w:smallCaps/>
                <w:spacing w:val="12"/>
                <w:kern w:val="16"/>
                <w:sz w:val="24"/>
                <w:szCs w:val="24"/>
              </w:rPr>
            </w:pPr>
            <w:r>
              <w:rPr>
                <w:rFonts w:hint="default" w:ascii="Arial" w:hAnsi="Arial" w:cs="Arial"/>
                <w:i/>
                <w:iCs/>
                <w:kern w:val="16"/>
                <w:sz w:val="24"/>
                <w:szCs w:val="24"/>
              </w:rPr>
              <w:t>Índice</w:t>
            </w:r>
          </w:p>
        </w:tc>
        <w:tc>
          <w:tcPr>
            <w:tcW w:w="1276" w:type="dxa"/>
            <w:tcBorders>
              <w:top w:val="nil"/>
              <w:left w:val="nil"/>
              <w:bottom w:val="nil"/>
              <w:right w:val="nil"/>
            </w:tcBorders>
            <w:shd w:val="clear" w:color="auto" w:fill="FFFFFF" w:themeFill="background1"/>
            <w:vAlign w:val="center"/>
          </w:tcPr>
          <w:p w14:paraId="08C7BAF1">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kern w:val="16"/>
                <w:sz w:val="24"/>
                <w:szCs w:val="24"/>
              </w:rPr>
            </w:pPr>
            <w:sdt>
              <w:sdtPr>
                <w:rPr>
                  <w:rFonts w:hint="default" w:ascii="Arial" w:hAnsi="Arial" w:cs="Arial"/>
                  <w:kern w:val="16"/>
                  <w:sz w:val="24"/>
                  <w:szCs w:val="24"/>
                </w:rPr>
                <w:id w:val="-1689823032"/>
                <w14:checkbox>
                  <w14:checked w14:val="0"/>
                  <w14:checkedState w14:val="2612" w14:font="MS Gothic"/>
                  <w14:uncheckedState w14:val="2610" w14:font="MS Gothic"/>
                </w14:checkbox>
              </w:sdtPr>
              <w:sdtEndPr>
                <w:rPr>
                  <w:rFonts w:hint="default" w:ascii="Arial" w:hAnsi="Arial" w:cs="Arial"/>
                  <w:kern w:val="16"/>
                  <w:sz w:val="24"/>
                  <w:szCs w:val="24"/>
                </w:rPr>
              </w:sdtEndPr>
              <w:sdtContent>
                <w:r>
                  <w:rPr>
                    <w:rFonts w:hint="default" w:ascii="Arial" w:hAnsi="Arial" w:eastAsia="MS Gothic" w:cs="Arial"/>
                    <w:kern w:val="16"/>
                    <w:sz w:val="24"/>
                    <w:szCs w:val="24"/>
                    <w:lang w:val="pt-BR" w:eastAsia="en-US" w:bidi="ar-SA"/>
                  </w:rPr>
                  <w:t>☐</w:t>
                </w:r>
              </w:sdtContent>
            </w:sdt>
            <w:r>
              <w:rPr>
                <w:rFonts w:hint="default" w:ascii="Arial" w:hAnsi="Arial" w:cs="Arial"/>
                <w:kern w:val="16"/>
                <w:sz w:val="24"/>
                <w:szCs w:val="24"/>
              </w:rPr>
              <w:t xml:space="preserve"> IPCA</w:t>
            </w:r>
          </w:p>
        </w:tc>
        <w:tc>
          <w:tcPr>
            <w:tcW w:w="1276" w:type="dxa"/>
            <w:tcBorders>
              <w:top w:val="nil"/>
              <w:left w:val="nil"/>
              <w:bottom w:val="nil"/>
              <w:right w:val="nil"/>
            </w:tcBorders>
            <w:shd w:val="clear" w:color="auto" w:fill="FFFFFF" w:themeFill="background1"/>
            <w:vAlign w:val="center"/>
          </w:tcPr>
          <w:p w14:paraId="2177DDE6">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kern w:val="16"/>
                <w:sz w:val="24"/>
                <w:szCs w:val="24"/>
              </w:rPr>
            </w:pPr>
            <w:sdt>
              <w:sdtPr>
                <w:rPr>
                  <w:rFonts w:hint="default" w:ascii="Arial" w:hAnsi="Arial" w:cs="Arial"/>
                  <w:kern w:val="16"/>
                  <w:sz w:val="24"/>
                  <w:szCs w:val="24"/>
                </w:rPr>
                <w:id w:val="1393923609"/>
                <w14:checkbox>
                  <w14:checked w14:val="0"/>
                  <w14:checkedState w14:val="2612" w14:font="MS Gothic"/>
                  <w14:uncheckedState w14:val="2610" w14:font="MS Gothic"/>
                </w14:checkbox>
              </w:sdtPr>
              <w:sdtEndPr>
                <w:rPr>
                  <w:rFonts w:hint="default" w:ascii="Arial" w:hAnsi="Arial" w:cs="Arial"/>
                  <w:kern w:val="16"/>
                  <w:sz w:val="24"/>
                  <w:szCs w:val="24"/>
                </w:rPr>
              </w:sdtEndPr>
              <w:sdtContent>
                <w:r>
                  <w:rPr>
                    <w:rFonts w:hint="default" w:ascii="Arial" w:hAnsi="Arial" w:eastAsia="MS Gothic" w:cs="Arial"/>
                    <w:kern w:val="16"/>
                    <w:sz w:val="24"/>
                    <w:szCs w:val="24"/>
                  </w:rPr>
                  <w:t>☐</w:t>
                </w:r>
              </w:sdtContent>
            </w:sdt>
            <w:r>
              <w:rPr>
                <w:rFonts w:hint="default" w:ascii="Arial" w:hAnsi="Arial" w:cs="Arial"/>
                <w:kern w:val="16"/>
                <w:sz w:val="24"/>
                <w:szCs w:val="24"/>
              </w:rPr>
              <w:t xml:space="preserve"> INPC</w:t>
            </w:r>
          </w:p>
        </w:tc>
        <w:tc>
          <w:tcPr>
            <w:tcW w:w="1276" w:type="dxa"/>
            <w:tcBorders>
              <w:top w:val="nil"/>
              <w:left w:val="nil"/>
              <w:bottom w:val="nil"/>
              <w:right w:val="nil"/>
            </w:tcBorders>
            <w:shd w:val="clear" w:color="auto" w:fill="FFFFFF" w:themeFill="background1"/>
            <w:vAlign w:val="center"/>
          </w:tcPr>
          <w:p w14:paraId="12D0F90A">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kern w:val="16"/>
                <w:sz w:val="24"/>
                <w:szCs w:val="24"/>
              </w:rPr>
            </w:pPr>
            <w:sdt>
              <w:sdtPr>
                <w:rPr>
                  <w:rFonts w:hint="default" w:ascii="Arial" w:hAnsi="Arial" w:cs="Arial"/>
                  <w:kern w:val="16"/>
                  <w:sz w:val="24"/>
                  <w:szCs w:val="24"/>
                </w:rPr>
                <w:id w:val="-1728294922"/>
                <w14:checkbox>
                  <w14:checked w14:val="0"/>
                  <w14:checkedState w14:val="2612" w14:font="MS Gothic"/>
                  <w14:uncheckedState w14:val="2610" w14:font="MS Gothic"/>
                </w14:checkbox>
              </w:sdtPr>
              <w:sdtEndPr>
                <w:rPr>
                  <w:rFonts w:hint="default" w:ascii="Arial" w:hAnsi="Arial" w:cs="Arial"/>
                  <w:kern w:val="16"/>
                  <w:sz w:val="24"/>
                  <w:szCs w:val="24"/>
                </w:rPr>
              </w:sdtEndPr>
              <w:sdtContent>
                <w:r>
                  <w:rPr>
                    <w:rFonts w:hint="default" w:ascii="Arial" w:hAnsi="Arial" w:eastAsia="MS Gothic" w:cs="Arial"/>
                    <w:kern w:val="16"/>
                    <w:sz w:val="24"/>
                    <w:szCs w:val="24"/>
                  </w:rPr>
                  <w:t>☐</w:t>
                </w:r>
              </w:sdtContent>
            </w:sdt>
            <w:r>
              <w:rPr>
                <w:rFonts w:hint="default" w:ascii="Arial" w:hAnsi="Arial" w:cs="Arial"/>
                <w:kern w:val="16"/>
                <w:sz w:val="24"/>
                <w:szCs w:val="24"/>
              </w:rPr>
              <w:t xml:space="preserve"> INCC</w:t>
            </w:r>
          </w:p>
        </w:tc>
        <w:tc>
          <w:tcPr>
            <w:tcW w:w="1753" w:type="dxa"/>
            <w:tcBorders>
              <w:top w:val="nil"/>
              <w:left w:val="nil"/>
              <w:bottom w:val="nil"/>
              <w:right w:val="nil"/>
            </w:tcBorders>
            <w:shd w:val="clear" w:color="auto" w:fill="FFFFFF" w:themeFill="background1"/>
            <w:vAlign w:val="center"/>
          </w:tcPr>
          <w:p w14:paraId="27C567C1">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kern w:val="16"/>
                <w:sz w:val="24"/>
                <w:szCs w:val="24"/>
              </w:rPr>
            </w:pPr>
            <w:sdt>
              <w:sdtPr>
                <w:rPr>
                  <w:rFonts w:hint="default" w:ascii="Arial" w:hAnsi="Arial" w:cs="Arial"/>
                  <w:kern w:val="16"/>
                  <w:sz w:val="24"/>
                  <w:szCs w:val="24"/>
                </w:rPr>
                <w:id w:val="-704409710"/>
                <w14:checkbox>
                  <w14:checked w14:val="1"/>
                  <w14:checkedState w14:val="2612" w14:font="MS Gothic"/>
                  <w14:uncheckedState w14:val="2610" w14:font="MS Gothic"/>
                </w14:checkbox>
              </w:sdtPr>
              <w:sdtEndPr>
                <w:rPr>
                  <w:rFonts w:hint="default" w:ascii="Arial" w:hAnsi="Arial" w:cs="Arial"/>
                  <w:kern w:val="16"/>
                  <w:sz w:val="24"/>
                  <w:szCs w:val="24"/>
                </w:rPr>
              </w:sdtEndPr>
              <w:sdtContent>
                <w:r>
                  <w:rPr>
                    <w:rFonts w:hint="default" w:ascii="Arial" w:hAnsi="Arial" w:eastAsia="MS Gothic" w:cs="Arial"/>
                    <w:kern w:val="16"/>
                    <w:sz w:val="24"/>
                    <w:szCs w:val="24"/>
                    <w:lang w:val="pt-BR" w:eastAsia="en-US" w:bidi="ar-SA"/>
                  </w:rPr>
                  <w:t>☒</w:t>
                </w:r>
              </w:sdtContent>
            </w:sdt>
            <w:r>
              <w:rPr>
                <w:rFonts w:hint="default" w:ascii="Arial" w:hAnsi="Arial" w:cs="Arial"/>
                <w:kern w:val="16"/>
                <w:sz w:val="24"/>
                <w:szCs w:val="24"/>
              </w:rPr>
              <w:t xml:space="preserve"> IGPM</w:t>
            </w:r>
          </w:p>
        </w:tc>
      </w:tr>
      <w:tr w14:paraId="314CA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024" w:type="dxa"/>
            <w:vMerge w:val="continue"/>
            <w:tcBorders>
              <w:top w:val="nil"/>
              <w:left w:val="nil"/>
              <w:bottom w:val="nil"/>
              <w:right w:val="nil"/>
            </w:tcBorders>
            <w:shd w:val="clear" w:color="auto" w:fill="DEEAF6" w:themeFill="accent5" w:themeFillTint="33"/>
            <w:vAlign w:val="center"/>
          </w:tcPr>
          <w:p w14:paraId="3AC78657">
            <w:pPr>
              <w:keepNext/>
              <w:keepLines w:val="0"/>
              <w:widowControl/>
              <w:suppressLineNumbers w:val="0"/>
              <w:spacing w:before="80" w:beforeAutospacing="0" w:after="80" w:afterAutospacing="0" w:line="360" w:lineRule="auto"/>
              <w:ind w:left="0" w:right="0"/>
              <w:jc w:val="center"/>
              <w:rPr>
                <w:rFonts w:hint="default" w:ascii="Arial" w:hAnsi="Arial" w:cs="Arial"/>
                <w:b w:val="0"/>
                <w:bCs w:val="0"/>
                <w:smallCaps/>
                <w:spacing w:val="12"/>
                <w:kern w:val="16"/>
                <w:sz w:val="24"/>
                <w:szCs w:val="24"/>
              </w:rPr>
            </w:pPr>
          </w:p>
        </w:tc>
        <w:tc>
          <w:tcPr>
            <w:tcW w:w="1079" w:type="dxa"/>
            <w:gridSpan w:val="2"/>
            <w:tcBorders>
              <w:top w:val="nil"/>
              <w:left w:val="nil"/>
              <w:bottom w:val="nil"/>
              <w:right w:val="nil"/>
            </w:tcBorders>
            <w:shd w:val="clear" w:color="auto" w:fill="FFFFFF" w:themeFill="background1"/>
            <w:vAlign w:val="center"/>
          </w:tcPr>
          <w:p w14:paraId="4A9B4EC4">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b/>
                <w:bCs/>
                <w:smallCaps/>
                <w:spacing w:val="12"/>
                <w:kern w:val="16"/>
                <w:sz w:val="24"/>
                <w:szCs w:val="24"/>
              </w:rPr>
            </w:pPr>
            <w:r>
              <w:rPr>
                <w:rFonts w:hint="default" w:ascii="Arial" w:hAnsi="Arial" w:cs="Arial"/>
                <w:i/>
                <w:iCs/>
                <w:kern w:val="16"/>
                <w:sz w:val="24"/>
                <w:szCs w:val="24"/>
              </w:rPr>
              <w:t>Período</w:t>
            </w:r>
          </w:p>
        </w:tc>
        <w:tc>
          <w:tcPr>
            <w:tcW w:w="5581" w:type="dxa"/>
            <w:gridSpan w:val="4"/>
            <w:tcBorders>
              <w:top w:val="nil"/>
              <w:left w:val="nil"/>
              <w:bottom w:val="nil"/>
              <w:right w:val="nil"/>
            </w:tcBorders>
            <w:shd w:val="clear" w:color="auto" w:fill="FFFFFF" w:themeFill="background1"/>
            <w:vAlign w:val="center"/>
          </w:tcPr>
          <w:p w14:paraId="6BB4D894">
            <w:pPr>
              <w:keepNext w:val="0"/>
              <w:keepLines w:val="0"/>
              <w:widowControl w:val="0"/>
              <w:suppressLineNumbers w:val="0"/>
              <w:autoSpaceDE w:val="0"/>
              <w:autoSpaceDN w:val="0"/>
              <w:spacing w:before="52" w:beforeAutospacing="0" w:after="0" w:afterAutospacing="0" w:line="276" w:lineRule="auto"/>
              <w:ind w:left="0" w:right="247"/>
              <w:jc w:val="left"/>
              <w:rPr>
                <w:rFonts w:hint="default" w:ascii="Arial" w:hAnsi="Arial" w:cs="Arial"/>
                <w:kern w:val="16"/>
                <w:sz w:val="24"/>
                <w:szCs w:val="24"/>
                <w:lang w:val="pt-BR"/>
              </w:rPr>
            </w:pPr>
            <w:r>
              <w:rPr>
                <w:rFonts w:hint="default" w:ascii="Arial" w:hAnsi="Arial" w:eastAsia="Segoe UI" w:cs="Arial"/>
                <w:sz w:val="24"/>
                <w:szCs w:val="22"/>
                <w:lang w:val="pt-PT"/>
              </w:rPr>
              <w:t xml:space="preserve">A cada </w:t>
            </w:r>
            <w:r>
              <w:rPr>
                <w:rFonts w:hint="default" w:ascii="Arial" w:hAnsi="Arial" w:eastAsia="Segoe UI" w:cs="Arial"/>
                <w:b/>
                <w:bCs/>
                <w:sz w:val="24"/>
                <w:szCs w:val="22"/>
                <w:lang w:val="pt-PT"/>
              </w:rPr>
              <w:t>12 meses</w:t>
            </w:r>
            <w:r>
              <w:rPr>
                <w:rFonts w:hint="default" w:ascii="Arial" w:hAnsi="Arial" w:eastAsia="Segoe UI" w:cs="Arial"/>
                <w:sz w:val="24"/>
                <w:szCs w:val="22"/>
                <w:lang w:val="pt-PT"/>
              </w:rPr>
              <w:t>, a contar d</w:t>
            </w:r>
            <w:r>
              <w:rPr>
                <w:rFonts w:hint="default" w:ascii="Arial" w:hAnsi="Arial" w:eastAsia="Segoe UI" w:cs="Arial"/>
                <w:sz w:val="24"/>
                <w:szCs w:val="22"/>
                <w:lang w:val="pt-BR"/>
              </w:rPr>
              <w:t>a data de publicação.</w:t>
            </w:r>
          </w:p>
        </w:tc>
      </w:tr>
      <w:tr w14:paraId="41A24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4024" w:type="dxa"/>
            <w:vMerge w:val="continue"/>
            <w:tcBorders>
              <w:top w:val="nil"/>
              <w:left w:val="nil"/>
              <w:bottom w:val="nil"/>
              <w:right w:val="nil"/>
            </w:tcBorders>
            <w:shd w:val="clear" w:color="auto" w:fill="DEEAF6" w:themeFill="accent5" w:themeFillTint="33"/>
            <w:vAlign w:val="center"/>
          </w:tcPr>
          <w:p w14:paraId="28B6A207">
            <w:pPr>
              <w:keepNext/>
              <w:keepLines w:val="0"/>
              <w:widowControl/>
              <w:suppressLineNumbers w:val="0"/>
              <w:spacing w:before="80" w:beforeAutospacing="0" w:after="80" w:afterAutospacing="0" w:line="360" w:lineRule="auto"/>
              <w:ind w:left="0" w:right="0"/>
              <w:jc w:val="center"/>
              <w:rPr>
                <w:rFonts w:hint="default" w:ascii="Arial" w:hAnsi="Arial" w:cs="Arial"/>
                <w:b w:val="0"/>
                <w:bCs w:val="0"/>
                <w:smallCaps/>
                <w:spacing w:val="12"/>
                <w:kern w:val="16"/>
                <w:sz w:val="24"/>
                <w:szCs w:val="24"/>
              </w:rPr>
            </w:pPr>
          </w:p>
        </w:tc>
        <w:tc>
          <w:tcPr>
            <w:tcW w:w="6660" w:type="dxa"/>
            <w:gridSpan w:val="6"/>
            <w:tcBorders>
              <w:top w:val="nil"/>
              <w:left w:val="nil"/>
              <w:bottom w:val="nil"/>
              <w:right w:val="nil"/>
            </w:tcBorders>
            <w:shd w:val="clear" w:color="auto" w:fill="FFFFFF" w:themeFill="background1"/>
            <w:vAlign w:val="center"/>
          </w:tcPr>
          <w:p w14:paraId="633E3FB1">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b w:val="0"/>
                <w:bCs w:val="0"/>
                <w:kern w:val="16"/>
                <w:sz w:val="24"/>
                <w:szCs w:val="24"/>
              </w:rPr>
            </w:pPr>
            <w:r>
              <w:rPr>
                <w:rFonts w:hint="default" w:ascii="Arial" w:hAnsi="Arial" w:cs="Arial"/>
                <w:b w:val="0"/>
                <w:bCs w:val="0"/>
                <w:smallCaps/>
                <w:spacing w:val="12"/>
                <w:kern w:val="16"/>
                <w:sz w:val="24"/>
                <w:szCs w:val="24"/>
              </w:rPr>
              <w:t>Pagamento</w:t>
            </w:r>
          </w:p>
        </w:tc>
      </w:tr>
      <w:tr w14:paraId="56E70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4024" w:type="dxa"/>
            <w:vMerge w:val="continue"/>
            <w:tcBorders>
              <w:top w:val="nil"/>
              <w:left w:val="nil"/>
              <w:bottom w:val="nil"/>
              <w:right w:val="nil"/>
            </w:tcBorders>
            <w:shd w:val="clear" w:color="auto" w:fill="DEEAF6" w:themeFill="accent5" w:themeFillTint="33"/>
            <w:vAlign w:val="center"/>
          </w:tcPr>
          <w:p w14:paraId="6A178172">
            <w:pPr>
              <w:keepNext/>
              <w:keepLines w:val="0"/>
              <w:widowControl/>
              <w:suppressLineNumbers w:val="0"/>
              <w:spacing w:before="80" w:beforeAutospacing="0" w:after="80" w:afterAutospacing="0" w:line="360" w:lineRule="auto"/>
              <w:ind w:left="0" w:right="0"/>
              <w:jc w:val="center"/>
              <w:rPr>
                <w:rFonts w:hint="default" w:ascii="Arial" w:hAnsi="Arial" w:cs="Arial"/>
                <w:b w:val="0"/>
                <w:bCs w:val="0"/>
                <w:smallCaps/>
                <w:spacing w:val="12"/>
                <w:kern w:val="16"/>
                <w:sz w:val="24"/>
                <w:szCs w:val="24"/>
              </w:rPr>
            </w:pPr>
          </w:p>
        </w:tc>
        <w:tc>
          <w:tcPr>
            <w:tcW w:w="1079" w:type="dxa"/>
            <w:gridSpan w:val="2"/>
            <w:tcBorders>
              <w:top w:val="nil"/>
              <w:left w:val="nil"/>
              <w:bottom w:val="nil"/>
              <w:right w:val="nil"/>
            </w:tcBorders>
            <w:shd w:val="clear" w:color="auto" w:fill="FFFFFF" w:themeFill="background1"/>
            <w:vAlign w:val="center"/>
          </w:tcPr>
          <w:p w14:paraId="5867A569">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b/>
                <w:bCs/>
                <w:smallCaps/>
                <w:spacing w:val="12"/>
                <w:kern w:val="16"/>
                <w:sz w:val="24"/>
                <w:szCs w:val="24"/>
              </w:rPr>
            </w:pPr>
            <w:r>
              <w:rPr>
                <w:rFonts w:hint="default" w:ascii="Arial" w:hAnsi="Arial" w:cs="Arial"/>
                <w:i/>
                <w:iCs/>
                <w:kern w:val="16"/>
                <w:sz w:val="24"/>
                <w:szCs w:val="24"/>
              </w:rPr>
              <w:t>Forma</w:t>
            </w:r>
          </w:p>
        </w:tc>
        <w:tc>
          <w:tcPr>
            <w:tcW w:w="5581" w:type="dxa"/>
            <w:gridSpan w:val="4"/>
            <w:tcBorders>
              <w:top w:val="nil"/>
              <w:left w:val="nil"/>
              <w:bottom w:val="nil"/>
              <w:right w:val="nil"/>
            </w:tcBorders>
            <w:shd w:val="clear" w:color="auto" w:fill="FFFFFF" w:themeFill="background1"/>
            <w:vAlign w:val="center"/>
          </w:tcPr>
          <w:p w14:paraId="6C9A48E8">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kern w:val="16"/>
                <w:sz w:val="24"/>
                <w:szCs w:val="24"/>
              </w:rPr>
            </w:pPr>
            <w:r>
              <w:rPr>
                <w:rFonts w:hint="default" w:ascii="Arial" w:hAnsi="Arial" w:cs="Arial"/>
                <w:kern w:val="16"/>
                <w:sz w:val="24"/>
                <w:szCs w:val="24"/>
              </w:rPr>
              <w:t>Ordem bancária.</w:t>
            </w:r>
          </w:p>
        </w:tc>
      </w:tr>
      <w:tr w14:paraId="22C9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rPr>
        <w:tc>
          <w:tcPr>
            <w:tcW w:w="4024" w:type="dxa"/>
            <w:vMerge w:val="continue"/>
            <w:tcBorders>
              <w:top w:val="nil"/>
              <w:left w:val="nil"/>
              <w:bottom w:val="nil"/>
              <w:right w:val="nil"/>
            </w:tcBorders>
            <w:shd w:val="clear" w:color="auto" w:fill="DEEAF6" w:themeFill="accent5" w:themeFillTint="33"/>
            <w:vAlign w:val="center"/>
          </w:tcPr>
          <w:p w14:paraId="701D27C2">
            <w:pPr>
              <w:keepNext/>
              <w:keepLines w:val="0"/>
              <w:widowControl/>
              <w:suppressLineNumbers w:val="0"/>
              <w:spacing w:before="80" w:beforeAutospacing="0" w:after="80" w:afterAutospacing="0" w:line="360" w:lineRule="auto"/>
              <w:ind w:left="0" w:right="0"/>
              <w:jc w:val="center"/>
              <w:rPr>
                <w:rFonts w:hint="default" w:ascii="Arial" w:hAnsi="Arial" w:cs="Arial"/>
                <w:b w:val="0"/>
                <w:bCs w:val="0"/>
                <w:smallCaps/>
                <w:spacing w:val="12"/>
                <w:kern w:val="16"/>
                <w:sz w:val="24"/>
                <w:szCs w:val="24"/>
              </w:rPr>
            </w:pPr>
          </w:p>
        </w:tc>
        <w:tc>
          <w:tcPr>
            <w:tcW w:w="1079" w:type="dxa"/>
            <w:gridSpan w:val="2"/>
            <w:tcBorders>
              <w:top w:val="nil"/>
              <w:left w:val="nil"/>
              <w:bottom w:val="nil"/>
              <w:right w:val="nil"/>
            </w:tcBorders>
            <w:shd w:val="clear" w:color="auto" w:fill="FFFFFF" w:themeFill="background1"/>
            <w:vAlign w:val="center"/>
          </w:tcPr>
          <w:p w14:paraId="578824F3">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i/>
                <w:iCs/>
                <w:kern w:val="16"/>
                <w:sz w:val="24"/>
                <w:szCs w:val="24"/>
              </w:rPr>
            </w:pPr>
            <w:r>
              <w:rPr>
                <w:rFonts w:hint="default" w:ascii="Arial" w:hAnsi="Arial" w:cs="Arial"/>
                <w:i/>
                <w:iCs/>
                <w:kern w:val="16"/>
                <w:sz w:val="24"/>
                <w:szCs w:val="24"/>
              </w:rPr>
              <w:t>Prazo</w:t>
            </w:r>
          </w:p>
        </w:tc>
        <w:tc>
          <w:tcPr>
            <w:tcW w:w="5581" w:type="dxa"/>
            <w:gridSpan w:val="4"/>
            <w:tcBorders>
              <w:top w:val="nil"/>
              <w:left w:val="nil"/>
              <w:bottom w:val="nil"/>
              <w:right w:val="nil"/>
            </w:tcBorders>
            <w:shd w:val="clear" w:color="auto" w:fill="FFFFFF" w:themeFill="background1"/>
            <w:vAlign w:val="center"/>
          </w:tcPr>
          <w:p w14:paraId="603DCE79">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b/>
                <w:bCs/>
                <w:kern w:val="16"/>
                <w:sz w:val="24"/>
                <w:szCs w:val="24"/>
              </w:rPr>
            </w:pPr>
            <w:r>
              <w:rPr>
                <w:rFonts w:hint="default" w:ascii="Arial" w:hAnsi="Arial" w:cs="Arial"/>
                <w:b/>
                <w:bCs/>
                <w:kern w:val="16"/>
                <w:sz w:val="24"/>
                <w:szCs w:val="24"/>
                <w:lang w:val="pt-BR"/>
              </w:rPr>
              <w:t>30</w:t>
            </w:r>
            <w:r>
              <w:rPr>
                <w:rFonts w:hint="default" w:ascii="Arial" w:hAnsi="Arial" w:cs="Arial"/>
                <w:b/>
                <w:bCs/>
                <w:kern w:val="16"/>
                <w:sz w:val="24"/>
                <w:szCs w:val="24"/>
              </w:rPr>
              <w:t xml:space="preserve"> dias</w:t>
            </w:r>
            <w:r>
              <w:rPr>
                <w:rFonts w:hint="default" w:ascii="Arial" w:hAnsi="Arial" w:cs="Arial"/>
                <w:b/>
                <w:bCs/>
                <w:kern w:val="16"/>
                <w:sz w:val="24"/>
                <w:szCs w:val="24"/>
                <w:lang w:val="pt-BR"/>
              </w:rPr>
              <w:t xml:space="preserve"> </w:t>
            </w:r>
            <w:r>
              <w:rPr>
                <w:rFonts w:hint="default" w:ascii="Arial" w:hAnsi="Arial" w:cs="Arial"/>
                <w:b/>
                <w:bCs/>
                <w:kern w:val="16"/>
                <w:sz w:val="24"/>
                <w:szCs w:val="24"/>
              </w:rPr>
              <w:t>corridos</w:t>
            </w:r>
            <w:r>
              <w:rPr>
                <w:rFonts w:hint="default" w:ascii="Arial" w:hAnsi="Arial" w:cs="Arial"/>
                <w:kern w:val="16"/>
                <w:sz w:val="24"/>
                <w:szCs w:val="24"/>
              </w:rPr>
              <w:t>, a contar do recebimento da nota fiscal ou fatura atestada pelo fiscal do contrato.</w:t>
            </w:r>
          </w:p>
        </w:tc>
      </w:tr>
      <w:tr w14:paraId="69741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4024" w:type="dxa"/>
            <w:vMerge w:val="restart"/>
            <w:tcBorders>
              <w:top w:val="nil"/>
              <w:left w:val="nil"/>
              <w:bottom w:val="nil"/>
              <w:right w:val="nil"/>
            </w:tcBorders>
            <w:shd w:val="clear" w:color="auto" w:fill="DEEAF6" w:themeFill="accent5" w:themeFillTint="33"/>
            <w:vAlign w:val="center"/>
          </w:tcPr>
          <w:p w14:paraId="10A1074F">
            <w:pPr>
              <w:keepNext w:val="0"/>
              <w:keepLines w:val="0"/>
              <w:widowControl/>
              <w:suppressLineNumbers w:val="0"/>
              <w:spacing w:before="480" w:beforeAutospacing="0" w:after="480" w:afterAutospacing="0" w:line="360" w:lineRule="auto"/>
              <w:ind w:left="0" w:right="0"/>
              <w:jc w:val="center"/>
              <w:rPr>
                <w:rFonts w:hint="default" w:ascii="Arial" w:hAnsi="Arial" w:cs="Arial"/>
                <w:b w:val="0"/>
                <w:bCs w:val="0"/>
                <w:smallCaps/>
                <w:spacing w:val="12"/>
                <w:kern w:val="16"/>
                <w:sz w:val="24"/>
                <w:szCs w:val="24"/>
              </w:rPr>
            </w:pPr>
            <w:r>
              <w:rPr>
                <w:rFonts w:hint="default" w:ascii="Arial" w:hAnsi="Arial" w:cs="Arial"/>
                <w:b w:val="0"/>
                <w:bCs w:val="0"/>
                <w:smallCaps/>
                <w:spacing w:val="12"/>
                <w:kern w:val="16"/>
                <w:sz w:val="24"/>
                <w:szCs w:val="24"/>
                <w:lang w:eastAsia="pt-BR"/>
              </w:rPr>
              <w:drawing>
                <wp:inline distT="0" distB="0" distL="0" distR="0">
                  <wp:extent cx="445770" cy="393065"/>
                  <wp:effectExtent l="0" t="0" r="0" b="6985"/>
                  <wp:docPr id="17" name="Imagem 17" descr="For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descr="Forma&#10;&#10;Descrição gerada automaticamente com confiança média"/>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5834" cy="393589"/>
                          </a:xfrm>
                          <a:prstGeom prst="rect">
                            <a:avLst/>
                          </a:prstGeom>
                        </pic:spPr>
                      </pic:pic>
                    </a:graphicData>
                  </a:graphic>
                </wp:inline>
              </w:drawing>
            </w:r>
          </w:p>
        </w:tc>
        <w:tc>
          <w:tcPr>
            <w:tcW w:w="6660" w:type="dxa"/>
            <w:gridSpan w:val="6"/>
            <w:tcBorders>
              <w:top w:val="nil"/>
              <w:left w:val="nil"/>
              <w:bottom w:val="nil"/>
              <w:right w:val="nil"/>
            </w:tcBorders>
            <w:shd w:val="clear" w:color="auto" w:fill="FFFFFF" w:themeFill="background1"/>
            <w:vAlign w:val="center"/>
          </w:tcPr>
          <w:p w14:paraId="6560130C">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240" w:lineRule="auto"/>
              <w:ind w:left="0" w:right="0"/>
              <w:jc w:val="both"/>
              <w:textAlignment w:val="auto"/>
              <w:rPr>
                <w:rFonts w:hint="default" w:ascii="Arial" w:hAnsi="Arial" w:cs="Arial"/>
                <w:b w:val="0"/>
                <w:bCs w:val="0"/>
                <w:smallCaps/>
                <w:spacing w:val="12"/>
                <w:kern w:val="16"/>
                <w:sz w:val="24"/>
                <w:szCs w:val="24"/>
              </w:rPr>
            </w:pPr>
            <w:r>
              <w:rPr>
                <w:rFonts w:hint="default" w:ascii="Arial" w:hAnsi="Arial" w:cs="Arial"/>
                <w:b w:val="0"/>
                <w:bCs w:val="0"/>
                <w:smallCaps/>
                <w:spacing w:val="12"/>
                <w:kern w:val="16"/>
                <w:sz w:val="24"/>
                <w:szCs w:val="24"/>
              </w:rPr>
              <w:t>Fiscalização</w:t>
            </w:r>
          </w:p>
        </w:tc>
      </w:tr>
      <w:tr w14:paraId="5B1A7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4024" w:type="dxa"/>
            <w:vMerge w:val="continue"/>
            <w:tcBorders>
              <w:top w:val="nil"/>
              <w:left w:val="nil"/>
              <w:bottom w:val="nil"/>
              <w:right w:val="nil"/>
            </w:tcBorders>
            <w:shd w:val="clear" w:color="auto" w:fill="DEEAF6" w:themeFill="accent5" w:themeFillTint="33"/>
            <w:vAlign w:val="center"/>
          </w:tcPr>
          <w:p w14:paraId="1B9600CE">
            <w:pPr>
              <w:keepNext w:val="0"/>
              <w:keepLines w:val="0"/>
              <w:widowControl/>
              <w:suppressLineNumbers w:val="0"/>
              <w:spacing w:before="240" w:beforeAutospacing="0" w:after="240" w:afterAutospacing="0" w:line="360" w:lineRule="auto"/>
              <w:ind w:left="0" w:right="0"/>
              <w:jc w:val="center"/>
              <w:rPr>
                <w:rFonts w:hint="default" w:ascii="Arial" w:hAnsi="Arial" w:cs="Arial"/>
                <w:b w:val="0"/>
                <w:bCs w:val="0"/>
                <w:smallCaps/>
                <w:spacing w:val="12"/>
                <w:kern w:val="16"/>
                <w:sz w:val="24"/>
                <w:szCs w:val="24"/>
              </w:rPr>
            </w:pPr>
          </w:p>
        </w:tc>
        <w:tc>
          <w:tcPr>
            <w:tcW w:w="6660" w:type="dxa"/>
            <w:gridSpan w:val="6"/>
            <w:tcBorders>
              <w:top w:val="nil"/>
              <w:left w:val="nil"/>
              <w:bottom w:val="nil"/>
              <w:right w:val="nil"/>
            </w:tcBorders>
            <w:shd w:val="clear" w:color="auto" w:fill="FFFFFF" w:themeFill="background1"/>
            <w:vAlign w:val="center"/>
          </w:tcPr>
          <w:p w14:paraId="15F806B8">
            <w:pPr>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b w:val="0"/>
                <w:bCs w:val="0"/>
                <w:kern w:val="16"/>
                <w:sz w:val="24"/>
                <w:szCs w:val="24"/>
                <w:lang w:val="pt-BR"/>
              </w:rPr>
            </w:pPr>
            <w:r>
              <w:rPr>
                <w:rFonts w:hint="default" w:ascii="Arial" w:hAnsi="Arial" w:cs="Arial"/>
                <w:b w:val="0"/>
                <w:bCs w:val="0"/>
                <w:kern w:val="16"/>
                <w:sz w:val="24"/>
                <w:szCs w:val="24"/>
                <w:lang w:val="pt-BR"/>
              </w:rPr>
              <w:t xml:space="preserve">Os fiscais do Contrato serão os servidores 3° SGT PM RG 36876 CARLOS ALEXANDRE </w:t>
            </w:r>
            <w:r>
              <w:rPr>
                <w:rFonts w:hint="default" w:ascii="Arial" w:hAnsi="Arial" w:cs="Arial"/>
                <w:b/>
                <w:bCs/>
                <w:kern w:val="16"/>
                <w:sz w:val="24"/>
                <w:szCs w:val="24"/>
                <w:lang w:val="pt-BR"/>
              </w:rPr>
              <w:t>ROCHA</w:t>
            </w:r>
            <w:r>
              <w:rPr>
                <w:rFonts w:hint="default" w:ascii="Arial" w:hAnsi="Arial" w:cs="Arial"/>
                <w:b w:val="0"/>
                <w:bCs w:val="0"/>
                <w:kern w:val="16"/>
                <w:sz w:val="24"/>
                <w:szCs w:val="24"/>
                <w:lang w:val="pt-BR"/>
              </w:rPr>
              <w:t xml:space="preserve"> CARVALHO </w:t>
            </w:r>
            <w:r>
              <w:rPr>
                <w:rFonts w:hint="default" w:ascii="Arial" w:hAnsi="Arial" w:eastAsia="SimSun" w:cs="Arial"/>
                <w:b w:val="0"/>
                <w:bCs w:val="0"/>
                <w:sz w:val="24"/>
                <w:szCs w:val="24"/>
                <w:lang w:val="pt-BR"/>
              </w:rPr>
              <w:t xml:space="preserve">e 1° SGT PM RR RG 22585 ISAIAS MARTINS </w:t>
            </w:r>
            <w:r>
              <w:rPr>
                <w:rFonts w:hint="default" w:ascii="Arial" w:hAnsi="Arial" w:eastAsia="SimSun" w:cs="Arial"/>
                <w:b/>
                <w:bCs/>
                <w:sz w:val="24"/>
                <w:szCs w:val="24"/>
                <w:lang w:val="pt-BR"/>
              </w:rPr>
              <w:t>CARDOSO</w:t>
            </w:r>
            <w:r>
              <w:rPr>
                <w:rFonts w:hint="default" w:ascii="Arial" w:hAnsi="Arial" w:eastAsia="SimSun" w:cs="Arial"/>
                <w:b w:val="0"/>
                <w:bCs w:val="0"/>
                <w:sz w:val="24"/>
                <w:szCs w:val="24"/>
                <w:lang w:val="pt-BR"/>
              </w:rPr>
              <w:t>, ambos lotados no FUNSAU.</w:t>
            </w:r>
          </w:p>
        </w:tc>
      </w:tr>
      <w:tr w14:paraId="6DB76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4024" w:type="dxa"/>
            <w:vMerge w:val="restart"/>
            <w:tcBorders>
              <w:top w:val="nil"/>
              <w:left w:val="nil"/>
              <w:bottom w:val="nil"/>
              <w:right w:val="nil"/>
            </w:tcBorders>
            <w:shd w:val="clear" w:color="auto" w:fill="DEEAF6" w:themeFill="accent5" w:themeFillTint="33"/>
            <w:vAlign w:val="center"/>
          </w:tcPr>
          <w:p w14:paraId="2A8FF6F7">
            <w:pPr>
              <w:keepNext/>
              <w:keepLines w:val="0"/>
              <w:widowControl/>
              <w:suppressLineNumbers w:val="0"/>
              <w:spacing w:before="480" w:beforeAutospacing="0" w:after="480" w:afterAutospacing="0" w:line="360" w:lineRule="auto"/>
              <w:ind w:left="0" w:right="0"/>
              <w:jc w:val="center"/>
              <w:rPr>
                <w:rFonts w:hint="default" w:ascii="Arial" w:hAnsi="Arial" w:cs="Arial"/>
                <w:b w:val="0"/>
                <w:bCs w:val="0"/>
                <w:smallCaps/>
                <w:spacing w:val="12"/>
                <w:kern w:val="16"/>
                <w:sz w:val="24"/>
                <w:szCs w:val="24"/>
              </w:rPr>
            </w:pPr>
            <w:r>
              <w:rPr>
                <w:rFonts w:hint="default" w:ascii="Arial" w:hAnsi="Arial" w:cs="Arial"/>
                <w:b w:val="0"/>
                <w:bCs w:val="0"/>
                <w:smallCaps/>
                <w:spacing w:val="12"/>
                <w:kern w:val="16"/>
                <w:sz w:val="24"/>
                <w:szCs w:val="24"/>
                <w:lang w:eastAsia="pt-BR"/>
              </w:rPr>
              <w:drawing>
                <wp:inline distT="0" distB="0" distL="0" distR="0">
                  <wp:extent cx="457200" cy="4572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inline>
              </w:drawing>
            </w:r>
          </w:p>
        </w:tc>
        <w:tc>
          <w:tcPr>
            <w:tcW w:w="6660" w:type="dxa"/>
            <w:gridSpan w:val="6"/>
            <w:tcBorders>
              <w:top w:val="nil"/>
              <w:left w:val="nil"/>
              <w:bottom w:val="nil"/>
              <w:right w:val="nil"/>
            </w:tcBorders>
            <w:shd w:val="clear" w:color="auto" w:fill="FFFFFF" w:themeFill="background1"/>
            <w:vAlign w:val="center"/>
          </w:tcPr>
          <w:p w14:paraId="1BADC2B5">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b w:val="0"/>
                <w:bCs w:val="0"/>
                <w:smallCaps/>
                <w:spacing w:val="12"/>
                <w:kern w:val="16"/>
                <w:sz w:val="24"/>
                <w:szCs w:val="24"/>
              </w:rPr>
            </w:pPr>
            <w:r>
              <w:rPr>
                <w:rFonts w:hint="default" w:ascii="Arial" w:hAnsi="Arial" w:cs="Arial"/>
                <w:b w:val="0"/>
                <w:bCs w:val="0"/>
                <w:smallCaps/>
                <w:spacing w:val="12"/>
                <w:kern w:val="16"/>
                <w:sz w:val="24"/>
                <w:szCs w:val="24"/>
              </w:rPr>
              <w:t>Vigência</w:t>
            </w:r>
          </w:p>
        </w:tc>
      </w:tr>
      <w:tr w14:paraId="1ED0F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4024" w:type="dxa"/>
            <w:vMerge w:val="continue"/>
            <w:tcBorders>
              <w:top w:val="nil"/>
              <w:left w:val="nil"/>
              <w:bottom w:val="nil"/>
              <w:right w:val="nil"/>
            </w:tcBorders>
            <w:shd w:val="clear" w:color="auto" w:fill="DEEAF6" w:themeFill="accent5" w:themeFillTint="33"/>
            <w:vAlign w:val="center"/>
          </w:tcPr>
          <w:p w14:paraId="49C44636">
            <w:pPr>
              <w:keepNext w:val="0"/>
              <w:keepLines w:val="0"/>
              <w:widowControl/>
              <w:suppressLineNumbers w:val="0"/>
              <w:spacing w:before="240" w:beforeAutospacing="0" w:after="240" w:afterAutospacing="0" w:line="360" w:lineRule="auto"/>
              <w:ind w:left="0" w:right="0"/>
              <w:jc w:val="both"/>
              <w:rPr>
                <w:rFonts w:hint="default" w:ascii="Arial" w:hAnsi="Arial" w:cs="Arial"/>
                <w:b w:val="0"/>
                <w:bCs w:val="0"/>
                <w:smallCaps/>
                <w:spacing w:val="12"/>
                <w:kern w:val="16"/>
                <w:sz w:val="24"/>
                <w:szCs w:val="24"/>
              </w:rPr>
            </w:pPr>
          </w:p>
        </w:tc>
        <w:tc>
          <w:tcPr>
            <w:tcW w:w="850" w:type="dxa"/>
            <w:tcBorders>
              <w:top w:val="nil"/>
              <w:left w:val="nil"/>
              <w:bottom w:val="nil"/>
              <w:right w:val="nil"/>
            </w:tcBorders>
            <w:shd w:val="clear" w:color="auto" w:fill="FFFFFF" w:themeFill="background1"/>
            <w:vAlign w:val="center"/>
          </w:tcPr>
          <w:p w14:paraId="5A9AC276">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i/>
                <w:iCs/>
                <w:kern w:val="16"/>
                <w:sz w:val="24"/>
                <w:szCs w:val="24"/>
              </w:rPr>
            </w:pPr>
            <w:r>
              <w:rPr>
                <w:rFonts w:hint="default" w:ascii="Arial" w:hAnsi="Arial" w:cs="Arial"/>
                <w:i/>
                <w:iCs/>
                <w:kern w:val="16"/>
                <w:sz w:val="24"/>
                <w:szCs w:val="24"/>
              </w:rPr>
              <w:t>Prazo</w:t>
            </w:r>
          </w:p>
        </w:tc>
        <w:tc>
          <w:tcPr>
            <w:tcW w:w="5810" w:type="dxa"/>
            <w:gridSpan w:val="5"/>
            <w:tcBorders>
              <w:top w:val="nil"/>
              <w:left w:val="nil"/>
              <w:bottom w:val="nil"/>
              <w:right w:val="nil"/>
            </w:tcBorders>
            <w:shd w:val="clear" w:color="auto" w:fill="FFFFFF" w:themeFill="background1"/>
            <w:vAlign w:val="center"/>
          </w:tcPr>
          <w:p w14:paraId="0019F187">
            <w:pPr>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jc w:val="both"/>
              <w:textAlignment w:val="auto"/>
              <w:rPr>
                <w:rFonts w:hint="default" w:ascii="Arial" w:hAnsi="Arial" w:cs="Arial"/>
                <w:kern w:val="16"/>
                <w:sz w:val="24"/>
                <w:szCs w:val="24"/>
                <w:lang w:val="pt-BR"/>
              </w:rPr>
            </w:pPr>
            <w:r>
              <w:rPr>
                <w:rFonts w:hint="default" w:ascii="Arial" w:hAnsi="Arial" w:cs="Arial"/>
                <w:b/>
                <w:bCs/>
                <w:kern w:val="16"/>
                <w:sz w:val="22"/>
                <w:szCs w:val="22"/>
                <w:lang w:val="pt-BR"/>
              </w:rPr>
              <w:t xml:space="preserve">48 </w:t>
            </w:r>
            <w:r>
              <w:rPr>
                <w:rFonts w:hint="default" w:ascii="Arial" w:hAnsi="Arial" w:cs="Arial"/>
                <w:b/>
                <w:bCs/>
                <w:kern w:val="16"/>
                <w:sz w:val="22"/>
                <w:szCs w:val="22"/>
              </w:rPr>
              <w:t>meses</w:t>
            </w:r>
            <w:r>
              <w:rPr>
                <w:rFonts w:hint="default" w:ascii="Arial" w:hAnsi="Arial" w:cs="Arial"/>
                <w:b/>
                <w:bCs/>
                <w:kern w:val="16"/>
                <w:sz w:val="22"/>
                <w:szCs w:val="22"/>
                <w:lang w:val="pt-BR"/>
              </w:rPr>
              <w:t xml:space="preserve"> a contar da data de publicação no DOE.</w:t>
            </w:r>
          </w:p>
        </w:tc>
      </w:tr>
    </w:tbl>
    <w:p w14:paraId="0FA592DA">
      <w:pPr>
        <w:spacing w:line="360" w:lineRule="auto"/>
        <w:rPr>
          <w:rFonts w:hint="default" w:ascii="Arial" w:hAnsi="Arial" w:cs="Arial"/>
          <w:sz w:val="24"/>
          <w:szCs w:val="24"/>
        </w:rPr>
        <w:sectPr>
          <w:headerReference r:id="rId3" w:type="default"/>
          <w:footerReference r:id="rId4" w:type="default"/>
          <w:type w:val="continuous"/>
          <w:pgSz w:w="11900" w:h="16840"/>
          <w:pgMar w:top="1333" w:right="709" w:bottom="813" w:left="709" w:header="611" w:footer="454" w:gutter="0"/>
          <w:pgBorders>
            <w:top w:val="none" w:sz="0" w:space="0"/>
            <w:left w:val="none" w:sz="0" w:space="0"/>
            <w:bottom w:val="none" w:sz="0" w:space="0"/>
            <w:right w:val="none" w:sz="0" w:space="0"/>
          </w:pgBorders>
          <w:cols w:space="708" w:num="1"/>
          <w:docGrid w:linePitch="360" w:charSpace="0"/>
        </w:sectPr>
      </w:pPr>
    </w:p>
    <w:tbl>
      <w:tblPr>
        <w:tblStyle w:val="20"/>
        <w:tblpPr w:leftFromText="180" w:rightFromText="180" w:vertAnchor="page" w:horzAnchor="page" w:tblpX="982" w:tblpY="2086"/>
        <w:tblOverlap w:val="never"/>
        <w:tblW w:w="10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6"/>
      </w:tblGrid>
      <w:tr w14:paraId="4E83A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56" w:type="dxa"/>
            <w:tcBorders>
              <w:top w:val="nil"/>
              <w:left w:val="nil"/>
              <w:bottom w:val="nil"/>
              <w:right w:val="nil"/>
            </w:tcBorders>
            <w:shd w:val="clear" w:color="auto" w:fill="0F4C81"/>
          </w:tcPr>
          <w:p w14:paraId="3E8C7557">
            <w:pPr>
              <w:keepNext w:val="0"/>
              <w:keepLines w:val="0"/>
              <w:widowControl/>
              <w:suppressLineNumbers w:val="0"/>
              <w:spacing w:before="0" w:beforeAutospacing="0" w:after="0" w:afterAutospacing="0" w:line="360" w:lineRule="auto"/>
              <w:ind w:left="0" w:right="0"/>
              <w:rPr>
                <w:rFonts w:hint="default" w:ascii="Arial" w:hAnsi="Arial" w:cs="Arial"/>
                <w:b/>
                <w:bCs/>
                <w:color w:val="FFFFFF" w:themeColor="background1"/>
                <w:spacing w:val="8"/>
                <w:kern w:val="16"/>
                <w:sz w:val="24"/>
                <w:szCs w:val="24"/>
                <w14:textFill>
                  <w14:solidFill>
                    <w14:schemeClr w14:val="bg1"/>
                  </w14:solidFill>
                </w14:textFill>
              </w:rPr>
            </w:pPr>
            <w:r>
              <w:rPr>
                <w:rFonts w:hint="default" w:ascii="Arial" w:hAnsi="Arial" w:cs="Arial"/>
                <w:sz w:val="24"/>
                <w:szCs w:val="24"/>
              </w:rPr>
              <w:br w:type="page"/>
            </w:r>
            <w:r>
              <w:rPr>
                <w:rFonts w:hint="default" w:ascii="Arial" w:hAnsi="Arial" w:cs="Arial"/>
                <w:b/>
                <w:bCs/>
                <w:color w:val="FFFFFF" w:themeColor="background1"/>
                <w:spacing w:val="8"/>
                <w:kern w:val="16"/>
                <w:sz w:val="24"/>
                <w:szCs w:val="24"/>
                <w14:textFill>
                  <w14:solidFill>
                    <w14:schemeClr w14:val="bg1"/>
                  </w14:solidFill>
                </w14:textFill>
              </w:rPr>
              <w:t>CLÁUSULAS CONTRATUAIS</w:t>
            </w:r>
          </w:p>
        </w:tc>
      </w:tr>
      <w:tr w14:paraId="5A97B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10156" w:type="dxa"/>
            <w:tcBorders>
              <w:bottom w:val="single" w:color="auto" w:sz="4" w:space="0"/>
            </w:tcBorders>
          </w:tcPr>
          <w:p w14:paraId="22FA506F">
            <w:pPr>
              <w:pStyle w:val="3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1</w:t>
            </w:r>
            <w:r>
              <w:rPr>
                <w:rFonts w:hint="default" w:ascii="Arial" w:hAnsi="Arial" w:cs="Arial"/>
                <w:b/>
                <w:bCs/>
                <w:smallCaps/>
                <w:spacing w:val="12"/>
                <w:kern w:val="16"/>
                <w:sz w:val="24"/>
                <w:szCs w:val="24"/>
                <w:lang w:val="pt-BR"/>
              </w:rPr>
              <w:t xml:space="preserve"> - </w:t>
            </w:r>
            <w:r>
              <w:rPr>
                <w:rFonts w:hint="default" w:ascii="Arial" w:hAnsi="Arial" w:cs="Arial"/>
                <w:b w:val="0"/>
                <w:bCs w:val="0"/>
                <w:smallCaps/>
                <w:spacing w:val="12"/>
                <w:kern w:val="16"/>
                <w:sz w:val="24"/>
                <w:szCs w:val="24"/>
                <w:lang w:val="pt-BR"/>
              </w:rPr>
              <w:t>Partes</w:t>
            </w:r>
          </w:p>
        </w:tc>
      </w:tr>
    </w:tbl>
    <w:p w14:paraId="39887E25">
      <w:pPr>
        <w:pStyle w:val="38"/>
        <w:keepNext w:val="0"/>
        <w:keepLines w:val="0"/>
        <w:pageBreakBefore w:val="0"/>
        <w:widowControl/>
        <w:kinsoku/>
        <w:wordWrap/>
        <w:overflowPunct/>
        <w:topLinePunct w:val="0"/>
        <w:autoSpaceDE/>
        <w:autoSpaceDN/>
        <w:bidi w:val="0"/>
        <w:adjustRightInd/>
        <w:snapToGrid/>
        <w:spacing w:after="20" w:line="360" w:lineRule="auto"/>
        <w:ind w:firstLine="0"/>
        <w:textAlignment w:val="auto"/>
        <w:rPr>
          <w:rFonts w:hint="default" w:ascii="Arial" w:hAnsi="Arial" w:cs="Arial"/>
          <w:b/>
          <w:bCs/>
          <w:kern w:val="16"/>
          <w:sz w:val="24"/>
          <w:szCs w:val="24"/>
          <w:lang w:val="pt-BR"/>
        </w:rPr>
      </w:pPr>
    </w:p>
    <w:p w14:paraId="4E7C4B94">
      <w:pPr>
        <w:pStyle w:val="38"/>
        <w:keepNext w:val="0"/>
        <w:keepLines w:val="0"/>
        <w:pageBreakBefore w:val="0"/>
        <w:widowControl/>
        <w:kinsoku/>
        <w:wordWrap/>
        <w:overflowPunct/>
        <w:topLinePunct w:val="0"/>
        <w:autoSpaceDE/>
        <w:autoSpaceDN/>
        <w:bidi w:val="0"/>
        <w:adjustRightInd/>
        <w:snapToGrid/>
        <w:spacing w:after="20" w:line="360" w:lineRule="auto"/>
        <w:ind w:firstLine="0"/>
        <w:textAlignment w:val="auto"/>
        <w:rPr>
          <w:rFonts w:hint="default" w:ascii="Arial" w:hAnsi="Arial" w:cs="Arial"/>
          <w:kern w:val="16"/>
          <w:sz w:val="24"/>
          <w:szCs w:val="24"/>
        </w:rPr>
      </w:pPr>
      <w:r>
        <w:rPr>
          <w:rFonts w:hint="default" w:ascii="Arial" w:hAnsi="Arial" w:cs="Arial"/>
          <w:b/>
          <w:bCs/>
          <w:kern w:val="16"/>
          <w:sz w:val="24"/>
          <w:szCs w:val="24"/>
          <w:lang w:val="pt-BR"/>
        </w:rPr>
        <w:t>1.1</w:t>
      </w:r>
      <w:r>
        <w:rPr>
          <w:rFonts w:hint="default" w:ascii="Arial" w:hAnsi="Arial" w:cs="Arial"/>
          <w:kern w:val="16"/>
          <w:sz w:val="24"/>
          <w:szCs w:val="24"/>
          <w:lang w:val="pt-BR"/>
        </w:rPr>
        <w:t xml:space="preserve"> </w:t>
      </w:r>
      <w:r>
        <w:rPr>
          <w:rFonts w:hint="default" w:ascii="Arial" w:hAnsi="Arial" w:cs="Arial"/>
          <w:kern w:val="16"/>
          <w:sz w:val="24"/>
          <w:szCs w:val="24"/>
        </w:rPr>
        <w:t xml:space="preserve">Este contrato tem como </w:t>
      </w:r>
      <w:r>
        <w:rPr>
          <w:rFonts w:hint="default" w:ascii="Arial" w:hAnsi="Arial" w:cs="Arial"/>
          <w:smallCaps/>
          <w:spacing w:val="12"/>
          <w:kern w:val="16"/>
          <w:sz w:val="24"/>
          <w:szCs w:val="24"/>
        </w:rPr>
        <w:t>partes</w:t>
      </w:r>
      <w:r>
        <w:rPr>
          <w:rFonts w:hint="default" w:ascii="Arial" w:hAnsi="Arial" w:cs="Arial"/>
          <w:kern w:val="16"/>
          <w:sz w:val="24"/>
          <w:szCs w:val="24"/>
        </w:rPr>
        <w:t>:</w:t>
      </w:r>
    </w:p>
    <w:tbl>
      <w:tblPr>
        <w:tblStyle w:val="20"/>
        <w:tblW w:w="101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68"/>
        <w:gridCol w:w="8291"/>
      </w:tblGrid>
      <w:tr w14:paraId="51FEB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8" w:hRule="atLeast"/>
        </w:trPr>
        <w:tc>
          <w:tcPr>
            <w:tcW w:w="1868" w:type="dxa"/>
            <w:shd w:val="clear" w:color="auto" w:fill="DEEAF6" w:themeFill="accent5" w:themeFillTint="33"/>
            <w:vAlign w:val="center"/>
          </w:tcPr>
          <w:p w14:paraId="2428F533">
            <w:pPr>
              <w:pStyle w:val="38"/>
              <w:keepNext w:val="0"/>
              <w:keepLines w:val="0"/>
              <w:widowControl/>
              <w:suppressLineNumbers w:val="0"/>
              <w:spacing w:before="0" w:beforeAutospacing="0" w:after="240" w:afterAutospacing="0" w:line="360" w:lineRule="auto"/>
              <w:ind w:left="0" w:right="0" w:firstLine="0"/>
              <w:jc w:val="left"/>
              <w:rPr>
                <w:rFonts w:hint="default" w:ascii="Arial" w:hAnsi="Arial" w:cs="Arial"/>
                <w:b/>
                <w:bCs/>
                <w:smallCaps/>
                <w:spacing w:val="12"/>
                <w:kern w:val="16"/>
                <w:sz w:val="24"/>
                <w:szCs w:val="24"/>
              </w:rPr>
            </w:pPr>
            <w:r>
              <w:rPr>
                <w:rFonts w:hint="default" w:ascii="Arial" w:hAnsi="Arial" w:cs="Arial"/>
                <w:b/>
                <w:bCs/>
                <w:smallCaps/>
                <w:spacing w:val="12"/>
                <w:kern w:val="16"/>
                <w:sz w:val="24"/>
                <w:szCs w:val="24"/>
              </w:rPr>
              <w:t>Contratante</w:t>
            </w:r>
          </w:p>
        </w:tc>
        <w:tc>
          <w:tcPr>
            <w:tcW w:w="8291" w:type="dxa"/>
            <w:shd w:val="clear" w:color="auto" w:fill="DEEAF6" w:themeFill="accent5" w:themeFillTint="33"/>
            <w:vAlign w:val="center"/>
          </w:tcPr>
          <w:p w14:paraId="6275EC3B">
            <w:pPr>
              <w:pStyle w:val="38"/>
              <w:keepNext w:val="0"/>
              <w:keepLines w:val="0"/>
              <w:widowControl/>
              <w:suppressLineNumbers w:val="0"/>
              <w:spacing w:before="0" w:beforeAutospacing="0" w:after="240" w:afterAutospacing="0" w:line="360" w:lineRule="auto"/>
              <w:ind w:left="0" w:right="0" w:firstLine="0"/>
              <w:jc w:val="both"/>
              <w:rPr>
                <w:rFonts w:hint="default" w:ascii="Arial" w:hAnsi="Arial" w:cs="Arial"/>
                <w:kern w:val="16"/>
                <w:sz w:val="24"/>
                <w:szCs w:val="24"/>
                <w:lang w:val="pt-BR"/>
              </w:rPr>
            </w:pPr>
            <w:r>
              <w:rPr>
                <w:rFonts w:hint="default" w:ascii="Arial" w:hAnsi="Arial" w:cs="Arial"/>
                <w:kern w:val="16"/>
                <w:sz w:val="24"/>
                <w:szCs w:val="24"/>
              </w:rPr>
              <w:t>O ESTADO DO PARÁ, pessoa jurídica de direito público interno, através d</w:t>
            </w:r>
            <w:r>
              <w:rPr>
                <w:rFonts w:hint="default" w:ascii="Arial" w:hAnsi="Arial" w:cs="Arial"/>
                <w:kern w:val="16"/>
                <w:sz w:val="24"/>
                <w:szCs w:val="24"/>
                <w:lang w:val="pt-BR"/>
              </w:rPr>
              <w:t xml:space="preserve">o </w:t>
            </w:r>
            <w:r>
              <w:rPr>
                <w:rFonts w:hint="default" w:ascii="Arial" w:hAnsi="Arial" w:cs="Arial"/>
                <w:b/>
                <w:bCs/>
                <w:sz w:val="24"/>
                <w:szCs w:val="24"/>
              </w:rPr>
              <w:t>FUNDO DE SAÚDE D</w:t>
            </w:r>
            <w:r>
              <w:rPr>
                <w:rFonts w:hint="default" w:ascii="Arial" w:hAnsi="Arial" w:cs="Arial"/>
                <w:b/>
                <w:bCs/>
                <w:sz w:val="24"/>
                <w:szCs w:val="24"/>
                <w:lang w:val="pt-BR"/>
              </w:rPr>
              <w:t xml:space="preserve">A POLÍCIA MILITAR </w:t>
            </w:r>
            <w:r>
              <w:rPr>
                <w:rFonts w:hint="default" w:ascii="Arial" w:hAnsi="Arial" w:cs="Arial"/>
                <w:b/>
                <w:bCs/>
                <w:sz w:val="24"/>
                <w:szCs w:val="24"/>
              </w:rPr>
              <w:t>-</w:t>
            </w:r>
            <w:r>
              <w:rPr>
                <w:rFonts w:hint="default" w:ascii="Arial" w:hAnsi="Arial" w:cs="Arial"/>
                <w:b w:val="0"/>
                <w:bCs w:val="0"/>
                <w:sz w:val="24"/>
                <w:szCs w:val="24"/>
              </w:rPr>
              <w:t xml:space="preserve"> </w:t>
            </w:r>
            <w:r>
              <w:rPr>
                <w:rFonts w:hint="default" w:ascii="Arial" w:hAnsi="Arial" w:cs="Arial"/>
                <w:b/>
                <w:bCs/>
                <w:sz w:val="24"/>
                <w:szCs w:val="24"/>
              </w:rPr>
              <w:t>FUNSAU</w:t>
            </w:r>
            <w:r>
              <w:rPr>
                <w:rFonts w:hint="default" w:ascii="Arial" w:hAnsi="Arial" w:cs="Arial"/>
                <w:kern w:val="16"/>
                <w:sz w:val="24"/>
                <w:szCs w:val="24"/>
              </w:rPr>
              <w:t>, sediad</w:t>
            </w:r>
            <w:r>
              <w:rPr>
                <w:rFonts w:hint="default" w:ascii="Arial" w:hAnsi="Arial" w:cs="Arial"/>
                <w:kern w:val="16"/>
                <w:sz w:val="24"/>
                <w:szCs w:val="24"/>
                <w:lang w:val="pt-BR"/>
              </w:rPr>
              <w:t>o</w:t>
            </w:r>
            <w:r>
              <w:rPr>
                <w:rFonts w:hint="default" w:ascii="Arial" w:hAnsi="Arial" w:cs="Arial"/>
                <w:kern w:val="16"/>
                <w:sz w:val="24"/>
                <w:szCs w:val="24"/>
              </w:rPr>
              <w:t xml:space="preserve"> na Tv. Lomas Valentinas</w:t>
            </w:r>
            <w:r>
              <w:rPr>
                <w:rFonts w:hint="default" w:ascii="Arial" w:hAnsi="Arial" w:cs="Arial"/>
                <w:sz w:val="24"/>
                <w:szCs w:val="24"/>
              </w:rPr>
              <w:t xml:space="preserve">, nº 712, </w:t>
            </w:r>
            <w:r>
              <w:rPr>
                <w:rFonts w:hint="default" w:ascii="Arial" w:hAnsi="Arial" w:cs="Arial"/>
                <w:sz w:val="24"/>
                <w:szCs w:val="24"/>
                <w:lang w:val="pt-BR"/>
              </w:rPr>
              <w:t>Bairro:</w:t>
            </w:r>
            <w:r>
              <w:rPr>
                <w:rFonts w:hint="default" w:ascii="Arial" w:hAnsi="Arial" w:cs="Arial"/>
                <w:sz w:val="24"/>
                <w:szCs w:val="24"/>
              </w:rPr>
              <w:t xml:space="preserve"> </w:t>
            </w:r>
            <w:r>
              <w:rPr>
                <w:rFonts w:hint="default" w:ascii="Arial" w:hAnsi="Arial" w:cs="Arial"/>
                <w:sz w:val="24"/>
                <w:szCs w:val="24"/>
                <w:lang w:val="pt-BR"/>
              </w:rPr>
              <w:t>Pedreira</w:t>
            </w:r>
            <w:r>
              <w:rPr>
                <w:rFonts w:hint="default" w:ascii="Arial" w:hAnsi="Arial" w:cs="Arial"/>
                <w:sz w:val="24"/>
                <w:szCs w:val="24"/>
              </w:rPr>
              <w:t>, CEP: 66080-322, Belém/PA</w:t>
            </w:r>
            <w:r>
              <w:rPr>
                <w:rFonts w:hint="default" w:ascii="Arial" w:hAnsi="Arial" w:cs="Arial"/>
                <w:kern w:val="16"/>
                <w:sz w:val="24"/>
                <w:szCs w:val="24"/>
              </w:rPr>
              <w:t xml:space="preserve">, CNPJ </w:t>
            </w:r>
            <w:r>
              <w:rPr>
                <w:rFonts w:hint="default" w:ascii="Arial" w:hAnsi="Arial" w:cs="Arial"/>
                <w:kern w:val="16"/>
                <w:sz w:val="24"/>
                <w:szCs w:val="24"/>
                <w:lang w:val="pt-BR"/>
              </w:rPr>
              <w:t xml:space="preserve">N° </w:t>
            </w:r>
            <w:r>
              <w:rPr>
                <w:rFonts w:hint="default" w:ascii="Arial" w:hAnsi="Arial" w:cs="Arial"/>
                <w:sz w:val="24"/>
                <w:szCs w:val="24"/>
              </w:rPr>
              <w:t>05.321.731/0001-52</w:t>
            </w:r>
            <w:r>
              <w:rPr>
                <w:rFonts w:hint="default" w:ascii="Arial" w:hAnsi="Arial" w:cs="Arial"/>
                <w:kern w:val="16"/>
                <w:sz w:val="24"/>
                <w:szCs w:val="24"/>
                <w:lang w:val="pt-BR"/>
              </w:rPr>
              <w:t xml:space="preserve">, neste ato representado por seu </w:t>
            </w:r>
            <w:r>
              <w:rPr>
                <w:rFonts w:hint="default" w:ascii="Arial" w:hAnsi="Arial" w:cs="Arial"/>
                <w:sz w:val="24"/>
                <w:szCs w:val="24"/>
              </w:rPr>
              <w:t>Diretor</w:t>
            </w:r>
            <w:r>
              <w:rPr>
                <w:rFonts w:hint="default" w:ascii="Arial" w:hAnsi="Arial" w:cs="Arial"/>
                <w:kern w:val="16"/>
                <w:sz w:val="24"/>
                <w:szCs w:val="24"/>
                <w:lang w:val="pt-BR"/>
              </w:rPr>
              <w:t xml:space="preserve">, CEL QOPM RG </w:t>
            </w:r>
            <w:r>
              <w:rPr>
                <w:rFonts w:hint="default" w:ascii="Arial" w:hAnsi="Arial" w:eastAsia="Arial" w:cs="Arial"/>
                <w:b w:val="0"/>
                <w:bCs w:val="0"/>
                <w:i w:val="0"/>
                <w:iCs w:val="0"/>
                <w:smallCaps w:val="0"/>
                <w:strike w:val="0"/>
                <w:color w:val="000000"/>
                <w:sz w:val="24"/>
                <w:szCs w:val="24"/>
                <w:u w:val="none"/>
                <w:shd w:val="clear" w:fill="auto"/>
                <w:vertAlign w:val="baseline"/>
                <w:rtl w:val="0"/>
              </w:rPr>
              <w:t>27</w:t>
            </w:r>
            <w:r>
              <w:rPr>
                <w:rFonts w:hint="default" w:ascii="Arial" w:hAnsi="Arial" w:eastAsia="Arial" w:cs="Arial"/>
                <w:b w:val="0"/>
                <w:bCs w:val="0"/>
                <w:i w:val="0"/>
                <w:iCs w:val="0"/>
                <w:smallCaps w:val="0"/>
                <w:strike w:val="0"/>
                <w:color w:val="000000"/>
                <w:sz w:val="24"/>
                <w:szCs w:val="24"/>
                <w:u w:val="none"/>
                <w:shd w:val="clear" w:fill="auto"/>
                <w:vertAlign w:val="baseline"/>
                <w:rtl w:val="0"/>
                <w:lang w:val="pt-BR"/>
              </w:rPr>
              <w:t>267</w:t>
            </w:r>
            <w:r>
              <w:rPr>
                <w:rFonts w:hint="default" w:ascii="Arial" w:hAnsi="Arial" w:eastAsia="Arial" w:cs="Arial"/>
                <w:b w:val="0"/>
                <w:bCs w:val="0"/>
                <w:i w:val="0"/>
                <w:iCs w:val="0"/>
                <w:smallCaps w:val="0"/>
                <w:strike w:val="0"/>
                <w:color w:val="000000"/>
                <w:sz w:val="24"/>
                <w:szCs w:val="24"/>
                <w:u w:val="none"/>
                <w:shd w:val="clear" w:fill="auto"/>
                <w:vertAlign w:val="baseline"/>
                <w:rtl w:val="0"/>
              </w:rPr>
              <w:t xml:space="preserve"> </w:t>
            </w:r>
            <w:r>
              <w:rPr>
                <w:rFonts w:hint="default" w:ascii="Arial" w:hAnsi="Arial" w:eastAsia="Arial" w:cs="Arial"/>
                <w:b/>
                <w:bCs/>
                <w:i w:val="0"/>
                <w:iCs w:val="0"/>
                <w:smallCaps w:val="0"/>
                <w:strike w:val="0"/>
                <w:color w:val="000000"/>
                <w:sz w:val="24"/>
                <w:szCs w:val="24"/>
                <w:u w:val="none"/>
                <w:shd w:val="clear" w:fill="auto"/>
                <w:vertAlign w:val="baseline"/>
                <w:rtl w:val="0"/>
                <w:lang w:val="pt-BR"/>
              </w:rPr>
              <w:t>ALFEU</w:t>
            </w:r>
            <w:r>
              <w:rPr>
                <w:rFonts w:hint="default" w:ascii="Arial" w:hAnsi="Arial" w:eastAsia="Arial" w:cs="Arial"/>
                <w:b w:val="0"/>
                <w:bCs w:val="0"/>
                <w:i w:val="0"/>
                <w:iCs w:val="0"/>
                <w:smallCaps w:val="0"/>
                <w:strike w:val="0"/>
                <w:color w:val="000000"/>
                <w:sz w:val="24"/>
                <w:szCs w:val="24"/>
                <w:u w:val="none"/>
                <w:shd w:val="clear" w:fill="auto"/>
                <w:vertAlign w:val="baseline"/>
                <w:rtl w:val="0"/>
                <w:lang w:val="pt-BR"/>
              </w:rPr>
              <w:t xml:space="preserve"> BULHÕES LEITE</w:t>
            </w:r>
            <w:r>
              <w:rPr>
                <w:rFonts w:hint="default" w:ascii="Arial" w:hAnsi="Arial" w:cs="Arial"/>
                <w:sz w:val="24"/>
                <w:szCs w:val="24"/>
                <w:lang w:val="pt-BR"/>
              </w:rPr>
              <w:t>.</w:t>
            </w:r>
          </w:p>
        </w:tc>
      </w:tr>
      <w:tr w14:paraId="53FB5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8" w:hRule="atLeast"/>
        </w:trPr>
        <w:tc>
          <w:tcPr>
            <w:tcW w:w="1868" w:type="dxa"/>
            <w:vAlign w:val="center"/>
          </w:tcPr>
          <w:p w14:paraId="43D263F9">
            <w:pPr>
              <w:pStyle w:val="38"/>
              <w:keepNext w:val="0"/>
              <w:keepLines w:val="0"/>
              <w:widowControl/>
              <w:suppressLineNumbers w:val="0"/>
              <w:spacing w:before="240" w:beforeAutospacing="0" w:after="240" w:afterAutospacing="0" w:line="360" w:lineRule="auto"/>
              <w:ind w:left="0" w:right="0" w:firstLine="0"/>
              <w:jc w:val="left"/>
              <w:rPr>
                <w:rFonts w:hint="default" w:ascii="Arial" w:hAnsi="Arial" w:cs="Arial"/>
                <w:b/>
                <w:bCs/>
                <w:smallCaps/>
                <w:spacing w:val="12"/>
                <w:kern w:val="16"/>
                <w:sz w:val="24"/>
                <w:szCs w:val="24"/>
              </w:rPr>
            </w:pPr>
            <w:r>
              <w:rPr>
                <w:rFonts w:hint="default" w:ascii="Arial" w:hAnsi="Arial" w:cs="Arial"/>
                <w:b/>
                <w:bCs/>
                <w:smallCaps/>
                <w:spacing w:val="12"/>
                <w:kern w:val="16"/>
                <w:sz w:val="24"/>
                <w:szCs w:val="24"/>
              </w:rPr>
              <w:t>Contratado</w:t>
            </w:r>
          </w:p>
        </w:tc>
        <w:tc>
          <w:tcPr>
            <w:tcW w:w="8291" w:type="dxa"/>
            <w:vAlign w:val="center"/>
          </w:tcPr>
          <w:p w14:paraId="24D0277E">
            <w:pPr>
              <w:keepNext w:val="0"/>
              <w:keepLines w:val="0"/>
              <w:widowControl/>
              <w:suppressLineNumbers w:val="0"/>
              <w:spacing w:before="0" w:beforeAutospacing="0" w:after="0" w:afterAutospacing="0" w:line="360" w:lineRule="auto"/>
              <w:ind w:left="0" w:right="0"/>
              <w:jc w:val="both"/>
              <w:rPr>
                <w:rFonts w:hint="default" w:ascii="Arial" w:hAnsi="Arial" w:cs="Arial"/>
                <w:b/>
                <w:bCs/>
                <w:smallCaps/>
                <w:spacing w:val="12"/>
                <w:kern w:val="16"/>
                <w:sz w:val="24"/>
                <w:szCs w:val="24"/>
                <w:lang w:val="pt-BR"/>
              </w:rPr>
            </w:pPr>
            <w:r>
              <w:rPr>
                <w:rFonts w:hint="default" w:ascii="Arial" w:hAnsi="Arial" w:eastAsia="Calibri" w:cs="Arial"/>
                <w:b/>
                <w:bCs/>
                <w:kern w:val="0"/>
                <w:sz w:val="24"/>
                <w:szCs w:val="24"/>
                <w:lang w:val="en-US" w:eastAsia="zh-CN" w:bidi="ar"/>
              </w:rPr>
              <w:t>EMPRESA DE TECNOLOGIA DA INFORMAÇÃO E COMUNICAÇÃO DO ESTADO DO PARÁ</w:t>
            </w:r>
            <w:r>
              <w:rPr>
                <w:rFonts w:hint="default" w:ascii="Arial" w:hAnsi="Arial" w:eastAsia="Calibri" w:cs="Arial"/>
                <w:b/>
                <w:bCs/>
                <w:kern w:val="0"/>
                <w:sz w:val="24"/>
                <w:szCs w:val="24"/>
                <w:lang w:val="pt-BR" w:eastAsia="zh-CN" w:bidi="ar"/>
              </w:rPr>
              <w:t xml:space="preserve"> - PRODEPA</w:t>
            </w:r>
            <w:r>
              <w:rPr>
                <w:rFonts w:hint="default" w:ascii="Arial" w:hAnsi="Arial" w:eastAsia="SimSun" w:cs="Arial"/>
                <w:color w:val="auto"/>
                <w:sz w:val="24"/>
                <w:szCs w:val="24"/>
                <w:lang w:val="pt-BR"/>
              </w:rPr>
              <w:t>, i</w:t>
            </w:r>
            <w:r>
              <w:rPr>
                <w:rFonts w:hint="default" w:ascii="Arial" w:hAnsi="Arial" w:cs="Arial"/>
                <w:color w:val="auto"/>
                <w:sz w:val="24"/>
                <w:szCs w:val="24"/>
              </w:rPr>
              <w:t xml:space="preserve">nscrita no </w:t>
            </w:r>
            <w:r>
              <w:rPr>
                <w:rFonts w:hint="default" w:ascii="Arial" w:hAnsi="Arial" w:cs="Arial"/>
                <w:color w:val="auto"/>
                <w:kern w:val="16"/>
                <w:sz w:val="24"/>
                <w:szCs w:val="24"/>
              </w:rPr>
              <w:t>CNPJ nº</w:t>
            </w:r>
            <w:r>
              <w:rPr>
                <w:rFonts w:hint="default" w:ascii="Arial" w:hAnsi="Arial" w:cs="Arial"/>
                <w:color w:val="auto"/>
                <w:kern w:val="16"/>
                <w:sz w:val="24"/>
                <w:szCs w:val="24"/>
                <w:lang w:val="pt-BR"/>
              </w:rPr>
              <w:t xml:space="preserve"> </w:t>
            </w:r>
            <w:r>
              <w:rPr>
                <w:rFonts w:hint="default" w:ascii="Arial" w:hAnsi="Arial"/>
                <w:b w:val="0"/>
                <w:bCs w:val="0"/>
                <w:sz w:val="24"/>
                <w:szCs w:val="24"/>
                <w:lang w:val="pt-BR"/>
              </w:rPr>
              <w:t>05.059.613/0001-18</w:t>
            </w:r>
            <w:r>
              <w:rPr>
                <w:rFonts w:hint="default" w:ascii="Arial" w:hAnsi="Arial" w:eastAsia="SimSun" w:cs="Arial"/>
                <w:b w:val="0"/>
                <w:bCs w:val="0"/>
                <w:color w:val="auto"/>
                <w:sz w:val="24"/>
                <w:szCs w:val="24"/>
                <w:lang w:val="pt-BR"/>
              </w:rPr>
              <w:t>,</w:t>
            </w:r>
            <w:r>
              <w:rPr>
                <w:rFonts w:hint="default" w:ascii="Arial" w:hAnsi="Arial" w:eastAsia="SimSun" w:cs="Arial"/>
                <w:color w:val="auto"/>
                <w:sz w:val="24"/>
                <w:szCs w:val="24"/>
                <w:lang w:val="pt-BR"/>
              </w:rPr>
              <w:t xml:space="preserve"> </w:t>
            </w:r>
            <w:r>
              <w:rPr>
                <w:rFonts w:hint="default" w:ascii="Arial" w:hAnsi="Arial" w:cs="Arial"/>
                <w:lang w:val="pt-BR"/>
              </w:rPr>
              <w:t>BELÉM/PA</w:t>
            </w:r>
            <w:r>
              <w:rPr>
                <w:rFonts w:hint="default" w:ascii="Arial" w:hAnsi="Arial" w:cs="Arial"/>
              </w:rPr>
              <w:t>, sito à Rod.</w:t>
            </w:r>
            <w:r>
              <w:rPr>
                <w:rFonts w:hint="default" w:ascii="Arial" w:hAnsi="Arial" w:cs="Arial"/>
                <w:spacing w:val="1"/>
              </w:rPr>
              <w:t xml:space="preserve"> </w:t>
            </w:r>
            <w:r>
              <w:rPr>
                <w:rFonts w:hint="default" w:ascii="Arial" w:hAnsi="Arial" w:cs="Arial"/>
              </w:rPr>
              <w:t>Augusto</w:t>
            </w:r>
            <w:r>
              <w:rPr>
                <w:rFonts w:hint="default" w:ascii="Arial" w:hAnsi="Arial" w:cs="Arial"/>
                <w:spacing w:val="1"/>
              </w:rPr>
              <w:t xml:space="preserve"> </w:t>
            </w:r>
            <w:r>
              <w:rPr>
                <w:rFonts w:hint="default" w:ascii="Arial" w:hAnsi="Arial" w:cs="Arial"/>
              </w:rPr>
              <w:t>Montenegro,</w:t>
            </w:r>
            <w:r>
              <w:rPr>
                <w:rFonts w:hint="default" w:ascii="Arial" w:hAnsi="Arial" w:cs="Arial"/>
                <w:spacing w:val="1"/>
              </w:rPr>
              <w:t xml:space="preserve"> </w:t>
            </w:r>
            <w:r>
              <w:rPr>
                <w:rFonts w:hint="default" w:ascii="Arial" w:hAnsi="Arial" w:cs="Arial"/>
              </w:rPr>
              <w:t>Km</w:t>
            </w:r>
            <w:r>
              <w:rPr>
                <w:rFonts w:hint="default" w:ascii="Arial" w:hAnsi="Arial" w:cs="Arial"/>
                <w:spacing w:val="1"/>
              </w:rPr>
              <w:t xml:space="preserve"> </w:t>
            </w:r>
            <w:r>
              <w:rPr>
                <w:rFonts w:hint="default" w:ascii="Arial" w:hAnsi="Arial" w:cs="Arial"/>
              </w:rPr>
              <w:t>10</w:t>
            </w:r>
            <w:r>
              <w:rPr>
                <w:rFonts w:hint="default" w:ascii="Arial" w:hAnsi="Arial" w:cs="Arial"/>
                <w:spacing w:val="1"/>
              </w:rPr>
              <w:t xml:space="preserve"> </w:t>
            </w:r>
            <w:r>
              <w:rPr>
                <w:rFonts w:hint="default" w:ascii="Arial" w:hAnsi="Arial" w:cs="Arial"/>
              </w:rPr>
              <w:t>-</w:t>
            </w:r>
            <w:r>
              <w:rPr>
                <w:rFonts w:hint="default" w:ascii="Arial" w:hAnsi="Arial" w:cs="Arial"/>
                <w:spacing w:val="1"/>
              </w:rPr>
              <w:t xml:space="preserve"> </w:t>
            </w:r>
            <w:r>
              <w:rPr>
                <w:rFonts w:hint="default" w:ascii="Arial" w:hAnsi="Arial" w:cs="Arial"/>
              </w:rPr>
              <w:t>Centro</w:t>
            </w:r>
            <w:r>
              <w:rPr>
                <w:rFonts w:hint="default" w:ascii="Arial" w:hAnsi="Arial" w:cs="Arial"/>
                <w:spacing w:val="1"/>
              </w:rPr>
              <w:t xml:space="preserve"> </w:t>
            </w:r>
            <w:r>
              <w:rPr>
                <w:rFonts w:hint="default" w:ascii="Arial" w:hAnsi="Arial" w:cs="Arial"/>
              </w:rPr>
              <w:t>Administrativo</w:t>
            </w:r>
            <w:r>
              <w:rPr>
                <w:rFonts w:hint="default" w:ascii="Arial" w:hAnsi="Arial" w:cs="Arial"/>
                <w:spacing w:val="1"/>
              </w:rPr>
              <w:t xml:space="preserve"> </w:t>
            </w:r>
            <w:r>
              <w:rPr>
                <w:rFonts w:hint="default" w:ascii="Arial" w:hAnsi="Arial" w:cs="Arial"/>
              </w:rPr>
              <w:t>do</w:t>
            </w:r>
            <w:r>
              <w:rPr>
                <w:rFonts w:hint="default" w:ascii="Arial" w:hAnsi="Arial" w:cs="Arial"/>
                <w:spacing w:val="1"/>
              </w:rPr>
              <w:t xml:space="preserve"> </w:t>
            </w:r>
            <w:r>
              <w:rPr>
                <w:rFonts w:hint="default" w:ascii="Arial" w:hAnsi="Arial" w:cs="Arial"/>
              </w:rPr>
              <w:t>Estado</w:t>
            </w:r>
            <w:r>
              <w:rPr>
                <w:rFonts w:hint="default" w:ascii="Arial" w:hAnsi="Arial" w:cs="Arial"/>
                <w:lang w:val="pt-BR"/>
              </w:rPr>
              <w:t xml:space="preserve">, Distrito de Icoaraci, CEP: 66.820-000, </w:t>
            </w:r>
            <w:r>
              <w:rPr>
                <w:rFonts w:hint="default" w:ascii="Arial" w:hAnsi="Arial" w:cs="Arial"/>
              </w:rPr>
              <w:t>e-mail:</w:t>
            </w:r>
            <w:r>
              <w:rPr>
                <w:rFonts w:hint="default" w:ascii="Arial" w:hAnsi="Arial" w:cs="Arial"/>
                <w:lang w:val="pt-BR"/>
              </w:rPr>
              <w:t xml:space="preserve"> gne@prodepa.pa.gov.br</w:t>
            </w:r>
            <w:r>
              <w:rPr>
                <w:rFonts w:hint="default" w:ascii="Arial" w:hAnsi="Arial" w:eastAsia="Helvetica"/>
                <w:i w:val="0"/>
                <w:iCs w:val="0"/>
                <w:caps w:val="0"/>
                <w:color w:val="222222"/>
                <w:spacing w:val="0"/>
                <w:sz w:val="24"/>
                <w:szCs w:val="24"/>
                <w:shd w:val="clear" w:color="auto" w:fill="FFFFFF"/>
                <w:lang w:val="pt-BR"/>
              </w:rPr>
              <w:t>,</w:t>
            </w:r>
            <w:r>
              <w:rPr>
                <w:rFonts w:hint="default" w:ascii="Arial" w:hAnsi="Arial" w:cs="Arial"/>
                <w:lang w:val="pt-BR"/>
              </w:rPr>
              <w:t xml:space="preserve"> neste ato representada pelo</w:t>
            </w:r>
            <w:r>
              <w:rPr>
                <w:rFonts w:hint="default" w:ascii="Arial" w:hAnsi="Arial" w:cs="Arial"/>
              </w:rPr>
              <w:t xml:space="preserve"> </w:t>
            </w:r>
            <w:r>
              <w:rPr>
                <w:rFonts w:hint="default" w:ascii="Arial" w:hAnsi="Arial" w:cs="Arial"/>
                <w:b w:val="0"/>
                <w:bCs w:val="0"/>
                <w:lang w:val="pt-BR"/>
              </w:rPr>
              <w:t xml:space="preserve">Sr. </w:t>
            </w:r>
            <w:r>
              <w:rPr>
                <w:rFonts w:hint="default" w:ascii="Arial" w:hAnsi="Arial" w:cs="Arial"/>
                <w:b/>
                <w:bCs/>
                <w:lang w:val="pt-BR"/>
              </w:rPr>
              <w:t>FERNANDO MARIO MARROQUIM JUNIOR</w:t>
            </w:r>
            <w:r>
              <w:rPr>
                <w:rFonts w:hint="default" w:ascii="Arial" w:hAnsi="Arial" w:cs="Arial"/>
              </w:rPr>
              <w:t>,</w:t>
            </w:r>
            <w:r>
              <w:rPr>
                <w:rFonts w:hint="default" w:ascii="Arial" w:hAnsi="Arial" w:cs="Arial"/>
                <w:lang w:val="pt-BR"/>
              </w:rPr>
              <w:t xml:space="preserve"> portador </w:t>
            </w:r>
            <w:r>
              <w:rPr>
                <w:rFonts w:hint="default" w:ascii="Arial" w:hAnsi="Arial" w:cs="Arial"/>
              </w:rPr>
              <w:t xml:space="preserve">da </w:t>
            </w:r>
            <w:r>
              <w:rPr>
                <w:rFonts w:hint="default" w:ascii="Arial" w:hAnsi="Arial" w:cs="Arial"/>
                <w:lang w:val="pt-BR"/>
              </w:rPr>
              <w:t>C</w:t>
            </w:r>
            <w:r>
              <w:rPr>
                <w:rFonts w:hint="default" w:ascii="Arial" w:hAnsi="Arial" w:cs="Arial"/>
              </w:rPr>
              <w:t xml:space="preserve">édula de </w:t>
            </w:r>
            <w:r>
              <w:rPr>
                <w:rFonts w:hint="default" w:ascii="Arial" w:hAnsi="Arial" w:cs="Arial"/>
                <w:lang w:val="pt-BR"/>
              </w:rPr>
              <w:t>I</w:t>
            </w:r>
            <w:r>
              <w:rPr>
                <w:rFonts w:hint="default" w:ascii="Arial" w:hAnsi="Arial" w:cs="Arial"/>
              </w:rPr>
              <w:t>dentidade nº</w:t>
            </w:r>
            <w:r>
              <w:rPr>
                <w:rFonts w:hint="default" w:ascii="Arial" w:hAnsi="Arial" w:cs="Arial"/>
                <w:lang w:val="pt-BR"/>
              </w:rPr>
              <w:t xml:space="preserve"> </w:t>
            </w:r>
            <w:r>
              <w:rPr>
                <w:rFonts w:hint="default" w:ascii="Arial" w:hAnsi="Arial"/>
                <w:lang w:val="pt-BR"/>
              </w:rPr>
              <w:t>9285375</w:t>
            </w:r>
            <w:r>
              <w:rPr>
                <w:rFonts w:hint="default" w:ascii="Arial" w:hAnsi="Arial" w:eastAsia="SimSun" w:cs="Arial"/>
                <w:sz w:val="24"/>
                <w:szCs w:val="24"/>
              </w:rPr>
              <w:t xml:space="preserve">, órgão expedidor </w:t>
            </w:r>
            <w:r>
              <w:rPr>
                <w:rFonts w:hint="default" w:ascii="Arial" w:hAnsi="Arial" w:eastAsia="SimSun"/>
                <w:sz w:val="24"/>
                <w:szCs w:val="24"/>
                <w:lang w:val="pt-BR"/>
              </w:rPr>
              <w:t>PC/PA</w:t>
            </w:r>
            <w:r>
              <w:rPr>
                <w:rFonts w:hint="default" w:ascii="Arial" w:hAnsi="Arial" w:cs="Arial"/>
                <w:lang w:val="pt-BR"/>
              </w:rPr>
              <w:t xml:space="preserve"> e do </w:t>
            </w:r>
            <w:r>
              <w:rPr>
                <w:rFonts w:hint="default" w:ascii="Arial" w:hAnsi="Arial" w:cs="Arial"/>
                <w:spacing w:val="-1"/>
              </w:rPr>
              <w:t xml:space="preserve">CPF nº </w:t>
            </w:r>
            <w:r>
              <w:rPr>
                <w:rFonts w:hint="default" w:ascii="Arial" w:hAnsi="Arial" w:eastAsia="SimSun"/>
                <w:sz w:val="24"/>
                <w:szCs w:val="24"/>
                <w:lang w:val="pt-BR"/>
              </w:rPr>
              <w:t>208</w:t>
            </w:r>
            <w:r>
              <w:rPr>
                <w:rFonts w:hint="default" w:ascii="Arial" w:hAnsi="Arial" w:eastAsia="SimSun"/>
                <w:sz w:val="24"/>
                <w:szCs w:val="24"/>
              </w:rPr>
              <w:t>.</w:t>
            </w:r>
            <w:r>
              <w:rPr>
                <w:rFonts w:hint="default" w:ascii="Arial" w:hAnsi="Arial" w:eastAsia="SimSun"/>
                <w:sz w:val="24"/>
                <w:szCs w:val="24"/>
                <w:lang w:val="pt-BR"/>
              </w:rPr>
              <w:t>338</w:t>
            </w:r>
            <w:r>
              <w:rPr>
                <w:rFonts w:hint="default" w:ascii="Arial" w:hAnsi="Arial" w:eastAsia="SimSun"/>
                <w:sz w:val="24"/>
                <w:szCs w:val="24"/>
              </w:rPr>
              <w:t>.</w:t>
            </w:r>
            <w:r>
              <w:rPr>
                <w:rFonts w:hint="default" w:ascii="Arial" w:hAnsi="Arial" w:eastAsia="SimSun"/>
                <w:sz w:val="24"/>
                <w:szCs w:val="24"/>
                <w:lang w:val="pt-BR"/>
              </w:rPr>
              <w:t>144</w:t>
            </w:r>
            <w:r>
              <w:rPr>
                <w:rFonts w:hint="default" w:ascii="Arial" w:hAnsi="Arial" w:eastAsia="SimSun"/>
                <w:sz w:val="24"/>
                <w:szCs w:val="24"/>
              </w:rPr>
              <w:t>-</w:t>
            </w:r>
            <w:r>
              <w:rPr>
                <w:rFonts w:hint="default" w:ascii="Arial" w:hAnsi="Arial" w:eastAsia="SimSun"/>
                <w:sz w:val="24"/>
                <w:szCs w:val="24"/>
                <w:lang w:val="pt-BR"/>
              </w:rPr>
              <w:t>00</w:t>
            </w:r>
            <w:r>
              <w:rPr>
                <w:rFonts w:hint="default" w:ascii="Arial" w:hAnsi="Arial" w:eastAsia="SimSun" w:cs="Arial"/>
                <w:sz w:val="24"/>
                <w:szCs w:val="24"/>
                <w:lang w:val="pt-BR"/>
              </w:rPr>
              <w:t>.</w:t>
            </w:r>
          </w:p>
        </w:tc>
      </w:tr>
    </w:tbl>
    <w:p w14:paraId="742A64AB">
      <w:pPr>
        <w:spacing w:line="360" w:lineRule="auto"/>
        <w:jc w:val="both"/>
        <w:rPr>
          <w:rFonts w:hint="default" w:ascii="Arial" w:hAnsi="Arial" w:cs="Arial"/>
          <w:b/>
          <w:bCs/>
          <w:sz w:val="24"/>
          <w:szCs w:val="24"/>
        </w:rPr>
      </w:pPr>
    </w:p>
    <w:tbl>
      <w:tblPr>
        <w:tblStyle w:val="20"/>
        <w:tblpPr w:leftFromText="180" w:rightFromText="180" w:vertAnchor="text" w:horzAnchor="page" w:tblpX="965" w:tblpY="61"/>
        <w:tblOverlap w:val="never"/>
        <w:tblW w:w="101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189"/>
      </w:tblGrid>
      <w:tr w14:paraId="02253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trPr>
        <w:tc>
          <w:tcPr>
            <w:tcW w:w="10189" w:type="dxa"/>
            <w:tcBorders>
              <w:bottom w:val="single" w:color="auto" w:sz="4" w:space="0"/>
            </w:tcBorders>
          </w:tcPr>
          <w:p w14:paraId="6AF4D90E">
            <w:pPr>
              <w:keepNext/>
              <w:keepLines w:val="0"/>
              <w:pageBreakBefore w:val="0"/>
              <w:widowControl/>
              <w:suppressLineNumbers w:val="0"/>
              <w:kinsoku/>
              <w:wordWrap/>
              <w:overflowPunct/>
              <w:topLinePunct w:val="0"/>
              <w:autoSpaceDE/>
              <w:autoSpaceDN/>
              <w:bidi w:val="0"/>
              <w:adjustRightInd/>
              <w:snapToGrid/>
              <w:spacing w:before="361" w:beforeLines="100" w:beforeAutospacing="0" w:after="2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2</w:t>
            </w:r>
            <w:r>
              <w:rPr>
                <w:rFonts w:hint="default" w:ascii="Arial" w:hAnsi="Arial" w:cs="Arial"/>
                <w:b/>
                <w:bCs/>
                <w:smallCaps/>
                <w:spacing w:val="12"/>
                <w:kern w:val="16"/>
                <w:sz w:val="24"/>
                <w:szCs w:val="24"/>
                <w:lang w:val="pt-BR"/>
              </w:rPr>
              <w:t xml:space="preserve"> - </w:t>
            </w:r>
            <w:r>
              <w:rPr>
                <w:rFonts w:hint="default" w:ascii="Arial" w:hAnsi="Arial" w:cs="Arial"/>
                <w:b w:val="0"/>
                <w:bCs w:val="0"/>
                <w:smallCaps/>
                <w:spacing w:val="12"/>
                <w:kern w:val="16"/>
                <w:sz w:val="24"/>
                <w:szCs w:val="24"/>
                <w:lang w:val="pt-BR"/>
              </w:rPr>
              <w:t>Fundamento legal</w:t>
            </w:r>
          </w:p>
        </w:tc>
      </w:tr>
    </w:tbl>
    <w:p w14:paraId="04D0C999">
      <w:pPr>
        <w:pStyle w:val="38"/>
        <w:keepLines w:val="0"/>
        <w:pageBreakBefore w:val="0"/>
        <w:widowControl/>
        <w:kinsoku/>
        <w:wordWrap/>
        <w:overflowPunct/>
        <w:topLinePunct w:val="0"/>
        <w:autoSpaceDE/>
        <w:autoSpaceDN/>
        <w:bidi w:val="0"/>
        <w:adjustRightInd/>
        <w:snapToGrid/>
        <w:spacing w:before="181" w:beforeLines="50" w:after="181" w:afterLines="50" w:line="360" w:lineRule="auto"/>
        <w:ind w:firstLine="0"/>
        <w:textAlignment w:val="auto"/>
        <w:rPr>
          <w:rFonts w:hint="default" w:ascii="Arial" w:hAnsi="Arial" w:cs="Arial"/>
          <w:b/>
          <w:bCs/>
          <w:kern w:val="16"/>
          <w:sz w:val="24"/>
          <w:szCs w:val="24"/>
        </w:rPr>
      </w:pPr>
    </w:p>
    <w:p w14:paraId="40633758">
      <w:pPr>
        <w:pStyle w:val="38"/>
        <w:keepLines w:val="0"/>
        <w:pageBreakBefore w:val="0"/>
        <w:widowControl/>
        <w:kinsoku/>
        <w:wordWrap/>
        <w:overflowPunct/>
        <w:topLinePunct w:val="0"/>
        <w:autoSpaceDE/>
        <w:autoSpaceDN/>
        <w:bidi w:val="0"/>
        <w:adjustRightInd/>
        <w:snapToGrid/>
        <w:spacing w:before="181" w:beforeLines="50" w:after="181" w:afterLines="50" w:line="360" w:lineRule="auto"/>
        <w:ind w:firstLine="0"/>
        <w:textAlignment w:val="auto"/>
        <w:rPr>
          <w:rFonts w:hint="default" w:ascii="Arial" w:hAnsi="Arial" w:cs="Arial"/>
          <w:b w:val="0"/>
          <w:bCs w:val="0"/>
          <w:kern w:val="16"/>
          <w:sz w:val="24"/>
          <w:szCs w:val="24"/>
        </w:rPr>
      </w:pPr>
      <w:r>
        <w:rPr>
          <w:rFonts w:hint="default" w:ascii="Arial" w:hAnsi="Arial" w:cs="Arial"/>
          <w:b/>
          <w:bCs/>
          <w:kern w:val="16"/>
          <w:sz w:val="24"/>
          <w:szCs w:val="24"/>
        </w:rPr>
        <w:t>2.1</w:t>
      </w:r>
      <w:r>
        <w:rPr>
          <w:rFonts w:hint="default" w:ascii="Arial" w:hAnsi="Arial" w:cs="Arial"/>
          <w:b/>
          <w:bCs/>
          <w:kern w:val="16"/>
          <w:sz w:val="24"/>
          <w:szCs w:val="24"/>
          <w:lang w:val="pt-BR"/>
        </w:rPr>
        <w:t>.</w:t>
      </w:r>
      <w:r>
        <w:rPr>
          <w:rFonts w:hint="default" w:ascii="Arial" w:hAnsi="Arial" w:cs="Arial"/>
          <w:b/>
          <w:bCs/>
          <w:kern w:val="16"/>
          <w:sz w:val="24"/>
          <w:szCs w:val="24"/>
        </w:rPr>
        <w:t xml:space="preserve"> </w:t>
      </w:r>
      <w:r>
        <w:rPr>
          <w:rFonts w:hint="default" w:ascii="Arial" w:hAnsi="Arial" w:cs="Arial"/>
          <w:b w:val="0"/>
          <w:bCs w:val="0"/>
          <w:kern w:val="16"/>
          <w:sz w:val="24"/>
          <w:szCs w:val="24"/>
          <w:lang w:val="pt-BR"/>
        </w:rPr>
        <w:t>O</w:t>
      </w:r>
      <w:r>
        <w:rPr>
          <w:rFonts w:hint="default" w:ascii="Arial" w:hAnsi="Arial" w:cs="Arial"/>
          <w:b w:val="0"/>
          <w:bCs w:val="0"/>
          <w:kern w:val="16"/>
          <w:sz w:val="24"/>
          <w:szCs w:val="24"/>
        </w:rPr>
        <w:t xml:space="preserve"> presente Contrato </w:t>
      </w:r>
      <w:r>
        <w:rPr>
          <w:rFonts w:hint="default" w:ascii="Arial" w:hAnsi="Arial" w:cs="Arial"/>
          <w:b w:val="0"/>
          <w:bCs w:val="0"/>
          <w:kern w:val="16"/>
          <w:sz w:val="24"/>
          <w:szCs w:val="24"/>
          <w:lang w:val="pt-BR"/>
        </w:rPr>
        <w:t>tem como fundamento legal o artigo 74, inciso I da</w:t>
      </w:r>
      <w:r>
        <w:rPr>
          <w:rFonts w:hint="default" w:ascii="Arial" w:hAnsi="Arial" w:cs="Arial"/>
          <w:b w:val="0"/>
          <w:bCs w:val="0"/>
          <w:kern w:val="16"/>
          <w:sz w:val="24"/>
          <w:szCs w:val="24"/>
        </w:rPr>
        <w:t xml:space="preserve"> Lei Federal nº 14.133/2021</w:t>
      </w:r>
      <w:r>
        <w:rPr>
          <w:rFonts w:hint="default" w:ascii="Arial" w:hAnsi="Arial" w:cs="Arial"/>
          <w:b w:val="0"/>
          <w:bCs w:val="0"/>
          <w:kern w:val="16"/>
          <w:sz w:val="24"/>
          <w:szCs w:val="24"/>
          <w:lang w:val="pt-BR"/>
        </w:rPr>
        <w:t xml:space="preserve"> </w:t>
      </w:r>
      <w:r>
        <w:rPr>
          <w:rFonts w:hint="default" w:ascii="Arial" w:hAnsi="Arial" w:cs="Arial"/>
          <w:b w:val="0"/>
          <w:bCs w:val="0"/>
          <w:kern w:val="16"/>
          <w:sz w:val="24"/>
          <w:szCs w:val="24"/>
        </w:rPr>
        <w:t>(Nova Lei de Licitações e Contratos Administrativos)</w:t>
      </w:r>
      <w:r>
        <w:rPr>
          <w:rFonts w:hint="default" w:ascii="Arial" w:hAnsi="Arial" w:cs="Arial"/>
          <w:b w:val="0"/>
          <w:bCs w:val="0"/>
          <w:kern w:val="16"/>
          <w:sz w:val="24"/>
          <w:szCs w:val="24"/>
          <w:lang w:val="pt-BR"/>
        </w:rPr>
        <w:t>,</w:t>
      </w:r>
      <w:r>
        <w:rPr>
          <w:rFonts w:hint="default" w:ascii="Arial" w:hAnsi="Arial" w:cs="Arial"/>
          <w:b w:val="0"/>
          <w:bCs w:val="0"/>
          <w:kern w:val="16"/>
          <w:sz w:val="24"/>
          <w:szCs w:val="24"/>
        </w:rPr>
        <w:t xml:space="preserve"> e demais normas aplicáveis.</w:t>
      </w:r>
    </w:p>
    <w:p w14:paraId="0657C4FD">
      <w:pPr>
        <w:pStyle w:val="38"/>
        <w:keepLines w:val="0"/>
        <w:pageBreakBefore w:val="0"/>
        <w:widowControl/>
        <w:kinsoku/>
        <w:wordWrap/>
        <w:overflowPunct/>
        <w:topLinePunct w:val="0"/>
        <w:autoSpaceDE/>
        <w:autoSpaceDN/>
        <w:bidi w:val="0"/>
        <w:adjustRightInd/>
        <w:snapToGrid/>
        <w:spacing w:before="181" w:beforeLines="50" w:after="181" w:afterLines="50" w:line="360" w:lineRule="auto"/>
        <w:ind w:firstLine="0"/>
        <w:textAlignment w:val="auto"/>
        <w:rPr>
          <w:rFonts w:hint="default" w:ascii="Arial" w:hAnsi="Arial" w:cs="Arial"/>
          <w:b w:val="0"/>
          <w:bCs w:val="0"/>
          <w:kern w:val="16"/>
          <w:sz w:val="24"/>
          <w:szCs w:val="24"/>
        </w:rPr>
      </w:pPr>
      <w:r>
        <w:rPr>
          <w:rFonts w:hint="default" w:ascii="Arial" w:hAnsi="Arial" w:cs="Arial"/>
          <w:b/>
          <w:bCs/>
          <w:kern w:val="16"/>
          <w:sz w:val="24"/>
          <w:szCs w:val="24"/>
        </w:rPr>
        <w:t>2.2</w:t>
      </w:r>
      <w:r>
        <w:rPr>
          <w:rFonts w:hint="default" w:ascii="Arial" w:hAnsi="Arial" w:cs="Arial"/>
          <w:b/>
          <w:bCs/>
          <w:kern w:val="16"/>
          <w:sz w:val="24"/>
          <w:szCs w:val="24"/>
          <w:lang w:val="pt-BR"/>
        </w:rPr>
        <w:t>.</w:t>
      </w:r>
      <w:r>
        <w:rPr>
          <w:rFonts w:hint="default" w:ascii="Arial" w:hAnsi="Arial" w:cs="Arial"/>
          <w:b w:val="0"/>
          <w:bCs w:val="0"/>
          <w:kern w:val="16"/>
          <w:sz w:val="24"/>
          <w:szCs w:val="24"/>
        </w:rPr>
        <w:t xml:space="preserve"> Este contrato é oriundo d</w:t>
      </w:r>
      <w:r>
        <w:rPr>
          <w:rFonts w:hint="default" w:ascii="Arial" w:hAnsi="Arial" w:cs="Arial"/>
          <w:b w:val="0"/>
          <w:bCs w:val="0"/>
          <w:kern w:val="16"/>
          <w:sz w:val="24"/>
          <w:szCs w:val="24"/>
          <w:lang w:val="pt-BR"/>
        </w:rPr>
        <w:t xml:space="preserve">a </w:t>
      </w:r>
      <w:r>
        <w:rPr>
          <w:rFonts w:hint="default" w:ascii="Arial" w:hAnsi="Arial" w:cs="Arial"/>
          <w:b/>
          <w:bCs/>
          <w:kern w:val="16"/>
          <w:sz w:val="24"/>
          <w:szCs w:val="24"/>
          <w:lang w:val="pt-BR"/>
        </w:rPr>
        <w:t>Contratação Direta</w:t>
      </w:r>
      <w:r>
        <w:rPr>
          <w:rFonts w:hint="default" w:ascii="Arial" w:hAnsi="Arial" w:cs="Arial"/>
          <w:b w:val="0"/>
          <w:bCs w:val="0"/>
          <w:kern w:val="16"/>
          <w:sz w:val="24"/>
          <w:szCs w:val="24"/>
          <w:lang w:val="pt-BR"/>
        </w:rPr>
        <w:t xml:space="preserve"> por </w:t>
      </w:r>
      <w:r>
        <w:rPr>
          <w:rFonts w:hint="default" w:ascii="Arial" w:hAnsi="Arial" w:cs="Arial"/>
          <w:b/>
          <w:bCs/>
          <w:kern w:val="16"/>
          <w:sz w:val="24"/>
          <w:szCs w:val="24"/>
          <w:lang w:val="pt-BR"/>
        </w:rPr>
        <w:t>Inexigibilidade de Licitação</w:t>
      </w:r>
      <w:r>
        <w:rPr>
          <w:rFonts w:hint="default" w:ascii="Arial" w:hAnsi="Arial" w:cs="Arial"/>
          <w:b w:val="0"/>
          <w:bCs w:val="0"/>
          <w:kern w:val="16"/>
          <w:sz w:val="24"/>
          <w:szCs w:val="24"/>
        </w:rPr>
        <w:t>,</w:t>
      </w:r>
      <w:r>
        <w:rPr>
          <w:rFonts w:hint="default" w:ascii="Arial" w:hAnsi="Arial" w:cs="Arial"/>
          <w:b w:val="0"/>
          <w:bCs w:val="0"/>
          <w:kern w:val="16"/>
          <w:sz w:val="24"/>
          <w:szCs w:val="24"/>
          <w:lang w:val="pt-BR"/>
        </w:rPr>
        <w:t xml:space="preserve"> </w:t>
      </w:r>
      <w:r>
        <w:rPr>
          <w:rFonts w:hint="default" w:ascii="Arial" w:hAnsi="Arial" w:cs="Arial"/>
          <w:b w:val="0"/>
          <w:bCs w:val="0"/>
          <w:kern w:val="16"/>
          <w:sz w:val="24"/>
          <w:szCs w:val="24"/>
        </w:rPr>
        <w:t>constante no</w:t>
      </w:r>
      <w:r>
        <w:rPr>
          <w:rFonts w:hint="default" w:ascii="Arial" w:hAnsi="Arial" w:cs="Arial"/>
          <w:b/>
          <w:bCs/>
          <w:kern w:val="16"/>
          <w:sz w:val="24"/>
          <w:szCs w:val="24"/>
        </w:rPr>
        <w:t xml:space="preserve"> PAE nº 2026/3222059</w:t>
      </w:r>
      <w:r>
        <w:rPr>
          <w:rFonts w:hint="default" w:ascii="Arial" w:hAnsi="Arial" w:cs="Arial"/>
          <w:b w:val="0"/>
          <w:bCs w:val="0"/>
          <w:kern w:val="16"/>
          <w:sz w:val="24"/>
          <w:szCs w:val="24"/>
        </w:rPr>
        <w:t xml:space="preserve"> e está em conformidade com o </w:t>
      </w:r>
      <w:r>
        <w:rPr>
          <w:rFonts w:hint="default" w:ascii="Arial" w:hAnsi="Arial" w:cs="Arial"/>
          <w:b/>
          <w:bCs/>
          <w:kern w:val="16"/>
          <w:sz w:val="24"/>
          <w:szCs w:val="24"/>
        </w:rPr>
        <w:t xml:space="preserve">Parecer Jurídico nº </w:t>
      </w:r>
      <w:r>
        <w:rPr>
          <w:rFonts w:hint="default" w:ascii="Arial" w:hAnsi="Arial" w:cs="Arial"/>
          <w:b/>
          <w:bCs/>
          <w:kern w:val="16"/>
          <w:sz w:val="24"/>
          <w:szCs w:val="24"/>
          <w:lang w:val="pt-BR"/>
        </w:rPr>
        <w:t>257</w:t>
      </w:r>
      <w:r>
        <w:rPr>
          <w:rFonts w:hint="default" w:ascii="Arial" w:hAnsi="Arial" w:cs="Arial"/>
          <w:b/>
          <w:bCs/>
          <w:kern w:val="16"/>
          <w:sz w:val="24"/>
          <w:szCs w:val="24"/>
        </w:rPr>
        <w:t>/202</w:t>
      </w:r>
      <w:r>
        <w:rPr>
          <w:rFonts w:hint="default" w:ascii="Arial" w:hAnsi="Arial" w:cs="Arial"/>
          <w:b/>
          <w:bCs/>
          <w:kern w:val="16"/>
          <w:sz w:val="24"/>
          <w:szCs w:val="24"/>
          <w:lang w:val="pt-BR"/>
        </w:rPr>
        <w:t>6</w:t>
      </w:r>
      <w:r>
        <w:rPr>
          <w:rFonts w:hint="default" w:ascii="Arial" w:hAnsi="Arial" w:cs="Arial"/>
          <w:b/>
          <w:bCs/>
          <w:kern w:val="16"/>
          <w:sz w:val="24"/>
          <w:szCs w:val="24"/>
        </w:rPr>
        <w:t xml:space="preserve"> – CONJUR</w:t>
      </w:r>
      <w:r>
        <w:rPr>
          <w:rFonts w:hint="default" w:ascii="Arial" w:hAnsi="Arial" w:cs="Arial"/>
          <w:b/>
          <w:bCs/>
          <w:kern w:val="16"/>
          <w:sz w:val="24"/>
          <w:szCs w:val="24"/>
          <w:lang w:val="pt-BR"/>
        </w:rPr>
        <w:t>/</w:t>
      </w:r>
      <w:r>
        <w:rPr>
          <w:rFonts w:hint="default" w:ascii="Arial" w:hAnsi="Arial" w:cs="Arial"/>
          <w:b/>
          <w:bCs/>
          <w:kern w:val="16"/>
          <w:sz w:val="24"/>
          <w:szCs w:val="24"/>
        </w:rPr>
        <w:t>PMPA</w:t>
      </w:r>
      <w:r>
        <w:rPr>
          <w:rFonts w:hint="default" w:ascii="Arial" w:hAnsi="Arial" w:cs="Arial"/>
          <w:b w:val="0"/>
          <w:bCs w:val="0"/>
          <w:kern w:val="16"/>
          <w:sz w:val="24"/>
          <w:szCs w:val="24"/>
        </w:rPr>
        <w:t>.</w:t>
      </w:r>
    </w:p>
    <w:p w14:paraId="2A5B4331">
      <w:pPr>
        <w:spacing w:line="360" w:lineRule="auto"/>
        <w:jc w:val="both"/>
        <w:rPr>
          <w:rFonts w:hint="default" w:ascii="Arial" w:hAnsi="Arial" w:cs="Arial"/>
          <w:b w:val="0"/>
          <w:bCs w:val="0"/>
          <w:i w:val="0"/>
          <w:iCs w:val="0"/>
          <w:sz w:val="24"/>
          <w:szCs w:val="24"/>
          <w:lang w:val="pt-BR"/>
        </w:rPr>
      </w:pPr>
    </w:p>
    <w:p w14:paraId="53DF8585">
      <w:pPr>
        <w:spacing w:line="360" w:lineRule="auto"/>
        <w:jc w:val="both"/>
        <w:rPr>
          <w:rFonts w:hint="default" w:ascii="Arial" w:hAnsi="Arial" w:cs="Arial"/>
          <w:b w:val="0"/>
          <w:bCs w:val="0"/>
          <w:i w:val="0"/>
          <w:iCs w:val="0"/>
          <w:sz w:val="24"/>
          <w:szCs w:val="24"/>
          <w:lang w:val="pt-BR"/>
        </w:rPr>
      </w:pPr>
    </w:p>
    <w:p w14:paraId="0D5E8F6A">
      <w:pPr>
        <w:spacing w:line="360" w:lineRule="auto"/>
        <w:jc w:val="both"/>
        <w:rPr>
          <w:rFonts w:hint="default" w:ascii="Arial" w:hAnsi="Arial" w:cs="Arial"/>
          <w:b w:val="0"/>
          <w:bCs w:val="0"/>
          <w:i w:val="0"/>
          <w:iCs w:val="0"/>
          <w:sz w:val="24"/>
          <w:szCs w:val="24"/>
          <w:lang w:val="pt-BR"/>
        </w:rPr>
      </w:pP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20"/>
      </w:tblGrid>
      <w:tr w14:paraId="246BF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trPr>
        <w:tc>
          <w:tcPr>
            <w:tcW w:w="10020" w:type="dxa"/>
            <w:tcBorders>
              <w:bottom w:val="single" w:color="auto" w:sz="4" w:space="0"/>
            </w:tcBorders>
          </w:tcPr>
          <w:p w14:paraId="16BB4CA1">
            <w:pPr>
              <w:pStyle w:val="38"/>
              <w:keepNext/>
              <w:keepLines w:val="0"/>
              <w:pageBreakBefore w:val="0"/>
              <w:widowControl/>
              <w:suppressLineNumbers w:val="0"/>
              <w:kinsoku/>
              <w:wordWrap/>
              <w:overflowPunct/>
              <w:topLinePunct w:val="0"/>
              <w:autoSpaceDE/>
              <w:autoSpaceDN/>
              <w:bidi w:val="0"/>
              <w:adjustRightInd/>
              <w:snapToGrid/>
              <w:spacing w:before="361" w:beforeLines="100" w:beforeAutospacing="0" w:after="2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 xml:space="preserve">Cláusula </w:t>
            </w:r>
            <w:r>
              <w:rPr>
                <w:rFonts w:hint="default" w:ascii="Arial" w:hAnsi="Arial" w:cs="Arial"/>
                <w:b/>
                <w:bCs/>
                <w:smallCaps/>
                <w:spacing w:val="12"/>
                <w:kern w:val="16"/>
                <w:sz w:val="24"/>
                <w:szCs w:val="24"/>
                <w:lang w:val="pt-BR"/>
              </w:rPr>
              <w:t>3</w:t>
            </w:r>
            <w:r>
              <w:rPr>
                <w:rFonts w:hint="default" w:ascii="Arial" w:hAnsi="Arial" w:cs="Arial"/>
                <w:b w:val="0"/>
                <w:bCs w:val="0"/>
                <w:smallCaps/>
                <w:spacing w:val="12"/>
                <w:kern w:val="16"/>
                <w:sz w:val="24"/>
                <w:szCs w:val="24"/>
                <w:lang w:val="pt-BR"/>
              </w:rPr>
              <w:t xml:space="preserve"> - </w:t>
            </w:r>
            <w:r>
              <w:rPr>
                <w:rFonts w:hint="default" w:ascii="Arial" w:hAnsi="Arial" w:cs="Arial"/>
                <w:b w:val="0"/>
                <w:bCs w:val="0"/>
                <w:kern w:val="16"/>
                <w:sz w:val="24"/>
                <w:szCs w:val="24"/>
                <w:lang w:val="pt-BR"/>
              </w:rPr>
              <w:t>O</w:t>
            </w:r>
            <w:r>
              <w:rPr>
                <w:rFonts w:hint="default" w:ascii="Arial" w:hAnsi="Arial" w:cs="Arial"/>
                <w:b w:val="0"/>
                <w:bCs w:val="0"/>
                <w:kern w:val="16"/>
                <w:sz w:val="21"/>
                <w:szCs w:val="21"/>
                <w:lang w:val="pt-BR"/>
              </w:rPr>
              <w:t>BJETO</w:t>
            </w:r>
          </w:p>
        </w:tc>
      </w:tr>
    </w:tbl>
    <w:p w14:paraId="289D027B">
      <w:pPr>
        <w:spacing w:line="360" w:lineRule="auto"/>
        <w:jc w:val="both"/>
        <w:rPr>
          <w:rFonts w:hint="default" w:ascii="Arial" w:hAnsi="Arial" w:cs="Arial"/>
          <w:b/>
          <w:bCs/>
          <w:kern w:val="16"/>
          <w:sz w:val="24"/>
          <w:szCs w:val="24"/>
        </w:rPr>
      </w:pPr>
    </w:p>
    <w:p w14:paraId="0A95D991">
      <w:pPr>
        <w:pStyle w:val="38"/>
        <w:spacing w:after="200" w:line="360" w:lineRule="auto"/>
        <w:ind w:firstLine="0"/>
        <w:rPr>
          <w:rFonts w:hint="default" w:ascii="Arial" w:hAnsi="Arial" w:cs="Arial"/>
          <w:kern w:val="16"/>
          <w:sz w:val="24"/>
          <w:szCs w:val="24"/>
        </w:rPr>
      </w:pPr>
      <w:r>
        <w:rPr>
          <w:rFonts w:hint="default" w:ascii="Arial" w:hAnsi="Arial" w:cs="Arial"/>
          <w:b/>
          <w:bCs/>
          <w:kern w:val="16"/>
          <w:sz w:val="24"/>
          <w:szCs w:val="24"/>
        </w:rPr>
        <w:t>3.1</w:t>
      </w:r>
      <w:r>
        <w:rPr>
          <w:rFonts w:hint="default" w:ascii="Arial" w:hAnsi="Arial" w:cs="Arial"/>
          <w:kern w:val="16"/>
          <w:sz w:val="24"/>
          <w:szCs w:val="24"/>
        </w:rPr>
        <w:t xml:space="preserve"> O presente contrato tem como objeto a contratação de empresa especializada para a Implantação da Infraestrutura de Fibra Óptica (Instalação e Adequação), Serviço de Internet Fibra (Banda Larga Dedicada 20 Mbps), Link de Dados Fibra Óptica (Comunicação Dedicada 10 Mbps), </w:t>
      </w:r>
      <w:r>
        <w:rPr>
          <w:rFonts w:hint="default" w:ascii="Arial" w:hAnsi="Arial" w:cs="Arial"/>
          <w:kern w:val="16"/>
          <w:sz w:val="24"/>
          <w:szCs w:val="24"/>
          <w:lang w:val="pt-BR"/>
        </w:rPr>
        <w:t xml:space="preserve">06 (seis) </w:t>
      </w:r>
      <w:r>
        <w:rPr>
          <w:rFonts w:hint="default" w:ascii="Arial" w:hAnsi="Arial" w:cs="Arial"/>
          <w:kern w:val="16"/>
          <w:sz w:val="24"/>
          <w:szCs w:val="24"/>
        </w:rPr>
        <w:t>Licença</w:t>
      </w:r>
      <w:r>
        <w:rPr>
          <w:rFonts w:hint="default" w:ascii="Arial" w:hAnsi="Arial" w:cs="Arial"/>
          <w:kern w:val="16"/>
          <w:sz w:val="24"/>
          <w:szCs w:val="24"/>
          <w:lang w:val="pt-BR"/>
        </w:rPr>
        <w:t>s</w:t>
      </w:r>
      <w:r>
        <w:rPr>
          <w:rFonts w:hint="default" w:ascii="Arial" w:hAnsi="Arial" w:cs="Arial"/>
          <w:kern w:val="16"/>
          <w:sz w:val="24"/>
          <w:szCs w:val="24"/>
        </w:rPr>
        <w:t xml:space="preserve"> de Uso de Sistemas Globais</w:t>
      </w:r>
      <w:r>
        <w:rPr>
          <w:rFonts w:hint="default" w:ascii="Arial" w:hAnsi="Arial" w:cs="Arial"/>
          <w:kern w:val="16"/>
          <w:sz w:val="24"/>
          <w:szCs w:val="24"/>
          <w:lang w:val="pt-BR"/>
        </w:rPr>
        <w:t xml:space="preserve"> (SIMAS)</w:t>
      </w:r>
      <w:r>
        <w:rPr>
          <w:rFonts w:hint="default" w:ascii="Arial" w:hAnsi="Arial" w:cs="Arial"/>
          <w:kern w:val="16"/>
          <w:sz w:val="24"/>
          <w:szCs w:val="24"/>
        </w:rPr>
        <w:t xml:space="preserve">, bem como a prestação continuada de serviços de suporte, operação e manutenção corretiva com assistência técnica 24x7 via Central de Atendimento, conforme as especificações e condições constantes do </w:t>
      </w:r>
      <w:r>
        <w:rPr>
          <w:rFonts w:hint="default" w:ascii="Arial" w:hAnsi="Arial" w:cs="Arial"/>
          <w:b/>
          <w:bCs/>
          <w:kern w:val="16"/>
          <w:sz w:val="24"/>
          <w:szCs w:val="24"/>
        </w:rPr>
        <w:t xml:space="preserve">TERMO DE REFERÊNCIA – SERVIÇOS DE TECNOLOGIA DA INFORMAÇÃO E COMUNICAÇÃO (TIC) PARA NOVA SEDE DO FUNSAU </w:t>
      </w:r>
      <w:r>
        <w:rPr>
          <w:rFonts w:hint="default" w:ascii="Arial" w:hAnsi="Arial" w:cs="Arial"/>
          <w:b/>
          <w:bCs/>
          <w:kern w:val="16"/>
          <w:sz w:val="24"/>
          <w:szCs w:val="24"/>
          <w:lang w:val="pt-BR"/>
        </w:rPr>
        <w:t>-</w:t>
      </w:r>
      <w:r>
        <w:rPr>
          <w:rFonts w:hint="default" w:ascii="Arial" w:hAnsi="Arial" w:cs="Arial"/>
          <w:b/>
          <w:bCs/>
          <w:kern w:val="16"/>
          <w:sz w:val="24"/>
          <w:szCs w:val="24"/>
        </w:rPr>
        <w:t xml:space="preserve"> PAE nº 2026/3222059</w:t>
      </w:r>
      <w:r>
        <w:rPr>
          <w:rFonts w:hint="default" w:ascii="Arial" w:hAnsi="Arial" w:cs="Arial"/>
          <w:b/>
          <w:bCs/>
          <w:kern w:val="16"/>
          <w:sz w:val="24"/>
          <w:szCs w:val="24"/>
          <w:lang w:val="pt-BR"/>
        </w:rPr>
        <w:t xml:space="preserve"> </w:t>
      </w:r>
      <w:r>
        <w:rPr>
          <w:rFonts w:hint="default" w:ascii="Arial" w:hAnsi="Arial" w:cs="Arial"/>
          <w:b w:val="0"/>
          <w:bCs w:val="0"/>
          <w:kern w:val="16"/>
          <w:sz w:val="24"/>
          <w:szCs w:val="24"/>
          <w:lang w:val="pt-BR"/>
        </w:rPr>
        <w:t xml:space="preserve">e </w:t>
      </w:r>
      <w:r>
        <w:rPr>
          <w:rFonts w:hint="default" w:ascii="Arial" w:hAnsi="Arial" w:cs="Arial"/>
          <w:b/>
          <w:bCs/>
          <w:kern w:val="16"/>
          <w:sz w:val="24"/>
          <w:szCs w:val="24"/>
          <w:lang w:val="pt-BR"/>
        </w:rPr>
        <w:t>PROPOSTA COMERCIAL N° 182/2026 - PRODEPA</w:t>
      </w:r>
      <w:r>
        <w:rPr>
          <w:rFonts w:hint="default" w:ascii="Arial" w:hAnsi="Arial" w:cs="Arial"/>
          <w:b w:val="0"/>
          <w:bCs w:val="0"/>
          <w:kern w:val="16"/>
          <w:sz w:val="24"/>
          <w:szCs w:val="24"/>
          <w:lang w:val="pt-BR"/>
        </w:rPr>
        <w:t>, q</w:t>
      </w:r>
      <w:r>
        <w:rPr>
          <w:rFonts w:hint="default" w:ascii="Arial" w:hAnsi="Arial" w:cs="Arial"/>
          <w:kern w:val="16"/>
          <w:sz w:val="24"/>
          <w:szCs w:val="24"/>
        </w:rPr>
        <w:t xml:space="preserve">ue </w:t>
      </w:r>
      <w:r>
        <w:rPr>
          <w:rFonts w:hint="default" w:ascii="Arial" w:hAnsi="Arial" w:cs="Arial"/>
          <w:kern w:val="16"/>
          <w:sz w:val="24"/>
          <w:szCs w:val="24"/>
          <w:lang w:val="pt-BR"/>
        </w:rPr>
        <w:t>são</w:t>
      </w:r>
      <w:r>
        <w:rPr>
          <w:rFonts w:hint="default" w:ascii="Arial" w:hAnsi="Arial" w:cs="Arial"/>
          <w:kern w:val="16"/>
          <w:sz w:val="24"/>
          <w:szCs w:val="24"/>
        </w:rPr>
        <w:t xml:space="preserve"> parte</w:t>
      </w:r>
      <w:r>
        <w:rPr>
          <w:rFonts w:hint="default" w:ascii="Arial" w:hAnsi="Arial" w:cs="Arial"/>
          <w:kern w:val="16"/>
          <w:sz w:val="24"/>
          <w:szCs w:val="24"/>
          <w:lang w:val="pt-BR"/>
        </w:rPr>
        <w:t>s</w:t>
      </w:r>
      <w:r>
        <w:rPr>
          <w:rFonts w:hint="default" w:ascii="Arial" w:hAnsi="Arial" w:cs="Arial"/>
          <w:kern w:val="16"/>
          <w:sz w:val="24"/>
          <w:szCs w:val="24"/>
        </w:rPr>
        <w:t xml:space="preserve"> integrante</w:t>
      </w:r>
      <w:r>
        <w:rPr>
          <w:rFonts w:hint="default" w:ascii="Arial" w:hAnsi="Arial" w:cs="Arial"/>
          <w:kern w:val="16"/>
          <w:sz w:val="24"/>
          <w:szCs w:val="24"/>
          <w:lang w:val="pt-BR"/>
        </w:rPr>
        <w:t>s</w:t>
      </w:r>
      <w:r>
        <w:rPr>
          <w:rFonts w:hint="default" w:ascii="Arial" w:hAnsi="Arial" w:cs="Arial"/>
          <w:kern w:val="16"/>
          <w:sz w:val="24"/>
          <w:szCs w:val="24"/>
        </w:rPr>
        <w:t xml:space="preserve"> e indivisíve</w:t>
      </w:r>
      <w:r>
        <w:rPr>
          <w:rFonts w:hint="default" w:ascii="Arial" w:hAnsi="Arial" w:cs="Arial"/>
          <w:kern w:val="16"/>
          <w:sz w:val="24"/>
          <w:szCs w:val="24"/>
          <w:lang w:val="pt-BR"/>
        </w:rPr>
        <w:t>is</w:t>
      </w:r>
      <w:r>
        <w:rPr>
          <w:rFonts w:hint="default" w:ascii="Arial" w:hAnsi="Arial" w:cs="Arial"/>
          <w:kern w:val="16"/>
          <w:sz w:val="24"/>
          <w:szCs w:val="24"/>
        </w:rPr>
        <w:t xml:space="preserve"> deste instrumento.</w:t>
      </w:r>
    </w:p>
    <w:p w14:paraId="11D13F90">
      <w:pPr>
        <w:pStyle w:val="38"/>
        <w:spacing w:after="200" w:line="360" w:lineRule="auto"/>
        <w:ind w:firstLine="0"/>
        <w:rPr>
          <w:rFonts w:hint="default" w:ascii="Arial" w:hAnsi="Arial" w:cs="Arial"/>
          <w:kern w:val="16"/>
          <w:sz w:val="24"/>
          <w:szCs w:val="24"/>
        </w:rPr>
      </w:pPr>
      <w:r>
        <w:rPr>
          <w:rFonts w:hint="default" w:ascii="Arial" w:hAnsi="Arial" w:cs="Arial"/>
          <w:b/>
          <w:bCs/>
          <w:kern w:val="16"/>
          <w:sz w:val="24"/>
          <w:szCs w:val="24"/>
        </w:rPr>
        <w:t xml:space="preserve">3.3 </w:t>
      </w:r>
      <w:r>
        <w:rPr>
          <w:rFonts w:hint="default" w:ascii="Arial" w:hAnsi="Arial" w:cs="Arial"/>
          <w:kern w:val="16"/>
          <w:sz w:val="24"/>
          <w:szCs w:val="24"/>
        </w:rPr>
        <w:t>A contratação será composta pelos seguintes itens:</w:t>
      </w:r>
      <w:bookmarkStart w:id="1" w:name="_Hlk125026926"/>
    </w:p>
    <w:tbl>
      <w:tblPr>
        <w:tblStyle w:val="20"/>
        <w:tblW w:w="10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896"/>
        <w:gridCol w:w="2642"/>
        <w:gridCol w:w="1157"/>
        <w:gridCol w:w="815"/>
        <w:gridCol w:w="685"/>
        <w:gridCol w:w="1451"/>
        <w:gridCol w:w="1553"/>
      </w:tblGrid>
      <w:tr w14:paraId="1230D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02" w:type="dxa"/>
            <w:tcBorders>
              <w:top w:val="nil"/>
              <w:left w:val="nil"/>
              <w:right w:val="nil"/>
            </w:tcBorders>
            <w:shd w:val="clear" w:color="auto" w:fill="0F4C81"/>
            <w:vAlign w:val="center"/>
          </w:tcPr>
          <w:p w14:paraId="16D4FFBC">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color w:val="FFFFFF" w:themeColor="background1"/>
                <w:kern w:val="2"/>
                <w:sz w:val="20"/>
                <w:szCs w:val="20"/>
                <w:lang w:val="pt-BR" w:bidi="ar-SA"/>
                <w14:textFill>
                  <w14:solidFill>
                    <w14:schemeClr w14:val="bg1"/>
                  </w14:solidFill>
                </w14:textFill>
              </w:rPr>
            </w:pPr>
            <w:r>
              <w:rPr>
                <w:rFonts w:hint="default" w:ascii="Arial" w:hAnsi="Arial" w:cs="Arial"/>
                <w:b/>
                <w:bCs/>
                <w:color w:val="FFFFFF" w:themeColor="background1"/>
                <w:kern w:val="2"/>
                <w:sz w:val="20"/>
                <w:szCs w:val="20"/>
                <w:lang w:val="pt-BR" w:bidi="ar-SA"/>
                <w14:textFill>
                  <w14:solidFill>
                    <w14:schemeClr w14:val="bg1"/>
                  </w14:solidFill>
                </w14:textFill>
              </w:rPr>
              <w:t>LOTE</w:t>
            </w:r>
          </w:p>
        </w:tc>
        <w:tc>
          <w:tcPr>
            <w:tcW w:w="896" w:type="dxa"/>
            <w:tcBorders>
              <w:top w:val="nil"/>
              <w:left w:val="nil"/>
              <w:right w:val="nil"/>
            </w:tcBorders>
            <w:shd w:val="clear" w:color="auto" w:fill="0F4C81"/>
            <w:vAlign w:val="center"/>
          </w:tcPr>
          <w:p w14:paraId="70DDA454">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color w:val="FFFFFF" w:themeColor="background1"/>
                <w:kern w:val="2"/>
                <w:sz w:val="20"/>
                <w:szCs w:val="20"/>
                <w14:textFill>
                  <w14:solidFill>
                    <w14:schemeClr w14:val="bg1"/>
                  </w14:solidFill>
                </w14:textFill>
              </w:rPr>
            </w:pPr>
            <w:r>
              <w:rPr>
                <w:rFonts w:hint="default" w:ascii="Arial" w:hAnsi="Arial" w:cs="Arial"/>
                <w:b/>
                <w:bCs/>
                <w:color w:val="FFFFFF" w:themeColor="background1"/>
                <w:kern w:val="2"/>
                <w:sz w:val="20"/>
                <w:szCs w:val="20"/>
                <w:lang w:val="pt-BR" w:bidi="ar-SA"/>
                <w14:textFill>
                  <w14:solidFill>
                    <w14:schemeClr w14:val="bg1"/>
                  </w14:solidFill>
                </w14:textFill>
              </w:rPr>
              <w:t>ITEM</w:t>
            </w:r>
          </w:p>
        </w:tc>
        <w:tc>
          <w:tcPr>
            <w:tcW w:w="2642" w:type="dxa"/>
            <w:tcBorders>
              <w:top w:val="nil"/>
              <w:left w:val="nil"/>
              <w:right w:val="nil"/>
            </w:tcBorders>
            <w:shd w:val="clear" w:color="auto" w:fill="0F4C81"/>
            <w:vAlign w:val="center"/>
          </w:tcPr>
          <w:p w14:paraId="0F44F640">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color w:val="FFFFFF" w:themeColor="background1"/>
                <w:kern w:val="2"/>
                <w:sz w:val="20"/>
                <w:szCs w:val="20"/>
                <w14:textFill>
                  <w14:solidFill>
                    <w14:schemeClr w14:val="bg1"/>
                  </w14:solidFill>
                </w14:textFill>
              </w:rPr>
            </w:pPr>
            <w:r>
              <w:rPr>
                <w:rFonts w:hint="default" w:ascii="Arial" w:hAnsi="Arial" w:cs="Arial"/>
                <w:b/>
                <w:bCs/>
                <w:color w:val="FFFFFF" w:themeColor="background1"/>
                <w:kern w:val="2"/>
                <w:sz w:val="20"/>
                <w:szCs w:val="20"/>
                <w:lang w:val="pt-BR" w:bidi="ar-SA"/>
                <w14:textFill>
                  <w14:solidFill>
                    <w14:schemeClr w14:val="bg1"/>
                  </w14:solidFill>
                </w14:textFill>
              </w:rPr>
              <w:t>DESCRIÇÃO</w:t>
            </w:r>
          </w:p>
        </w:tc>
        <w:tc>
          <w:tcPr>
            <w:tcW w:w="1157" w:type="dxa"/>
            <w:tcBorders>
              <w:top w:val="nil"/>
              <w:left w:val="nil"/>
              <w:right w:val="nil"/>
            </w:tcBorders>
            <w:shd w:val="clear" w:color="auto" w:fill="0F4C81"/>
            <w:vAlign w:val="center"/>
          </w:tcPr>
          <w:p w14:paraId="12354371">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color w:val="FFFFFF" w:themeColor="background1"/>
                <w:kern w:val="2"/>
                <w:sz w:val="20"/>
                <w:szCs w:val="20"/>
                <w:lang w:val="pt-BR"/>
                <w14:textFill>
                  <w14:solidFill>
                    <w14:schemeClr w14:val="bg1"/>
                  </w14:solidFill>
                </w14:textFill>
              </w:rPr>
            </w:pPr>
            <w:r>
              <w:rPr>
                <w:rFonts w:hint="default" w:ascii="Arial" w:hAnsi="Arial" w:cs="Arial"/>
                <w:b/>
                <w:bCs/>
                <w:color w:val="FFFFFF" w:themeColor="background1"/>
                <w:kern w:val="2"/>
                <w:sz w:val="20"/>
                <w:szCs w:val="20"/>
                <w:lang w:val="pt-BR"/>
                <w14:textFill>
                  <w14:solidFill>
                    <w14:schemeClr w14:val="bg1"/>
                  </w14:solidFill>
                </w14:textFill>
              </w:rPr>
              <w:t>Código SIMAS</w:t>
            </w:r>
          </w:p>
        </w:tc>
        <w:tc>
          <w:tcPr>
            <w:tcW w:w="815" w:type="dxa"/>
            <w:tcBorders>
              <w:top w:val="nil"/>
              <w:left w:val="nil"/>
              <w:right w:val="nil"/>
            </w:tcBorders>
            <w:shd w:val="clear" w:color="auto" w:fill="0F4C81"/>
            <w:vAlign w:val="center"/>
          </w:tcPr>
          <w:p w14:paraId="25B81D85">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color w:val="FFFFFF" w:themeColor="background1"/>
                <w:kern w:val="2"/>
                <w:sz w:val="20"/>
                <w:szCs w:val="20"/>
                <w:lang w:val="pt-BR"/>
                <w14:textFill>
                  <w14:solidFill>
                    <w14:schemeClr w14:val="bg1"/>
                  </w14:solidFill>
                </w14:textFill>
              </w:rPr>
            </w:pPr>
            <w:r>
              <w:rPr>
                <w:rFonts w:hint="default" w:ascii="Arial" w:hAnsi="Arial" w:cs="Arial"/>
                <w:b/>
                <w:bCs/>
                <w:color w:val="FFFFFF" w:themeColor="background1"/>
                <w:kern w:val="2"/>
                <w:sz w:val="20"/>
                <w:szCs w:val="20"/>
                <w:lang w:val="pt-BR"/>
                <w14:textFill>
                  <w14:solidFill>
                    <w14:schemeClr w14:val="bg1"/>
                  </w14:solidFill>
                </w14:textFill>
              </w:rPr>
              <w:t>Unid</w:t>
            </w:r>
          </w:p>
        </w:tc>
        <w:tc>
          <w:tcPr>
            <w:tcW w:w="685" w:type="dxa"/>
            <w:tcBorders>
              <w:top w:val="nil"/>
              <w:left w:val="nil"/>
              <w:right w:val="nil"/>
            </w:tcBorders>
            <w:shd w:val="clear" w:color="auto" w:fill="0F4C81"/>
            <w:vAlign w:val="center"/>
          </w:tcPr>
          <w:p w14:paraId="276CAAC2">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color w:val="FFFFFF" w:themeColor="background1"/>
                <w:kern w:val="2"/>
                <w:sz w:val="20"/>
                <w:szCs w:val="20"/>
                <w14:textFill>
                  <w14:solidFill>
                    <w14:schemeClr w14:val="bg1"/>
                  </w14:solidFill>
                </w14:textFill>
              </w:rPr>
            </w:pPr>
            <w:r>
              <w:rPr>
                <w:rFonts w:hint="default" w:ascii="Arial" w:hAnsi="Arial" w:cs="Arial"/>
                <w:b/>
                <w:bCs/>
                <w:color w:val="FFFFFF" w:themeColor="background1"/>
                <w:kern w:val="2"/>
                <w:sz w:val="20"/>
                <w:szCs w:val="20"/>
                <w:lang w:val="pt-BR" w:bidi="ar-SA"/>
                <w14:textFill>
                  <w14:solidFill>
                    <w14:schemeClr w14:val="bg1"/>
                  </w14:solidFill>
                </w14:textFill>
              </w:rPr>
              <w:t>QTD</w:t>
            </w:r>
          </w:p>
        </w:tc>
        <w:tc>
          <w:tcPr>
            <w:tcW w:w="1451" w:type="dxa"/>
            <w:tcBorders>
              <w:top w:val="nil"/>
              <w:left w:val="nil"/>
              <w:right w:val="nil"/>
            </w:tcBorders>
            <w:shd w:val="clear" w:color="auto" w:fill="0F4C81"/>
            <w:vAlign w:val="center"/>
          </w:tcPr>
          <w:p w14:paraId="375173B0">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color w:val="FFFFFF" w:themeColor="background1"/>
                <w:kern w:val="2"/>
                <w:sz w:val="20"/>
                <w:szCs w:val="20"/>
                <w:lang w:val="pt-BR" w:bidi="ar-SA"/>
                <w14:textFill>
                  <w14:solidFill>
                    <w14:schemeClr w14:val="bg1"/>
                  </w14:solidFill>
                </w14:textFill>
              </w:rPr>
            </w:pPr>
            <w:r>
              <w:rPr>
                <w:rFonts w:hint="default" w:ascii="Arial" w:hAnsi="Arial" w:cs="Arial"/>
                <w:b/>
                <w:bCs/>
                <w:color w:val="FFFFFF" w:themeColor="background1"/>
                <w:kern w:val="2"/>
                <w:sz w:val="20"/>
                <w:szCs w:val="20"/>
                <w:lang w:val="pt-BR" w:bidi="ar-SA"/>
                <w14:textFill>
                  <w14:solidFill>
                    <w14:schemeClr w14:val="bg1"/>
                  </w14:solidFill>
                </w14:textFill>
              </w:rPr>
              <w:t>VALOR UNITÁRIO</w:t>
            </w:r>
          </w:p>
          <w:p w14:paraId="1729BBD2">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color w:val="FFFFFF" w:themeColor="background1"/>
                <w:kern w:val="2"/>
                <w:sz w:val="20"/>
                <w:szCs w:val="20"/>
                <w14:textFill>
                  <w14:solidFill>
                    <w14:schemeClr w14:val="bg1"/>
                  </w14:solidFill>
                </w14:textFill>
              </w:rPr>
            </w:pPr>
            <w:r>
              <w:rPr>
                <w:rFonts w:hint="default" w:ascii="Arial" w:hAnsi="Arial" w:cs="Arial"/>
                <w:b/>
                <w:bCs/>
                <w:color w:val="FFFFFF" w:themeColor="background1"/>
                <w:kern w:val="2"/>
                <w:sz w:val="20"/>
                <w:szCs w:val="20"/>
                <w:lang w:val="pt-BR" w:bidi="ar-SA"/>
                <w14:textFill>
                  <w14:solidFill>
                    <w14:schemeClr w14:val="bg1"/>
                  </w14:solidFill>
                </w14:textFill>
              </w:rPr>
              <w:t>ESTIMADO</w:t>
            </w:r>
          </w:p>
        </w:tc>
        <w:tc>
          <w:tcPr>
            <w:tcW w:w="1553" w:type="dxa"/>
            <w:tcBorders>
              <w:top w:val="nil"/>
              <w:left w:val="nil"/>
              <w:right w:val="nil"/>
            </w:tcBorders>
            <w:shd w:val="clear" w:color="auto" w:fill="0F4C81"/>
            <w:vAlign w:val="center"/>
          </w:tcPr>
          <w:p w14:paraId="3B82F8E5">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color w:val="FFFFFF" w:themeColor="background1"/>
                <w:kern w:val="2"/>
                <w:sz w:val="20"/>
                <w:szCs w:val="20"/>
                <w14:textFill>
                  <w14:solidFill>
                    <w14:schemeClr w14:val="bg1"/>
                  </w14:solidFill>
                </w14:textFill>
              </w:rPr>
            </w:pPr>
            <w:r>
              <w:rPr>
                <w:rFonts w:hint="default" w:ascii="Arial" w:hAnsi="Arial" w:cs="Arial"/>
                <w:b/>
                <w:bCs/>
                <w:color w:val="FFFFFF" w:themeColor="background1"/>
                <w:kern w:val="2"/>
                <w:sz w:val="20"/>
                <w:szCs w:val="20"/>
                <w:lang w:val="pt-BR" w:bidi="ar-SA"/>
                <w14:textFill>
                  <w14:solidFill>
                    <w14:schemeClr w14:val="bg1"/>
                  </w14:solidFill>
                </w14:textFill>
              </w:rPr>
              <w:t>VALOR TOTAL</w:t>
            </w:r>
          </w:p>
        </w:tc>
      </w:tr>
      <w:tr w14:paraId="6C809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902" w:type="dxa"/>
            <w:vMerge w:val="restart"/>
            <w:shd w:val="clear" w:color="auto" w:fill="FFFFFF" w:themeFill="background1"/>
            <w:vAlign w:val="center"/>
          </w:tcPr>
          <w:p w14:paraId="1DF953D2">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kern w:val="2"/>
                <w:sz w:val="20"/>
                <w:szCs w:val="20"/>
                <w:lang w:val="pt-BR" w:bidi="ar-SA"/>
              </w:rPr>
            </w:pPr>
            <w:r>
              <w:rPr>
                <w:rFonts w:hint="default" w:ascii="Arial" w:hAnsi="Arial" w:cs="Arial"/>
                <w:b/>
                <w:bCs/>
                <w:kern w:val="2"/>
                <w:sz w:val="20"/>
                <w:szCs w:val="20"/>
                <w:lang w:val="pt-BR" w:bidi="ar-SA"/>
              </w:rPr>
              <w:t>1</w:t>
            </w:r>
          </w:p>
        </w:tc>
        <w:tc>
          <w:tcPr>
            <w:tcW w:w="896" w:type="dxa"/>
            <w:shd w:val="clear" w:color="auto" w:fill="FFFFFF" w:themeFill="background1"/>
            <w:vAlign w:val="center"/>
          </w:tcPr>
          <w:p w14:paraId="0C6E87DD">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kern w:val="2"/>
                <w:sz w:val="20"/>
                <w:szCs w:val="20"/>
              </w:rPr>
            </w:pPr>
            <w:r>
              <w:rPr>
                <w:rFonts w:hint="default" w:ascii="Arial" w:hAnsi="Arial" w:cs="Arial"/>
                <w:b/>
                <w:bCs/>
                <w:kern w:val="2"/>
                <w:sz w:val="20"/>
                <w:szCs w:val="20"/>
                <w:lang w:val="pt-BR" w:bidi="ar-SA"/>
              </w:rPr>
              <w:t>1</w:t>
            </w:r>
          </w:p>
        </w:tc>
        <w:tc>
          <w:tcPr>
            <w:tcW w:w="2642" w:type="dxa"/>
            <w:shd w:val="clear" w:color="auto" w:fill="FFFFFF" w:themeFill="background1"/>
            <w:vAlign w:val="center"/>
          </w:tcPr>
          <w:p w14:paraId="11F50947">
            <w:pPr>
              <w:pStyle w:val="38"/>
              <w:keepNext w:val="0"/>
              <w:keepLines w:val="0"/>
              <w:widowControl w:val="0"/>
              <w:suppressLineNumbers w:val="0"/>
              <w:overflowPunct/>
              <w:spacing w:before="120" w:beforeAutospacing="0" w:after="120" w:afterAutospacing="0" w:line="240" w:lineRule="auto"/>
              <w:ind w:left="0" w:right="0" w:firstLine="0"/>
              <w:jc w:val="both"/>
              <w:rPr>
                <w:rFonts w:hint="default" w:ascii="Arial" w:hAnsi="Arial" w:cs="Arial"/>
                <w:bCs/>
                <w:sz w:val="20"/>
                <w:szCs w:val="20"/>
              </w:rPr>
            </w:pPr>
            <w:r>
              <w:rPr>
                <w:rFonts w:hint="default" w:ascii="Arial" w:hAnsi="Arial" w:cs="Arial"/>
                <w:bCs/>
                <w:sz w:val="20"/>
                <w:szCs w:val="20"/>
              </w:rPr>
              <w:t>Implantação da</w:t>
            </w:r>
            <w:r>
              <w:rPr>
                <w:rFonts w:hint="default" w:ascii="Arial" w:hAnsi="Arial" w:cs="Arial"/>
                <w:bCs/>
                <w:sz w:val="20"/>
                <w:szCs w:val="20"/>
                <w:lang w:val="pt-BR"/>
              </w:rPr>
              <w:t xml:space="preserve"> </w:t>
            </w:r>
            <w:r>
              <w:rPr>
                <w:rFonts w:hint="default" w:ascii="Arial" w:hAnsi="Arial" w:cs="Arial"/>
                <w:bCs/>
                <w:sz w:val="20"/>
                <w:szCs w:val="20"/>
              </w:rPr>
              <w:t>Infraestrutura</w:t>
            </w:r>
            <w:r>
              <w:rPr>
                <w:rFonts w:hint="default" w:ascii="Arial" w:hAnsi="Arial" w:cs="Arial"/>
                <w:bCs/>
                <w:sz w:val="20"/>
                <w:szCs w:val="20"/>
                <w:lang w:val="pt-BR"/>
              </w:rPr>
              <w:t xml:space="preserve"> </w:t>
            </w:r>
            <w:r>
              <w:rPr>
                <w:rFonts w:hint="default" w:ascii="Arial" w:hAnsi="Arial" w:cs="Arial"/>
                <w:bCs/>
                <w:sz w:val="20"/>
                <w:szCs w:val="20"/>
              </w:rPr>
              <w:t>de Fibra Óptica</w:t>
            </w:r>
            <w:r>
              <w:rPr>
                <w:rFonts w:hint="default" w:ascii="Arial" w:hAnsi="Arial" w:cs="Arial"/>
                <w:bCs/>
                <w:sz w:val="20"/>
                <w:szCs w:val="20"/>
                <w:lang w:val="pt-BR"/>
              </w:rPr>
              <w:t xml:space="preserve"> </w:t>
            </w:r>
            <w:r>
              <w:rPr>
                <w:rFonts w:hint="default" w:ascii="Arial" w:hAnsi="Arial" w:cs="Arial"/>
                <w:bCs/>
                <w:sz w:val="20"/>
                <w:szCs w:val="20"/>
              </w:rPr>
              <w:t>(Instalação</w:t>
            </w:r>
            <w:r>
              <w:rPr>
                <w:rFonts w:hint="default" w:ascii="Arial" w:hAnsi="Arial" w:cs="Arial"/>
                <w:bCs/>
                <w:sz w:val="20"/>
                <w:szCs w:val="20"/>
                <w:lang w:val="pt-BR"/>
              </w:rPr>
              <w:t xml:space="preserve"> </w:t>
            </w:r>
            <w:r>
              <w:rPr>
                <w:rFonts w:hint="default" w:ascii="Arial" w:hAnsi="Arial" w:cs="Arial"/>
                <w:bCs/>
                <w:sz w:val="20"/>
                <w:szCs w:val="20"/>
              </w:rPr>
              <w:t>e Adequação)</w:t>
            </w:r>
          </w:p>
        </w:tc>
        <w:tc>
          <w:tcPr>
            <w:tcW w:w="1157" w:type="dxa"/>
            <w:shd w:val="clear" w:color="auto" w:fill="FFFFFF" w:themeFill="background1"/>
            <w:vAlign w:val="center"/>
          </w:tcPr>
          <w:p w14:paraId="036C4270">
            <w:pPr>
              <w:pStyle w:val="39"/>
              <w:keepNext w:val="0"/>
              <w:keepLines w:val="0"/>
              <w:widowControl/>
              <w:suppressLineNumbers w:val="0"/>
              <w:spacing w:before="0" w:beforeAutospacing="0" w:after="0" w:afterAutospacing="0"/>
              <w:ind w:left="0" w:right="69"/>
              <w:jc w:val="center"/>
              <w:rPr>
                <w:rFonts w:hint="default" w:ascii="Arial" w:hAnsi="Arial" w:cs="Arial"/>
                <w:b/>
                <w:bCs/>
                <w:sz w:val="20"/>
                <w:szCs w:val="20"/>
                <w:lang w:val="pt-BR"/>
              </w:rPr>
            </w:pPr>
            <w:r>
              <w:rPr>
                <w:rFonts w:hint="default" w:ascii="Arial" w:hAnsi="Arial" w:cs="Arial"/>
                <w:b w:val="0"/>
                <w:bCs w:val="0"/>
                <w:sz w:val="20"/>
                <w:szCs w:val="20"/>
                <w:lang w:val="pt-BR"/>
              </w:rPr>
              <w:t>21641</w:t>
            </w:r>
          </w:p>
        </w:tc>
        <w:tc>
          <w:tcPr>
            <w:tcW w:w="815" w:type="dxa"/>
            <w:shd w:val="clear" w:color="auto" w:fill="FFFFFF" w:themeFill="background1"/>
            <w:vAlign w:val="center"/>
          </w:tcPr>
          <w:p w14:paraId="787EFF46">
            <w:pPr>
              <w:pStyle w:val="39"/>
              <w:keepNext w:val="0"/>
              <w:keepLines w:val="0"/>
              <w:widowControl/>
              <w:suppressLineNumbers w:val="0"/>
              <w:spacing w:before="0" w:beforeAutospacing="0" w:after="0" w:afterAutospacing="0"/>
              <w:ind w:left="0" w:right="69"/>
              <w:jc w:val="center"/>
              <w:rPr>
                <w:rFonts w:hint="default" w:ascii="Arial" w:hAnsi="Arial" w:cs="Arial"/>
                <w:b w:val="0"/>
                <w:bCs w:val="0"/>
                <w:sz w:val="20"/>
                <w:szCs w:val="20"/>
                <w:lang w:val="pt-BR"/>
              </w:rPr>
            </w:pPr>
            <w:r>
              <w:rPr>
                <w:rFonts w:hint="default" w:ascii="Arial" w:hAnsi="Arial" w:cs="Arial"/>
                <w:b w:val="0"/>
                <w:bCs w:val="0"/>
                <w:sz w:val="20"/>
                <w:szCs w:val="20"/>
                <w:lang w:val="pt-BR"/>
              </w:rPr>
              <w:t>Serv.</w:t>
            </w:r>
          </w:p>
        </w:tc>
        <w:tc>
          <w:tcPr>
            <w:tcW w:w="685" w:type="dxa"/>
            <w:shd w:val="clear" w:color="auto" w:fill="FFFFFF" w:themeFill="background1"/>
            <w:vAlign w:val="center"/>
          </w:tcPr>
          <w:p w14:paraId="7D327B10">
            <w:pPr>
              <w:pStyle w:val="39"/>
              <w:keepNext w:val="0"/>
              <w:keepLines w:val="0"/>
              <w:widowControl/>
              <w:suppressLineNumbers w:val="0"/>
              <w:spacing w:before="0" w:beforeAutospacing="0" w:after="0" w:afterAutospacing="0"/>
              <w:ind w:left="0" w:right="69"/>
              <w:jc w:val="center"/>
              <w:rPr>
                <w:rFonts w:hint="default" w:ascii="Arial" w:hAnsi="Arial" w:cs="Arial"/>
                <w:b/>
                <w:bCs/>
                <w:kern w:val="2"/>
                <w:sz w:val="20"/>
                <w:szCs w:val="20"/>
                <w:lang w:val="pt-BR"/>
              </w:rPr>
            </w:pPr>
            <w:r>
              <w:rPr>
                <w:rFonts w:hint="default" w:ascii="Arial" w:hAnsi="Arial" w:cs="Arial"/>
                <w:b w:val="0"/>
                <w:bCs w:val="0"/>
                <w:kern w:val="2"/>
                <w:sz w:val="20"/>
                <w:szCs w:val="20"/>
                <w:lang w:val="pt-BR" w:bidi="ar-SA"/>
              </w:rPr>
              <w:t>1</w:t>
            </w:r>
          </w:p>
        </w:tc>
        <w:tc>
          <w:tcPr>
            <w:tcW w:w="1451" w:type="dxa"/>
            <w:shd w:val="clear" w:color="auto" w:fill="FFFFFF" w:themeFill="background1"/>
            <w:vAlign w:val="center"/>
          </w:tcPr>
          <w:p w14:paraId="76866BEB">
            <w:pPr>
              <w:pStyle w:val="39"/>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val="pt-BR"/>
              </w:rPr>
            </w:pPr>
            <w:r>
              <w:rPr>
                <w:rFonts w:hint="default" w:ascii="Arial" w:hAnsi="Arial" w:eastAsia="SimSun" w:cs="Arial"/>
                <w:b/>
                <w:bCs/>
                <w:sz w:val="20"/>
                <w:szCs w:val="20"/>
              </w:rPr>
              <w:t>R$ 16.374</w:t>
            </w:r>
            <w:r>
              <w:rPr>
                <w:rFonts w:hint="default" w:ascii="Arial" w:hAnsi="Arial" w:eastAsia="SimSun" w:cs="Arial"/>
                <w:b/>
                <w:bCs/>
                <w:sz w:val="20"/>
                <w:szCs w:val="20"/>
                <w:lang w:val="pt-BR"/>
              </w:rPr>
              <w:t>,</w:t>
            </w:r>
            <w:r>
              <w:rPr>
                <w:rFonts w:hint="default" w:ascii="Arial" w:hAnsi="Arial" w:eastAsia="SimSun" w:cs="Arial"/>
                <w:b/>
                <w:bCs/>
                <w:sz w:val="20"/>
                <w:szCs w:val="20"/>
              </w:rPr>
              <w:t>46</w:t>
            </w:r>
          </w:p>
        </w:tc>
        <w:tc>
          <w:tcPr>
            <w:tcW w:w="1553" w:type="dxa"/>
            <w:shd w:val="clear" w:color="auto" w:fill="FFFFFF" w:themeFill="background1"/>
            <w:vAlign w:val="center"/>
          </w:tcPr>
          <w:p w14:paraId="0DD66655">
            <w:pPr>
              <w:keepNext w:val="0"/>
              <w:keepLines w:val="0"/>
              <w:widowControl/>
              <w:suppressLineNumbers w:val="0"/>
              <w:spacing w:before="0" w:beforeAutospacing="0" w:after="0" w:afterAutospacing="0"/>
              <w:ind w:left="0" w:right="67"/>
              <w:jc w:val="center"/>
              <w:rPr>
                <w:rFonts w:hint="default" w:ascii="Arial" w:hAnsi="Arial" w:cs="Arial"/>
                <w:b/>
                <w:bCs/>
                <w:sz w:val="20"/>
                <w:szCs w:val="20"/>
              </w:rPr>
            </w:pPr>
            <w:r>
              <w:rPr>
                <w:rFonts w:hint="default" w:ascii="Arial" w:hAnsi="Arial" w:eastAsia="SimSun" w:cs="Arial"/>
                <w:b/>
                <w:bCs/>
                <w:sz w:val="20"/>
                <w:szCs w:val="20"/>
              </w:rPr>
              <w:t>R$ 16.374,46</w:t>
            </w:r>
          </w:p>
        </w:tc>
      </w:tr>
      <w:tr w14:paraId="331BC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902" w:type="dxa"/>
            <w:vMerge w:val="continue"/>
            <w:shd w:val="clear" w:color="auto" w:fill="FFFFFF" w:themeFill="background1"/>
            <w:vAlign w:val="center"/>
          </w:tcPr>
          <w:p w14:paraId="58A8C967">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kern w:val="2"/>
                <w:sz w:val="20"/>
                <w:szCs w:val="20"/>
                <w:lang w:val="pt-BR" w:bidi="ar-SA"/>
              </w:rPr>
            </w:pPr>
          </w:p>
        </w:tc>
        <w:tc>
          <w:tcPr>
            <w:tcW w:w="896" w:type="dxa"/>
            <w:shd w:val="clear" w:color="auto" w:fill="FFFFFF" w:themeFill="background1"/>
            <w:vAlign w:val="center"/>
          </w:tcPr>
          <w:p w14:paraId="6728A8AE">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kern w:val="2"/>
                <w:sz w:val="20"/>
                <w:szCs w:val="20"/>
                <w:lang w:val="pt-BR" w:bidi="ar-SA"/>
              </w:rPr>
            </w:pPr>
            <w:r>
              <w:rPr>
                <w:rFonts w:hint="default" w:ascii="Arial" w:hAnsi="Arial" w:cs="Arial"/>
                <w:b/>
                <w:bCs/>
                <w:kern w:val="2"/>
                <w:sz w:val="20"/>
                <w:szCs w:val="20"/>
                <w:lang w:val="pt-BR" w:bidi="ar-SA"/>
              </w:rPr>
              <w:t>2</w:t>
            </w:r>
          </w:p>
        </w:tc>
        <w:tc>
          <w:tcPr>
            <w:tcW w:w="2642" w:type="dxa"/>
            <w:shd w:val="clear" w:color="auto" w:fill="FFFFFF" w:themeFill="background1"/>
            <w:vAlign w:val="center"/>
          </w:tcPr>
          <w:p w14:paraId="7EC332CB">
            <w:pPr>
              <w:pStyle w:val="38"/>
              <w:keepNext w:val="0"/>
              <w:keepLines w:val="0"/>
              <w:widowControl w:val="0"/>
              <w:suppressLineNumbers w:val="0"/>
              <w:overflowPunct/>
              <w:spacing w:before="120" w:beforeAutospacing="0" w:after="120" w:afterAutospacing="0" w:line="240" w:lineRule="auto"/>
              <w:ind w:left="0" w:right="0" w:firstLine="0"/>
              <w:jc w:val="both"/>
              <w:rPr>
                <w:rFonts w:hint="default" w:ascii="Arial" w:hAnsi="Arial" w:cs="Arial"/>
                <w:bCs/>
                <w:sz w:val="20"/>
                <w:szCs w:val="20"/>
              </w:rPr>
            </w:pPr>
            <w:r>
              <w:rPr>
                <w:rFonts w:hint="default" w:ascii="Arial" w:hAnsi="Arial" w:cs="Arial"/>
                <w:bCs/>
                <w:sz w:val="20"/>
                <w:szCs w:val="20"/>
              </w:rPr>
              <w:t>Serviço de Internet Fibra</w:t>
            </w:r>
            <w:r>
              <w:rPr>
                <w:rFonts w:hint="default" w:ascii="Arial" w:hAnsi="Arial" w:cs="Arial"/>
                <w:bCs/>
                <w:sz w:val="20"/>
                <w:szCs w:val="20"/>
                <w:lang w:val="pt-BR"/>
              </w:rPr>
              <w:t xml:space="preserve"> </w:t>
            </w:r>
            <w:r>
              <w:rPr>
                <w:rFonts w:hint="default" w:ascii="Arial" w:hAnsi="Arial" w:cs="Arial"/>
                <w:bCs/>
                <w:sz w:val="20"/>
                <w:szCs w:val="20"/>
              </w:rPr>
              <w:t>(Banda Larga Dedicada 20</w:t>
            </w:r>
            <w:r>
              <w:rPr>
                <w:rFonts w:hint="default" w:ascii="Arial" w:hAnsi="Arial" w:cs="Arial"/>
                <w:bCs/>
                <w:sz w:val="20"/>
                <w:szCs w:val="20"/>
                <w:lang w:val="pt-BR"/>
              </w:rPr>
              <w:t xml:space="preserve"> </w:t>
            </w:r>
            <w:r>
              <w:rPr>
                <w:rFonts w:hint="default" w:ascii="Arial" w:hAnsi="Arial" w:cs="Arial"/>
                <w:bCs/>
                <w:sz w:val="20"/>
                <w:szCs w:val="20"/>
              </w:rPr>
              <w:t>Mbps)</w:t>
            </w:r>
          </w:p>
        </w:tc>
        <w:tc>
          <w:tcPr>
            <w:tcW w:w="1157" w:type="dxa"/>
            <w:shd w:val="clear" w:color="auto" w:fill="FFFFFF" w:themeFill="background1"/>
            <w:vAlign w:val="center"/>
          </w:tcPr>
          <w:p w14:paraId="0AC09471">
            <w:pPr>
              <w:pStyle w:val="39"/>
              <w:keepNext w:val="0"/>
              <w:keepLines w:val="0"/>
              <w:widowControl/>
              <w:suppressLineNumbers w:val="0"/>
              <w:spacing w:before="0" w:beforeAutospacing="0" w:after="0" w:afterAutospacing="0"/>
              <w:ind w:left="0" w:right="69"/>
              <w:jc w:val="center"/>
              <w:rPr>
                <w:rFonts w:hint="default" w:ascii="Arial" w:hAnsi="Arial" w:cs="Arial"/>
                <w:b w:val="0"/>
                <w:bCs w:val="0"/>
                <w:sz w:val="20"/>
                <w:szCs w:val="20"/>
                <w:lang w:val="pt-BR"/>
              </w:rPr>
            </w:pPr>
            <w:r>
              <w:rPr>
                <w:rFonts w:hint="default" w:ascii="Arial" w:hAnsi="Arial" w:cs="Arial"/>
                <w:b w:val="0"/>
                <w:bCs w:val="0"/>
                <w:sz w:val="20"/>
                <w:szCs w:val="20"/>
                <w:lang w:val="pt-BR"/>
              </w:rPr>
              <w:t>9839-6</w:t>
            </w:r>
          </w:p>
        </w:tc>
        <w:tc>
          <w:tcPr>
            <w:tcW w:w="815" w:type="dxa"/>
            <w:shd w:val="clear" w:color="auto" w:fill="FFFFFF" w:themeFill="background1"/>
            <w:vAlign w:val="center"/>
          </w:tcPr>
          <w:p w14:paraId="48B2A390">
            <w:pPr>
              <w:pStyle w:val="39"/>
              <w:keepNext w:val="0"/>
              <w:keepLines w:val="0"/>
              <w:widowControl/>
              <w:suppressLineNumbers w:val="0"/>
              <w:spacing w:before="0" w:beforeAutospacing="0" w:after="0" w:afterAutospacing="0"/>
              <w:ind w:left="0" w:right="69"/>
              <w:jc w:val="center"/>
              <w:rPr>
                <w:rFonts w:hint="default" w:ascii="Arial" w:hAnsi="Arial" w:cs="Arial"/>
                <w:b w:val="0"/>
                <w:bCs w:val="0"/>
                <w:sz w:val="20"/>
                <w:szCs w:val="20"/>
                <w:lang w:val="pt-BR"/>
              </w:rPr>
            </w:pPr>
            <w:r>
              <w:rPr>
                <w:rFonts w:hint="default" w:ascii="Arial" w:hAnsi="Arial" w:cs="Arial"/>
                <w:b w:val="0"/>
                <w:bCs w:val="0"/>
                <w:sz w:val="20"/>
                <w:szCs w:val="20"/>
                <w:lang w:val="pt-BR"/>
              </w:rPr>
              <w:t>Mês</w:t>
            </w:r>
          </w:p>
        </w:tc>
        <w:tc>
          <w:tcPr>
            <w:tcW w:w="685" w:type="dxa"/>
            <w:shd w:val="clear" w:color="auto" w:fill="FFFFFF" w:themeFill="background1"/>
            <w:vAlign w:val="center"/>
          </w:tcPr>
          <w:p w14:paraId="11BDC90B">
            <w:pPr>
              <w:pStyle w:val="39"/>
              <w:keepNext w:val="0"/>
              <w:keepLines w:val="0"/>
              <w:widowControl/>
              <w:suppressLineNumbers w:val="0"/>
              <w:spacing w:before="0" w:beforeAutospacing="0" w:after="0" w:afterAutospacing="0"/>
              <w:ind w:left="0" w:right="69"/>
              <w:jc w:val="center"/>
              <w:rPr>
                <w:rFonts w:hint="default" w:ascii="Arial" w:hAnsi="Arial" w:cs="Arial"/>
                <w:b w:val="0"/>
                <w:bCs w:val="0"/>
                <w:kern w:val="2"/>
                <w:sz w:val="20"/>
                <w:szCs w:val="20"/>
                <w:lang w:val="pt-BR" w:bidi="ar-SA"/>
              </w:rPr>
            </w:pPr>
            <w:r>
              <w:rPr>
                <w:rFonts w:hint="default" w:ascii="Arial" w:hAnsi="Arial" w:cs="Arial"/>
                <w:b w:val="0"/>
                <w:bCs w:val="0"/>
                <w:kern w:val="2"/>
                <w:sz w:val="20"/>
                <w:szCs w:val="20"/>
                <w:lang w:val="pt-BR" w:bidi="ar-SA"/>
              </w:rPr>
              <w:t>12</w:t>
            </w:r>
          </w:p>
        </w:tc>
        <w:tc>
          <w:tcPr>
            <w:tcW w:w="1451" w:type="dxa"/>
            <w:shd w:val="clear" w:color="auto" w:fill="FFFFFF" w:themeFill="background1"/>
            <w:vAlign w:val="center"/>
          </w:tcPr>
          <w:p w14:paraId="594F8359">
            <w:pPr>
              <w:pStyle w:val="39"/>
              <w:keepNext w:val="0"/>
              <w:keepLines w:val="0"/>
              <w:widowControl/>
              <w:suppressLineNumbers w:val="0"/>
              <w:spacing w:before="0" w:beforeAutospacing="0" w:after="0" w:afterAutospacing="0"/>
              <w:ind w:left="0" w:right="0"/>
              <w:jc w:val="center"/>
              <w:rPr>
                <w:rFonts w:hint="default" w:ascii="Arial" w:hAnsi="Arial" w:eastAsia="SimSun" w:cs="Arial"/>
                <w:b/>
                <w:bCs/>
                <w:sz w:val="20"/>
                <w:szCs w:val="20"/>
              </w:rPr>
            </w:pPr>
            <w:r>
              <w:rPr>
                <w:rFonts w:hint="default" w:ascii="Arial" w:hAnsi="Arial" w:eastAsia="SimSun" w:cs="Arial"/>
                <w:b/>
                <w:bCs/>
                <w:sz w:val="20"/>
                <w:szCs w:val="20"/>
              </w:rPr>
              <w:t>R$ 460,00</w:t>
            </w:r>
          </w:p>
        </w:tc>
        <w:tc>
          <w:tcPr>
            <w:tcW w:w="1553" w:type="dxa"/>
            <w:shd w:val="clear" w:color="auto" w:fill="FFFFFF" w:themeFill="background1"/>
            <w:vAlign w:val="center"/>
          </w:tcPr>
          <w:p w14:paraId="32612718">
            <w:pPr>
              <w:keepNext w:val="0"/>
              <w:keepLines w:val="0"/>
              <w:widowControl/>
              <w:suppressLineNumbers w:val="0"/>
              <w:spacing w:before="0" w:beforeAutospacing="0" w:after="0" w:afterAutospacing="0"/>
              <w:ind w:left="0" w:right="67"/>
              <w:jc w:val="center"/>
              <w:rPr>
                <w:rFonts w:hint="default" w:ascii="Arial" w:hAnsi="Arial" w:eastAsia="SimSun" w:cs="Arial"/>
                <w:b/>
                <w:bCs/>
                <w:sz w:val="20"/>
                <w:szCs w:val="20"/>
              </w:rPr>
            </w:pPr>
            <w:r>
              <w:rPr>
                <w:rFonts w:hint="default" w:ascii="Arial" w:hAnsi="Arial" w:eastAsia="SimSun" w:cs="Arial"/>
                <w:b/>
                <w:bCs/>
                <w:sz w:val="20"/>
                <w:szCs w:val="20"/>
              </w:rPr>
              <w:t>R$ 5.520,00</w:t>
            </w:r>
          </w:p>
        </w:tc>
      </w:tr>
      <w:tr w14:paraId="150A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902" w:type="dxa"/>
            <w:vMerge w:val="continue"/>
            <w:shd w:val="clear" w:color="auto" w:fill="FFFFFF" w:themeFill="background1"/>
            <w:vAlign w:val="center"/>
          </w:tcPr>
          <w:p w14:paraId="6C87D4A0">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kern w:val="2"/>
                <w:sz w:val="20"/>
                <w:szCs w:val="20"/>
                <w:lang w:val="pt-BR" w:bidi="ar-SA"/>
              </w:rPr>
            </w:pPr>
          </w:p>
        </w:tc>
        <w:tc>
          <w:tcPr>
            <w:tcW w:w="896" w:type="dxa"/>
            <w:shd w:val="clear" w:color="auto" w:fill="FFFFFF" w:themeFill="background1"/>
            <w:vAlign w:val="center"/>
          </w:tcPr>
          <w:p w14:paraId="5BF635B1">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kern w:val="2"/>
                <w:sz w:val="20"/>
                <w:szCs w:val="20"/>
                <w:lang w:val="pt-BR" w:bidi="ar-SA"/>
              </w:rPr>
            </w:pPr>
            <w:r>
              <w:rPr>
                <w:rFonts w:hint="default" w:ascii="Arial" w:hAnsi="Arial" w:cs="Arial"/>
                <w:b/>
                <w:bCs/>
                <w:kern w:val="2"/>
                <w:sz w:val="20"/>
                <w:szCs w:val="20"/>
                <w:lang w:val="pt-BR" w:bidi="ar-SA"/>
              </w:rPr>
              <w:t>3</w:t>
            </w:r>
          </w:p>
        </w:tc>
        <w:tc>
          <w:tcPr>
            <w:tcW w:w="2642" w:type="dxa"/>
            <w:shd w:val="clear" w:color="auto" w:fill="FFFFFF" w:themeFill="background1"/>
            <w:vAlign w:val="center"/>
          </w:tcPr>
          <w:p w14:paraId="33B0A195">
            <w:pPr>
              <w:pStyle w:val="38"/>
              <w:keepNext w:val="0"/>
              <w:keepLines w:val="0"/>
              <w:widowControl w:val="0"/>
              <w:suppressLineNumbers w:val="0"/>
              <w:overflowPunct/>
              <w:spacing w:before="120" w:beforeAutospacing="0" w:after="120" w:afterAutospacing="0" w:line="240" w:lineRule="auto"/>
              <w:ind w:left="0" w:right="0" w:firstLine="0"/>
              <w:jc w:val="both"/>
              <w:rPr>
                <w:rFonts w:hint="default" w:ascii="Arial" w:hAnsi="Arial" w:cs="Arial"/>
                <w:bCs/>
                <w:sz w:val="20"/>
                <w:szCs w:val="20"/>
              </w:rPr>
            </w:pPr>
            <w:r>
              <w:rPr>
                <w:rFonts w:hint="default" w:ascii="Arial" w:hAnsi="Arial" w:cs="Arial"/>
                <w:bCs/>
                <w:sz w:val="20"/>
                <w:szCs w:val="20"/>
              </w:rPr>
              <w:t>Link de Dados Fibra Óptica</w:t>
            </w:r>
            <w:r>
              <w:rPr>
                <w:rFonts w:hint="default" w:ascii="Arial" w:hAnsi="Arial" w:cs="Arial"/>
                <w:bCs/>
                <w:sz w:val="20"/>
                <w:szCs w:val="20"/>
                <w:lang w:val="pt-BR"/>
              </w:rPr>
              <w:t xml:space="preserve"> </w:t>
            </w:r>
            <w:r>
              <w:rPr>
                <w:rFonts w:hint="default" w:ascii="Arial" w:hAnsi="Arial" w:cs="Arial"/>
                <w:bCs/>
                <w:sz w:val="20"/>
                <w:szCs w:val="20"/>
              </w:rPr>
              <w:t>(Comunicação</w:t>
            </w:r>
            <w:r>
              <w:rPr>
                <w:rFonts w:hint="default" w:ascii="Arial" w:hAnsi="Arial" w:cs="Arial"/>
                <w:bCs/>
                <w:sz w:val="20"/>
                <w:szCs w:val="20"/>
                <w:lang w:val="pt-BR"/>
              </w:rPr>
              <w:t xml:space="preserve"> </w:t>
            </w:r>
            <w:r>
              <w:rPr>
                <w:rFonts w:hint="default" w:ascii="Arial" w:hAnsi="Arial" w:cs="Arial"/>
                <w:bCs/>
                <w:sz w:val="20"/>
                <w:szCs w:val="20"/>
              </w:rPr>
              <w:t>Dedicada 10 Mbps)</w:t>
            </w:r>
          </w:p>
        </w:tc>
        <w:tc>
          <w:tcPr>
            <w:tcW w:w="1157" w:type="dxa"/>
            <w:shd w:val="clear" w:color="auto" w:fill="FFFFFF" w:themeFill="background1"/>
            <w:vAlign w:val="center"/>
          </w:tcPr>
          <w:p w14:paraId="1D3C1622">
            <w:pPr>
              <w:pStyle w:val="39"/>
              <w:keepNext w:val="0"/>
              <w:keepLines w:val="0"/>
              <w:widowControl/>
              <w:suppressLineNumbers w:val="0"/>
              <w:spacing w:before="0" w:beforeAutospacing="0" w:after="0" w:afterAutospacing="0"/>
              <w:ind w:left="0" w:right="69"/>
              <w:jc w:val="center"/>
              <w:rPr>
                <w:rFonts w:hint="default" w:ascii="Arial" w:hAnsi="Arial" w:cs="Arial"/>
                <w:b w:val="0"/>
                <w:bCs w:val="0"/>
                <w:sz w:val="20"/>
                <w:szCs w:val="20"/>
                <w:lang w:val="pt-BR"/>
              </w:rPr>
            </w:pPr>
            <w:r>
              <w:rPr>
                <w:rFonts w:hint="default" w:ascii="Arial" w:hAnsi="Arial" w:cs="Arial"/>
                <w:b w:val="0"/>
                <w:bCs w:val="0"/>
                <w:sz w:val="20"/>
                <w:szCs w:val="20"/>
                <w:lang w:val="pt-BR"/>
              </w:rPr>
              <w:t>12035-9</w:t>
            </w:r>
          </w:p>
        </w:tc>
        <w:tc>
          <w:tcPr>
            <w:tcW w:w="815" w:type="dxa"/>
            <w:shd w:val="clear" w:color="auto" w:fill="FFFFFF" w:themeFill="background1"/>
            <w:vAlign w:val="center"/>
          </w:tcPr>
          <w:p w14:paraId="7C524B92">
            <w:pPr>
              <w:pStyle w:val="39"/>
              <w:keepNext w:val="0"/>
              <w:keepLines w:val="0"/>
              <w:widowControl/>
              <w:suppressLineNumbers w:val="0"/>
              <w:spacing w:before="0" w:beforeAutospacing="0" w:after="0" w:afterAutospacing="0"/>
              <w:ind w:left="0" w:right="69"/>
              <w:jc w:val="center"/>
              <w:rPr>
                <w:rFonts w:hint="default" w:ascii="Arial" w:hAnsi="Arial" w:cs="Arial"/>
                <w:b w:val="0"/>
                <w:bCs w:val="0"/>
                <w:sz w:val="20"/>
                <w:szCs w:val="20"/>
                <w:lang w:val="pt-BR"/>
              </w:rPr>
            </w:pPr>
            <w:r>
              <w:rPr>
                <w:rFonts w:hint="default" w:ascii="Arial" w:hAnsi="Arial" w:cs="Arial"/>
                <w:b w:val="0"/>
                <w:bCs w:val="0"/>
                <w:sz w:val="20"/>
                <w:szCs w:val="20"/>
                <w:lang w:val="pt-BR"/>
              </w:rPr>
              <w:t>Mês</w:t>
            </w:r>
          </w:p>
        </w:tc>
        <w:tc>
          <w:tcPr>
            <w:tcW w:w="685" w:type="dxa"/>
            <w:shd w:val="clear" w:color="auto" w:fill="FFFFFF" w:themeFill="background1"/>
            <w:vAlign w:val="center"/>
          </w:tcPr>
          <w:p w14:paraId="524F1A14">
            <w:pPr>
              <w:pStyle w:val="39"/>
              <w:keepNext w:val="0"/>
              <w:keepLines w:val="0"/>
              <w:widowControl/>
              <w:suppressLineNumbers w:val="0"/>
              <w:spacing w:before="0" w:beforeAutospacing="0" w:after="0" w:afterAutospacing="0"/>
              <w:ind w:left="0" w:right="69"/>
              <w:jc w:val="center"/>
              <w:rPr>
                <w:rFonts w:hint="default" w:ascii="Arial" w:hAnsi="Arial" w:cs="Arial"/>
                <w:b w:val="0"/>
                <w:bCs w:val="0"/>
                <w:kern w:val="2"/>
                <w:sz w:val="20"/>
                <w:szCs w:val="20"/>
                <w:lang w:val="pt-BR" w:bidi="ar-SA"/>
              </w:rPr>
            </w:pPr>
            <w:r>
              <w:rPr>
                <w:rFonts w:hint="default" w:ascii="Arial" w:hAnsi="Arial" w:cs="Arial"/>
                <w:b w:val="0"/>
                <w:bCs w:val="0"/>
                <w:kern w:val="2"/>
                <w:sz w:val="20"/>
                <w:szCs w:val="20"/>
                <w:lang w:val="pt-BR" w:bidi="ar-SA"/>
              </w:rPr>
              <w:t>12</w:t>
            </w:r>
          </w:p>
        </w:tc>
        <w:tc>
          <w:tcPr>
            <w:tcW w:w="1451" w:type="dxa"/>
            <w:shd w:val="clear" w:color="auto" w:fill="FFFFFF" w:themeFill="background1"/>
            <w:vAlign w:val="center"/>
          </w:tcPr>
          <w:p w14:paraId="63AB41D7">
            <w:pPr>
              <w:pStyle w:val="39"/>
              <w:keepNext w:val="0"/>
              <w:keepLines w:val="0"/>
              <w:widowControl/>
              <w:suppressLineNumbers w:val="0"/>
              <w:spacing w:before="0" w:beforeAutospacing="0" w:after="0" w:afterAutospacing="0"/>
              <w:ind w:left="0" w:right="0"/>
              <w:jc w:val="center"/>
              <w:rPr>
                <w:rFonts w:hint="default" w:ascii="Arial" w:hAnsi="Arial" w:eastAsia="SimSun" w:cs="Arial"/>
                <w:b/>
                <w:bCs/>
                <w:sz w:val="20"/>
                <w:szCs w:val="20"/>
              </w:rPr>
            </w:pPr>
            <w:r>
              <w:rPr>
                <w:rFonts w:hint="default" w:ascii="Arial" w:hAnsi="Arial" w:eastAsia="SimSun" w:cs="Arial"/>
                <w:b/>
                <w:bCs/>
                <w:sz w:val="20"/>
                <w:szCs w:val="20"/>
              </w:rPr>
              <w:t>R$ 911,23</w:t>
            </w:r>
          </w:p>
        </w:tc>
        <w:tc>
          <w:tcPr>
            <w:tcW w:w="1553" w:type="dxa"/>
            <w:shd w:val="clear" w:color="auto" w:fill="FFFFFF" w:themeFill="background1"/>
            <w:vAlign w:val="center"/>
          </w:tcPr>
          <w:p w14:paraId="6F41BFF2">
            <w:pPr>
              <w:keepNext w:val="0"/>
              <w:keepLines w:val="0"/>
              <w:widowControl/>
              <w:suppressLineNumbers w:val="0"/>
              <w:spacing w:before="0" w:beforeAutospacing="0" w:after="0" w:afterAutospacing="0"/>
              <w:ind w:left="0" w:right="67"/>
              <w:jc w:val="center"/>
              <w:rPr>
                <w:rFonts w:hint="default" w:ascii="Arial" w:hAnsi="Arial" w:eastAsia="SimSun" w:cs="Arial"/>
                <w:b/>
                <w:bCs/>
                <w:sz w:val="20"/>
                <w:szCs w:val="20"/>
              </w:rPr>
            </w:pPr>
            <w:r>
              <w:rPr>
                <w:rFonts w:hint="default" w:ascii="Arial" w:hAnsi="Arial" w:eastAsia="SimSun" w:cs="Arial"/>
                <w:b/>
                <w:bCs/>
                <w:sz w:val="20"/>
                <w:szCs w:val="20"/>
              </w:rPr>
              <w:t>R$ 10.934,76</w:t>
            </w:r>
          </w:p>
        </w:tc>
      </w:tr>
      <w:tr w14:paraId="21C36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902" w:type="dxa"/>
            <w:vMerge w:val="continue"/>
            <w:shd w:val="clear" w:color="auto" w:fill="FFFFFF" w:themeFill="background1"/>
            <w:vAlign w:val="center"/>
          </w:tcPr>
          <w:p w14:paraId="37782FBF">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kern w:val="2"/>
                <w:sz w:val="20"/>
                <w:szCs w:val="20"/>
                <w:lang w:val="pt-BR" w:bidi="ar-SA"/>
              </w:rPr>
            </w:pPr>
          </w:p>
        </w:tc>
        <w:tc>
          <w:tcPr>
            <w:tcW w:w="896" w:type="dxa"/>
            <w:shd w:val="clear" w:color="auto" w:fill="FFFFFF" w:themeFill="background1"/>
            <w:vAlign w:val="center"/>
          </w:tcPr>
          <w:p w14:paraId="77982D24">
            <w:pPr>
              <w:pStyle w:val="38"/>
              <w:keepNext w:val="0"/>
              <w:keepLines w:val="0"/>
              <w:widowControl w:val="0"/>
              <w:suppressLineNumbers w:val="0"/>
              <w:spacing w:before="0" w:beforeAutospacing="0" w:after="0" w:afterAutospacing="0" w:line="240" w:lineRule="auto"/>
              <w:ind w:left="0" w:right="0" w:firstLine="0"/>
              <w:jc w:val="center"/>
              <w:rPr>
                <w:rFonts w:hint="default" w:ascii="Arial" w:hAnsi="Arial" w:cs="Arial"/>
                <w:b/>
                <w:bCs/>
                <w:kern w:val="2"/>
                <w:sz w:val="20"/>
                <w:szCs w:val="20"/>
                <w:lang w:val="pt-BR" w:bidi="ar-SA"/>
              </w:rPr>
            </w:pPr>
            <w:r>
              <w:rPr>
                <w:rFonts w:hint="default" w:ascii="Arial" w:hAnsi="Arial" w:cs="Arial"/>
                <w:b/>
                <w:bCs/>
                <w:kern w:val="2"/>
                <w:sz w:val="20"/>
                <w:szCs w:val="20"/>
                <w:lang w:val="pt-BR" w:bidi="ar-SA"/>
              </w:rPr>
              <w:t>4</w:t>
            </w:r>
          </w:p>
        </w:tc>
        <w:tc>
          <w:tcPr>
            <w:tcW w:w="2642" w:type="dxa"/>
            <w:shd w:val="clear" w:color="auto" w:fill="FFFFFF" w:themeFill="background1"/>
            <w:vAlign w:val="center"/>
          </w:tcPr>
          <w:p w14:paraId="2B7BAA6F">
            <w:pPr>
              <w:pStyle w:val="38"/>
              <w:keepNext w:val="0"/>
              <w:keepLines w:val="0"/>
              <w:widowControl w:val="0"/>
              <w:suppressLineNumbers w:val="0"/>
              <w:overflowPunct/>
              <w:spacing w:before="120" w:beforeAutospacing="0" w:after="120" w:afterAutospacing="0" w:line="240" w:lineRule="auto"/>
              <w:ind w:left="0" w:right="0" w:firstLine="0"/>
              <w:rPr>
                <w:rFonts w:hint="default" w:ascii="Arial" w:hAnsi="Arial" w:cs="Arial"/>
                <w:bCs/>
                <w:sz w:val="20"/>
                <w:szCs w:val="20"/>
              </w:rPr>
            </w:pPr>
            <w:r>
              <w:rPr>
                <w:rFonts w:hint="default" w:ascii="Arial" w:hAnsi="Arial" w:cs="Arial"/>
                <w:bCs/>
                <w:sz w:val="20"/>
                <w:szCs w:val="20"/>
              </w:rPr>
              <w:t>Licença de Uso de Sistemas</w:t>
            </w:r>
            <w:r>
              <w:rPr>
                <w:rFonts w:hint="default" w:ascii="Arial" w:hAnsi="Arial" w:cs="Arial"/>
                <w:bCs/>
                <w:sz w:val="20"/>
                <w:szCs w:val="20"/>
                <w:lang w:val="pt-BR"/>
              </w:rPr>
              <w:t xml:space="preserve"> </w:t>
            </w:r>
            <w:r>
              <w:rPr>
                <w:rFonts w:hint="default" w:ascii="Arial" w:hAnsi="Arial" w:cs="Arial"/>
                <w:bCs/>
                <w:sz w:val="20"/>
                <w:szCs w:val="20"/>
              </w:rPr>
              <w:t>Globais</w:t>
            </w:r>
            <w:r>
              <w:rPr>
                <w:rFonts w:hint="default" w:ascii="Arial" w:hAnsi="Arial" w:cs="Arial"/>
                <w:bCs/>
                <w:sz w:val="20"/>
                <w:szCs w:val="20"/>
                <w:lang w:val="pt-BR"/>
              </w:rPr>
              <w:t xml:space="preserve"> </w:t>
            </w:r>
            <w:r>
              <w:rPr>
                <w:rFonts w:hint="default" w:ascii="Arial" w:hAnsi="Arial" w:cs="Arial"/>
                <w:bCs/>
                <w:sz w:val="20"/>
                <w:szCs w:val="20"/>
              </w:rPr>
              <w:t xml:space="preserve">(SIMAS – </w:t>
            </w:r>
            <w:r>
              <w:rPr>
                <w:rFonts w:hint="default" w:ascii="Arial" w:hAnsi="Arial" w:cs="Arial"/>
                <w:bCs/>
                <w:sz w:val="20"/>
                <w:szCs w:val="20"/>
                <w:lang w:val="pt-BR"/>
              </w:rPr>
              <w:t xml:space="preserve">6 </w:t>
            </w:r>
            <w:r>
              <w:rPr>
                <w:rFonts w:hint="default" w:ascii="Arial" w:hAnsi="Arial" w:cs="Arial"/>
                <w:bCs/>
                <w:sz w:val="20"/>
                <w:szCs w:val="20"/>
              </w:rPr>
              <w:t>acessos/terminais)</w:t>
            </w:r>
          </w:p>
        </w:tc>
        <w:tc>
          <w:tcPr>
            <w:tcW w:w="1157" w:type="dxa"/>
            <w:shd w:val="clear" w:color="auto" w:fill="FFFFFF" w:themeFill="background1"/>
            <w:vAlign w:val="center"/>
          </w:tcPr>
          <w:p w14:paraId="3EF47597">
            <w:pPr>
              <w:pStyle w:val="39"/>
              <w:keepNext w:val="0"/>
              <w:keepLines w:val="0"/>
              <w:widowControl/>
              <w:suppressLineNumbers w:val="0"/>
              <w:spacing w:before="0" w:beforeAutospacing="0" w:after="0" w:afterAutospacing="0"/>
              <w:ind w:left="0" w:right="69"/>
              <w:jc w:val="center"/>
              <w:rPr>
                <w:rFonts w:hint="default" w:ascii="Arial" w:hAnsi="Arial" w:cs="Arial"/>
                <w:b w:val="0"/>
                <w:bCs w:val="0"/>
                <w:sz w:val="20"/>
                <w:szCs w:val="20"/>
                <w:lang w:val="pt-BR"/>
              </w:rPr>
            </w:pPr>
            <w:r>
              <w:rPr>
                <w:rFonts w:hint="default" w:ascii="Arial" w:hAnsi="Arial" w:cs="Arial"/>
                <w:b w:val="0"/>
                <w:bCs w:val="0"/>
                <w:sz w:val="20"/>
                <w:szCs w:val="20"/>
                <w:lang w:val="pt-BR"/>
              </w:rPr>
              <w:t>2670</w:t>
            </w:r>
          </w:p>
        </w:tc>
        <w:tc>
          <w:tcPr>
            <w:tcW w:w="815" w:type="dxa"/>
            <w:shd w:val="clear" w:color="auto" w:fill="FFFFFF" w:themeFill="background1"/>
            <w:vAlign w:val="center"/>
          </w:tcPr>
          <w:p w14:paraId="1D7815A2">
            <w:pPr>
              <w:pStyle w:val="39"/>
              <w:keepNext w:val="0"/>
              <w:keepLines w:val="0"/>
              <w:widowControl/>
              <w:suppressLineNumbers w:val="0"/>
              <w:spacing w:before="0" w:beforeAutospacing="0" w:after="0" w:afterAutospacing="0"/>
              <w:ind w:left="0" w:right="69"/>
              <w:jc w:val="center"/>
              <w:rPr>
                <w:rFonts w:hint="default" w:ascii="Arial" w:hAnsi="Arial" w:cs="Arial"/>
                <w:b w:val="0"/>
                <w:bCs w:val="0"/>
                <w:sz w:val="20"/>
                <w:szCs w:val="20"/>
                <w:lang w:val="pt-BR"/>
              </w:rPr>
            </w:pPr>
            <w:r>
              <w:rPr>
                <w:rFonts w:hint="default" w:ascii="Arial" w:hAnsi="Arial" w:cs="Arial"/>
                <w:b w:val="0"/>
                <w:bCs w:val="0"/>
                <w:sz w:val="20"/>
                <w:szCs w:val="20"/>
                <w:lang w:val="pt-BR"/>
              </w:rPr>
              <w:t>Mês</w:t>
            </w:r>
          </w:p>
        </w:tc>
        <w:tc>
          <w:tcPr>
            <w:tcW w:w="685" w:type="dxa"/>
            <w:shd w:val="clear" w:color="auto" w:fill="FFFFFF" w:themeFill="background1"/>
            <w:vAlign w:val="center"/>
          </w:tcPr>
          <w:p w14:paraId="100FFFF2">
            <w:pPr>
              <w:pStyle w:val="39"/>
              <w:keepNext w:val="0"/>
              <w:keepLines w:val="0"/>
              <w:widowControl/>
              <w:suppressLineNumbers w:val="0"/>
              <w:spacing w:before="0" w:beforeAutospacing="0" w:after="0" w:afterAutospacing="0"/>
              <w:ind w:left="0" w:right="69"/>
              <w:jc w:val="center"/>
              <w:rPr>
                <w:rFonts w:hint="default" w:ascii="Arial" w:hAnsi="Arial" w:cs="Arial"/>
                <w:b w:val="0"/>
                <w:bCs w:val="0"/>
                <w:kern w:val="2"/>
                <w:sz w:val="20"/>
                <w:szCs w:val="20"/>
                <w:lang w:val="pt-BR" w:bidi="ar-SA"/>
              </w:rPr>
            </w:pPr>
            <w:r>
              <w:rPr>
                <w:rFonts w:hint="default" w:ascii="Arial" w:hAnsi="Arial" w:cs="Arial"/>
                <w:b w:val="0"/>
                <w:bCs w:val="0"/>
                <w:kern w:val="2"/>
                <w:sz w:val="20"/>
                <w:szCs w:val="20"/>
                <w:lang w:val="pt-BR" w:bidi="ar-SA"/>
              </w:rPr>
              <w:t>12</w:t>
            </w:r>
          </w:p>
        </w:tc>
        <w:tc>
          <w:tcPr>
            <w:tcW w:w="1451" w:type="dxa"/>
            <w:shd w:val="clear" w:color="auto" w:fill="FFFFFF" w:themeFill="background1"/>
            <w:vAlign w:val="center"/>
          </w:tcPr>
          <w:p w14:paraId="13960C65">
            <w:pPr>
              <w:pStyle w:val="39"/>
              <w:keepNext w:val="0"/>
              <w:keepLines w:val="0"/>
              <w:widowControl/>
              <w:suppressLineNumbers w:val="0"/>
              <w:spacing w:before="0" w:beforeAutospacing="0" w:after="0" w:afterAutospacing="0"/>
              <w:ind w:left="0" w:right="0"/>
              <w:jc w:val="center"/>
              <w:rPr>
                <w:rFonts w:hint="default" w:ascii="Arial" w:hAnsi="Arial" w:eastAsia="SimSun" w:cs="Arial"/>
                <w:b/>
                <w:bCs/>
                <w:sz w:val="20"/>
                <w:szCs w:val="20"/>
              </w:rPr>
            </w:pPr>
            <w:r>
              <w:rPr>
                <w:rFonts w:hint="default" w:ascii="Arial" w:hAnsi="Arial" w:eastAsia="SimSun" w:cs="Arial"/>
                <w:b/>
                <w:bCs/>
                <w:sz w:val="20"/>
                <w:szCs w:val="20"/>
              </w:rPr>
              <w:t>R$ 4.989,54</w:t>
            </w:r>
          </w:p>
        </w:tc>
        <w:tc>
          <w:tcPr>
            <w:tcW w:w="1553" w:type="dxa"/>
            <w:shd w:val="clear" w:color="auto" w:fill="FFFFFF" w:themeFill="background1"/>
            <w:vAlign w:val="center"/>
          </w:tcPr>
          <w:p w14:paraId="22469757">
            <w:pPr>
              <w:keepNext w:val="0"/>
              <w:keepLines w:val="0"/>
              <w:widowControl/>
              <w:suppressLineNumbers w:val="0"/>
              <w:spacing w:before="0" w:beforeAutospacing="0" w:after="0" w:afterAutospacing="0"/>
              <w:ind w:left="0" w:right="67"/>
              <w:jc w:val="center"/>
              <w:rPr>
                <w:rFonts w:hint="default" w:ascii="Arial" w:hAnsi="Arial" w:eastAsia="SimSun" w:cs="Arial"/>
                <w:b/>
                <w:bCs/>
                <w:sz w:val="20"/>
                <w:szCs w:val="20"/>
              </w:rPr>
            </w:pPr>
            <w:r>
              <w:rPr>
                <w:rFonts w:hint="default" w:ascii="Arial" w:hAnsi="Arial" w:eastAsia="SimSun" w:cs="Arial"/>
                <w:b/>
                <w:bCs/>
                <w:sz w:val="20"/>
                <w:szCs w:val="20"/>
              </w:rPr>
              <w:t>R$ 59.874,48</w:t>
            </w:r>
          </w:p>
        </w:tc>
      </w:tr>
      <w:tr w14:paraId="667A5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902" w:type="dxa"/>
            <w:vMerge w:val="continue"/>
            <w:shd w:val="clear" w:color="auto" w:fill="FFE599" w:themeFill="accent4" w:themeFillTint="66"/>
            <w:vAlign w:val="center"/>
          </w:tcPr>
          <w:p w14:paraId="7AE36B11">
            <w:pPr>
              <w:pStyle w:val="39"/>
              <w:keepNext w:val="0"/>
              <w:keepLines w:val="0"/>
              <w:widowControl/>
              <w:suppressLineNumbers w:val="0"/>
              <w:wordWrap w:val="0"/>
              <w:spacing w:before="0" w:beforeAutospacing="0" w:after="0" w:afterAutospacing="0"/>
              <w:ind w:left="0" w:right="68"/>
              <w:jc w:val="right"/>
              <w:rPr>
                <w:rFonts w:hint="default" w:ascii="Arial" w:hAnsi="Arial" w:cs="Arial"/>
                <w:b/>
                <w:kern w:val="0"/>
                <w:sz w:val="20"/>
                <w:szCs w:val="20"/>
                <w:shd w:val="clear" w:fill="FFE599"/>
                <w:lang w:bidi="ar-SA"/>
              </w:rPr>
            </w:pPr>
          </w:p>
        </w:tc>
        <w:tc>
          <w:tcPr>
            <w:tcW w:w="7646" w:type="dxa"/>
            <w:gridSpan w:val="6"/>
            <w:shd w:val="clear" w:color="auto" w:fill="FFE599" w:themeFill="accent4" w:themeFillTint="66"/>
            <w:vAlign w:val="center"/>
          </w:tcPr>
          <w:p w14:paraId="78004D15">
            <w:pPr>
              <w:pStyle w:val="39"/>
              <w:keepNext w:val="0"/>
              <w:keepLines w:val="0"/>
              <w:widowControl/>
              <w:suppressLineNumbers w:val="0"/>
              <w:wordWrap w:val="0"/>
              <w:spacing w:before="0" w:beforeAutospacing="0" w:after="0" w:afterAutospacing="0"/>
              <w:ind w:left="0" w:right="68"/>
              <w:jc w:val="right"/>
              <w:rPr>
                <w:rFonts w:hint="default" w:ascii="Arial" w:hAnsi="Arial" w:cs="Arial"/>
                <w:b/>
                <w:kern w:val="0"/>
                <w:sz w:val="20"/>
                <w:szCs w:val="20"/>
                <w:shd w:val="clear" w:fill="FFE599"/>
                <w:lang w:bidi="ar-SA"/>
              </w:rPr>
            </w:pPr>
            <w:r>
              <w:rPr>
                <w:rFonts w:hint="default" w:ascii="Arial" w:hAnsi="Arial" w:cs="Arial"/>
                <w:b/>
                <w:kern w:val="0"/>
                <w:sz w:val="20"/>
                <w:szCs w:val="20"/>
                <w:shd w:val="clear" w:fill="FFE599"/>
                <w:lang w:bidi="ar-SA"/>
              </w:rPr>
              <w:t>VALOR</w:t>
            </w:r>
            <w:r>
              <w:rPr>
                <w:rFonts w:hint="default" w:ascii="Arial" w:hAnsi="Arial" w:cs="Arial"/>
                <w:b/>
                <w:spacing w:val="-4"/>
                <w:kern w:val="0"/>
                <w:sz w:val="20"/>
                <w:szCs w:val="20"/>
                <w:shd w:val="clear" w:fill="FFE599"/>
                <w:lang w:bidi="ar-SA"/>
              </w:rPr>
              <w:t xml:space="preserve"> </w:t>
            </w:r>
            <w:r>
              <w:rPr>
                <w:rFonts w:hint="default" w:ascii="Arial" w:hAnsi="Arial" w:cs="Arial"/>
                <w:b/>
                <w:kern w:val="0"/>
                <w:sz w:val="20"/>
                <w:szCs w:val="20"/>
                <w:shd w:val="clear" w:fill="FFE599"/>
                <w:lang w:val="pt-BR" w:bidi="ar-SA"/>
              </w:rPr>
              <w:t>GLOBAL</w:t>
            </w:r>
          </w:p>
        </w:tc>
        <w:tc>
          <w:tcPr>
            <w:tcW w:w="1553" w:type="dxa"/>
            <w:shd w:val="clear" w:color="auto" w:fill="FFFFFF" w:themeFill="background1"/>
            <w:vAlign w:val="center"/>
          </w:tcPr>
          <w:p w14:paraId="6DC83DED">
            <w:pPr>
              <w:pStyle w:val="39"/>
              <w:keepNext w:val="0"/>
              <w:keepLines w:val="0"/>
              <w:widowControl/>
              <w:suppressLineNumbers w:val="0"/>
              <w:spacing w:before="0" w:beforeAutospacing="0" w:after="0" w:afterAutospacing="0"/>
              <w:ind w:left="0" w:right="68"/>
              <w:jc w:val="center"/>
              <w:rPr>
                <w:rFonts w:hint="default" w:ascii="Arial" w:hAnsi="Arial" w:cs="Arial"/>
                <w:b/>
                <w:sz w:val="20"/>
                <w:szCs w:val="20"/>
                <w:lang w:val="pt-BR"/>
              </w:rPr>
            </w:pPr>
            <w:r>
              <w:rPr>
                <w:rFonts w:hint="default" w:ascii="Arial" w:hAnsi="Arial" w:eastAsia="SimSun" w:cs="Arial"/>
                <w:b/>
                <w:bCs/>
                <w:sz w:val="20"/>
                <w:szCs w:val="20"/>
              </w:rPr>
              <w:t xml:space="preserve">R$ 92.703,70 </w:t>
            </w:r>
          </w:p>
        </w:tc>
      </w:tr>
    </w:tbl>
    <w:p w14:paraId="7CFBF8D9">
      <w:pPr>
        <w:pStyle w:val="38"/>
        <w:spacing w:after="200" w:line="360" w:lineRule="auto"/>
        <w:ind w:firstLine="0"/>
        <w:rPr>
          <w:rFonts w:hint="default" w:ascii="Arial" w:hAnsi="Arial" w:cs="Arial"/>
          <w:kern w:val="16"/>
          <w:sz w:val="24"/>
          <w:szCs w:val="24"/>
          <w:lang w:val="pt-BR"/>
        </w:rPr>
      </w:pPr>
    </w:p>
    <w:p w14:paraId="3033BD99">
      <w:pPr>
        <w:pStyle w:val="38"/>
        <w:spacing w:after="200" w:line="360" w:lineRule="auto"/>
        <w:ind w:firstLine="0"/>
        <w:rPr>
          <w:rFonts w:hint="default" w:ascii="Arial" w:hAnsi="Arial" w:cs="Arial"/>
          <w:kern w:val="16"/>
          <w:sz w:val="24"/>
          <w:szCs w:val="24"/>
          <w:lang w:val="pt-BR"/>
        </w:rPr>
      </w:pPr>
    </w:p>
    <w:tbl>
      <w:tblPr>
        <w:tblStyle w:val="20"/>
        <w:tblW w:w="100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65"/>
      </w:tblGrid>
      <w:tr w14:paraId="7837E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065" w:type="dxa"/>
            <w:tcBorders>
              <w:top w:val="nil"/>
              <w:left w:val="nil"/>
              <w:bottom w:val="single" w:color="auto" w:sz="4" w:space="0"/>
              <w:right w:val="nil"/>
            </w:tcBorders>
            <w:shd w:val="clear" w:color="auto" w:fill="auto"/>
            <w:vAlign w:val="center"/>
          </w:tcPr>
          <w:p w14:paraId="798DB4DF">
            <w:pPr>
              <w:pStyle w:val="38"/>
              <w:keepNext/>
              <w:keepLines w:val="0"/>
              <w:pageBreakBefore w:val="0"/>
              <w:widowControl/>
              <w:suppressLineNumbers w:val="0"/>
              <w:kinsoku/>
              <w:wordWrap/>
              <w:overflowPunct/>
              <w:topLinePunct w:val="0"/>
              <w:autoSpaceDE/>
              <w:autoSpaceDN/>
              <w:bidi w:val="0"/>
              <w:adjustRightInd/>
              <w:snapToGrid/>
              <w:spacing w:before="361" w:beforeLines="100" w:beforeAutospacing="0" w:after="20" w:afterAutospacing="0" w:line="360" w:lineRule="auto"/>
              <w:ind w:left="0" w:right="0" w:firstLine="0"/>
              <w:jc w:val="both"/>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4</w:t>
            </w:r>
            <w:r>
              <w:rPr>
                <w:rFonts w:hint="default" w:ascii="Arial" w:hAnsi="Arial" w:cs="Arial"/>
                <w:b/>
                <w:bCs/>
                <w:smallCaps/>
                <w:spacing w:val="12"/>
                <w:kern w:val="16"/>
                <w:sz w:val="24"/>
                <w:szCs w:val="24"/>
                <w:lang w:val="pt-BR"/>
              </w:rPr>
              <w:t xml:space="preserve"> - </w:t>
            </w:r>
            <w:r>
              <w:rPr>
                <w:rFonts w:hint="default" w:ascii="Arial" w:hAnsi="Arial" w:cs="Arial"/>
                <w:b w:val="0"/>
                <w:bCs w:val="0"/>
                <w:smallCaps/>
                <w:spacing w:val="12"/>
                <w:kern w:val="16"/>
                <w:sz w:val="24"/>
                <w:szCs w:val="24"/>
                <w:lang w:val="pt-BR"/>
              </w:rPr>
              <w:t>Local e hora da prestação do serviço</w:t>
            </w:r>
          </w:p>
        </w:tc>
      </w:tr>
    </w:tbl>
    <w:p w14:paraId="30E0E425">
      <w:pPr>
        <w:spacing w:line="360" w:lineRule="auto"/>
        <w:jc w:val="both"/>
        <w:rPr>
          <w:rFonts w:hint="default" w:ascii="Arial" w:hAnsi="Arial" w:cs="Arial"/>
          <w:b/>
          <w:bCs/>
          <w:kern w:val="16"/>
          <w:sz w:val="24"/>
          <w:szCs w:val="24"/>
          <w:lang w:val="pt-BR"/>
        </w:rPr>
      </w:pPr>
    </w:p>
    <w:p w14:paraId="6F770282">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eastAsia="SimSun" w:cs="Arial"/>
          <w:sz w:val="24"/>
          <w:szCs w:val="24"/>
          <w:lang w:val="pt-BR"/>
        </w:rPr>
      </w:pPr>
      <w:r>
        <w:rPr>
          <w:rFonts w:hint="default" w:ascii="Arial" w:hAnsi="Arial" w:cs="Arial"/>
          <w:b/>
          <w:bCs/>
          <w:kern w:val="16"/>
          <w:sz w:val="24"/>
          <w:szCs w:val="24"/>
          <w:lang w:val="pt-BR"/>
        </w:rPr>
        <w:t>4</w:t>
      </w:r>
      <w:r>
        <w:rPr>
          <w:rFonts w:hint="default" w:ascii="Arial" w:hAnsi="Arial" w:cs="Arial"/>
          <w:b/>
          <w:bCs/>
          <w:kern w:val="16"/>
          <w:sz w:val="24"/>
          <w:szCs w:val="24"/>
        </w:rPr>
        <w:t>.1</w:t>
      </w:r>
      <w:r>
        <w:rPr>
          <w:rFonts w:hint="default" w:ascii="Arial" w:hAnsi="Arial" w:cs="Arial"/>
          <w:b/>
          <w:bCs/>
          <w:kern w:val="16"/>
          <w:sz w:val="24"/>
          <w:szCs w:val="24"/>
          <w:lang w:val="pt-BR"/>
        </w:rPr>
        <w:t>.</w:t>
      </w:r>
      <w:r>
        <w:rPr>
          <w:rFonts w:hint="default" w:ascii="Arial" w:hAnsi="Arial" w:cs="Arial"/>
          <w:kern w:val="16"/>
          <w:sz w:val="24"/>
          <w:szCs w:val="24"/>
        </w:rPr>
        <w:t xml:space="preserve"> O serviço será realizado </w:t>
      </w:r>
      <w:r>
        <w:rPr>
          <w:rFonts w:hint="default" w:ascii="Arial" w:hAnsi="Arial" w:cs="Arial"/>
          <w:kern w:val="16"/>
          <w:sz w:val="24"/>
          <w:szCs w:val="24"/>
          <w:lang w:val="pt-BR"/>
        </w:rPr>
        <w:t xml:space="preserve">no </w:t>
      </w:r>
      <w:r>
        <w:rPr>
          <w:rFonts w:hint="default" w:ascii="Arial" w:hAnsi="Arial" w:eastAsia="SimSun"/>
          <w:b/>
          <w:bCs/>
          <w:sz w:val="24"/>
          <w:szCs w:val="24"/>
          <w:lang w:val="pt-BR"/>
        </w:rPr>
        <w:t>FUNDO DE SAÚDE DA POLÍCIA MILITAR (FUNSAU)</w:t>
      </w:r>
      <w:r>
        <w:rPr>
          <w:rFonts w:hint="default" w:ascii="Arial" w:hAnsi="Arial" w:eastAsia="SimSun" w:cs="Arial"/>
          <w:color w:val="auto"/>
          <w:sz w:val="24"/>
          <w:szCs w:val="24"/>
          <w:lang w:val="pt-BR"/>
        </w:rPr>
        <w:t>, i</w:t>
      </w:r>
      <w:r>
        <w:rPr>
          <w:rFonts w:hint="default" w:ascii="Arial" w:hAnsi="Arial" w:cs="Arial"/>
          <w:color w:val="auto"/>
          <w:sz w:val="24"/>
          <w:szCs w:val="24"/>
        </w:rPr>
        <w:t xml:space="preserve">nscrita no </w:t>
      </w:r>
      <w:r>
        <w:rPr>
          <w:rFonts w:hint="default" w:ascii="Arial" w:hAnsi="Arial" w:cs="Arial"/>
          <w:color w:val="auto"/>
          <w:kern w:val="16"/>
          <w:sz w:val="24"/>
          <w:szCs w:val="24"/>
        </w:rPr>
        <w:t>CNPJ nº</w:t>
      </w:r>
      <w:r>
        <w:rPr>
          <w:rFonts w:hint="default" w:ascii="Arial" w:hAnsi="Arial" w:cs="Arial"/>
          <w:b/>
          <w:bCs/>
          <w:sz w:val="24"/>
          <w:szCs w:val="24"/>
          <w:lang w:val="pt-BR"/>
        </w:rPr>
        <w:t xml:space="preserve"> </w:t>
      </w:r>
      <w:r>
        <w:rPr>
          <w:rFonts w:hint="default" w:ascii="Arial" w:hAnsi="Arial" w:cs="Arial"/>
          <w:b w:val="0"/>
          <w:bCs w:val="0"/>
          <w:sz w:val="24"/>
          <w:szCs w:val="24"/>
          <w:lang w:val="pt-BR"/>
        </w:rPr>
        <w:t>05.321.731/0001-52</w:t>
      </w:r>
      <w:r>
        <w:rPr>
          <w:rFonts w:hint="default" w:ascii="Arial" w:hAnsi="Arial" w:eastAsia="SimSun" w:cs="Arial"/>
          <w:b w:val="0"/>
          <w:bCs w:val="0"/>
          <w:color w:val="auto"/>
          <w:sz w:val="24"/>
          <w:szCs w:val="24"/>
          <w:lang w:val="pt-BR"/>
        </w:rPr>
        <w:t>,</w:t>
      </w:r>
      <w:r>
        <w:rPr>
          <w:rFonts w:hint="default" w:ascii="Arial" w:hAnsi="Arial" w:eastAsia="SimSun" w:cs="Arial"/>
          <w:color w:val="auto"/>
          <w:sz w:val="24"/>
          <w:szCs w:val="24"/>
          <w:lang w:val="pt-BR"/>
        </w:rPr>
        <w:t xml:space="preserve"> BELÉM</w:t>
      </w:r>
      <w:r>
        <w:rPr>
          <w:rFonts w:hint="default" w:ascii="Arial" w:hAnsi="Arial" w:cs="Arial"/>
          <w:lang w:val="pt-BR"/>
        </w:rPr>
        <w:t>/PA</w:t>
      </w:r>
      <w:r>
        <w:rPr>
          <w:rFonts w:hint="default" w:ascii="Arial" w:hAnsi="Arial" w:cs="Arial"/>
        </w:rPr>
        <w:t>, sito à Tv. Lomas Valentinas, nº 712</w:t>
      </w:r>
      <w:r>
        <w:rPr>
          <w:rFonts w:hint="default" w:ascii="Arial" w:hAnsi="Arial" w:cs="Arial"/>
          <w:lang w:val="pt-BR"/>
        </w:rPr>
        <w:t xml:space="preserve">, Bairro: Pedreira, CEP: </w:t>
      </w:r>
      <w:r>
        <w:rPr>
          <w:rFonts w:hint="default" w:ascii="Arial" w:hAnsi="Arial" w:eastAsia="Calibri" w:cs="Arial"/>
          <w:sz w:val="24"/>
          <w:szCs w:val="24"/>
        </w:rPr>
        <w:t>66080-322</w:t>
      </w:r>
      <w:r>
        <w:rPr>
          <w:rFonts w:hint="default" w:ascii="Arial" w:hAnsi="Arial" w:eastAsia="SimSun" w:cs="Arial"/>
          <w:sz w:val="24"/>
          <w:szCs w:val="24"/>
          <w:lang w:val="pt-BR"/>
        </w:rPr>
        <w:t>.</w:t>
      </w:r>
    </w:p>
    <w:p w14:paraId="51765785">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eastAsia="SimSun" w:cs="Arial"/>
          <w:sz w:val="24"/>
          <w:szCs w:val="24"/>
          <w:lang w:val="pt-BR"/>
        </w:rPr>
      </w:pPr>
    </w:p>
    <w:tbl>
      <w:tblPr>
        <w:tblStyle w:val="20"/>
        <w:tblW w:w="100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65"/>
      </w:tblGrid>
      <w:tr w14:paraId="1C44F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10065" w:type="dxa"/>
            <w:tcBorders>
              <w:top w:val="nil"/>
              <w:left w:val="nil"/>
              <w:bottom w:val="single" w:color="auto" w:sz="4" w:space="0"/>
              <w:right w:val="nil"/>
            </w:tcBorders>
            <w:shd w:val="clear" w:color="auto" w:fill="auto"/>
            <w:vAlign w:val="center"/>
          </w:tcPr>
          <w:p w14:paraId="5B2835DC">
            <w:pPr>
              <w:pStyle w:val="38"/>
              <w:keepNext/>
              <w:keepLines w:val="0"/>
              <w:pageBreakBefore w:val="0"/>
              <w:widowControl/>
              <w:suppressLineNumbers w:val="0"/>
              <w:kinsoku/>
              <w:wordWrap/>
              <w:overflowPunct/>
              <w:topLinePunct w:val="0"/>
              <w:autoSpaceDE/>
              <w:autoSpaceDN/>
              <w:bidi w:val="0"/>
              <w:adjustRightInd/>
              <w:snapToGrid/>
              <w:spacing w:before="361" w:beforeLines="100" w:beforeAutospacing="0" w:after="20" w:afterAutospacing="0" w:line="360" w:lineRule="auto"/>
              <w:ind w:left="0" w:right="0" w:firstLine="0"/>
              <w:jc w:val="both"/>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 xml:space="preserve">Cláusula </w:t>
            </w:r>
            <w:r>
              <w:rPr>
                <w:rFonts w:hint="default" w:ascii="Arial" w:hAnsi="Arial" w:cs="Arial"/>
                <w:b/>
                <w:bCs/>
                <w:smallCaps/>
                <w:spacing w:val="12"/>
                <w:kern w:val="16"/>
                <w:sz w:val="24"/>
                <w:szCs w:val="24"/>
                <w:lang w:val="pt-BR"/>
              </w:rPr>
              <w:t xml:space="preserve">5 - </w:t>
            </w:r>
            <w:r>
              <w:rPr>
                <w:rFonts w:hint="default" w:ascii="Arial" w:hAnsi="Arial" w:cs="Arial"/>
                <w:b w:val="0"/>
                <w:bCs w:val="0"/>
                <w:smallCaps/>
                <w:spacing w:val="12"/>
                <w:kern w:val="16"/>
                <w:sz w:val="24"/>
                <w:szCs w:val="24"/>
                <w:lang w:val="pt-BR"/>
              </w:rPr>
              <w:t>Preço</w:t>
            </w:r>
          </w:p>
        </w:tc>
      </w:tr>
      <w:bookmarkEnd w:id="1"/>
    </w:tbl>
    <w:p w14:paraId="0F96FDE6">
      <w:pPr>
        <w:pStyle w:val="38"/>
        <w:spacing w:line="360" w:lineRule="auto"/>
        <w:ind w:left="0" w:leftChars="0" w:firstLine="0" w:firstLineChars="0"/>
        <w:rPr>
          <w:rFonts w:hint="default" w:ascii="Arial" w:hAnsi="Arial" w:eastAsia="SimSun" w:cs="Arial"/>
          <w:b/>
          <w:bCs/>
          <w:sz w:val="24"/>
          <w:szCs w:val="24"/>
          <w:lang w:val="pt-BR"/>
        </w:rPr>
      </w:pPr>
    </w:p>
    <w:p w14:paraId="1DDA23D1">
      <w:pPr>
        <w:pStyle w:val="38"/>
        <w:keepLines w:val="0"/>
        <w:pageBreakBefore w:val="0"/>
        <w:widowControl/>
        <w:kinsoku/>
        <w:wordWrap/>
        <w:overflowPunct/>
        <w:topLinePunct w:val="0"/>
        <w:autoSpaceDE/>
        <w:autoSpaceDN/>
        <w:bidi w:val="0"/>
        <w:adjustRightInd/>
        <w:snapToGrid/>
        <w:spacing w:before="181" w:beforeLines="50" w:after="181" w:afterLines="50" w:line="360" w:lineRule="auto"/>
        <w:ind w:firstLine="0"/>
        <w:textAlignment w:val="auto"/>
        <w:rPr>
          <w:rFonts w:hint="default" w:ascii="Arial" w:hAnsi="Arial" w:cs="Arial"/>
          <w:b w:val="0"/>
          <w:bCs w:val="0"/>
          <w:kern w:val="16"/>
          <w:sz w:val="24"/>
          <w:szCs w:val="24"/>
          <w:lang w:val="pt-BR"/>
        </w:rPr>
      </w:pPr>
      <w:r>
        <w:rPr>
          <w:rFonts w:hint="default" w:ascii="Arial" w:hAnsi="Arial" w:cs="Arial"/>
          <w:b/>
          <w:bCs/>
          <w:kern w:val="16"/>
          <w:sz w:val="24"/>
          <w:szCs w:val="24"/>
          <w:lang w:val="pt-BR"/>
        </w:rPr>
        <w:t xml:space="preserve">5.1. </w:t>
      </w:r>
      <w:r>
        <w:rPr>
          <w:rFonts w:hint="default" w:ascii="Arial" w:hAnsi="Arial" w:cs="Arial"/>
          <w:b w:val="0"/>
          <w:bCs w:val="0"/>
          <w:kern w:val="16"/>
          <w:sz w:val="24"/>
          <w:szCs w:val="24"/>
          <w:lang w:val="pt-BR"/>
        </w:rPr>
        <w:t>A</w:t>
      </w:r>
      <w:r>
        <w:rPr>
          <w:rFonts w:hint="default" w:ascii="Arial" w:hAnsi="Arial" w:cs="Arial"/>
          <w:b/>
          <w:bCs/>
          <w:kern w:val="16"/>
          <w:sz w:val="24"/>
          <w:szCs w:val="24"/>
          <w:lang w:val="pt-BR"/>
        </w:rPr>
        <w:t xml:space="preserve"> CONTRATANTE</w:t>
      </w:r>
      <w:r>
        <w:rPr>
          <w:rFonts w:hint="default" w:ascii="Arial" w:hAnsi="Arial" w:cs="Arial"/>
          <w:b w:val="0"/>
          <w:bCs w:val="0"/>
          <w:kern w:val="16"/>
          <w:sz w:val="24"/>
          <w:szCs w:val="24"/>
          <w:lang w:val="pt-BR"/>
        </w:rPr>
        <w:t xml:space="preserve"> pagará à </w:t>
      </w:r>
      <w:r>
        <w:rPr>
          <w:rFonts w:hint="default" w:ascii="Arial" w:hAnsi="Arial" w:cs="Arial"/>
          <w:b/>
          <w:bCs/>
          <w:kern w:val="16"/>
          <w:sz w:val="24"/>
          <w:szCs w:val="24"/>
          <w:lang w:val="pt-BR"/>
        </w:rPr>
        <w:t>CONTRATADA</w:t>
      </w:r>
      <w:r>
        <w:rPr>
          <w:rFonts w:hint="default" w:ascii="Arial" w:hAnsi="Arial" w:cs="Arial"/>
          <w:b w:val="0"/>
          <w:bCs w:val="0"/>
          <w:kern w:val="16"/>
          <w:sz w:val="24"/>
          <w:szCs w:val="24"/>
          <w:lang w:val="pt-BR"/>
        </w:rPr>
        <w:t xml:space="preserve">, pela execução do serviço de implantação, em parcela única, o valor de </w:t>
      </w:r>
      <w:r>
        <w:rPr>
          <w:rFonts w:hint="default" w:ascii="Arial" w:hAnsi="Arial" w:cs="Arial"/>
          <w:b/>
          <w:bCs/>
          <w:kern w:val="16"/>
          <w:sz w:val="24"/>
          <w:szCs w:val="24"/>
          <w:lang w:val="pt-BR"/>
        </w:rPr>
        <w:t>R$ 16.374,46 (dezesseis mil, trezentos e setenta e quatro reais e quarenta e seis centavos)</w:t>
      </w:r>
      <w:r>
        <w:rPr>
          <w:rFonts w:hint="default" w:ascii="Arial" w:hAnsi="Arial" w:cs="Arial"/>
          <w:b w:val="0"/>
          <w:bCs w:val="0"/>
          <w:kern w:val="16"/>
          <w:sz w:val="24"/>
          <w:szCs w:val="24"/>
          <w:lang w:val="pt-BR"/>
        </w:rPr>
        <w:t>, após o gestor do contrato confirmar a ativação.</w:t>
      </w:r>
    </w:p>
    <w:p w14:paraId="3D2F3352">
      <w:pPr>
        <w:pStyle w:val="38"/>
        <w:keepLines w:val="0"/>
        <w:pageBreakBefore w:val="0"/>
        <w:widowControl/>
        <w:kinsoku/>
        <w:wordWrap/>
        <w:overflowPunct/>
        <w:topLinePunct w:val="0"/>
        <w:autoSpaceDE/>
        <w:autoSpaceDN/>
        <w:bidi w:val="0"/>
        <w:adjustRightInd/>
        <w:snapToGrid/>
        <w:spacing w:before="181" w:beforeLines="50" w:after="181" w:afterLines="50" w:line="360" w:lineRule="auto"/>
        <w:ind w:firstLine="0"/>
        <w:textAlignment w:val="auto"/>
        <w:rPr>
          <w:rFonts w:hint="default" w:ascii="Arial" w:hAnsi="Arial" w:eastAsia="SimSun" w:cs="Arial"/>
          <w:b w:val="0"/>
          <w:bCs w:val="0"/>
          <w:sz w:val="24"/>
          <w:szCs w:val="24"/>
          <w:lang w:val="pt-BR"/>
        </w:rPr>
      </w:pPr>
      <w:r>
        <w:rPr>
          <w:rFonts w:hint="default" w:ascii="Arial" w:hAnsi="Arial" w:cs="Arial"/>
          <w:b/>
          <w:bCs/>
          <w:kern w:val="16"/>
          <w:sz w:val="24"/>
          <w:szCs w:val="24"/>
          <w:lang w:val="pt-BR"/>
        </w:rPr>
        <w:t xml:space="preserve">5.2. </w:t>
      </w:r>
      <w:r>
        <w:rPr>
          <w:rFonts w:hint="default" w:ascii="Arial" w:hAnsi="Arial" w:cs="Arial"/>
          <w:b w:val="0"/>
          <w:bCs w:val="0"/>
          <w:kern w:val="16"/>
          <w:sz w:val="24"/>
          <w:szCs w:val="24"/>
          <w:lang w:val="pt-BR"/>
        </w:rPr>
        <w:t xml:space="preserve">O presente Contrato tem o </w:t>
      </w:r>
      <w:r>
        <w:rPr>
          <w:rFonts w:hint="default" w:ascii="Arial" w:hAnsi="Arial" w:cs="Arial"/>
          <w:b/>
          <w:bCs/>
          <w:kern w:val="16"/>
          <w:sz w:val="24"/>
          <w:szCs w:val="24"/>
          <w:lang w:val="pt-BR"/>
        </w:rPr>
        <w:t>valor global</w:t>
      </w:r>
      <w:r>
        <w:rPr>
          <w:rFonts w:hint="default" w:ascii="Arial" w:hAnsi="Arial" w:cs="Arial"/>
          <w:b w:val="0"/>
          <w:bCs w:val="0"/>
          <w:kern w:val="16"/>
          <w:sz w:val="24"/>
          <w:szCs w:val="24"/>
          <w:lang w:val="pt-BR"/>
        </w:rPr>
        <w:t xml:space="preserve"> de </w:t>
      </w:r>
      <w:r>
        <w:rPr>
          <w:rFonts w:hint="default" w:ascii="Arial" w:hAnsi="Arial" w:cs="Arial"/>
          <w:b/>
          <w:bCs/>
          <w:kern w:val="16"/>
          <w:sz w:val="24"/>
          <w:szCs w:val="24"/>
          <w:lang w:val="pt-BR"/>
        </w:rPr>
        <w:t>R$ 92.703,70 (noventa e dois mil, setecentos e três reais e setenta centavos)</w:t>
      </w:r>
      <w:r>
        <w:rPr>
          <w:rFonts w:hint="default" w:ascii="Arial" w:hAnsi="Arial" w:cs="Arial"/>
          <w:b w:val="0"/>
          <w:bCs w:val="0"/>
          <w:kern w:val="16"/>
          <w:sz w:val="24"/>
          <w:szCs w:val="24"/>
          <w:lang w:val="pt-BR"/>
        </w:rPr>
        <w:t xml:space="preserve">, com </w:t>
      </w:r>
      <w:r>
        <w:rPr>
          <w:rFonts w:hint="default" w:ascii="Arial" w:hAnsi="Arial" w:cs="Arial"/>
          <w:b/>
          <w:bCs/>
          <w:kern w:val="16"/>
          <w:sz w:val="24"/>
          <w:szCs w:val="24"/>
          <w:lang w:val="pt-BR"/>
        </w:rPr>
        <w:t>desembolso mensal</w:t>
      </w:r>
      <w:r>
        <w:rPr>
          <w:rFonts w:hint="default" w:ascii="Arial" w:hAnsi="Arial" w:cs="Arial"/>
          <w:b w:val="0"/>
          <w:bCs w:val="0"/>
          <w:kern w:val="16"/>
          <w:sz w:val="24"/>
          <w:szCs w:val="24"/>
          <w:lang w:val="pt-BR"/>
        </w:rPr>
        <w:t xml:space="preserve"> de </w:t>
      </w:r>
      <w:r>
        <w:rPr>
          <w:rFonts w:hint="default" w:ascii="Arial" w:hAnsi="Arial" w:cs="Arial"/>
          <w:b/>
          <w:bCs/>
          <w:kern w:val="16"/>
          <w:sz w:val="24"/>
          <w:szCs w:val="24"/>
          <w:lang w:val="pt-BR"/>
        </w:rPr>
        <w:t>R$ 6.360,77 (seis mil, trezentos e sessenta reais e setenta e sete centavos)</w:t>
      </w:r>
      <w:r>
        <w:rPr>
          <w:rFonts w:hint="default" w:ascii="Arial" w:hAnsi="Arial" w:cs="Arial"/>
          <w:b w:val="0"/>
          <w:bCs w:val="0"/>
          <w:kern w:val="16"/>
          <w:sz w:val="24"/>
          <w:szCs w:val="24"/>
          <w:lang w:val="pt-BR"/>
        </w:rPr>
        <w:t>, alusivo à vigência inicial de 12 (doze) meses, a contar da data da publicação em Diário Oficial do Estado.</w:t>
      </w:r>
    </w:p>
    <w:tbl>
      <w:tblPr>
        <w:tblStyle w:val="20"/>
        <w:tblpPr w:leftFromText="180" w:rightFromText="180" w:vertAnchor="text" w:horzAnchor="page" w:tblpX="1020" w:tblpY="115"/>
        <w:tblOverlap w:val="never"/>
        <w:tblW w:w="100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65"/>
      </w:tblGrid>
      <w:tr w14:paraId="44D81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065" w:type="dxa"/>
            <w:tcBorders>
              <w:top w:val="nil"/>
              <w:left w:val="nil"/>
              <w:bottom w:val="single" w:color="auto" w:sz="4" w:space="0"/>
              <w:right w:val="nil"/>
            </w:tcBorders>
            <w:shd w:val="clear" w:color="auto" w:fill="auto"/>
            <w:vAlign w:val="center"/>
          </w:tcPr>
          <w:p w14:paraId="42A1D780">
            <w:pPr>
              <w:pStyle w:val="38"/>
              <w:keepNext/>
              <w:keepLines w:val="0"/>
              <w:pageBreakBefore w:val="0"/>
              <w:widowControl/>
              <w:suppressLineNumbers w:val="0"/>
              <w:kinsoku/>
              <w:wordWrap/>
              <w:overflowPunct/>
              <w:topLinePunct w:val="0"/>
              <w:autoSpaceDE/>
              <w:autoSpaceDN/>
              <w:bidi w:val="0"/>
              <w:adjustRightInd/>
              <w:snapToGrid/>
              <w:spacing w:before="361" w:beforeLines="100" w:beforeAutospacing="0" w:after="20" w:afterAutospacing="0" w:line="360" w:lineRule="auto"/>
              <w:ind w:left="0" w:right="0" w:firstLine="0"/>
              <w:jc w:val="both"/>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 xml:space="preserve">Cláusula </w:t>
            </w:r>
            <w:r>
              <w:rPr>
                <w:rFonts w:hint="default" w:ascii="Arial" w:hAnsi="Arial" w:cs="Arial"/>
                <w:b/>
                <w:bCs/>
                <w:smallCaps/>
                <w:spacing w:val="12"/>
                <w:kern w:val="16"/>
                <w:sz w:val="24"/>
                <w:szCs w:val="24"/>
                <w:lang w:val="pt-BR"/>
              </w:rPr>
              <w:t>6 -</w:t>
            </w:r>
            <w:r>
              <w:rPr>
                <w:rStyle w:val="42"/>
                <w:rFonts w:hint="default" w:ascii="Arial" w:hAnsi="Arial" w:cs="Arial"/>
                <w:sz w:val="24"/>
                <w:szCs w:val="24"/>
                <w:lang w:val="pt-BR"/>
              </w:rPr>
              <w:t xml:space="preserve"> </w:t>
            </w:r>
            <w:r>
              <w:rPr>
                <w:rFonts w:hint="default" w:ascii="Arial" w:hAnsi="Arial" w:cs="Arial"/>
                <w:b w:val="0"/>
                <w:bCs w:val="0"/>
                <w:smallCaps/>
                <w:spacing w:val="12"/>
                <w:kern w:val="16"/>
                <w:sz w:val="24"/>
                <w:szCs w:val="24"/>
                <w:lang w:val="pt-BR"/>
              </w:rPr>
              <w:t>Dotação orçamentária</w:t>
            </w:r>
          </w:p>
        </w:tc>
      </w:tr>
    </w:tbl>
    <w:p w14:paraId="435917D2">
      <w:pPr>
        <w:pStyle w:val="37"/>
        <w:numPr>
          <w:ilvl w:val="0"/>
          <w:numId w:val="0"/>
        </w:numPr>
        <w:tabs>
          <w:tab w:val="left" w:pos="920"/>
        </w:tabs>
        <w:spacing w:before="88" w:after="0" w:line="360" w:lineRule="auto"/>
        <w:ind w:right="480" w:rightChars="200"/>
        <w:jc w:val="both"/>
        <w:rPr>
          <w:rFonts w:hint="default" w:ascii="Arial" w:hAnsi="Arial" w:cs="Arial"/>
          <w:b/>
          <w:bCs/>
          <w:sz w:val="24"/>
          <w:szCs w:val="24"/>
          <w:lang w:val="pt-BR"/>
        </w:rPr>
      </w:pPr>
    </w:p>
    <w:p w14:paraId="2A66279F">
      <w:pPr>
        <w:spacing w:line="360" w:lineRule="auto"/>
        <w:jc w:val="both"/>
        <w:rPr>
          <w:rFonts w:hint="default" w:ascii="Arial" w:hAnsi="Arial" w:eastAsia="SimSun" w:cs="Arial"/>
          <w:sz w:val="24"/>
          <w:szCs w:val="24"/>
        </w:rPr>
      </w:pPr>
      <w:r>
        <w:rPr>
          <w:rFonts w:hint="default" w:ascii="Arial" w:hAnsi="Arial" w:cs="Arial"/>
          <w:b/>
          <w:bCs/>
          <w:sz w:val="24"/>
          <w:szCs w:val="24"/>
          <w:lang w:val="pt-BR"/>
        </w:rPr>
        <w:t xml:space="preserve">6.1. </w:t>
      </w:r>
      <w:r>
        <w:rPr>
          <w:rFonts w:hint="default" w:ascii="Arial" w:hAnsi="Arial" w:eastAsia="SimSun" w:cs="Arial"/>
          <w:sz w:val="24"/>
          <w:szCs w:val="24"/>
        </w:rPr>
        <w:t xml:space="preserve">As despesas decorrentes desta contratação estão programadas em dotação orçamentária própria do orçamento do Estado do Pará, para o exercício de </w:t>
      </w:r>
      <w:r>
        <w:rPr>
          <w:rFonts w:hint="default" w:ascii="Arial" w:hAnsi="Arial" w:eastAsia="SimSun" w:cs="Arial"/>
          <w:sz w:val="24"/>
          <w:szCs w:val="24"/>
          <w:lang w:val="pt-BR"/>
        </w:rPr>
        <w:t>2026</w:t>
      </w:r>
      <w:r>
        <w:rPr>
          <w:rFonts w:hint="default" w:ascii="Arial" w:hAnsi="Arial" w:eastAsia="SimSun" w:cs="Arial"/>
          <w:sz w:val="24"/>
          <w:szCs w:val="24"/>
        </w:rPr>
        <w:t>, na classificação abaixo:</w:t>
      </w:r>
    </w:p>
    <w:tbl>
      <w:tblPr>
        <w:tblStyle w:val="20"/>
        <w:tblpPr w:leftFromText="180" w:rightFromText="180" w:vertAnchor="text" w:horzAnchor="page" w:tblpX="1335" w:tblpY="217"/>
        <w:tblOverlap w:val="never"/>
        <w:tblW w:w="95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961"/>
        <w:gridCol w:w="6556"/>
      </w:tblGrid>
      <w:tr w14:paraId="3A536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2961" w:type="dxa"/>
            <w:vMerge w:val="restart"/>
            <w:vAlign w:val="center"/>
          </w:tcPr>
          <w:p w14:paraId="512C510D">
            <w:pPr>
              <w:pStyle w:val="38"/>
              <w:keepNext w:val="0"/>
              <w:keepLines w:val="0"/>
              <w:widowControl/>
              <w:suppressLineNumbers w:val="0"/>
              <w:spacing w:before="0" w:beforeAutospacing="0" w:after="80" w:afterAutospacing="0" w:line="360" w:lineRule="auto"/>
              <w:ind w:left="0" w:right="0" w:firstLine="0"/>
              <w:jc w:val="left"/>
              <w:rPr>
                <w:rFonts w:hint="default" w:ascii="Arial" w:hAnsi="Arial" w:cs="Arial"/>
                <w:b/>
                <w:bCs/>
                <w:kern w:val="16"/>
                <w:sz w:val="24"/>
                <w:szCs w:val="24"/>
              </w:rPr>
            </w:pPr>
            <w:r>
              <w:rPr>
                <w:rFonts w:hint="default" w:ascii="Arial" w:hAnsi="Arial" w:cs="Arial"/>
                <w:b/>
                <w:bCs/>
                <w:kern w:val="16"/>
                <w:sz w:val="24"/>
                <w:szCs w:val="24"/>
              </w:rPr>
              <w:t>Fonte</w:t>
            </w:r>
          </w:p>
        </w:tc>
        <w:tc>
          <w:tcPr>
            <w:tcW w:w="6556" w:type="dxa"/>
            <w:vAlign w:val="center"/>
          </w:tcPr>
          <w:p w14:paraId="4E815ED0">
            <w:pPr>
              <w:pStyle w:val="38"/>
              <w:keepNext w:val="0"/>
              <w:keepLines w:val="0"/>
              <w:widowControl/>
              <w:suppressLineNumbers w:val="0"/>
              <w:spacing w:before="0" w:beforeAutospacing="0" w:after="80" w:afterAutospacing="0" w:line="360" w:lineRule="auto"/>
              <w:ind w:left="0" w:right="0" w:firstLine="0"/>
              <w:jc w:val="left"/>
              <w:rPr>
                <w:rFonts w:hint="default" w:ascii="Arial" w:hAnsi="Arial" w:cs="Arial"/>
                <w:kern w:val="16"/>
                <w:sz w:val="24"/>
                <w:szCs w:val="24"/>
                <w:lang w:val="pt-BR"/>
              </w:rPr>
            </w:pPr>
            <w:r>
              <w:rPr>
                <w:rFonts w:hint="default" w:ascii="Arial" w:hAnsi="Arial" w:eastAsia="SimSun" w:cs="Arial"/>
                <w:sz w:val="24"/>
                <w:szCs w:val="24"/>
              </w:rPr>
              <w:t>01759000050 – (Recurso Próprio do Fundo)</w:t>
            </w:r>
          </w:p>
        </w:tc>
      </w:tr>
      <w:tr w14:paraId="048D2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2961" w:type="dxa"/>
            <w:vMerge w:val="continue"/>
            <w:vAlign w:val="center"/>
          </w:tcPr>
          <w:p w14:paraId="45126936">
            <w:pPr>
              <w:pStyle w:val="38"/>
              <w:keepNext w:val="0"/>
              <w:keepLines w:val="0"/>
              <w:widowControl/>
              <w:suppressLineNumbers w:val="0"/>
              <w:spacing w:before="0" w:beforeAutospacing="0" w:after="80" w:afterAutospacing="0" w:line="360" w:lineRule="auto"/>
              <w:ind w:left="0" w:right="0" w:firstLine="0"/>
              <w:jc w:val="left"/>
              <w:rPr>
                <w:rFonts w:hint="default"/>
              </w:rPr>
            </w:pPr>
          </w:p>
        </w:tc>
        <w:tc>
          <w:tcPr>
            <w:tcW w:w="6556" w:type="dxa"/>
            <w:vAlign w:val="center"/>
          </w:tcPr>
          <w:p w14:paraId="1FE3FB0F">
            <w:pPr>
              <w:pStyle w:val="38"/>
              <w:keepNext w:val="0"/>
              <w:keepLines w:val="0"/>
              <w:widowControl/>
              <w:suppressLineNumbers w:val="0"/>
              <w:spacing w:before="0" w:beforeAutospacing="0" w:after="80" w:afterAutospacing="0" w:line="360" w:lineRule="auto"/>
              <w:ind w:left="0" w:right="0" w:firstLine="0"/>
              <w:jc w:val="left"/>
              <w:rPr>
                <w:rFonts w:hint="default" w:ascii="Arial" w:hAnsi="Arial" w:eastAsia="SimSun" w:cs="Arial"/>
                <w:sz w:val="24"/>
                <w:szCs w:val="24"/>
              </w:rPr>
            </w:pPr>
            <w:r>
              <w:rPr>
                <w:rFonts w:hint="default" w:ascii="Arial" w:hAnsi="Arial" w:eastAsia="SimSun" w:cs="Arial"/>
                <w:sz w:val="24"/>
                <w:szCs w:val="24"/>
              </w:rPr>
              <w:t>02759000050 – (Recurso Próprio - Superávit)</w:t>
            </w:r>
          </w:p>
        </w:tc>
      </w:tr>
      <w:tr w14:paraId="5567E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 w:hRule="atLeast"/>
        </w:trPr>
        <w:tc>
          <w:tcPr>
            <w:tcW w:w="2961" w:type="dxa"/>
            <w:shd w:val="clear" w:color="auto" w:fill="DEEAF6" w:themeFill="accent5" w:themeFillTint="33"/>
            <w:vAlign w:val="center"/>
          </w:tcPr>
          <w:p w14:paraId="16DEF612">
            <w:pPr>
              <w:pStyle w:val="38"/>
              <w:keepNext w:val="0"/>
              <w:keepLines w:val="0"/>
              <w:widowControl/>
              <w:suppressLineNumbers w:val="0"/>
              <w:spacing w:before="0" w:beforeAutospacing="0" w:after="0" w:afterAutospacing="0" w:line="360" w:lineRule="auto"/>
              <w:ind w:left="0" w:right="0" w:firstLine="0"/>
              <w:jc w:val="left"/>
              <w:rPr>
                <w:rFonts w:hint="default" w:ascii="Arial" w:hAnsi="Arial" w:cs="Arial"/>
                <w:b/>
                <w:bCs/>
                <w:kern w:val="16"/>
                <w:sz w:val="24"/>
                <w:szCs w:val="24"/>
              </w:rPr>
            </w:pPr>
            <w:r>
              <w:rPr>
                <w:rFonts w:hint="default" w:ascii="Arial" w:hAnsi="Arial" w:cs="Arial"/>
                <w:b/>
                <w:bCs/>
                <w:kern w:val="16"/>
                <w:sz w:val="24"/>
                <w:szCs w:val="24"/>
              </w:rPr>
              <w:t>Programa de Trabalho</w:t>
            </w:r>
          </w:p>
        </w:tc>
        <w:tc>
          <w:tcPr>
            <w:tcW w:w="6556" w:type="dxa"/>
            <w:shd w:val="clear" w:color="auto" w:fill="DEEAF6" w:themeFill="accent5" w:themeFillTint="33"/>
            <w:vAlign w:val="center"/>
          </w:tcPr>
          <w:p w14:paraId="130C15A5">
            <w:pPr>
              <w:pStyle w:val="38"/>
              <w:keepNext w:val="0"/>
              <w:keepLines w:val="0"/>
              <w:widowControl/>
              <w:suppressLineNumbers w:val="0"/>
              <w:spacing w:before="0" w:beforeAutospacing="0" w:after="80" w:afterAutospacing="0" w:line="360" w:lineRule="auto"/>
              <w:ind w:left="0" w:right="0" w:firstLine="0"/>
              <w:jc w:val="left"/>
              <w:rPr>
                <w:rFonts w:hint="default" w:ascii="Arial" w:hAnsi="Arial" w:cs="Arial"/>
                <w:kern w:val="16"/>
                <w:sz w:val="24"/>
                <w:szCs w:val="24"/>
              </w:rPr>
            </w:pPr>
            <w:r>
              <w:rPr>
                <w:rFonts w:hint="default" w:ascii="Arial" w:hAnsi="Arial" w:cs="Arial"/>
                <w:kern w:val="16"/>
                <w:sz w:val="24"/>
                <w:szCs w:val="24"/>
              </w:rPr>
              <w:t>06.122.1297.8338</w:t>
            </w:r>
          </w:p>
        </w:tc>
      </w:tr>
      <w:tr w14:paraId="47388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2961" w:type="dxa"/>
            <w:vAlign w:val="center"/>
          </w:tcPr>
          <w:p w14:paraId="75C14E0A">
            <w:pPr>
              <w:pStyle w:val="38"/>
              <w:keepNext w:val="0"/>
              <w:keepLines w:val="0"/>
              <w:widowControl/>
              <w:suppressLineNumbers w:val="0"/>
              <w:spacing w:before="0" w:beforeAutospacing="0" w:after="0" w:afterAutospacing="0" w:line="360" w:lineRule="auto"/>
              <w:ind w:left="0" w:right="0" w:firstLine="0"/>
              <w:jc w:val="left"/>
              <w:rPr>
                <w:rFonts w:hint="default" w:ascii="Arial" w:hAnsi="Arial" w:cs="Arial"/>
                <w:b/>
                <w:bCs/>
                <w:kern w:val="16"/>
                <w:sz w:val="24"/>
                <w:szCs w:val="24"/>
                <w:lang w:val="pt-BR"/>
              </w:rPr>
            </w:pPr>
            <w:r>
              <w:rPr>
                <w:rFonts w:hint="default" w:ascii="Arial" w:hAnsi="Arial" w:cs="Arial"/>
                <w:b/>
                <w:bCs/>
                <w:kern w:val="16"/>
                <w:sz w:val="24"/>
                <w:szCs w:val="24"/>
                <w:lang w:val="pt-BR"/>
              </w:rPr>
              <w:t>Plano Interno</w:t>
            </w:r>
          </w:p>
        </w:tc>
        <w:tc>
          <w:tcPr>
            <w:tcW w:w="6556" w:type="dxa"/>
            <w:vAlign w:val="center"/>
          </w:tcPr>
          <w:p w14:paraId="1395702E">
            <w:pPr>
              <w:pStyle w:val="38"/>
              <w:keepNext w:val="0"/>
              <w:keepLines w:val="0"/>
              <w:widowControl/>
              <w:suppressLineNumbers w:val="0"/>
              <w:spacing w:before="0" w:beforeAutospacing="0" w:after="80" w:afterAutospacing="0" w:line="360" w:lineRule="auto"/>
              <w:ind w:left="0" w:right="0" w:firstLine="0"/>
              <w:jc w:val="left"/>
              <w:rPr>
                <w:rFonts w:hint="default" w:ascii="Arial" w:hAnsi="Arial" w:cs="Arial"/>
                <w:kern w:val="16"/>
                <w:sz w:val="24"/>
                <w:szCs w:val="24"/>
                <w:lang w:val="pt-BR"/>
              </w:rPr>
            </w:pPr>
            <w:r>
              <w:rPr>
                <w:rFonts w:hint="default" w:ascii="Arial" w:hAnsi="Arial" w:cs="Arial"/>
                <w:kern w:val="16"/>
                <w:sz w:val="24"/>
                <w:szCs w:val="24"/>
                <w:lang w:val="pt-BR"/>
              </w:rPr>
              <w:t>4110008338C</w:t>
            </w:r>
          </w:p>
        </w:tc>
      </w:tr>
      <w:tr w14:paraId="5B2CE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961" w:type="dxa"/>
            <w:shd w:val="clear" w:color="auto" w:fill="DEEAF6" w:themeFill="accent5" w:themeFillTint="33"/>
            <w:vAlign w:val="center"/>
          </w:tcPr>
          <w:p w14:paraId="2B963EB8">
            <w:pPr>
              <w:pStyle w:val="38"/>
              <w:keepNext w:val="0"/>
              <w:keepLines w:val="0"/>
              <w:widowControl/>
              <w:suppressLineNumbers w:val="0"/>
              <w:spacing w:before="0" w:beforeAutospacing="0" w:after="80" w:afterAutospacing="0" w:line="360" w:lineRule="auto"/>
              <w:ind w:left="0" w:right="0" w:firstLine="0"/>
              <w:jc w:val="left"/>
              <w:rPr>
                <w:rFonts w:hint="default" w:ascii="Arial" w:hAnsi="Arial" w:cs="Arial"/>
                <w:b/>
                <w:bCs/>
                <w:kern w:val="16"/>
                <w:sz w:val="24"/>
                <w:szCs w:val="24"/>
              </w:rPr>
            </w:pPr>
            <w:r>
              <w:rPr>
                <w:rFonts w:hint="default" w:ascii="Arial" w:hAnsi="Arial" w:cs="Arial"/>
                <w:b/>
                <w:bCs/>
                <w:kern w:val="16"/>
                <w:sz w:val="24"/>
                <w:szCs w:val="24"/>
                <w:lang w:val="pt-BR"/>
              </w:rPr>
              <w:t xml:space="preserve">Natureza </w:t>
            </w:r>
            <w:r>
              <w:rPr>
                <w:rFonts w:hint="default" w:ascii="Arial" w:hAnsi="Arial" w:cs="Arial"/>
                <w:b/>
                <w:bCs/>
                <w:kern w:val="16"/>
                <w:sz w:val="24"/>
                <w:szCs w:val="24"/>
              </w:rPr>
              <w:t>de Despesa</w:t>
            </w:r>
          </w:p>
        </w:tc>
        <w:tc>
          <w:tcPr>
            <w:tcW w:w="6556" w:type="dxa"/>
            <w:shd w:val="clear" w:color="auto" w:fill="DEEAF6" w:themeFill="accent5" w:themeFillTint="33"/>
            <w:vAlign w:val="center"/>
          </w:tcPr>
          <w:p w14:paraId="4E996132">
            <w:pPr>
              <w:pStyle w:val="38"/>
              <w:keepNext w:val="0"/>
              <w:keepLines w:val="0"/>
              <w:widowControl/>
              <w:suppressLineNumbers w:val="0"/>
              <w:spacing w:before="0" w:beforeAutospacing="0" w:after="80" w:afterAutospacing="0" w:line="360" w:lineRule="auto"/>
              <w:ind w:left="0" w:right="0" w:firstLine="0"/>
              <w:jc w:val="left"/>
              <w:rPr>
                <w:rFonts w:hint="default" w:ascii="Arial" w:hAnsi="Arial" w:cs="Arial"/>
                <w:kern w:val="16"/>
                <w:sz w:val="24"/>
                <w:szCs w:val="24"/>
              </w:rPr>
            </w:pPr>
            <w:r>
              <w:rPr>
                <w:rFonts w:hint="default" w:ascii="Arial" w:hAnsi="Arial" w:cs="Arial"/>
                <w:kern w:val="16"/>
                <w:sz w:val="24"/>
                <w:szCs w:val="24"/>
              </w:rPr>
              <w:t>339140</w:t>
            </w:r>
          </w:p>
        </w:tc>
      </w:tr>
    </w:tbl>
    <w:p w14:paraId="1D50B0E1">
      <w:pPr>
        <w:spacing w:line="360" w:lineRule="auto"/>
        <w:jc w:val="both"/>
        <w:rPr>
          <w:rFonts w:hint="default" w:ascii="Arial" w:hAnsi="Arial" w:cs="Arial"/>
          <w:sz w:val="24"/>
          <w:szCs w:val="24"/>
        </w:rPr>
      </w:pPr>
    </w:p>
    <w:p w14:paraId="7A7167E5">
      <w:pPr>
        <w:spacing w:line="360" w:lineRule="auto"/>
        <w:jc w:val="both"/>
        <w:rPr>
          <w:rFonts w:hint="default" w:ascii="Arial" w:hAnsi="Arial" w:cs="Arial"/>
          <w:sz w:val="24"/>
          <w:szCs w:val="24"/>
        </w:rPr>
      </w:pPr>
    </w:p>
    <w:tbl>
      <w:tblPr>
        <w:tblStyle w:val="20"/>
        <w:tblpPr w:leftFromText="180" w:rightFromText="180" w:vertAnchor="text" w:horzAnchor="page" w:tblpX="982" w:tblpY="144"/>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20"/>
      </w:tblGrid>
      <w:tr w14:paraId="40047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trPr>
        <w:tc>
          <w:tcPr>
            <w:tcW w:w="10020" w:type="dxa"/>
            <w:tcBorders>
              <w:bottom w:val="single" w:color="auto" w:sz="4" w:space="0"/>
            </w:tcBorders>
          </w:tcPr>
          <w:p w14:paraId="7BC4945A">
            <w:pPr>
              <w:pStyle w:val="38"/>
              <w:keepNext/>
              <w:keepLines w:val="0"/>
              <w:pageBreakBefore w:val="0"/>
              <w:widowControl/>
              <w:suppressLineNumbers w:val="0"/>
              <w:kinsoku/>
              <w:wordWrap/>
              <w:overflowPunct/>
              <w:topLinePunct w:val="0"/>
              <w:autoSpaceDE/>
              <w:autoSpaceDN/>
              <w:bidi w:val="0"/>
              <w:adjustRightInd/>
              <w:snapToGrid/>
              <w:spacing w:before="181" w:beforeLines="50" w:beforeAutospacing="0" w:after="1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7</w:t>
            </w:r>
            <w:r>
              <w:rPr>
                <w:rFonts w:hint="default" w:ascii="Arial" w:hAnsi="Arial" w:cs="Arial"/>
                <w:b/>
                <w:bCs/>
                <w:smallCaps/>
                <w:spacing w:val="12"/>
                <w:kern w:val="16"/>
                <w:sz w:val="24"/>
                <w:szCs w:val="24"/>
                <w:lang w:val="pt-BR"/>
              </w:rPr>
              <w:t xml:space="preserve"> - </w:t>
            </w:r>
            <w:r>
              <w:rPr>
                <w:rFonts w:hint="default" w:ascii="Arial" w:hAnsi="Arial" w:cs="Arial"/>
                <w:b w:val="0"/>
                <w:bCs w:val="0"/>
                <w:smallCaps/>
                <w:spacing w:val="12"/>
                <w:kern w:val="16"/>
                <w:sz w:val="24"/>
                <w:szCs w:val="24"/>
                <w:lang w:val="pt-BR"/>
              </w:rPr>
              <w:t>Reajuste</w:t>
            </w:r>
          </w:p>
        </w:tc>
      </w:tr>
    </w:tbl>
    <w:p w14:paraId="00D0D151">
      <w:pPr>
        <w:pStyle w:val="38"/>
        <w:keepLines w:val="0"/>
        <w:pageBreakBefore w:val="0"/>
        <w:widowControl/>
        <w:kinsoku/>
        <w:wordWrap/>
        <w:overflowPunct/>
        <w:topLinePunct w:val="0"/>
        <w:autoSpaceDE/>
        <w:autoSpaceDN/>
        <w:bidi w:val="0"/>
        <w:adjustRightInd/>
        <w:snapToGrid/>
        <w:spacing w:before="181" w:beforeLines="50" w:after="10" w:line="240" w:lineRule="auto"/>
        <w:ind w:firstLine="0"/>
        <w:textAlignment w:val="auto"/>
        <w:rPr>
          <w:rFonts w:hint="default" w:ascii="Arial" w:hAnsi="Arial" w:cs="Arial"/>
          <w:b/>
          <w:bCs/>
          <w:kern w:val="16"/>
          <w:sz w:val="24"/>
          <w:szCs w:val="24"/>
        </w:rPr>
      </w:pPr>
    </w:p>
    <w:p w14:paraId="191F2EA9">
      <w:pPr>
        <w:pStyle w:val="38"/>
        <w:keepLines w:val="0"/>
        <w:pageBreakBefore w:val="0"/>
        <w:widowControl/>
        <w:kinsoku/>
        <w:wordWrap/>
        <w:overflowPunct/>
        <w:topLinePunct w:val="0"/>
        <w:autoSpaceDE/>
        <w:autoSpaceDN/>
        <w:bidi w:val="0"/>
        <w:adjustRightInd/>
        <w:snapToGrid/>
        <w:spacing w:before="181" w:beforeLines="50" w:after="181" w:afterLines="50" w:line="360" w:lineRule="auto"/>
        <w:ind w:firstLine="0"/>
        <w:textAlignment w:val="auto"/>
        <w:rPr>
          <w:rFonts w:hint="default" w:ascii="Arial" w:hAnsi="Arial" w:cs="Arial"/>
          <w:kern w:val="16"/>
          <w:sz w:val="24"/>
          <w:szCs w:val="24"/>
        </w:rPr>
      </w:pPr>
      <w:r>
        <w:rPr>
          <w:rFonts w:hint="default" w:ascii="Arial" w:hAnsi="Arial" w:cs="Arial"/>
          <w:b/>
          <w:bCs/>
          <w:kern w:val="16"/>
          <w:sz w:val="24"/>
          <w:szCs w:val="24"/>
        </w:rPr>
        <w:t>7.1</w:t>
      </w:r>
      <w:r>
        <w:rPr>
          <w:rFonts w:hint="default" w:ascii="Arial" w:hAnsi="Arial" w:cs="Arial"/>
          <w:kern w:val="16"/>
          <w:sz w:val="24"/>
          <w:szCs w:val="24"/>
        </w:rPr>
        <w:t xml:space="preserve"> Os preços inicialmente contratados são fixos e irreajustáveis no prazo de 12 (doze)</w:t>
      </w:r>
      <w:r>
        <w:rPr>
          <w:rFonts w:hint="default" w:ascii="Arial" w:hAnsi="Arial" w:cs="Arial"/>
          <w:kern w:val="16"/>
          <w:sz w:val="24"/>
          <w:szCs w:val="24"/>
          <w:lang w:val="pt-BR"/>
        </w:rPr>
        <w:t xml:space="preserve"> </w:t>
      </w:r>
      <w:r>
        <w:rPr>
          <w:rFonts w:hint="default" w:ascii="Arial" w:hAnsi="Arial" w:cs="Arial"/>
          <w:kern w:val="16"/>
          <w:sz w:val="24"/>
          <w:szCs w:val="24"/>
        </w:rPr>
        <w:t>meses contado da data do orçamento.</w:t>
      </w:r>
    </w:p>
    <w:p w14:paraId="50F22D4E">
      <w:pPr>
        <w:pStyle w:val="38"/>
        <w:keepLines w:val="0"/>
        <w:pageBreakBefore w:val="0"/>
        <w:widowControl/>
        <w:kinsoku/>
        <w:wordWrap/>
        <w:overflowPunct/>
        <w:topLinePunct w:val="0"/>
        <w:autoSpaceDE/>
        <w:autoSpaceDN/>
        <w:bidi w:val="0"/>
        <w:adjustRightInd/>
        <w:snapToGrid/>
        <w:spacing w:before="181" w:beforeLines="50" w:after="181" w:afterLines="50" w:line="360" w:lineRule="auto"/>
        <w:ind w:firstLine="0"/>
        <w:textAlignment w:val="auto"/>
        <w:rPr>
          <w:rFonts w:hint="default" w:ascii="Arial" w:hAnsi="Arial" w:eastAsia="SimSun" w:cs="Arial"/>
          <w:sz w:val="24"/>
          <w:szCs w:val="24"/>
          <w:lang w:val="pt-BR"/>
        </w:rPr>
      </w:pPr>
      <w:r>
        <w:rPr>
          <w:rFonts w:hint="default" w:ascii="Arial" w:hAnsi="Arial" w:cs="Arial"/>
          <w:b/>
          <w:bCs/>
          <w:kern w:val="16"/>
          <w:sz w:val="24"/>
          <w:szCs w:val="24"/>
          <w:lang w:val="pt-BR"/>
        </w:rPr>
        <w:t>7</w:t>
      </w:r>
      <w:r>
        <w:rPr>
          <w:rFonts w:hint="default" w:ascii="Arial" w:hAnsi="Arial" w:cs="Arial"/>
          <w:b/>
          <w:bCs/>
          <w:kern w:val="16"/>
          <w:sz w:val="24"/>
          <w:szCs w:val="24"/>
        </w:rPr>
        <w:t>.</w:t>
      </w:r>
      <w:r>
        <w:rPr>
          <w:rFonts w:hint="default" w:ascii="Arial" w:hAnsi="Arial" w:cs="Arial"/>
          <w:b/>
          <w:bCs/>
          <w:kern w:val="16"/>
          <w:sz w:val="24"/>
          <w:szCs w:val="24"/>
          <w:lang w:val="pt-BR"/>
        </w:rPr>
        <w:t xml:space="preserve">2 </w:t>
      </w:r>
      <w:r>
        <w:rPr>
          <w:rFonts w:hint="default" w:ascii="Arial" w:hAnsi="Arial" w:cs="Arial"/>
          <w:kern w:val="16"/>
          <w:sz w:val="24"/>
          <w:szCs w:val="24"/>
        </w:rPr>
        <w:t>Após o interregno de 12 (doze) meses, após pedido do contratado, os preços iniciais</w:t>
      </w:r>
      <w:r>
        <w:rPr>
          <w:rFonts w:hint="default" w:ascii="Arial" w:hAnsi="Arial" w:cs="Arial"/>
          <w:kern w:val="16"/>
          <w:sz w:val="24"/>
          <w:szCs w:val="24"/>
          <w:lang w:val="pt-BR"/>
        </w:rPr>
        <w:t xml:space="preserve"> </w:t>
      </w:r>
      <w:r>
        <w:rPr>
          <w:rFonts w:hint="default" w:ascii="Arial" w:hAnsi="Arial" w:cs="Arial"/>
          <w:kern w:val="16"/>
          <w:sz w:val="24"/>
          <w:szCs w:val="24"/>
        </w:rPr>
        <w:t>poderão ser reajustados, com base na variação acumulada do IGP-M (ÍNDICE GERAL DE</w:t>
      </w:r>
      <w:r>
        <w:rPr>
          <w:rFonts w:hint="default" w:ascii="Arial" w:hAnsi="Arial" w:cs="Arial"/>
          <w:kern w:val="16"/>
          <w:sz w:val="24"/>
          <w:szCs w:val="24"/>
          <w:lang w:val="pt-BR"/>
        </w:rPr>
        <w:t xml:space="preserve"> </w:t>
      </w:r>
      <w:r>
        <w:rPr>
          <w:rFonts w:hint="default" w:ascii="Arial" w:hAnsi="Arial" w:cs="Arial"/>
          <w:kern w:val="16"/>
          <w:sz w:val="24"/>
          <w:szCs w:val="24"/>
        </w:rPr>
        <w:t>PREÇOS DO MERCADO), calculado e divulgado pela FGV - FUNDAÇÃO</w:t>
      </w:r>
      <w:r>
        <w:rPr>
          <w:rFonts w:hint="default" w:ascii="Arial" w:hAnsi="Arial" w:cs="Arial"/>
          <w:kern w:val="16"/>
          <w:sz w:val="24"/>
          <w:szCs w:val="24"/>
          <w:lang w:val="pt-BR"/>
        </w:rPr>
        <w:t xml:space="preserve"> </w:t>
      </w:r>
      <w:r>
        <w:rPr>
          <w:rFonts w:hint="default" w:ascii="Arial" w:hAnsi="Arial" w:cs="Arial"/>
          <w:kern w:val="16"/>
          <w:sz w:val="24"/>
          <w:szCs w:val="24"/>
        </w:rPr>
        <w:t>GETÚLIO</w:t>
      </w:r>
      <w:r>
        <w:rPr>
          <w:rFonts w:hint="default" w:ascii="Arial" w:hAnsi="Arial" w:cs="Arial"/>
          <w:kern w:val="16"/>
          <w:sz w:val="24"/>
          <w:szCs w:val="24"/>
          <w:lang w:val="pt-BR"/>
        </w:rPr>
        <w:t xml:space="preserve"> </w:t>
      </w:r>
      <w:r>
        <w:rPr>
          <w:rFonts w:hint="default" w:ascii="Arial" w:hAnsi="Arial" w:cs="Arial"/>
          <w:kern w:val="16"/>
          <w:sz w:val="24"/>
          <w:szCs w:val="24"/>
        </w:rPr>
        <w:t>VARGAS. Na hipótese de suspensão, extinção e/ou vedação do uso do IGP-M como</w:t>
      </w:r>
      <w:r>
        <w:rPr>
          <w:rFonts w:hint="default" w:ascii="Arial" w:hAnsi="Arial" w:cs="Arial"/>
          <w:kern w:val="16"/>
          <w:sz w:val="24"/>
          <w:szCs w:val="24"/>
          <w:lang w:val="pt-BR"/>
        </w:rPr>
        <w:t xml:space="preserve"> </w:t>
      </w:r>
      <w:r>
        <w:rPr>
          <w:rFonts w:hint="default" w:ascii="Arial" w:hAnsi="Arial" w:cs="Arial"/>
          <w:kern w:val="16"/>
          <w:sz w:val="24"/>
          <w:szCs w:val="24"/>
        </w:rPr>
        <w:t>índice de atualização de preços, fica eleito o índice que oficialmente vier substituí</w:t>
      </w:r>
      <w:r>
        <w:rPr>
          <w:rFonts w:hint="default" w:ascii="Arial" w:hAnsi="Arial" w:cs="Arial"/>
          <w:kern w:val="16"/>
          <w:sz w:val="24"/>
          <w:szCs w:val="24"/>
          <w:lang w:val="pt-BR"/>
        </w:rPr>
        <w:t>.</w:t>
      </w: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975"/>
      </w:tblGrid>
      <w:tr w14:paraId="5AFC5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9975" w:type="dxa"/>
            <w:tcBorders>
              <w:bottom w:val="single" w:color="auto" w:sz="4" w:space="0"/>
            </w:tcBorders>
          </w:tcPr>
          <w:p w14:paraId="46A7C246">
            <w:pPr>
              <w:pStyle w:val="38"/>
              <w:keepNext/>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8</w:t>
            </w:r>
            <w:r>
              <w:rPr>
                <w:rFonts w:hint="default" w:ascii="Arial" w:hAnsi="Arial" w:cs="Arial"/>
                <w:b/>
                <w:bCs/>
                <w:smallCaps/>
                <w:spacing w:val="12"/>
                <w:kern w:val="16"/>
                <w:sz w:val="24"/>
                <w:szCs w:val="24"/>
                <w:lang w:val="pt-BR"/>
              </w:rPr>
              <w:t xml:space="preserve"> - </w:t>
            </w:r>
            <w:r>
              <w:rPr>
                <w:rFonts w:hint="default" w:ascii="Arial" w:hAnsi="Arial" w:cs="Arial"/>
                <w:b w:val="0"/>
                <w:bCs w:val="0"/>
                <w:smallCaps/>
                <w:spacing w:val="12"/>
                <w:kern w:val="16"/>
                <w:sz w:val="24"/>
                <w:szCs w:val="24"/>
                <w:lang w:val="pt-BR"/>
              </w:rPr>
              <w:t>Pagamento</w:t>
            </w:r>
          </w:p>
        </w:tc>
      </w:tr>
    </w:tbl>
    <w:p w14:paraId="21B4AD3A">
      <w:pPr>
        <w:pStyle w:val="38"/>
        <w:keepLines w:val="0"/>
        <w:pageBreakBefore w:val="0"/>
        <w:widowControl/>
        <w:kinsoku/>
        <w:wordWrap/>
        <w:overflowPunct/>
        <w:topLinePunct w:val="0"/>
        <w:autoSpaceDE/>
        <w:autoSpaceDN/>
        <w:bidi w:val="0"/>
        <w:adjustRightInd/>
        <w:snapToGrid/>
        <w:spacing w:before="181" w:beforeLines="50" w:after="181" w:afterLines="50" w:line="240" w:lineRule="auto"/>
        <w:ind w:left="0" w:firstLine="0"/>
        <w:textAlignment w:val="auto"/>
        <w:rPr>
          <w:rFonts w:hint="default" w:ascii="Arial" w:hAnsi="Arial" w:cs="Arial"/>
          <w:b/>
          <w:bCs/>
          <w:kern w:val="16"/>
          <w:sz w:val="24"/>
          <w:szCs w:val="24"/>
        </w:rPr>
      </w:pPr>
    </w:p>
    <w:p w14:paraId="5D952BD7">
      <w:pPr>
        <w:pStyle w:val="38"/>
        <w:keepLines w:val="0"/>
        <w:pageBreakBefore w:val="0"/>
        <w:widowControl/>
        <w:kinsoku/>
        <w:wordWrap/>
        <w:overflowPunct/>
        <w:topLinePunct w:val="0"/>
        <w:autoSpaceDE/>
        <w:autoSpaceDN/>
        <w:bidi w:val="0"/>
        <w:adjustRightInd/>
        <w:snapToGrid/>
        <w:spacing w:before="181" w:beforeLines="50" w:after="181" w:afterLines="50" w:line="360" w:lineRule="auto"/>
        <w:ind w:left="0" w:firstLine="0"/>
        <w:textAlignment w:val="auto"/>
        <w:rPr>
          <w:rFonts w:hint="default" w:ascii="Arial" w:hAnsi="Arial" w:cs="Arial"/>
          <w:b/>
          <w:bCs/>
          <w:kern w:val="16"/>
          <w:sz w:val="24"/>
          <w:szCs w:val="24"/>
        </w:rPr>
      </w:pPr>
      <w:r>
        <w:rPr>
          <w:rFonts w:hint="default" w:ascii="Arial" w:hAnsi="Arial" w:cs="Arial"/>
          <w:b/>
          <w:bCs/>
          <w:kern w:val="16"/>
          <w:sz w:val="24"/>
          <w:szCs w:val="24"/>
        </w:rPr>
        <w:t>8.1</w:t>
      </w:r>
      <w:r>
        <w:rPr>
          <w:rFonts w:hint="default" w:ascii="Arial" w:hAnsi="Arial" w:cs="Arial"/>
          <w:b/>
          <w:bCs/>
          <w:kern w:val="16"/>
          <w:sz w:val="24"/>
          <w:szCs w:val="24"/>
          <w:lang w:val="pt-BR"/>
        </w:rPr>
        <w:t>.</w:t>
      </w:r>
      <w:r>
        <w:rPr>
          <w:rFonts w:hint="default" w:ascii="Arial" w:hAnsi="Arial" w:cs="Arial"/>
          <w:kern w:val="16"/>
          <w:sz w:val="24"/>
          <w:szCs w:val="24"/>
        </w:rPr>
        <w:t xml:space="preserve"> O pagamento será realizado em </w:t>
      </w:r>
      <w:r>
        <w:rPr>
          <w:rFonts w:hint="default" w:ascii="Arial" w:hAnsi="Arial" w:cs="Arial"/>
          <w:kern w:val="16"/>
          <w:sz w:val="24"/>
          <w:szCs w:val="24"/>
          <w:lang w:val="pt-BR"/>
        </w:rPr>
        <w:t xml:space="preserve">até </w:t>
      </w:r>
      <w:r>
        <w:rPr>
          <w:rFonts w:hint="default" w:ascii="Arial" w:hAnsi="Arial" w:cs="Arial"/>
          <w:b/>
          <w:bCs/>
          <w:kern w:val="16"/>
          <w:sz w:val="24"/>
          <w:szCs w:val="24"/>
          <w:lang w:val="pt-BR"/>
        </w:rPr>
        <w:t>30</w:t>
      </w:r>
      <w:r>
        <w:rPr>
          <w:rFonts w:hint="default" w:ascii="Arial" w:hAnsi="Arial" w:cs="Arial"/>
          <w:b/>
          <w:bCs/>
          <w:kern w:val="16"/>
          <w:sz w:val="24"/>
          <w:szCs w:val="24"/>
        </w:rPr>
        <w:t xml:space="preserve"> dias corridos</w:t>
      </w:r>
      <w:r>
        <w:rPr>
          <w:rFonts w:hint="default" w:ascii="Arial" w:hAnsi="Arial" w:cs="Arial"/>
          <w:kern w:val="16"/>
          <w:sz w:val="24"/>
          <w:szCs w:val="24"/>
        </w:rPr>
        <w:t>, a contar do recebimento da nota fiscal ou fatura atestada pelo fiscal do contrato.</w:t>
      </w:r>
    </w:p>
    <w:p w14:paraId="329FA421">
      <w:pPr>
        <w:pStyle w:val="38"/>
        <w:spacing w:after="240" w:line="360" w:lineRule="auto"/>
        <w:ind w:firstLine="0"/>
        <w:rPr>
          <w:rFonts w:hint="default" w:ascii="Arial" w:hAnsi="Arial" w:cs="Arial"/>
          <w:kern w:val="16"/>
          <w:sz w:val="24"/>
          <w:szCs w:val="24"/>
        </w:rPr>
      </w:pPr>
      <w:r>
        <w:rPr>
          <w:rFonts w:hint="default" w:ascii="Arial" w:hAnsi="Arial" w:cs="Arial"/>
          <w:b/>
          <w:bCs/>
          <w:kern w:val="16"/>
          <w:sz w:val="24"/>
          <w:szCs w:val="24"/>
        </w:rPr>
        <w:t>8.2</w:t>
      </w:r>
      <w:r>
        <w:rPr>
          <w:rFonts w:hint="default" w:ascii="Arial" w:hAnsi="Arial" w:cs="Arial"/>
          <w:b/>
          <w:bCs/>
          <w:kern w:val="16"/>
          <w:sz w:val="24"/>
          <w:szCs w:val="24"/>
          <w:lang w:val="pt-BR"/>
        </w:rPr>
        <w:t>.</w:t>
      </w:r>
      <w:r>
        <w:rPr>
          <w:rFonts w:hint="default" w:ascii="Arial" w:hAnsi="Arial" w:cs="Arial"/>
          <w:kern w:val="16"/>
          <w:sz w:val="24"/>
          <w:szCs w:val="24"/>
        </w:rPr>
        <w:t xml:space="preserve"> </w:t>
      </w:r>
      <w:r>
        <w:rPr>
          <w:rFonts w:hint="default" w:ascii="Arial" w:hAnsi="Arial" w:eastAsia="SimSun" w:cs="Arial"/>
          <w:sz w:val="24"/>
          <w:szCs w:val="24"/>
        </w:rPr>
        <w:t>O pagamento será efetuado por ordem bancária para conta de titularidade da contratado, cujos dados são:</w:t>
      </w:r>
    </w:p>
    <w:tbl>
      <w:tblPr>
        <w:tblStyle w:val="2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50"/>
        <w:gridCol w:w="2840"/>
      </w:tblGrid>
      <w:tr w14:paraId="52127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29" w:type="dxa"/>
            <w:shd w:val="clear" w:color="auto" w:fill="DEEAF6" w:themeFill="accent5" w:themeFillTint="33"/>
            <w:vAlign w:val="center"/>
          </w:tcPr>
          <w:p w14:paraId="7BE9B592">
            <w:pPr>
              <w:pStyle w:val="38"/>
              <w:keepNext w:val="0"/>
              <w:keepLines w:val="0"/>
              <w:widowControl/>
              <w:suppressLineNumbers w:val="0"/>
              <w:spacing w:before="80" w:beforeAutospacing="0" w:after="80" w:afterAutospacing="0" w:line="360" w:lineRule="auto"/>
              <w:ind w:left="0" w:right="0" w:firstLine="0"/>
              <w:jc w:val="right"/>
              <w:rPr>
                <w:rFonts w:hint="default" w:ascii="Arial" w:hAnsi="Arial" w:cs="Arial"/>
                <w:b/>
                <w:bCs/>
                <w:kern w:val="16"/>
                <w:sz w:val="24"/>
                <w:szCs w:val="24"/>
              </w:rPr>
            </w:pPr>
            <w:r>
              <w:rPr>
                <w:rFonts w:hint="default" w:ascii="Arial" w:hAnsi="Arial" w:cs="Arial"/>
                <w:b/>
                <w:bCs/>
                <w:kern w:val="16"/>
                <w:sz w:val="24"/>
                <w:szCs w:val="24"/>
              </w:rPr>
              <w:t>Banco</w:t>
            </w:r>
          </w:p>
        </w:tc>
        <w:tc>
          <w:tcPr>
            <w:tcW w:w="2840" w:type="dxa"/>
            <w:shd w:val="clear" w:color="auto" w:fill="DEEAF6" w:themeFill="accent5" w:themeFillTint="33"/>
          </w:tcPr>
          <w:p w14:paraId="0DFDFF10">
            <w:pPr>
              <w:keepNext w:val="0"/>
              <w:keepLines w:val="0"/>
              <w:widowControl/>
              <w:suppressLineNumbers w:val="0"/>
              <w:spacing w:before="0" w:beforeAutospacing="0" w:after="0" w:afterAutospacing="0"/>
              <w:ind w:left="0" w:right="0"/>
              <w:jc w:val="left"/>
              <w:rPr>
                <w:rFonts w:hint="default" w:ascii="Arial" w:hAnsi="Arial" w:cs="Arial"/>
                <w:kern w:val="16"/>
                <w:sz w:val="24"/>
                <w:szCs w:val="24"/>
                <w:lang w:val="pt-BR"/>
              </w:rPr>
            </w:pPr>
            <w:r>
              <w:rPr>
                <w:rFonts w:hint="default" w:ascii="Arial" w:hAnsi="Arial" w:eastAsia="SimSun" w:cs="Arial"/>
                <w:color w:val="000000"/>
                <w:kern w:val="0"/>
                <w:sz w:val="24"/>
                <w:szCs w:val="24"/>
                <w:lang w:val="pt-BR" w:eastAsia="zh-CN" w:bidi="ar"/>
              </w:rPr>
              <w:t>BANPARÁ 037</w:t>
            </w:r>
          </w:p>
        </w:tc>
      </w:tr>
      <w:tr w14:paraId="76439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29" w:type="dxa"/>
            <w:vAlign w:val="center"/>
          </w:tcPr>
          <w:p w14:paraId="43C09304">
            <w:pPr>
              <w:pStyle w:val="38"/>
              <w:keepNext w:val="0"/>
              <w:keepLines w:val="0"/>
              <w:widowControl/>
              <w:suppressLineNumbers w:val="0"/>
              <w:spacing w:before="0" w:beforeAutospacing="0" w:after="80" w:afterAutospacing="0" w:line="360" w:lineRule="auto"/>
              <w:ind w:left="0" w:right="0" w:firstLine="0"/>
              <w:jc w:val="right"/>
              <w:rPr>
                <w:rFonts w:hint="default" w:ascii="Arial" w:hAnsi="Arial" w:cs="Arial"/>
                <w:b/>
                <w:bCs/>
                <w:kern w:val="16"/>
                <w:sz w:val="24"/>
                <w:szCs w:val="24"/>
              </w:rPr>
            </w:pPr>
            <w:r>
              <w:rPr>
                <w:rFonts w:hint="default" w:ascii="Arial" w:hAnsi="Arial" w:cs="Arial"/>
                <w:b/>
                <w:bCs/>
                <w:kern w:val="16"/>
                <w:sz w:val="24"/>
                <w:szCs w:val="24"/>
              </w:rPr>
              <w:t>Agência</w:t>
            </w:r>
          </w:p>
        </w:tc>
        <w:tc>
          <w:tcPr>
            <w:tcW w:w="2840" w:type="dxa"/>
          </w:tcPr>
          <w:p w14:paraId="08EC11DE">
            <w:pPr>
              <w:keepNext w:val="0"/>
              <w:keepLines w:val="0"/>
              <w:widowControl/>
              <w:suppressLineNumbers w:val="0"/>
              <w:spacing w:before="0" w:beforeAutospacing="0" w:after="0" w:afterAutospacing="0"/>
              <w:ind w:left="0" w:right="0"/>
              <w:jc w:val="left"/>
              <w:rPr>
                <w:rFonts w:hint="default" w:ascii="Arial" w:hAnsi="Arial" w:cs="Arial"/>
                <w:kern w:val="16"/>
                <w:sz w:val="24"/>
                <w:szCs w:val="24"/>
                <w:lang w:val="pt-BR"/>
              </w:rPr>
            </w:pPr>
            <w:r>
              <w:rPr>
                <w:rFonts w:hint="default" w:ascii="Arial" w:hAnsi="Arial" w:eastAsia="SimSun" w:cs="Arial"/>
                <w:color w:val="000000"/>
                <w:kern w:val="0"/>
                <w:sz w:val="24"/>
                <w:szCs w:val="24"/>
                <w:lang w:val="pt-BR" w:eastAsia="zh-CN" w:bidi="ar"/>
              </w:rPr>
              <w:t>014</w:t>
            </w:r>
          </w:p>
        </w:tc>
      </w:tr>
      <w:tr w14:paraId="14DA6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129" w:type="dxa"/>
            <w:shd w:val="clear" w:color="auto" w:fill="DEEAF6" w:themeFill="accent5" w:themeFillTint="33"/>
            <w:vAlign w:val="center"/>
          </w:tcPr>
          <w:p w14:paraId="37341B1C">
            <w:pPr>
              <w:pStyle w:val="38"/>
              <w:keepNext w:val="0"/>
              <w:keepLines w:val="0"/>
              <w:widowControl/>
              <w:suppressLineNumbers w:val="0"/>
              <w:spacing w:before="0" w:beforeAutospacing="0" w:after="80" w:afterAutospacing="0" w:line="360" w:lineRule="auto"/>
              <w:ind w:left="0" w:right="0" w:firstLine="0"/>
              <w:jc w:val="right"/>
              <w:rPr>
                <w:rFonts w:hint="default" w:ascii="Arial" w:hAnsi="Arial" w:cs="Arial"/>
                <w:b/>
                <w:bCs/>
                <w:kern w:val="16"/>
                <w:sz w:val="24"/>
                <w:szCs w:val="24"/>
              </w:rPr>
            </w:pPr>
            <w:r>
              <w:rPr>
                <w:rFonts w:hint="default" w:ascii="Arial" w:hAnsi="Arial" w:cs="Arial"/>
                <w:b/>
                <w:bCs/>
                <w:kern w:val="16"/>
                <w:sz w:val="24"/>
                <w:szCs w:val="24"/>
              </w:rPr>
              <w:t>Conta</w:t>
            </w:r>
          </w:p>
        </w:tc>
        <w:tc>
          <w:tcPr>
            <w:tcW w:w="2840" w:type="dxa"/>
            <w:shd w:val="clear" w:color="auto" w:fill="DEEAF6" w:themeFill="accent5" w:themeFillTint="33"/>
          </w:tcPr>
          <w:p w14:paraId="7030D86B">
            <w:pPr>
              <w:keepNext w:val="0"/>
              <w:keepLines w:val="0"/>
              <w:widowControl/>
              <w:suppressLineNumbers w:val="0"/>
              <w:spacing w:before="0" w:beforeAutospacing="0" w:after="0" w:afterAutospacing="0"/>
              <w:ind w:left="0" w:right="0"/>
              <w:jc w:val="left"/>
              <w:rPr>
                <w:rFonts w:hint="default" w:ascii="Arial" w:hAnsi="Arial" w:cs="Arial"/>
                <w:kern w:val="16"/>
                <w:sz w:val="24"/>
                <w:szCs w:val="24"/>
                <w:lang w:val="pt-BR"/>
              </w:rPr>
            </w:pPr>
            <w:r>
              <w:rPr>
                <w:rFonts w:hint="default" w:ascii="Arial" w:hAnsi="Arial" w:eastAsia="SimSun" w:cs="Arial"/>
                <w:color w:val="000000"/>
                <w:kern w:val="0"/>
                <w:sz w:val="24"/>
                <w:szCs w:val="24"/>
                <w:lang w:val="pt-BR" w:eastAsia="zh-CN" w:bidi="ar"/>
              </w:rPr>
              <w:t>180140-6</w:t>
            </w:r>
          </w:p>
        </w:tc>
      </w:tr>
    </w:tbl>
    <w:p w14:paraId="49E2ED7A">
      <w:pPr>
        <w:pStyle w:val="38"/>
        <w:spacing w:before="240" w:after="200" w:line="360" w:lineRule="auto"/>
        <w:ind w:firstLine="0"/>
        <w:rPr>
          <w:rFonts w:hint="default" w:ascii="Arial" w:hAnsi="Arial" w:cs="Arial"/>
          <w:kern w:val="16"/>
          <w:sz w:val="24"/>
          <w:szCs w:val="24"/>
        </w:rPr>
      </w:pPr>
      <w:r>
        <w:rPr>
          <w:rFonts w:hint="default" w:ascii="Arial" w:hAnsi="Arial" w:cs="Arial"/>
          <w:b/>
          <w:bCs/>
          <w:kern w:val="16"/>
          <w:sz w:val="24"/>
          <w:szCs w:val="24"/>
        </w:rPr>
        <w:t>8.3</w:t>
      </w:r>
      <w:r>
        <w:rPr>
          <w:rFonts w:hint="default" w:ascii="Arial" w:hAnsi="Arial" w:cs="Arial"/>
          <w:b/>
          <w:bCs/>
          <w:kern w:val="16"/>
          <w:sz w:val="24"/>
          <w:szCs w:val="24"/>
          <w:lang w:val="pt-BR"/>
        </w:rPr>
        <w:t>.</w:t>
      </w:r>
      <w:r>
        <w:rPr>
          <w:rFonts w:hint="default" w:ascii="Arial" w:hAnsi="Arial" w:cs="Arial"/>
          <w:kern w:val="16"/>
          <w:sz w:val="24"/>
          <w:szCs w:val="24"/>
        </w:rPr>
        <w:t xml:space="preserve"> Havendo erro na apresentação da nota fiscal, fatura ou dos documentos pertinentes à contratação, ou, ainda, circunstância que impeça a liquidação da despesa, como, por exemplo, obrigação financeira pendente, decorrente de penalidade imposta ou inadimplência, o pagamento ficará sobrestado até que 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adote as medidas para saneamento das pendências.</w:t>
      </w:r>
    </w:p>
    <w:p w14:paraId="68DB91C8">
      <w:pPr>
        <w:pStyle w:val="38"/>
        <w:spacing w:before="120" w:after="200" w:line="360" w:lineRule="auto"/>
        <w:ind w:firstLine="0"/>
        <w:rPr>
          <w:rFonts w:hint="default" w:ascii="Arial" w:hAnsi="Arial" w:cs="Arial"/>
          <w:kern w:val="16"/>
          <w:sz w:val="24"/>
          <w:szCs w:val="24"/>
        </w:rPr>
      </w:pPr>
      <w:r>
        <w:rPr>
          <w:rFonts w:hint="default" w:ascii="Arial" w:hAnsi="Arial" w:cs="Arial"/>
          <w:b/>
          <w:bCs/>
          <w:kern w:val="16"/>
          <w:sz w:val="24"/>
          <w:szCs w:val="24"/>
        </w:rPr>
        <w:t>8.4</w:t>
      </w:r>
      <w:r>
        <w:rPr>
          <w:rFonts w:hint="default" w:ascii="Arial" w:hAnsi="Arial" w:cs="Arial"/>
          <w:b/>
          <w:bCs/>
          <w:kern w:val="16"/>
          <w:sz w:val="24"/>
          <w:szCs w:val="24"/>
          <w:lang w:val="pt-BR"/>
        </w:rPr>
        <w:t>.</w:t>
      </w:r>
      <w:r>
        <w:rPr>
          <w:rFonts w:hint="default" w:ascii="Arial" w:hAnsi="Arial" w:cs="Arial"/>
          <w:kern w:val="16"/>
          <w:sz w:val="24"/>
          <w:szCs w:val="24"/>
        </w:rPr>
        <w:t xml:space="preserve"> Na hipótese do item 8.3, o prazo para pagamento começará a correr depois da comprovação da regularização da pendência, sem ônus à </w:t>
      </w:r>
      <w:r>
        <w:rPr>
          <w:rFonts w:hint="default" w:ascii="Arial" w:hAnsi="Arial" w:cs="Arial"/>
          <w:smallCaps/>
          <w:spacing w:val="12"/>
          <w:kern w:val="16"/>
          <w:sz w:val="24"/>
          <w:szCs w:val="24"/>
        </w:rPr>
        <w:t>contratante</w:t>
      </w:r>
      <w:r>
        <w:rPr>
          <w:rFonts w:hint="default" w:ascii="Arial" w:hAnsi="Arial" w:cs="Arial"/>
          <w:kern w:val="16"/>
          <w:sz w:val="24"/>
          <w:szCs w:val="24"/>
        </w:rPr>
        <w:t>.</w:t>
      </w:r>
    </w:p>
    <w:p w14:paraId="56504402">
      <w:pPr>
        <w:pStyle w:val="38"/>
        <w:spacing w:after="200" w:line="360" w:lineRule="auto"/>
        <w:ind w:firstLine="0"/>
        <w:rPr>
          <w:rFonts w:hint="default" w:ascii="Arial" w:hAnsi="Arial" w:cs="Arial"/>
          <w:kern w:val="16"/>
          <w:sz w:val="24"/>
          <w:szCs w:val="24"/>
        </w:rPr>
      </w:pPr>
      <w:r>
        <w:rPr>
          <w:rFonts w:hint="default" w:ascii="Arial" w:hAnsi="Arial" w:cs="Arial"/>
          <w:b/>
          <w:bCs/>
          <w:kern w:val="16"/>
          <w:sz w:val="24"/>
          <w:szCs w:val="24"/>
        </w:rPr>
        <w:t>8.5</w:t>
      </w:r>
      <w:r>
        <w:rPr>
          <w:rFonts w:hint="default" w:ascii="Arial" w:hAnsi="Arial" w:cs="Arial"/>
          <w:b/>
          <w:bCs/>
          <w:kern w:val="16"/>
          <w:sz w:val="24"/>
          <w:szCs w:val="24"/>
          <w:lang w:val="pt-BR"/>
        </w:rPr>
        <w:t>.</w:t>
      </w:r>
      <w:r>
        <w:rPr>
          <w:rFonts w:hint="default" w:ascii="Arial" w:hAnsi="Arial" w:cs="Arial"/>
          <w:kern w:val="16"/>
          <w:sz w:val="24"/>
          <w:szCs w:val="24"/>
        </w:rPr>
        <w:t xml:space="preserve"> A data do efetivo pagamento será considerada aquela que constar da ordem bancária emitida para quitação da nota fiscal ou fatura.</w:t>
      </w:r>
    </w:p>
    <w:p w14:paraId="69BC4A80">
      <w:pPr>
        <w:pStyle w:val="38"/>
        <w:spacing w:after="200" w:line="360" w:lineRule="auto"/>
        <w:ind w:firstLine="0"/>
        <w:rPr>
          <w:rFonts w:hint="default" w:ascii="Arial" w:hAnsi="Arial" w:cs="Arial"/>
          <w:kern w:val="16"/>
          <w:sz w:val="24"/>
          <w:szCs w:val="24"/>
        </w:rPr>
      </w:pPr>
      <w:r>
        <w:rPr>
          <w:rFonts w:hint="default" w:ascii="Arial" w:hAnsi="Arial" w:cs="Arial"/>
          <w:b/>
          <w:bCs/>
          <w:kern w:val="16"/>
          <w:sz w:val="24"/>
          <w:szCs w:val="24"/>
        </w:rPr>
        <w:t>8.6</w:t>
      </w:r>
      <w:r>
        <w:rPr>
          <w:rFonts w:hint="default" w:ascii="Arial" w:hAnsi="Arial" w:cs="Arial"/>
          <w:b/>
          <w:bCs/>
          <w:kern w:val="16"/>
          <w:sz w:val="24"/>
          <w:szCs w:val="24"/>
          <w:lang w:val="pt-BR"/>
        </w:rPr>
        <w:t>.</w:t>
      </w:r>
      <w:r>
        <w:rPr>
          <w:rFonts w:hint="default" w:ascii="Arial" w:hAnsi="Arial" w:cs="Arial"/>
          <w:kern w:val="16"/>
          <w:sz w:val="24"/>
          <w:szCs w:val="24"/>
        </w:rPr>
        <w:t xml:space="preserve"> A regularidade fiscal do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deve ser verificada pelo </w:t>
      </w:r>
      <w:r>
        <w:rPr>
          <w:rFonts w:hint="default" w:ascii="Arial" w:hAnsi="Arial" w:cs="Arial"/>
          <w:smallCaps/>
          <w:spacing w:val="12"/>
          <w:kern w:val="16"/>
          <w:sz w:val="24"/>
          <w:szCs w:val="24"/>
        </w:rPr>
        <w:t>contratante</w:t>
      </w:r>
      <w:r>
        <w:rPr>
          <w:rFonts w:hint="default" w:ascii="Arial" w:hAnsi="Arial" w:cs="Arial"/>
          <w:kern w:val="16"/>
          <w:sz w:val="24"/>
          <w:szCs w:val="24"/>
        </w:rPr>
        <w:t xml:space="preserve"> por ocasião do pagamento por meio de consulta ao Sistema de Cadastramento Unificado de Fornecedores (</w:t>
      </w:r>
      <w:r>
        <w:rPr>
          <w:rFonts w:hint="default" w:ascii="Arial" w:hAnsi="Arial" w:cs="Arial"/>
          <w:smallCaps/>
          <w:spacing w:val="12"/>
          <w:kern w:val="16"/>
          <w:sz w:val="24"/>
          <w:szCs w:val="24"/>
        </w:rPr>
        <w:t>sicaf</w:t>
      </w:r>
      <w:r>
        <w:rPr>
          <w:rFonts w:hint="default" w:ascii="Arial" w:hAnsi="Arial" w:cs="Arial"/>
          <w:kern w:val="16"/>
          <w:sz w:val="24"/>
          <w:szCs w:val="24"/>
        </w:rPr>
        <w:t>) ou, na impossibilidade de acesso a ele, devem ser consultados sítios eletrônicos oficiais ou, ainda, ser solicitada a documentação física listada no art. 68 da Lei Federal nº 14.133/21.</w:t>
      </w:r>
    </w:p>
    <w:p w14:paraId="4B948AAD">
      <w:pPr>
        <w:pStyle w:val="38"/>
        <w:spacing w:after="200" w:line="360" w:lineRule="auto"/>
        <w:ind w:firstLine="0"/>
        <w:rPr>
          <w:rFonts w:hint="default" w:ascii="Arial" w:hAnsi="Arial" w:cs="Arial"/>
          <w:kern w:val="16"/>
          <w:sz w:val="24"/>
          <w:szCs w:val="24"/>
        </w:rPr>
      </w:pPr>
      <w:r>
        <w:rPr>
          <w:rFonts w:hint="default" w:ascii="Arial" w:hAnsi="Arial" w:cs="Arial"/>
          <w:b/>
          <w:bCs/>
          <w:kern w:val="16"/>
          <w:sz w:val="24"/>
          <w:szCs w:val="24"/>
        </w:rPr>
        <w:t>8.7</w:t>
      </w:r>
      <w:r>
        <w:rPr>
          <w:rFonts w:hint="default" w:ascii="Arial" w:hAnsi="Arial" w:cs="Arial"/>
          <w:b/>
          <w:bCs/>
          <w:kern w:val="16"/>
          <w:sz w:val="24"/>
          <w:szCs w:val="24"/>
          <w:lang w:val="pt-BR"/>
        </w:rPr>
        <w:t>.</w:t>
      </w:r>
      <w:r>
        <w:rPr>
          <w:rFonts w:hint="default" w:ascii="Arial" w:hAnsi="Arial" w:cs="Arial"/>
          <w:kern w:val="16"/>
          <w:sz w:val="24"/>
          <w:szCs w:val="24"/>
        </w:rPr>
        <w:t xml:space="preserve"> A constatação de irregularidade fiscal do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não impede o pagamento do que foi executado, mas constitui falta contratual, a ser sancionada em procedimento de inexecução contratual.</w:t>
      </w:r>
    </w:p>
    <w:p w14:paraId="29E47B37">
      <w:pPr>
        <w:pStyle w:val="38"/>
        <w:spacing w:after="200" w:line="360" w:lineRule="auto"/>
        <w:ind w:firstLine="0"/>
        <w:rPr>
          <w:rFonts w:hint="default" w:ascii="Arial" w:hAnsi="Arial" w:cs="Arial"/>
          <w:kern w:val="16"/>
          <w:sz w:val="24"/>
          <w:szCs w:val="24"/>
        </w:rPr>
      </w:pPr>
      <w:r>
        <w:rPr>
          <w:rFonts w:hint="default" w:ascii="Arial" w:hAnsi="Arial" w:cs="Arial"/>
          <w:b/>
          <w:bCs/>
          <w:kern w:val="16"/>
          <w:sz w:val="24"/>
          <w:szCs w:val="24"/>
        </w:rPr>
        <w:t>8.8</w:t>
      </w:r>
      <w:r>
        <w:rPr>
          <w:rFonts w:hint="default" w:ascii="Arial" w:hAnsi="Arial" w:cs="Arial"/>
          <w:b/>
          <w:bCs/>
          <w:kern w:val="16"/>
          <w:sz w:val="24"/>
          <w:szCs w:val="24"/>
          <w:lang w:val="pt-BR"/>
        </w:rPr>
        <w:t>.</w:t>
      </w:r>
      <w:r>
        <w:rPr>
          <w:rFonts w:hint="default" w:ascii="Arial" w:hAnsi="Arial" w:cs="Arial"/>
          <w:kern w:val="16"/>
          <w:sz w:val="24"/>
          <w:szCs w:val="24"/>
        </w:rPr>
        <w:t xml:space="preserve"> Antes da instauração do procedimento de inexecução contratual a que faz menção o item 8.7, 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deve ser notificado para regularizar a pendência no prazo de </w:t>
      </w:r>
      <w:r>
        <w:rPr>
          <w:rFonts w:hint="default" w:ascii="Arial" w:hAnsi="Arial" w:cs="Arial"/>
          <w:b/>
          <w:bCs/>
          <w:kern w:val="16"/>
          <w:sz w:val="24"/>
          <w:szCs w:val="24"/>
        </w:rPr>
        <w:t>5 dias úteis</w:t>
      </w:r>
      <w:r>
        <w:rPr>
          <w:rFonts w:hint="default" w:ascii="Arial" w:hAnsi="Arial" w:cs="Arial"/>
          <w:kern w:val="16"/>
          <w:sz w:val="24"/>
          <w:szCs w:val="24"/>
        </w:rPr>
        <w:t xml:space="preserve">. Não sendo regularizada, deve-se instaurar o procedimento de inexecução contratual, ofertando contraditório e ampla defesa ao </w:t>
      </w:r>
      <w:r>
        <w:rPr>
          <w:rFonts w:hint="default" w:ascii="Arial" w:hAnsi="Arial" w:cs="Arial"/>
          <w:smallCaps/>
          <w:spacing w:val="12"/>
          <w:kern w:val="16"/>
          <w:sz w:val="24"/>
          <w:szCs w:val="24"/>
        </w:rPr>
        <w:t>contratado</w:t>
      </w:r>
      <w:r>
        <w:rPr>
          <w:rFonts w:hint="default" w:ascii="Arial" w:hAnsi="Arial" w:cs="Arial"/>
          <w:kern w:val="16"/>
          <w:sz w:val="24"/>
          <w:szCs w:val="24"/>
        </w:rPr>
        <w:t>.</w:t>
      </w:r>
    </w:p>
    <w:p w14:paraId="22972690">
      <w:pPr>
        <w:pStyle w:val="38"/>
        <w:spacing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8.9</w:t>
      </w:r>
      <w:r>
        <w:rPr>
          <w:rFonts w:hint="default" w:ascii="Arial" w:hAnsi="Arial" w:cs="Arial"/>
          <w:b/>
          <w:bCs/>
          <w:kern w:val="16"/>
          <w:sz w:val="24"/>
          <w:szCs w:val="24"/>
          <w:lang w:val="pt-BR"/>
        </w:rPr>
        <w:t>.</w:t>
      </w:r>
      <w:r>
        <w:rPr>
          <w:rFonts w:hint="default" w:ascii="Arial" w:hAnsi="Arial" w:cs="Arial"/>
          <w:b w:val="0"/>
          <w:bCs w:val="0"/>
          <w:kern w:val="16"/>
          <w:sz w:val="24"/>
          <w:szCs w:val="24"/>
        </w:rPr>
        <w:t xml:space="preserve"> A instauração do procedimento de inexecução contratual não impede o pagamento do serviço que já foi prestado.</w:t>
      </w:r>
    </w:p>
    <w:p w14:paraId="0315E451">
      <w:pPr>
        <w:pStyle w:val="38"/>
        <w:spacing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lang w:val="pt-BR"/>
        </w:rPr>
        <w:t>8</w:t>
      </w:r>
      <w:r>
        <w:rPr>
          <w:rFonts w:hint="default" w:ascii="Arial" w:hAnsi="Arial" w:cs="Arial"/>
          <w:b/>
          <w:bCs/>
          <w:kern w:val="16"/>
          <w:sz w:val="24"/>
          <w:szCs w:val="24"/>
        </w:rPr>
        <w:t>.10</w:t>
      </w:r>
      <w:r>
        <w:rPr>
          <w:rFonts w:hint="default" w:ascii="Arial" w:hAnsi="Arial" w:cs="Arial"/>
          <w:b/>
          <w:bCs/>
          <w:kern w:val="16"/>
          <w:sz w:val="24"/>
          <w:szCs w:val="24"/>
          <w:lang w:val="pt-BR"/>
        </w:rPr>
        <w:t>.</w:t>
      </w:r>
      <w:r>
        <w:rPr>
          <w:rFonts w:hint="default" w:ascii="Arial" w:hAnsi="Arial" w:cs="Arial"/>
          <w:b w:val="0"/>
          <w:bCs w:val="0"/>
          <w:kern w:val="16"/>
          <w:sz w:val="24"/>
          <w:szCs w:val="24"/>
        </w:rPr>
        <w:t xml:space="preserve"> Diante da gravidade do caso concreto e para proteger o Erário e o interesse público, a autoridade competente pode decidir pela suspensão do contrato, ocasião em que somente será pago o serviço que já foi prestado.</w:t>
      </w:r>
    </w:p>
    <w:p w14:paraId="2EEBFC90">
      <w:pPr>
        <w:pStyle w:val="38"/>
        <w:spacing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lang w:val="pt-BR"/>
        </w:rPr>
        <w:t>8</w:t>
      </w:r>
      <w:r>
        <w:rPr>
          <w:rFonts w:hint="default" w:ascii="Arial" w:hAnsi="Arial" w:cs="Arial"/>
          <w:b/>
          <w:bCs/>
          <w:kern w:val="16"/>
          <w:sz w:val="24"/>
          <w:szCs w:val="24"/>
        </w:rPr>
        <w:t>.11</w:t>
      </w:r>
      <w:r>
        <w:rPr>
          <w:rFonts w:hint="default" w:ascii="Arial" w:hAnsi="Arial" w:cs="Arial"/>
          <w:b/>
          <w:bCs/>
          <w:kern w:val="16"/>
          <w:sz w:val="24"/>
          <w:szCs w:val="24"/>
          <w:lang w:val="pt-BR"/>
        </w:rPr>
        <w:t>.</w:t>
      </w:r>
      <w:r>
        <w:rPr>
          <w:rFonts w:hint="default" w:ascii="Arial" w:hAnsi="Arial" w:cs="Arial"/>
          <w:b w:val="0"/>
          <w:bCs w:val="0"/>
          <w:kern w:val="16"/>
          <w:sz w:val="24"/>
          <w:szCs w:val="24"/>
        </w:rPr>
        <w:t xml:space="preserve"> Caso ao final do procedimento a que faz menção a parte final do item 7.8 a autoridade decida pela rescisão contratual, o pagamento será sustado automaticamente.</w:t>
      </w:r>
    </w:p>
    <w:p w14:paraId="3A474FBD">
      <w:pPr>
        <w:pStyle w:val="38"/>
        <w:spacing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lang w:val="pt-BR"/>
        </w:rPr>
        <w:t>8</w:t>
      </w:r>
      <w:r>
        <w:rPr>
          <w:rFonts w:hint="default" w:ascii="Arial" w:hAnsi="Arial" w:cs="Arial"/>
          <w:b/>
          <w:bCs/>
          <w:kern w:val="16"/>
          <w:sz w:val="24"/>
          <w:szCs w:val="24"/>
        </w:rPr>
        <w:t>.12</w:t>
      </w:r>
      <w:r>
        <w:rPr>
          <w:rFonts w:hint="default" w:ascii="Arial" w:hAnsi="Arial" w:cs="Arial"/>
          <w:b/>
          <w:bCs/>
          <w:kern w:val="16"/>
          <w:sz w:val="24"/>
          <w:szCs w:val="24"/>
          <w:lang w:val="pt-BR"/>
        </w:rPr>
        <w:t>.</w:t>
      </w:r>
      <w:r>
        <w:rPr>
          <w:rFonts w:hint="default" w:ascii="Arial" w:hAnsi="Arial" w:cs="Arial"/>
          <w:b w:val="0"/>
          <w:bCs w:val="0"/>
          <w:kern w:val="16"/>
          <w:sz w:val="24"/>
          <w:szCs w:val="24"/>
        </w:rPr>
        <w:t xml:space="preserve"> A inadimplência do CONTRATADO junto ao SICAF é causa de rescisão contratual, exceto se a autoridade máxima do CONTRATANTE justificar a necessidade de manutenção do contrato por motivo de economicidade, segurança estadual ou outro de interesse público de alta relevância.</w:t>
      </w:r>
    </w:p>
    <w:p w14:paraId="430EAD25">
      <w:pPr>
        <w:pStyle w:val="38"/>
        <w:spacing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lang w:val="pt-BR"/>
        </w:rPr>
        <w:t>8</w:t>
      </w:r>
      <w:r>
        <w:rPr>
          <w:rFonts w:hint="default" w:ascii="Arial" w:hAnsi="Arial" w:cs="Arial"/>
          <w:b/>
          <w:bCs/>
          <w:kern w:val="16"/>
          <w:sz w:val="24"/>
          <w:szCs w:val="24"/>
        </w:rPr>
        <w:t>.13</w:t>
      </w:r>
      <w:r>
        <w:rPr>
          <w:rFonts w:hint="default" w:ascii="Arial" w:hAnsi="Arial" w:cs="Arial"/>
          <w:b/>
          <w:bCs/>
          <w:kern w:val="16"/>
          <w:sz w:val="24"/>
          <w:szCs w:val="24"/>
          <w:lang w:val="pt-BR"/>
        </w:rPr>
        <w:t>.</w:t>
      </w:r>
      <w:r>
        <w:rPr>
          <w:rFonts w:hint="default" w:ascii="Arial" w:hAnsi="Arial" w:cs="Arial"/>
          <w:b w:val="0"/>
          <w:bCs w:val="0"/>
          <w:kern w:val="16"/>
          <w:sz w:val="24"/>
          <w:szCs w:val="24"/>
        </w:rPr>
        <w:t xml:space="preserve"> O CONTRATANTE efetuará a retenção tributária prevista na legislação aplicável por ocasião do pagamento.</w:t>
      </w:r>
    </w:p>
    <w:p w14:paraId="13DE2175">
      <w:pPr>
        <w:pStyle w:val="38"/>
        <w:spacing w:after="200" w:line="360" w:lineRule="auto"/>
        <w:ind w:firstLine="0"/>
        <w:rPr>
          <w:rFonts w:hint="default" w:ascii="Arial" w:hAnsi="Arial" w:cs="Arial"/>
          <w:kern w:val="16"/>
          <w:sz w:val="24"/>
          <w:szCs w:val="24"/>
        </w:rPr>
      </w:pPr>
      <w:r>
        <w:rPr>
          <w:rFonts w:hint="default" w:ascii="Arial" w:hAnsi="Arial" w:cs="Arial"/>
          <w:b/>
          <w:bCs/>
          <w:kern w:val="16"/>
          <w:sz w:val="24"/>
          <w:szCs w:val="24"/>
          <w:lang w:val="pt-BR"/>
        </w:rPr>
        <w:t>8</w:t>
      </w:r>
      <w:r>
        <w:rPr>
          <w:rFonts w:hint="default" w:ascii="Arial" w:hAnsi="Arial" w:cs="Arial"/>
          <w:b/>
          <w:bCs/>
          <w:kern w:val="16"/>
          <w:sz w:val="24"/>
          <w:szCs w:val="24"/>
        </w:rPr>
        <w:t>.14</w:t>
      </w:r>
      <w:r>
        <w:rPr>
          <w:rFonts w:hint="default" w:ascii="Arial" w:hAnsi="Arial" w:cs="Arial"/>
          <w:b/>
          <w:bCs/>
          <w:kern w:val="16"/>
          <w:sz w:val="24"/>
          <w:szCs w:val="24"/>
          <w:lang w:val="pt-BR"/>
        </w:rPr>
        <w:t>.</w:t>
      </w:r>
      <w:r>
        <w:rPr>
          <w:rFonts w:hint="default" w:ascii="Arial" w:hAnsi="Arial" w:cs="Arial"/>
          <w:b/>
          <w:bCs/>
          <w:kern w:val="16"/>
          <w:sz w:val="24"/>
          <w:szCs w:val="24"/>
        </w:rPr>
        <w:t xml:space="preserve"> </w:t>
      </w:r>
      <w:r>
        <w:rPr>
          <w:rFonts w:hint="default" w:ascii="Arial" w:hAnsi="Arial" w:cs="Arial"/>
          <w:b w:val="0"/>
          <w:bCs w:val="0"/>
          <w:kern w:val="16"/>
          <w:sz w:val="24"/>
          <w:szCs w:val="24"/>
        </w:rPr>
        <w:t>O CONTRATADO optante do Simples Nacional não sofrerá retenção tributária em relação aos impostos e contribuições abrangidos por aquele regime, mas o pagamento ficará condicionado à comprovação, por documento oficial, de que o CONTRATADO é beneficiário do tratamento tributário previsto na Lei Complementar Federal nº 123/06.</w:t>
      </w: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945"/>
      </w:tblGrid>
      <w:tr w14:paraId="369FB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trPr>
        <w:tc>
          <w:tcPr>
            <w:tcW w:w="9945" w:type="dxa"/>
            <w:tcBorders>
              <w:bottom w:val="single" w:color="auto" w:sz="4" w:space="0"/>
            </w:tcBorders>
          </w:tcPr>
          <w:p w14:paraId="2A910896">
            <w:pPr>
              <w:pStyle w:val="38"/>
              <w:keepNext/>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9</w:t>
            </w:r>
            <w:r>
              <w:rPr>
                <w:rFonts w:hint="default" w:ascii="Arial" w:hAnsi="Arial" w:cs="Arial"/>
                <w:b/>
                <w:bCs/>
                <w:smallCaps/>
                <w:spacing w:val="12"/>
                <w:kern w:val="16"/>
                <w:sz w:val="24"/>
                <w:szCs w:val="24"/>
                <w:lang w:val="pt-BR"/>
              </w:rPr>
              <w:t xml:space="preserve"> - </w:t>
            </w:r>
            <w:r>
              <w:rPr>
                <w:rFonts w:hint="default" w:ascii="Arial" w:hAnsi="Arial" w:cs="Arial"/>
                <w:b w:val="0"/>
                <w:bCs w:val="0"/>
                <w:smallCaps/>
                <w:spacing w:val="12"/>
                <w:kern w:val="16"/>
                <w:sz w:val="24"/>
                <w:szCs w:val="24"/>
                <w:lang w:val="pt-BR"/>
              </w:rPr>
              <w:t>Garantia de cumprimento contratual</w:t>
            </w:r>
          </w:p>
        </w:tc>
      </w:tr>
    </w:tbl>
    <w:p w14:paraId="5278E143">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eastAsia="SimSun" w:cs="Arial"/>
          <w:sz w:val="24"/>
          <w:szCs w:val="24"/>
        </w:rPr>
      </w:pPr>
    </w:p>
    <w:p w14:paraId="1E1A788F">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eastAsia="SimSun" w:cs="Arial"/>
          <w:sz w:val="24"/>
          <w:szCs w:val="24"/>
        </w:rPr>
      </w:pPr>
      <w:r>
        <w:rPr>
          <w:rFonts w:hint="default" w:ascii="Arial" w:hAnsi="Arial" w:eastAsia="SimSun" w:cs="Arial"/>
          <w:b/>
          <w:bCs/>
          <w:sz w:val="24"/>
          <w:szCs w:val="24"/>
        </w:rPr>
        <w:t>9.1</w:t>
      </w:r>
      <w:r>
        <w:rPr>
          <w:rFonts w:hint="default" w:ascii="Arial" w:hAnsi="Arial" w:eastAsia="SimSun" w:cs="Arial"/>
          <w:sz w:val="24"/>
          <w:szCs w:val="24"/>
        </w:rPr>
        <w:t>.</w:t>
      </w:r>
      <w:r>
        <w:rPr>
          <w:rFonts w:hint="default" w:ascii="Arial" w:hAnsi="Arial" w:eastAsia="SimSun" w:cs="Arial"/>
          <w:sz w:val="24"/>
          <w:szCs w:val="24"/>
          <w:lang w:val="pt-BR"/>
        </w:rPr>
        <w:t xml:space="preserve"> </w:t>
      </w:r>
      <w:r>
        <w:rPr>
          <w:rFonts w:hint="default" w:ascii="Arial" w:hAnsi="Arial" w:eastAsia="SimSun" w:cs="Arial"/>
          <w:sz w:val="24"/>
          <w:szCs w:val="24"/>
        </w:rPr>
        <w:t>Não haverá exigência da garantia da contratação nos termos dos artigos 96 e seguintes da Lei nº 14.133, de 2021.</w:t>
      </w:r>
    </w:p>
    <w:p w14:paraId="399B6EBC">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eastAsia="SimSun" w:cs="Arial"/>
          <w:sz w:val="24"/>
          <w:szCs w:val="24"/>
        </w:rPr>
      </w:pP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975"/>
      </w:tblGrid>
      <w:tr w14:paraId="357E0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9975" w:type="dxa"/>
            <w:tcBorders>
              <w:bottom w:val="single" w:color="auto" w:sz="4" w:space="0"/>
            </w:tcBorders>
          </w:tcPr>
          <w:p w14:paraId="7B6C2708">
            <w:pPr>
              <w:pStyle w:val="38"/>
              <w:keepNext/>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10</w:t>
            </w:r>
            <w:r>
              <w:rPr>
                <w:rFonts w:hint="default" w:ascii="Arial" w:hAnsi="Arial" w:cs="Arial"/>
                <w:b/>
                <w:bCs/>
                <w:smallCaps/>
                <w:spacing w:val="12"/>
                <w:kern w:val="16"/>
                <w:sz w:val="24"/>
                <w:szCs w:val="24"/>
                <w:lang w:val="pt-BR"/>
              </w:rPr>
              <w:t xml:space="preserve"> - </w:t>
            </w:r>
            <w:r>
              <w:rPr>
                <w:rFonts w:hint="default" w:ascii="Arial" w:hAnsi="Arial" w:cs="Arial"/>
                <w:b w:val="0"/>
                <w:bCs w:val="0"/>
                <w:smallCaps/>
                <w:spacing w:val="12"/>
                <w:kern w:val="16"/>
                <w:sz w:val="24"/>
                <w:szCs w:val="24"/>
                <w:lang w:val="pt-BR"/>
              </w:rPr>
              <w:t>Obrigações das partes</w:t>
            </w:r>
          </w:p>
        </w:tc>
      </w:tr>
    </w:tbl>
    <w:p w14:paraId="5B06D2D8">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cs="Arial"/>
          <w:b/>
          <w:bCs/>
          <w:kern w:val="16"/>
          <w:sz w:val="24"/>
          <w:szCs w:val="24"/>
        </w:rPr>
      </w:pPr>
    </w:p>
    <w:p w14:paraId="1A1C0D5C">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cs="Arial"/>
          <w:kern w:val="16"/>
          <w:sz w:val="24"/>
          <w:szCs w:val="24"/>
        </w:rPr>
      </w:pPr>
      <w:r>
        <w:rPr>
          <w:rFonts w:hint="default" w:ascii="Arial" w:hAnsi="Arial" w:cs="Arial"/>
          <w:b/>
          <w:bCs/>
          <w:kern w:val="16"/>
          <w:sz w:val="24"/>
          <w:szCs w:val="24"/>
        </w:rPr>
        <w:t>10.1</w:t>
      </w:r>
      <w:r>
        <w:rPr>
          <w:rFonts w:hint="default" w:ascii="Arial" w:hAnsi="Arial" w:cs="Arial"/>
          <w:kern w:val="16"/>
          <w:sz w:val="24"/>
          <w:szCs w:val="24"/>
        </w:rPr>
        <w:t xml:space="preserve"> O </w:t>
      </w:r>
      <w:r>
        <w:rPr>
          <w:rFonts w:hint="default" w:ascii="Arial" w:hAnsi="Arial" w:cs="Arial"/>
          <w:smallCaps/>
          <w:spacing w:val="12"/>
          <w:kern w:val="16"/>
          <w:sz w:val="24"/>
          <w:szCs w:val="24"/>
        </w:rPr>
        <w:t>contratante</w:t>
      </w:r>
      <w:r>
        <w:rPr>
          <w:rFonts w:hint="default" w:ascii="Arial" w:hAnsi="Arial" w:cs="Arial"/>
          <w:kern w:val="16"/>
          <w:sz w:val="24"/>
          <w:szCs w:val="24"/>
        </w:rPr>
        <w:t xml:space="preserve"> tem a obrigação de:</w:t>
      </w:r>
    </w:p>
    <w:p w14:paraId="423477DE">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a.</w:t>
      </w:r>
      <w:r>
        <w:rPr>
          <w:rFonts w:hint="default" w:ascii="Arial" w:hAnsi="Arial" w:cs="Arial"/>
          <w:kern w:val="16"/>
          <w:sz w:val="24"/>
          <w:szCs w:val="24"/>
          <w:lang w:val="pt-BR"/>
        </w:rPr>
        <w:t xml:space="preserve"> </w:t>
      </w:r>
      <w:r>
        <w:rPr>
          <w:rFonts w:hint="default" w:ascii="Arial" w:hAnsi="Arial" w:cs="Arial"/>
          <w:kern w:val="16"/>
          <w:sz w:val="24"/>
          <w:szCs w:val="24"/>
        </w:rPr>
        <w:t xml:space="preserve">Exigir o cumprimento de todas as obrigações assumidas pelo </w:t>
      </w:r>
      <w:r>
        <w:rPr>
          <w:rFonts w:hint="default" w:ascii="Arial" w:hAnsi="Arial" w:cs="Arial"/>
          <w:smallCaps/>
          <w:spacing w:val="12"/>
          <w:kern w:val="16"/>
          <w:sz w:val="24"/>
          <w:szCs w:val="24"/>
        </w:rPr>
        <w:t>contratado</w:t>
      </w:r>
      <w:r>
        <w:rPr>
          <w:rFonts w:hint="default" w:ascii="Arial" w:hAnsi="Arial" w:cs="Arial"/>
          <w:kern w:val="16"/>
          <w:sz w:val="24"/>
          <w:szCs w:val="24"/>
        </w:rPr>
        <w:t>, de acordo com este contrato, Termo de Referência e anexos.</w:t>
      </w:r>
    </w:p>
    <w:p w14:paraId="3A185A56">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b.</w:t>
      </w:r>
      <w:r>
        <w:rPr>
          <w:rFonts w:hint="default" w:ascii="Arial" w:hAnsi="Arial" w:cs="Arial"/>
          <w:kern w:val="16"/>
          <w:sz w:val="24"/>
          <w:szCs w:val="24"/>
          <w:lang w:val="pt-BR"/>
        </w:rPr>
        <w:t xml:space="preserve"> </w:t>
      </w:r>
      <w:r>
        <w:rPr>
          <w:rFonts w:hint="default" w:ascii="Arial" w:hAnsi="Arial" w:cs="Arial"/>
          <w:kern w:val="16"/>
          <w:sz w:val="24"/>
          <w:szCs w:val="24"/>
        </w:rPr>
        <w:t>Receber o objeto no prazo e condições estabelecidas no Termo de Referência.</w:t>
      </w:r>
    </w:p>
    <w:p w14:paraId="13E1B3D8">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c.</w:t>
      </w:r>
      <w:r>
        <w:rPr>
          <w:rFonts w:hint="default" w:ascii="Arial" w:hAnsi="Arial" w:cs="Arial"/>
          <w:kern w:val="16"/>
          <w:sz w:val="24"/>
          <w:szCs w:val="24"/>
          <w:lang w:val="pt-BR"/>
        </w:rPr>
        <w:t xml:space="preserve"> </w:t>
      </w:r>
      <w:r>
        <w:rPr>
          <w:rFonts w:hint="default" w:ascii="Arial" w:hAnsi="Arial" w:cs="Arial"/>
          <w:kern w:val="16"/>
          <w:sz w:val="24"/>
          <w:szCs w:val="24"/>
        </w:rPr>
        <w:t xml:space="preserve">Notificar 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sobre vícios, defeitos ou incorreções verificadas no objeto fornecido para que ele seja substituído, reparado ou corrigido às suas expensas.</w:t>
      </w:r>
    </w:p>
    <w:p w14:paraId="39079688">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 xml:space="preserve">d. </w:t>
      </w:r>
      <w:r>
        <w:rPr>
          <w:rFonts w:hint="default" w:ascii="Arial" w:hAnsi="Arial" w:cs="Arial"/>
          <w:kern w:val="16"/>
          <w:sz w:val="24"/>
          <w:szCs w:val="24"/>
        </w:rPr>
        <w:t xml:space="preserve">Acompanhar e fiscalizar a execução do contrato e o cumprimento das obrigações do </w:t>
      </w:r>
      <w:r>
        <w:rPr>
          <w:rFonts w:hint="default" w:ascii="Arial" w:hAnsi="Arial" w:cs="Arial"/>
          <w:smallCaps/>
          <w:spacing w:val="12"/>
          <w:kern w:val="16"/>
          <w:sz w:val="24"/>
          <w:szCs w:val="24"/>
        </w:rPr>
        <w:t>contratado</w:t>
      </w:r>
      <w:r>
        <w:rPr>
          <w:rFonts w:hint="default" w:ascii="Arial" w:hAnsi="Arial" w:cs="Arial"/>
          <w:kern w:val="16"/>
          <w:sz w:val="24"/>
          <w:szCs w:val="24"/>
        </w:rPr>
        <w:t>.</w:t>
      </w:r>
    </w:p>
    <w:p w14:paraId="7D7FE9FF">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e.</w:t>
      </w:r>
      <w:r>
        <w:rPr>
          <w:rFonts w:hint="default" w:ascii="Arial" w:hAnsi="Arial" w:cs="Arial"/>
          <w:kern w:val="16"/>
          <w:sz w:val="24"/>
          <w:szCs w:val="24"/>
          <w:lang w:val="pt-BR"/>
        </w:rPr>
        <w:t xml:space="preserve"> </w:t>
      </w:r>
      <w:r>
        <w:rPr>
          <w:rFonts w:hint="default" w:ascii="Arial" w:hAnsi="Arial" w:cs="Arial"/>
          <w:kern w:val="16"/>
          <w:sz w:val="24"/>
          <w:szCs w:val="24"/>
        </w:rPr>
        <w:t>Efetuar o pagamento do objeto fornecido no prazo, forma e condições aqui estabelecidos.</w:t>
      </w:r>
    </w:p>
    <w:p w14:paraId="15E77751">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f.</w:t>
      </w:r>
      <w:r>
        <w:rPr>
          <w:rFonts w:hint="default" w:ascii="Arial" w:hAnsi="Arial" w:cs="Arial"/>
          <w:kern w:val="16"/>
          <w:sz w:val="24"/>
          <w:szCs w:val="24"/>
          <w:lang w:val="pt-BR"/>
        </w:rPr>
        <w:t xml:space="preserve"> </w:t>
      </w:r>
      <w:r>
        <w:rPr>
          <w:rFonts w:hint="default" w:ascii="Arial" w:hAnsi="Arial" w:cs="Arial"/>
          <w:kern w:val="16"/>
          <w:sz w:val="24"/>
          <w:szCs w:val="24"/>
        </w:rPr>
        <w:t xml:space="preserve">Aplicar ao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as sanções decorrentes da inexecução total ou parcial do contrato.</w:t>
      </w:r>
    </w:p>
    <w:p w14:paraId="5AF04DC1">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g.</w:t>
      </w:r>
      <w:r>
        <w:rPr>
          <w:rFonts w:hint="default" w:ascii="Arial" w:hAnsi="Arial" w:cs="Arial"/>
          <w:kern w:val="16"/>
          <w:sz w:val="24"/>
          <w:szCs w:val="24"/>
          <w:lang w:val="pt-BR"/>
        </w:rPr>
        <w:t xml:space="preserve"> </w:t>
      </w:r>
      <w:r>
        <w:rPr>
          <w:rFonts w:hint="default" w:ascii="Arial" w:hAnsi="Arial" w:cs="Arial"/>
          <w:kern w:val="16"/>
          <w:sz w:val="24"/>
          <w:szCs w:val="24"/>
        </w:rPr>
        <w:t>Decidir sobre as solicitações e reclamações relacionadas à execução do contrato, ressalvados os requerimentos meramente protelatórios, manifestamente impertinentes ou de nenhum interesse à boa execução do ajuste.</w:t>
      </w:r>
    </w:p>
    <w:p w14:paraId="50D3A0FA">
      <w:pPr>
        <w:pStyle w:val="38"/>
        <w:numPr>
          <w:ilvl w:val="0"/>
          <w:numId w:val="0"/>
        </w:numPr>
        <w:spacing w:after="200" w:line="360" w:lineRule="auto"/>
        <w:ind w:leftChars="0"/>
        <w:rPr>
          <w:rFonts w:hint="default" w:ascii="Arial" w:hAnsi="Arial" w:cs="Arial"/>
          <w:kern w:val="16"/>
          <w:sz w:val="24"/>
          <w:szCs w:val="24"/>
        </w:rPr>
      </w:pPr>
    </w:p>
    <w:p w14:paraId="4E5E82C6">
      <w:pPr>
        <w:pStyle w:val="38"/>
        <w:spacing w:after="200" w:line="360" w:lineRule="auto"/>
        <w:ind w:firstLine="0"/>
        <w:rPr>
          <w:rFonts w:hint="default" w:ascii="Arial" w:hAnsi="Arial" w:cs="Arial"/>
          <w:kern w:val="16"/>
          <w:sz w:val="24"/>
          <w:szCs w:val="24"/>
        </w:rPr>
      </w:pPr>
      <w:r>
        <w:rPr>
          <w:rFonts w:hint="default" w:ascii="Arial" w:hAnsi="Arial" w:cs="Arial"/>
          <w:b/>
          <w:bCs/>
          <w:kern w:val="16"/>
          <w:sz w:val="24"/>
          <w:szCs w:val="24"/>
        </w:rPr>
        <w:t>10.2</w:t>
      </w:r>
      <w:r>
        <w:rPr>
          <w:rFonts w:hint="default" w:ascii="Arial" w:hAnsi="Arial" w:cs="Arial"/>
          <w:kern w:val="16"/>
          <w:sz w:val="24"/>
          <w:szCs w:val="24"/>
        </w:rPr>
        <w:t xml:space="preserve"> 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tem a obrigação de:</w:t>
      </w:r>
    </w:p>
    <w:p w14:paraId="471104CC">
      <w:pPr>
        <w:pStyle w:val="38"/>
        <w:numPr>
          <w:ilvl w:val="0"/>
          <w:numId w:val="0"/>
        </w:numPr>
        <w:spacing w:after="200" w:line="360" w:lineRule="auto"/>
        <w:ind w:leftChars="0"/>
        <w:rPr>
          <w:rFonts w:hint="default" w:ascii="Arial" w:hAnsi="Arial" w:cs="Arial"/>
          <w:sz w:val="24"/>
          <w:szCs w:val="24"/>
        </w:rPr>
      </w:pPr>
      <w:r>
        <w:rPr>
          <w:rFonts w:hint="default" w:ascii="Arial" w:hAnsi="Arial" w:cs="Arial"/>
          <w:b/>
          <w:bCs/>
          <w:kern w:val="16"/>
          <w:sz w:val="24"/>
          <w:szCs w:val="24"/>
          <w:lang w:val="pt-BR"/>
        </w:rPr>
        <w:t>a.</w:t>
      </w:r>
      <w:r>
        <w:rPr>
          <w:rFonts w:hint="default" w:ascii="Arial" w:hAnsi="Arial" w:cs="Arial"/>
          <w:kern w:val="16"/>
          <w:sz w:val="24"/>
          <w:szCs w:val="24"/>
          <w:lang w:val="pt-BR"/>
        </w:rPr>
        <w:t xml:space="preserve"> </w:t>
      </w:r>
      <w:r>
        <w:rPr>
          <w:rFonts w:hint="default" w:ascii="Arial" w:hAnsi="Arial" w:cs="Arial"/>
          <w:kern w:val="16"/>
          <w:sz w:val="24"/>
          <w:szCs w:val="24"/>
        </w:rPr>
        <w:t>Cumprir todas as obrigações constantes deste contrato e seus anexos, assumindo exclusivamente os riscos e as despesas decorrentes de sua execução.</w:t>
      </w:r>
    </w:p>
    <w:p w14:paraId="6994D9C2">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sz w:val="24"/>
          <w:szCs w:val="24"/>
          <w:lang w:val="pt-BR"/>
        </w:rPr>
        <w:t xml:space="preserve">b. </w:t>
      </w:r>
      <w:r>
        <w:rPr>
          <w:rFonts w:hint="default" w:ascii="Arial" w:hAnsi="Arial" w:cs="Arial"/>
          <w:sz w:val="24"/>
          <w:szCs w:val="24"/>
        </w:rPr>
        <w:t>Aceitar acréscimos ou supressões unilaterais impostos pelo CONTRATANTE de até 25% do valor atualizado do contrato nas mesmas condições pactuadas inicialmente.</w:t>
      </w:r>
    </w:p>
    <w:p w14:paraId="117130D7">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c.</w:t>
      </w:r>
      <w:r>
        <w:rPr>
          <w:rFonts w:hint="default" w:ascii="Arial" w:hAnsi="Arial" w:cs="Arial"/>
          <w:kern w:val="16"/>
          <w:sz w:val="24"/>
          <w:szCs w:val="24"/>
          <w:lang w:val="pt-BR"/>
        </w:rPr>
        <w:t xml:space="preserve"> </w:t>
      </w:r>
      <w:r>
        <w:rPr>
          <w:rFonts w:hint="default" w:ascii="Arial" w:hAnsi="Arial" w:cs="Arial"/>
          <w:kern w:val="16"/>
          <w:sz w:val="24"/>
          <w:szCs w:val="24"/>
        </w:rPr>
        <w:t xml:space="preserve">Manter preposto aceito pelo </w:t>
      </w:r>
      <w:r>
        <w:rPr>
          <w:rFonts w:hint="default" w:ascii="Arial" w:hAnsi="Arial" w:cs="Arial"/>
          <w:smallCaps/>
          <w:spacing w:val="12"/>
          <w:kern w:val="16"/>
          <w:sz w:val="24"/>
          <w:szCs w:val="24"/>
        </w:rPr>
        <w:t>contratante</w:t>
      </w:r>
      <w:r>
        <w:rPr>
          <w:rFonts w:hint="default" w:ascii="Arial" w:hAnsi="Arial" w:cs="Arial"/>
          <w:kern w:val="16"/>
          <w:sz w:val="24"/>
          <w:szCs w:val="24"/>
        </w:rPr>
        <w:t xml:space="preserve"> no local da prestação do serviço para o representar na execução do contrato.</w:t>
      </w:r>
    </w:p>
    <w:p w14:paraId="7049C2F3">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d.</w:t>
      </w:r>
      <w:r>
        <w:rPr>
          <w:rFonts w:hint="default" w:ascii="Arial" w:hAnsi="Arial" w:cs="Arial"/>
          <w:kern w:val="16"/>
          <w:sz w:val="24"/>
          <w:szCs w:val="24"/>
          <w:lang w:val="pt-BR"/>
        </w:rPr>
        <w:t xml:space="preserve">  </w:t>
      </w:r>
      <w:r>
        <w:rPr>
          <w:rFonts w:hint="default" w:ascii="Arial" w:hAnsi="Arial" w:cs="Arial"/>
          <w:kern w:val="16"/>
          <w:sz w:val="24"/>
          <w:szCs w:val="24"/>
        </w:rPr>
        <w:t xml:space="preserve">A indicação do preposto do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ou a sua manutenção poderá ser recusada pelo </w:t>
      </w:r>
      <w:r>
        <w:rPr>
          <w:rFonts w:hint="default" w:ascii="Arial" w:hAnsi="Arial" w:cs="Arial"/>
          <w:smallCaps/>
          <w:spacing w:val="12"/>
          <w:kern w:val="16"/>
          <w:sz w:val="24"/>
          <w:szCs w:val="24"/>
        </w:rPr>
        <w:t>contratante</w:t>
      </w:r>
      <w:r>
        <w:rPr>
          <w:rFonts w:hint="default" w:ascii="Arial" w:hAnsi="Arial" w:cs="Arial"/>
          <w:kern w:val="16"/>
          <w:sz w:val="24"/>
          <w:szCs w:val="24"/>
        </w:rPr>
        <w:t xml:space="preserve"> mediante justificativa, devendo 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designar outro para o exercício da atividade.</w:t>
      </w:r>
    </w:p>
    <w:p w14:paraId="4054FF6B">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e.</w:t>
      </w:r>
      <w:r>
        <w:rPr>
          <w:rFonts w:hint="default" w:ascii="Arial" w:hAnsi="Arial" w:cs="Arial"/>
          <w:kern w:val="16"/>
          <w:sz w:val="24"/>
          <w:szCs w:val="24"/>
          <w:lang w:val="pt-BR"/>
        </w:rPr>
        <w:t xml:space="preserve"> </w:t>
      </w:r>
      <w:r>
        <w:rPr>
          <w:rFonts w:hint="default" w:ascii="Arial" w:hAnsi="Arial" w:cs="Arial"/>
          <w:kern w:val="16"/>
          <w:sz w:val="24"/>
          <w:szCs w:val="24"/>
        </w:rPr>
        <w:t>Atender às determinações regulares emitidas pelo fiscal do contrato ou autoridade superior e prestar esclarecimentos ou informações por eles solicitados.</w:t>
      </w:r>
    </w:p>
    <w:p w14:paraId="7D879A1D">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f.</w:t>
      </w:r>
      <w:r>
        <w:rPr>
          <w:rFonts w:hint="default" w:ascii="Arial" w:hAnsi="Arial" w:cs="Arial"/>
          <w:kern w:val="16"/>
          <w:sz w:val="24"/>
          <w:szCs w:val="24"/>
          <w:lang w:val="pt-BR"/>
        </w:rPr>
        <w:t xml:space="preserve">  </w:t>
      </w:r>
      <w:r>
        <w:rPr>
          <w:rFonts w:hint="default" w:ascii="Arial" w:hAnsi="Arial" w:cs="Arial"/>
          <w:kern w:val="16"/>
          <w:sz w:val="24"/>
          <w:szCs w:val="24"/>
        </w:rPr>
        <w:t>Alocar os empregados em número compatível para o cumprimento deste contrato e com a habilitação e conhecimento adequados para a execução do serviço, fornecendo os materiais, equipamentos, ferramentas e utensílios necessários para tanto, cuja quantidade, qualidade e tecnologia deverão atender às recomendações dos órgãos de regulação responsáveis e à legislação aplicável.</w:t>
      </w:r>
    </w:p>
    <w:p w14:paraId="5727CC95">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g.</w:t>
      </w:r>
      <w:r>
        <w:rPr>
          <w:rFonts w:hint="default" w:ascii="Arial" w:hAnsi="Arial" w:cs="Arial"/>
          <w:kern w:val="16"/>
          <w:sz w:val="24"/>
          <w:szCs w:val="24"/>
          <w:lang w:val="pt-BR"/>
        </w:rPr>
        <w:t xml:space="preserve"> </w:t>
      </w:r>
      <w:r>
        <w:rPr>
          <w:rFonts w:hint="default" w:ascii="Arial" w:hAnsi="Arial" w:cs="Arial"/>
          <w:kern w:val="16"/>
          <w:sz w:val="24"/>
          <w:szCs w:val="24"/>
        </w:rPr>
        <w:t>No prazo fixado pelo fiscal do contrato, reparar, corrigir ou refazer às suas expensas o serviço no qual se verificar vícios, defeitos ou incorreções resultantes de sua má execução contratual ou dos materiais empregados.</w:t>
      </w:r>
    </w:p>
    <w:p w14:paraId="20718F56">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 xml:space="preserve">h. </w:t>
      </w:r>
      <w:r>
        <w:rPr>
          <w:rFonts w:hint="default" w:ascii="Arial" w:hAnsi="Arial" w:cs="Arial"/>
          <w:kern w:val="16"/>
          <w:sz w:val="24"/>
          <w:szCs w:val="24"/>
        </w:rPr>
        <w:t xml:space="preserve">Durante a vigência do contrato, não contratar cônjuge, companheiro ou parente em linha reta, colateral ou por afinidade, até o 3º grau, de dirigente do </w:t>
      </w:r>
      <w:r>
        <w:rPr>
          <w:rFonts w:hint="default" w:ascii="Arial" w:hAnsi="Arial" w:cs="Arial"/>
          <w:smallCaps/>
          <w:spacing w:val="12"/>
          <w:kern w:val="16"/>
          <w:sz w:val="24"/>
          <w:szCs w:val="24"/>
        </w:rPr>
        <w:t>contratante</w:t>
      </w:r>
      <w:r>
        <w:rPr>
          <w:rFonts w:hint="default" w:ascii="Arial" w:hAnsi="Arial" w:cs="Arial"/>
          <w:kern w:val="16"/>
          <w:sz w:val="24"/>
          <w:szCs w:val="24"/>
        </w:rPr>
        <w:t xml:space="preserve"> ou de agente público que desempenhe função na licitação ou atue na fiscalização ou na gestão do contrato.</w:t>
      </w:r>
    </w:p>
    <w:p w14:paraId="7B32B105">
      <w:pPr>
        <w:pStyle w:val="38"/>
        <w:numPr>
          <w:ilvl w:val="0"/>
          <w:numId w:val="0"/>
        </w:numPr>
        <w:spacing w:after="200" w:line="360" w:lineRule="auto"/>
        <w:rPr>
          <w:rFonts w:hint="default" w:ascii="Arial" w:hAnsi="Arial" w:cs="Arial"/>
          <w:kern w:val="16"/>
          <w:sz w:val="24"/>
          <w:szCs w:val="24"/>
        </w:rPr>
      </w:pPr>
      <w:r>
        <w:rPr>
          <w:rFonts w:hint="default" w:ascii="Arial" w:hAnsi="Arial" w:cs="Arial"/>
          <w:b/>
          <w:bCs/>
          <w:kern w:val="16"/>
          <w:sz w:val="24"/>
          <w:szCs w:val="24"/>
          <w:lang w:val="pt-BR"/>
        </w:rPr>
        <w:t>i.</w:t>
      </w:r>
      <w:r>
        <w:rPr>
          <w:rFonts w:hint="default" w:ascii="Arial" w:hAnsi="Arial" w:cs="Arial"/>
          <w:kern w:val="16"/>
          <w:sz w:val="24"/>
          <w:szCs w:val="24"/>
          <w:lang w:val="pt-BR"/>
        </w:rPr>
        <w:t xml:space="preserve">  </w:t>
      </w:r>
      <w:r>
        <w:rPr>
          <w:rFonts w:hint="default" w:ascii="Arial" w:hAnsi="Arial" w:cs="Arial"/>
          <w:kern w:val="16"/>
          <w:sz w:val="24"/>
          <w:szCs w:val="24"/>
        </w:rPr>
        <w:t xml:space="preserve">Na hipótese do item 8.6, parte final, quando solicitado 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deverá entregar ao </w:t>
      </w:r>
      <w:r>
        <w:rPr>
          <w:rFonts w:hint="default" w:ascii="Arial" w:hAnsi="Arial" w:cs="Arial"/>
          <w:smallCaps/>
          <w:spacing w:val="12"/>
          <w:kern w:val="16"/>
          <w:sz w:val="24"/>
          <w:szCs w:val="24"/>
        </w:rPr>
        <w:t>contratante</w:t>
      </w:r>
      <w:r>
        <w:rPr>
          <w:rFonts w:hint="default" w:ascii="Arial" w:hAnsi="Arial" w:cs="Arial"/>
          <w:kern w:val="16"/>
          <w:sz w:val="24"/>
          <w:szCs w:val="24"/>
        </w:rPr>
        <w:t xml:space="preserve"> os seguintes documentos: </w:t>
      </w:r>
    </w:p>
    <w:p w14:paraId="2051792A">
      <w:pPr>
        <w:pStyle w:val="38"/>
        <w:spacing w:after="200" w:line="360" w:lineRule="auto"/>
        <w:ind w:left="680" w:firstLine="0"/>
        <w:rPr>
          <w:rFonts w:hint="default" w:ascii="Arial" w:hAnsi="Arial" w:cs="Arial"/>
          <w:kern w:val="16"/>
          <w:sz w:val="24"/>
          <w:szCs w:val="24"/>
        </w:rPr>
      </w:pPr>
      <w:r>
        <w:rPr>
          <w:rFonts w:hint="default" w:ascii="Arial" w:hAnsi="Arial" w:cs="Arial"/>
          <w:b/>
          <w:bCs/>
          <w:kern w:val="16"/>
          <w:sz w:val="24"/>
          <w:szCs w:val="24"/>
        </w:rPr>
        <w:t>1.</w:t>
      </w:r>
      <w:r>
        <w:rPr>
          <w:rFonts w:hint="default" w:ascii="Arial" w:hAnsi="Arial" w:cs="Arial"/>
          <w:kern w:val="16"/>
          <w:sz w:val="24"/>
          <w:szCs w:val="24"/>
        </w:rPr>
        <w:t xml:space="preserve"> Prova de regularidade relativa à Seguridade Social.</w:t>
      </w:r>
    </w:p>
    <w:p w14:paraId="56D611BD">
      <w:pPr>
        <w:pStyle w:val="38"/>
        <w:spacing w:after="200" w:line="360" w:lineRule="auto"/>
        <w:ind w:left="680" w:firstLine="0"/>
        <w:rPr>
          <w:rFonts w:hint="default" w:ascii="Arial" w:hAnsi="Arial" w:cs="Arial"/>
          <w:kern w:val="16"/>
          <w:sz w:val="24"/>
          <w:szCs w:val="24"/>
        </w:rPr>
      </w:pPr>
      <w:r>
        <w:rPr>
          <w:rFonts w:hint="default" w:ascii="Arial" w:hAnsi="Arial" w:cs="Arial"/>
          <w:b/>
          <w:bCs/>
          <w:kern w:val="16"/>
          <w:sz w:val="24"/>
          <w:szCs w:val="24"/>
        </w:rPr>
        <w:t>2.</w:t>
      </w:r>
      <w:r>
        <w:rPr>
          <w:rFonts w:hint="default" w:ascii="Arial" w:hAnsi="Arial" w:cs="Arial"/>
          <w:kern w:val="16"/>
          <w:sz w:val="24"/>
          <w:szCs w:val="24"/>
        </w:rPr>
        <w:t xml:space="preserve"> Certidão conjunta relativa aos tributos federais e à Dívida Ativa da União.</w:t>
      </w:r>
    </w:p>
    <w:p w14:paraId="02238465">
      <w:pPr>
        <w:pStyle w:val="38"/>
        <w:spacing w:after="200" w:line="360" w:lineRule="auto"/>
        <w:ind w:left="680" w:firstLine="0"/>
        <w:rPr>
          <w:rFonts w:hint="default" w:ascii="Arial" w:hAnsi="Arial" w:cs="Arial"/>
          <w:kern w:val="16"/>
          <w:sz w:val="24"/>
          <w:szCs w:val="24"/>
        </w:rPr>
      </w:pPr>
      <w:r>
        <w:rPr>
          <w:rFonts w:hint="default" w:ascii="Arial" w:hAnsi="Arial" w:cs="Arial"/>
          <w:b/>
          <w:bCs/>
          <w:kern w:val="16"/>
          <w:sz w:val="24"/>
          <w:szCs w:val="24"/>
        </w:rPr>
        <w:t>3.</w:t>
      </w:r>
      <w:r>
        <w:rPr>
          <w:rFonts w:hint="default" w:ascii="Arial" w:hAnsi="Arial" w:cs="Arial"/>
          <w:kern w:val="16"/>
          <w:sz w:val="24"/>
          <w:szCs w:val="24"/>
        </w:rPr>
        <w:t xml:space="preserve"> Certidões que comprovem a regularidade perante a Fazenda Estadual ou Distrital da sede do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w:t>
      </w:r>
    </w:p>
    <w:p w14:paraId="453DA183">
      <w:pPr>
        <w:pStyle w:val="38"/>
        <w:spacing w:after="200" w:line="360" w:lineRule="auto"/>
        <w:ind w:left="680" w:firstLine="0"/>
        <w:rPr>
          <w:rFonts w:hint="default" w:ascii="Arial" w:hAnsi="Arial" w:cs="Arial"/>
          <w:kern w:val="16"/>
          <w:sz w:val="24"/>
          <w:szCs w:val="24"/>
        </w:rPr>
      </w:pPr>
      <w:r>
        <w:rPr>
          <w:rFonts w:hint="default" w:ascii="Arial" w:hAnsi="Arial" w:cs="Arial"/>
          <w:b/>
          <w:bCs/>
          <w:kern w:val="16"/>
          <w:sz w:val="24"/>
          <w:szCs w:val="24"/>
        </w:rPr>
        <w:t>4.</w:t>
      </w:r>
      <w:r>
        <w:rPr>
          <w:rFonts w:hint="default" w:ascii="Arial" w:hAnsi="Arial" w:cs="Arial"/>
          <w:kern w:val="16"/>
          <w:sz w:val="24"/>
          <w:szCs w:val="24"/>
        </w:rPr>
        <w:t xml:space="preserve"> Certidão de Regularidade do FGTS.</w:t>
      </w:r>
    </w:p>
    <w:p w14:paraId="281E3510">
      <w:pPr>
        <w:pStyle w:val="38"/>
        <w:spacing w:after="200" w:line="360" w:lineRule="auto"/>
        <w:ind w:left="680" w:firstLine="0"/>
        <w:rPr>
          <w:rFonts w:hint="default" w:ascii="Arial" w:hAnsi="Arial" w:cs="Arial"/>
          <w:kern w:val="16"/>
          <w:sz w:val="24"/>
          <w:szCs w:val="24"/>
        </w:rPr>
      </w:pPr>
      <w:r>
        <w:rPr>
          <w:rFonts w:hint="default" w:ascii="Arial" w:hAnsi="Arial" w:cs="Arial"/>
          <w:b/>
          <w:bCs/>
          <w:kern w:val="16"/>
          <w:sz w:val="24"/>
          <w:szCs w:val="24"/>
        </w:rPr>
        <w:t>5.</w:t>
      </w:r>
      <w:r>
        <w:rPr>
          <w:rFonts w:hint="default" w:ascii="Arial" w:hAnsi="Arial" w:cs="Arial"/>
          <w:kern w:val="16"/>
          <w:sz w:val="24"/>
          <w:szCs w:val="24"/>
        </w:rPr>
        <w:t xml:space="preserve"> Certidão Negativa de Débitos Trabalhistas.</w:t>
      </w:r>
    </w:p>
    <w:p w14:paraId="4B4F012A">
      <w:pPr>
        <w:pStyle w:val="38"/>
        <w:spacing w:after="200" w:line="360" w:lineRule="auto"/>
        <w:ind w:left="680" w:firstLine="0"/>
        <w:rPr>
          <w:rFonts w:hint="default" w:ascii="Arial" w:hAnsi="Arial" w:cs="Arial"/>
          <w:kern w:val="16"/>
          <w:sz w:val="24"/>
          <w:szCs w:val="24"/>
        </w:rPr>
      </w:pPr>
      <w:r>
        <w:rPr>
          <w:rFonts w:hint="default" w:ascii="Arial" w:hAnsi="Arial" w:cs="Arial"/>
          <w:b/>
          <w:bCs/>
          <w:kern w:val="16"/>
          <w:sz w:val="24"/>
          <w:szCs w:val="24"/>
        </w:rPr>
        <w:t>6.</w:t>
      </w:r>
      <w:r>
        <w:rPr>
          <w:rFonts w:hint="default" w:ascii="Arial" w:hAnsi="Arial" w:cs="Arial"/>
          <w:kern w:val="16"/>
          <w:sz w:val="24"/>
          <w:szCs w:val="24"/>
        </w:rPr>
        <w:t xml:space="preserve"> Nota fiscal atestada pelo fiscal do contrato.</w:t>
      </w:r>
    </w:p>
    <w:p w14:paraId="6786087D">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 xml:space="preserve">j.  </w:t>
      </w:r>
      <w:r>
        <w:rPr>
          <w:rFonts w:hint="default" w:ascii="Arial" w:hAnsi="Arial" w:cs="Arial"/>
          <w:kern w:val="16"/>
          <w:sz w:val="24"/>
          <w:szCs w:val="24"/>
        </w:rPr>
        <w:t xml:space="preserve">Responsabilizar-se pelo cumprimento das obrigações previstas em Acordo, Convenção, Dissídio Coletivo de Trabalho ou equivalentes das categorias abrangidas pelo contrato e obrigações trabalhistas, sociais, previdenciárias, tributárias e as demais previstas em legislação específica, cuja inadimplência não transfere a responsabilidade ao </w:t>
      </w:r>
      <w:r>
        <w:rPr>
          <w:rFonts w:hint="default" w:ascii="Arial" w:hAnsi="Arial" w:cs="Arial"/>
          <w:smallCaps/>
          <w:spacing w:val="12"/>
          <w:kern w:val="16"/>
          <w:sz w:val="24"/>
          <w:szCs w:val="24"/>
        </w:rPr>
        <w:t>contratante</w:t>
      </w:r>
      <w:r>
        <w:rPr>
          <w:rFonts w:hint="default" w:ascii="Arial" w:hAnsi="Arial" w:cs="Arial"/>
          <w:kern w:val="16"/>
          <w:sz w:val="24"/>
          <w:szCs w:val="24"/>
        </w:rPr>
        <w:t>.</w:t>
      </w:r>
    </w:p>
    <w:p w14:paraId="7B3BD719">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 xml:space="preserve">k.  </w:t>
      </w:r>
      <w:r>
        <w:rPr>
          <w:rFonts w:hint="default" w:ascii="Arial" w:hAnsi="Arial" w:cs="Arial"/>
          <w:kern w:val="16"/>
          <w:sz w:val="24"/>
          <w:szCs w:val="24"/>
        </w:rPr>
        <w:t xml:space="preserve">Comunicar ao fiscal do contrato, no prazo de </w:t>
      </w:r>
      <w:r>
        <w:rPr>
          <w:rFonts w:hint="default" w:ascii="Arial" w:hAnsi="Arial" w:cs="Arial"/>
          <w:b/>
          <w:bCs/>
          <w:kern w:val="16"/>
          <w:sz w:val="24"/>
          <w:szCs w:val="24"/>
        </w:rPr>
        <w:t>24 horas</w:t>
      </w:r>
      <w:r>
        <w:rPr>
          <w:rFonts w:hint="default" w:ascii="Arial" w:hAnsi="Arial" w:cs="Arial"/>
          <w:kern w:val="16"/>
          <w:sz w:val="24"/>
          <w:szCs w:val="24"/>
        </w:rPr>
        <w:t>, qualquer ocorrência anormal que se verifique no local da execução do objeto contratual.</w:t>
      </w:r>
    </w:p>
    <w:p w14:paraId="55373073">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l.</w:t>
      </w:r>
      <w:r>
        <w:rPr>
          <w:rFonts w:hint="default" w:ascii="Arial" w:hAnsi="Arial" w:cs="Arial"/>
          <w:kern w:val="16"/>
          <w:sz w:val="24"/>
          <w:szCs w:val="24"/>
          <w:lang w:val="pt-BR"/>
        </w:rPr>
        <w:t xml:space="preserve">  </w:t>
      </w:r>
      <w:r>
        <w:rPr>
          <w:rFonts w:hint="default" w:ascii="Arial" w:hAnsi="Arial" w:cs="Arial"/>
          <w:kern w:val="16"/>
          <w:sz w:val="24"/>
          <w:szCs w:val="24"/>
        </w:rPr>
        <w:t xml:space="preserve">Prestar todo esclarecimento ou informação solicitada pelo </w:t>
      </w:r>
      <w:r>
        <w:rPr>
          <w:rFonts w:hint="default" w:ascii="Arial" w:hAnsi="Arial" w:cs="Arial"/>
          <w:smallCaps/>
          <w:spacing w:val="12"/>
          <w:kern w:val="16"/>
          <w:sz w:val="24"/>
          <w:szCs w:val="24"/>
        </w:rPr>
        <w:t>contratante</w:t>
      </w:r>
      <w:r>
        <w:rPr>
          <w:rFonts w:hint="default" w:ascii="Arial" w:hAnsi="Arial" w:cs="Arial"/>
          <w:kern w:val="16"/>
          <w:sz w:val="24"/>
          <w:szCs w:val="24"/>
        </w:rPr>
        <w:t xml:space="preserve"> ou por seus prepostos, garantindo-lhes, a qualquer tempo, o acesso ao local dos trabalhos e aos documentos relativos à execução do serviço.</w:t>
      </w:r>
    </w:p>
    <w:p w14:paraId="785050A7">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m</w:t>
      </w:r>
      <w:r>
        <w:rPr>
          <w:rFonts w:hint="default" w:ascii="Arial" w:hAnsi="Arial" w:cs="Arial"/>
          <w:kern w:val="16"/>
          <w:sz w:val="24"/>
          <w:szCs w:val="24"/>
          <w:lang w:val="pt-BR"/>
        </w:rPr>
        <w:t xml:space="preserve">.  </w:t>
      </w:r>
      <w:r>
        <w:rPr>
          <w:rFonts w:hint="default" w:ascii="Arial" w:hAnsi="Arial" w:cs="Arial"/>
          <w:kern w:val="16"/>
          <w:sz w:val="24"/>
          <w:szCs w:val="24"/>
        </w:rPr>
        <w:t xml:space="preserve">Por determinação do </w:t>
      </w:r>
      <w:r>
        <w:rPr>
          <w:rFonts w:hint="default" w:ascii="Arial" w:hAnsi="Arial" w:cs="Arial"/>
          <w:smallCaps/>
          <w:spacing w:val="12"/>
          <w:kern w:val="16"/>
          <w:sz w:val="24"/>
          <w:szCs w:val="24"/>
        </w:rPr>
        <w:t>contratante</w:t>
      </w:r>
      <w:r>
        <w:rPr>
          <w:rFonts w:hint="default" w:ascii="Arial" w:hAnsi="Arial" w:cs="Arial"/>
          <w:kern w:val="16"/>
          <w:sz w:val="24"/>
          <w:szCs w:val="24"/>
        </w:rPr>
        <w:t>, paralisar a atividade que não esteja sendo bem executada ou que ponha em risco a segurança das pessoas ou seus bens.</w:t>
      </w:r>
    </w:p>
    <w:p w14:paraId="7A4234BE">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 xml:space="preserve">n.  </w:t>
      </w:r>
      <w:r>
        <w:rPr>
          <w:rFonts w:hint="default" w:ascii="Arial" w:hAnsi="Arial" w:cs="Arial"/>
          <w:kern w:val="16"/>
          <w:sz w:val="24"/>
          <w:szCs w:val="24"/>
        </w:rPr>
        <w:t>Durante a vigência do contrato, promover a guarda, manutenção e vigilância de materiais, ferramentas e tudo o que for necessário à execução do serviço.</w:t>
      </w:r>
    </w:p>
    <w:p w14:paraId="54FD88CB">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o.</w:t>
      </w:r>
      <w:r>
        <w:rPr>
          <w:rFonts w:hint="default" w:ascii="Arial" w:hAnsi="Arial" w:cs="Arial"/>
          <w:kern w:val="16"/>
          <w:sz w:val="24"/>
          <w:szCs w:val="24"/>
          <w:lang w:val="pt-BR"/>
        </w:rPr>
        <w:t xml:space="preserve">  </w:t>
      </w:r>
      <w:r>
        <w:rPr>
          <w:rFonts w:hint="default" w:ascii="Arial" w:hAnsi="Arial" w:cs="Arial"/>
          <w:kern w:val="16"/>
          <w:sz w:val="24"/>
          <w:szCs w:val="24"/>
        </w:rPr>
        <w:t>Conduzir os trabalhos observando às normas da legislação aplicável e às determinações dos Poderes Públicos, mantendo o local dos serviços limpo e nas melhores condições de segurança, higiene e disciplina.</w:t>
      </w:r>
    </w:p>
    <w:p w14:paraId="3822A603">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p.</w:t>
      </w:r>
      <w:r>
        <w:rPr>
          <w:rFonts w:hint="default" w:ascii="Arial" w:hAnsi="Arial" w:cs="Arial"/>
          <w:kern w:val="16"/>
          <w:sz w:val="24"/>
          <w:szCs w:val="24"/>
          <w:lang w:val="pt-BR"/>
        </w:rPr>
        <w:t xml:space="preserve">  </w:t>
      </w:r>
      <w:r>
        <w:rPr>
          <w:rFonts w:hint="default" w:ascii="Arial" w:hAnsi="Arial" w:cs="Arial"/>
          <w:kern w:val="16"/>
          <w:sz w:val="24"/>
          <w:szCs w:val="24"/>
        </w:rPr>
        <w:t xml:space="preserve">Submeter previamente e por escrito ao </w:t>
      </w:r>
      <w:r>
        <w:rPr>
          <w:rFonts w:hint="default" w:ascii="Arial" w:hAnsi="Arial" w:cs="Arial"/>
          <w:smallCaps/>
          <w:spacing w:val="12"/>
          <w:kern w:val="16"/>
          <w:sz w:val="24"/>
          <w:szCs w:val="24"/>
        </w:rPr>
        <w:t>contratante</w:t>
      </w:r>
      <w:r>
        <w:rPr>
          <w:rFonts w:hint="default" w:ascii="Arial" w:hAnsi="Arial" w:cs="Arial"/>
          <w:kern w:val="16"/>
          <w:sz w:val="24"/>
          <w:szCs w:val="24"/>
        </w:rPr>
        <w:t xml:space="preserve"> qualquer mudança nos métodos executivos especificados no memorial descritivo ou documento similar para sua análise e aprovação.</w:t>
      </w:r>
    </w:p>
    <w:p w14:paraId="09B80EC1">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q.</w:t>
      </w:r>
      <w:r>
        <w:rPr>
          <w:rFonts w:hint="default" w:ascii="Arial" w:hAnsi="Arial" w:cs="Arial"/>
          <w:kern w:val="16"/>
          <w:sz w:val="24"/>
          <w:szCs w:val="24"/>
          <w:lang w:val="pt-BR"/>
        </w:rPr>
        <w:t xml:space="preserve">  </w:t>
      </w:r>
      <w:r>
        <w:rPr>
          <w:rFonts w:hint="default" w:ascii="Arial" w:hAnsi="Arial" w:cs="Arial"/>
          <w:kern w:val="16"/>
          <w:sz w:val="24"/>
          <w:szCs w:val="24"/>
        </w:rPr>
        <w:t>Não permitir:</w:t>
      </w:r>
    </w:p>
    <w:p w14:paraId="4E7574DE">
      <w:pPr>
        <w:pStyle w:val="38"/>
        <w:spacing w:after="200" w:line="360" w:lineRule="auto"/>
        <w:ind w:left="680" w:firstLine="0"/>
        <w:rPr>
          <w:rFonts w:hint="default" w:ascii="Arial" w:hAnsi="Arial" w:cs="Arial"/>
          <w:kern w:val="16"/>
          <w:sz w:val="24"/>
          <w:szCs w:val="24"/>
        </w:rPr>
      </w:pPr>
      <w:r>
        <w:rPr>
          <w:rFonts w:hint="default" w:ascii="Arial" w:hAnsi="Arial" w:cs="Arial"/>
          <w:b/>
          <w:bCs/>
          <w:kern w:val="16"/>
          <w:sz w:val="24"/>
          <w:szCs w:val="24"/>
        </w:rPr>
        <w:t>1.</w:t>
      </w:r>
      <w:r>
        <w:rPr>
          <w:rFonts w:hint="default" w:ascii="Arial" w:hAnsi="Arial" w:cs="Arial"/>
          <w:kern w:val="16"/>
          <w:sz w:val="24"/>
          <w:szCs w:val="24"/>
        </w:rPr>
        <w:t xml:space="preserve"> o trabalho de pessoa menor de 16 anos no objeto deste contrato, exceto na condição de aprendiz para os maiores de 14 anos; e</w:t>
      </w:r>
    </w:p>
    <w:p w14:paraId="22716F5C">
      <w:pPr>
        <w:pStyle w:val="38"/>
        <w:spacing w:after="200" w:line="360" w:lineRule="auto"/>
        <w:ind w:left="680" w:firstLine="0"/>
        <w:rPr>
          <w:rFonts w:hint="default" w:ascii="Arial" w:hAnsi="Arial" w:cs="Arial"/>
          <w:kern w:val="16"/>
          <w:sz w:val="24"/>
          <w:szCs w:val="24"/>
        </w:rPr>
      </w:pPr>
      <w:r>
        <w:rPr>
          <w:rFonts w:hint="default" w:ascii="Arial" w:hAnsi="Arial" w:cs="Arial"/>
          <w:b/>
          <w:bCs/>
          <w:kern w:val="16"/>
          <w:sz w:val="24"/>
          <w:szCs w:val="24"/>
        </w:rPr>
        <w:t>2.</w:t>
      </w:r>
      <w:r>
        <w:rPr>
          <w:rFonts w:hint="default" w:ascii="Arial" w:hAnsi="Arial" w:cs="Arial"/>
          <w:kern w:val="16"/>
          <w:sz w:val="24"/>
          <w:szCs w:val="24"/>
        </w:rPr>
        <w:t xml:space="preserve"> a utilização do trabalho da pessoa menor de 18 anos em trabalho noturno, perigoso ou insalubre, em qualquer hipótese.</w:t>
      </w:r>
    </w:p>
    <w:p w14:paraId="2D2760BD">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 xml:space="preserve">r. </w:t>
      </w:r>
      <w:r>
        <w:rPr>
          <w:rFonts w:hint="default" w:ascii="Arial" w:hAnsi="Arial" w:cs="Arial"/>
          <w:kern w:val="16"/>
          <w:sz w:val="24"/>
          <w:szCs w:val="24"/>
          <w:lang w:val="pt-BR"/>
        </w:rPr>
        <w:t xml:space="preserve"> </w:t>
      </w:r>
      <w:r>
        <w:rPr>
          <w:rFonts w:hint="default" w:ascii="Arial" w:hAnsi="Arial" w:cs="Arial"/>
          <w:kern w:val="16"/>
          <w:sz w:val="24"/>
          <w:szCs w:val="24"/>
        </w:rPr>
        <w:t>Manter durante a vigência do contrato todas as condições exigidas para habilitação na licitação ou para qualificação, na contratação direta.</w:t>
      </w:r>
    </w:p>
    <w:p w14:paraId="6FA92835">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 xml:space="preserve">s. </w:t>
      </w:r>
      <w:r>
        <w:rPr>
          <w:rFonts w:hint="default" w:ascii="Arial" w:hAnsi="Arial" w:cs="Arial"/>
          <w:kern w:val="16"/>
          <w:sz w:val="24"/>
          <w:szCs w:val="24"/>
          <w:lang w:val="pt-BR"/>
        </w:rPr>
        <w:t xml:space="preserve"> </w:t>
      </w:r>
      <w:r>
        <w:rPr>
          <w:rFonts w:hint="default" w:ascii="Arial" w:hAnsi="Arial" w:cs="Arial"/>
          <w:kern w:val="16"/>
          <w:sz w:val="24"/>
          <w:szCs w:val="24"/>
        </w:rPr>
        <w:t xml:space="preserve">Cumprir durante todo o período de execução do contrato a reserva de cargos para pessoa com deficiência, reabilitado da Previdência Social, aprendiz e outras reservas de cargos previstas na legislação. </w:t>
      </w:r>
    </w:p>
    <w:p w14:paraId="0E2F6AC9">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t.</w:t>
      </w:r>
      <w:r>
        <w:rPr>
          <w:rFonts w:hint="default" w:ascii="Arial" w:hAnsi="Arial" w:cs="Arial"/>
          <w:kern w:val="16"/>
          <w:sz w:val="24"/>
          <w:szCs w:val="24"/>
          <w:lang w:val="pt-BR"/>
        </w:rPr>
        <w:t xml:space="preserve">  </w:t>
      </w:r>
      <w:r>
        <w:rPr>
          <w:rFonts w:hint="default" w:ascii="Arial" w:hAnsi="Arial" w:cs="Arial"/>
          <w:kern w:val="16"/>
          <w:sz w:val="24"/>
          <w:szCs w:val="24"/>
        </w:rPr>
        <w:t>Comprovar o cumprimento da alínea acima no prazo fixado pelo fiscal do contrato, indicando os empregados que preencheram as referidas vagas.</w:t>
      </w:r>
    </w:p>
    <w:p w14:paraId="450EF0C8">
      <w:pPr>
        <w:pStyle w:val="38"/>
        <w:numPr>
          <w:ilvl w:val="0"/>
          <w:numId w:val="0"/>
        </w:numPr>
        <w:spacing w:after="200" w:line="360" w:lineRule="auto"/>
        <w:ind w:leftChars="0"/>
        <w:rPr>
          <w:rFonts w:hint="default" w:ascii="Arial" w:hAnsi="Arial" w:cs="Arial"/>
          <w:kern w:val="16"/>
          <w:sz w:val="24"/>
          <w:szCs w:val="24"/>
        </w:rPr>
      </w:pPr>
      <w:r>
        <w:rPr>
          <w:rFonts w:hint="default" w:ascii="Arial" w:hAnsi="Arial" w:cs="Arial"/>
          <w:b/>
          <w:bCs/>
          <w:kern w:val="16"/>
          <w:sz w:val="24"/>
          <w:szCs w:val="24"/>
          <w:lang w:val="pt-BR"/>
        </w:rPr>
        <w:t xml:space="preserve">u. </w:t>
      </w:r>
      <w:r>
        <w:rPr>
          <w:rFonts w:hint="default" w:ascii="Arial" w:hAnsi="Arial" w:cs="Arial"/>
          <w:kern w:val="16"/>
          <w:sz w:val="24"/>
          <w:szCs w:val="24"/>
          <w:lang w:val="pt-BR"/>
        </w:rPr>
        <w:t xml:space="preserve"> </w:t>
      </w:r>
      <w:r>
        <w:rPr>
          <w:rFonts w:hint="default" w:ascii="Arial" w:hAnsi="Arial" w:cs="Arial"/>
          <w:kern w:val="16"/>
          <w:sz w:val="24"/>
          <w:szCs w:val="24"/>
        </w:rPr>
        <w:t xml:space="preserve">Arcar com o ônus decorrente de eventual equívoco no dimensionamento do quantitativo de sua proposta, inclusive quanto aos custos variáveis decorrentes de fatores futuros e incertos, caso o previsto inicialmente em sua proposta não seja satisfatório para o atendimento do objeto da contratação, exceto quando ocorrer algum dos eventos do art. 124, II, </w:t>
      </w:r>
      <w:r>
        <w:rPr>
          <w:rFonts w:hint="default" w:ascii="Arial" w:hAnsi="Arial" w:cs="Arial"/>
          <w:i/>
          <w:iCs/>
          <w:kern w:val="16"/>
          <w:sz w:val="24"/>
          <w:szCs w:val="24"/>
        </w:rPr>
        <w:t>d</w:t>
      </w:r>
      <w:r>
        <w:rPr>
          <w:rFonts w:hint="default" w:ascii="Arial" w:hAnsi="Arial" w:cs="Arial"/>
          <w:kern w:val="16"/>
          <w:sz w:val="24"/>
          <w:szCs w:val="24"/>
        </w:rPr>
        <w:t>, da Lei Federal nº 14.133/21.</w:t>
      </w:r>
    </w:p>
    <w:p w14:paraId="515BAB7D">
      <w:pPr>
        <w:pStyle w:val="38"/>
        <w:keepLines w:val="0"/>
        <w:pageBreakBefore w:val="0"/>
        <w:widowControl/>
        <w:numPr>
          <w:ilvl w:val="0"/>
          <w:numId w:val="0"/>
        </w:numPr>
        <w:kinsoku/>
        <w:wordWrap/>
        <w:overflowPunct/>
        <w:topLinePunct w:val="0"/>
        <w:autoSpaceDE/>
        <w:autoSpaceDN/>
        <w:bidi w:val="0"/>
        <w:adjustRightInd/>
        <w:snapToGrid/>
        <w:spacing w:before="20" w:after="20" w:line="360" w:lineRule="auto"/>
        <w:textAlignment w:val="auto"/>
        <w:rPr>
          <w:rFonts w:hint="default" w:ascii="Arial" w:hAnsi="Arial" w:cs="Arial"/>
          <w:kern w:val="16"/>
          <w:sz w:val="24"/>
          <w:szCs w:val="24"/>
        </w:rPr>
      </w:pPr>
      <w:r>
        <w:rPr>
          <w:rFonts w:hint="default" w:ascii="Arial" w:hAnsi="Arial" w:cs="Arial"/>
          <w:b/>
          <w:bCs/>
          <w:kern w:val="16"/>
          <w:sz w:val="24"/>
          <w:szCs w:val="24"/>
          <w:lang w:val="pt-BR"/>
        </w:rPr>
        <w:t xml:space="preserve">v. </w:t>
      </w:r>
      <w:r>
        <w:rPr>
          <w:rFonts w:hint="default" w:ascii="Arial" w:hAnsi="Arial" w:cs="Arial"/>
          <w:kern w:val="16"/>
          <w:sz w:val="24"/>
          <w:szCs w:val="24"/>
          <w:lang w:val="pt-BR"/>
        </w:rPr>
        <w:t xml:space="preserve"> </w:t>
      </w:r>
      <w:r>
        <w:rPr>
          <w:rFonts w:hint="default" w:ascii="Arial" w:hAnsi="Arial" w:cs="Arial"/>
          <w:kern w:val="16"/>
          <w:sz w:val="24"/>
          <w:szCs w:val="24"/>
        </w:rPr>
        <w:t xml:space="preserve">Cumprir as normas de segurança do </w:t>
      </w:r>
      <w:r>
        <w:rPr>
          <w:rFonts w:hint="default" w:ascii="Arial" w:hAnsi="Arial" w:cs="Arial"/>
          <w:smallCaps/>
          <w:spacing w:val="12"/>
          <w:kern w:val="16"/>
          <w:sz w:val="24"/>
          <w:szCs w:val="24"/>
        </w:rPr>
        <w:t>contratante</w:t>
      </w:r>
      <w:r>
        <w:rPr>
          <w:rFonts w:hint="default" w:ascii="Arial" w:hAnsi="Arial" w:cs="Arial"/>
          <w:kern w:val="16"/>
          <w:sz w:val="24"/>
          <w:szCs w:val="24"/>
        </w:rPr>
        <w:t>, além da legislação vigente em âmbito federal, estadual e municipal.</w:t>
      </w:r>
    </w:p>
    <w:p w14:paraId="253DE6DF">
      <w:pPr>
        <w:pStyle w:val="38"/>
        <w:keepLines w:val="0"/>
        <w:pageBreakBefore w:val="0"/>
        <w:widowControl/>
        <w:numPr>
          <w:ilvl w:val="0"/>
          <w:numId w:val="0"/>
        </w:numPr>
        <w:kinsoku/>
        <w:wordWrap/>
        <w:overflowPunct/>
        <w:topLinePunct w:val="0"/>
        <w:autoSpaceDE/>
        <w:autoSpaceDN/>
        <w:bidi w:val="0"/>
        <w:adjustRightInd/>
        <w:snapToGrid/>
        <w:spacing w:before="20" w:after="20" w:line="360" w:lineRule="auto"/>
        <w:textAlignment w:val="auto"/>
        <w:rPr>
          <w:rFonts w:hint="default" w:ascii="Arial" w:hAnsi="Arial" w:cs="Arial"/>
          <w:kern w:val="16"/>
          <w:sz w:val="24"/>
          <w:szCs w:val="24"/>
        </w:rPr>
      </w:pP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50"/>
      </w:tblGrid>
      <w:tr w14:paraId="18B2A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trPr>
        <w:tc>
          <w:tcPr>
            <w:tcW w:w="10050" w:type="dxa"/>
            <w:tcBorders>
              <w:bottom w:val="single" w:color="auto" w:sz="4" w:space="0"/>
            </w:tcBorders>
          </w:tcPr>
          <w:p w14:paraId="473D8A5A">
            <w:pPr>
              <w:pStyle w:val="38"/>
              <w:keepNext/>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11</w:t>
            </w:r>
            <w:r>
              <w:rPr>
                <w:rFonts w:hint="default" w:ascii="Arial" w:hAnsi="Arial" w:cs="Arial"/>
                <w:b/>
                <w:bCs/>
                <w:smallCaps/>
                <w:spacing w:val="12"/>
                <w:kern w:val="16"/>
                <w:sz w:val="24"/>
                <w:szCs w:val="24"/>
                <w:lang w:val="pt-BR"/>
              </w:rPr>
              <w:t xml:space="preserve"> - </w:t>
            </w:r>
            <w:r>
              <w:rPr>
                <w:rFonts w:hint="default" w:ascii="Arial" w:hAnsi="Arial" w:cs="Arial"/>
                <w:b w:val="0"/>
                <w:bCs w:val="0"/>
                <w:smallCaps/>
                <w:spacing w:val="12"/>
                <w:kern w:val="16"/>
                <w:sz w:val="24"/>
                <w:szCs w:val="24"/>
                <w:lang w:val="pt-BR"/>
              </w:rPr>
              <w:t>Responsabilidade por danos</w:t>
            </w:r>
          </w:p>
        </w:tc>
      </w:tr>
    </w:tbl>
    <w:p w14:paraId="5E3A8134">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cs="Arial"/>
          <w:b/>
          <w:bCs/>
          <w:kern w:val="16"/>
          <w:sz w:val="24"/>
          <w:szCs w:val="24"/>
        </w:rPr>
      </w:pPr>
    </w:p>
    <w:p w14:paraId="0C344C42">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cs="Arial"/>
          <w:kern w:val="16"/>
          <w:sz w:val="24"/>
          <w:szCs w:val="24"/>
        </w:rPr>
      </w:pPr>
      <w:r>
        <w:rPr>
          <w:rFonts w:hint="default" w:ascii="Arial" w:hAnsi="Arial" w:cs="Arial"/>
          <w:b/>
          <w:bCs/>
          <w:kern w:val="16"/>
          <w:sz w:val="24"/>
          <w:szCs w:val="24"/>
        </w:rPr>
        <w:t>11.1</w:t>
      </w:r>
      <w:r>
        <w:rPr>
          <w:rFonts w:hint="default" w:ascii="Arial" w:hAnsi="Arial" w:cs="Arial"/>
          <w:kern w:val="16"/>
          <w:sz w:val="24"/>
          <w:szCs w:val="24"/>
        </w:rPr>
        <w:t xml:space="preserve"> A responsabilidade pelos danos causados por ato do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de seus empregados, prepostos ou subordinado, é exclusivamente do </w:t>
      </w:r>
      <w:r>
        <w:rPr>
          <w:rFonts w:hint="default" w:ascii="Arial" w:hAnsi="Arial" w:cs="Arial"/>
          <w:smallCaps/>
          <w:spacing w:val="12"/>
          <w:kern w:val="16"/>
          <w:sz w:val="24"/>
          <w:szCs w:val="24"/>
        </w:rPr>
        <w:t>contratado</w:t>
      </w:r>
      <w:r>
        <w:rPr>
          <w:rFonts w:hint="default" w:ascii="Arial" w:hAnsi="Arial" w:cs="Arial"/>
          <w:kern w:val="16"/>
          <w:sz w:val="24"/>
          <w:szCs w:val="24"/>
        </w:rPr>
        <w:t>.</w:t>
      </w:r>
    </w:p>
    <w:p w14:paraId="240FEFC5">
      <w:pPr>
        <w:pStyle w:val="38"/>
        <w:spacing w:after="200" w:line="360" w:lineRule="auto"/>
        <w:ind w:firstLine="0"/>
        <w:rPr>
          <w:rFonts w:hint="default" w:ascii="Arial" w:hAnsi="Arial" w:cs="Arial"/>
          <w:kern w:val="16"/>
          <w:sz w:val="24"/>
          <w:szCs w:val="24"/>
        </w:rPr>
      </w:pPr>
      <w:r>
        <w:rPr>
          <w:rFonts w:hint="default" w:ascii="Arial" w:hAnsi="Arial" w:cs="Arial"/>
          <w:b/>
          <w:bCs/>
          <w:kern w:val="16"/>
          <w:sz w:val="24"/>
          <w:szCs w:val="24"/>
        </w:rPr>
        <w:t>11.2</w:t>
      </w:r>
      <w:r>
        <w:rPr>
          <w:rFonts w:hint="default" w:ascii="Arial" w:hAnsi="Arial" w:cs="Arial"/>
          <w:kern w:val="16"/>
          <w:sz w:val="24"/>
          <w:szCs w:val="24"/>
        </w:rPr>
        <w:t xml:space="preserve"> A responsabilidade pelos compromissos assumidos pelo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com terceiros é exclusivamente sua.</w:t>
      </w:r>
    </w:p>
    <w:p w14:paraId="2DC377EF">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cs="Arial"/>
          <w:kern w:val="16"/>
          <w:sz w:val="24"/>
          <w:szCs w:val="24"/>
        </w:rPr>
      </w:pPr>
      <w:r>
        <w:rPr>
          <w:rFonts w:hint="default" w:ascii="Arial" w:hAnsi="Arial" w:cs="Arial"/>
          <w:b/>
          <w:bCs/>
          <w:kern w:val="16"/>
          <w:sz w:val="24"/>
          <w:szCs w:val="24"/>
        </w:rPr>
        <w:t>11.3</w:t>
      </w:r>
      <w:r>
        <w:rPr>
          <w:rFonts w:hint="default" w:ascii="Arial" w:hAnsi="Arial" w:cs="Arial"/>
          <w:kern w:val="16"/>
          <w:sz w:val="24"/>
          <w:szCs w:val="24"/>
        </w:rPr>
        <w:t xml:space="preserve"> O </w:t>
      </w:r>
      <w:r>
        <w:rPr>
          <w:rFonts w:hint="default" w:ascii="Arial" w:hAnsi="Arial" w:cs="Arial"/>
          <w:smallCaps/>
          <w:spacing w:val="12"/>
          <w:kern w:val="16"/>
          <w:sz w:val="24"/>
          <w:szCs w:val="24"/>
        </w:rPr>
        <w:t>contratante</w:t>
      </w:r>
      <w:r>
        <w:rPr>
          <w:rFonts w:hint="default" w:ascii="Arial" w:hAnsi="Arial" w:cs="Arial"/>
          <w:kern w:val="16"/>
          <w:sz w:val="24"/>
          <w:szCs w:val="24"/>
        </w:rPr>
        <w:t xml:space="preserve"> não responderá pelos compromissos assumidos pelo </w:t>
      </w:r>
      <w:r>
        <w:rPr>
          <w:rFonts w:hint="default" w:ascii="Arial" w:hAnsi="Arial" w:cs="Arial"/>
          <w:smallCaps/>
          <w:spacing w:val="12"/>
          <w:kern w:val="16"/>
          <w:sz w:val="24"/>
          <w:szCs w:val="24"/>
        </w:rPr>
        <w:t>contratado</w:t>
      </w:r>
      <w:r>
        <w:rPr>
          <w:rFonts w:hint="default" w:ascii="Arial" w:hAnsi="Arial" w:cs="Arial"/>
          <w:kern w:val="16"/>
          <w:sz w:val="24"/>
          <w:szCs w:val="24"/>
        </w:rPr>
        <w:t xml:space="preserve"> com terceiros, ainda que vinculados à execução deste contrato, ou por qualquer dano causado por ato do </w:t>
      </w:r>
      <w:r>
        <w:rPr>
          <w:rFonts w:hint="default" w:ascii="Arial" w:hAnsi="Arial" w:cs="Arial"/>
          <w:smallCaps/>
          <w:spacing w:val="12"/>
          <w:kern w:val="16"/>
          <w:sz w:val="24"/>
          <w:szCs w:val="24"/>
        </w:rPr>
        <w:t>contratado</w:t>
      </w:r>
      <w:r>
        <w:rPr>
          <w:rFonts w:hint="default" w:ascii="Arial" w:hAnsi="Arial" w:cs="Arial"/>
          <w:kern w:val="16"/>
          <w:sz w:val="24"/>
          <w:szCs w:val="24"/>
        </w:rPr>
        <w:t>, de seus empregados, prepostos ou subordinados.</w:t>
      </w: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20"/>
      </w:tblGrid>
      <w:tr w14:paraId="4061E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trPr>
        <w:tc>
          <w:tcPr>
            <w:tcW w:w="10020" w:type="dxa"/>
            <w:tcBorders>
              <w:bottom w:val="single" w:color="auto" w:sz="4" w:space="0"/>
            </w:tcBorders>
          </w:tcPr>
          <w:p w14:paraId="3E74402A">
            <w:pPr>
              <w:pStyle w:val="38"/>
              <w:keepNext/>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12</w:t>
            </w:r>
            <w:r>
              <w:rPr>
                <w:rFonts w:hint="default" w:ascii="Arial" w:hAnsi="Arial" w:cs="Arial"/>
                <w:b/>
                <w:bCs/>
                <w:smallCaps/>
                <w:spacing w:val="12"/>
                <w:kern w:val="16"/>
                <w:sz w:val="24"/>
                <w:szCs w:val="24"/>
                <w:lang w:val="pt-BR"/>
              </w:rPr>
              <w:t xml:space="preserve"> -</w:t>
            </w:r>
            <w:r>
              <w:rPr>
                <w:rFonts w:hint="default" w:ascii="Arial" w:hAnsi="Arial" w:cs="Arial"/>
                <w:b w:val="0"/>
                <w:bCs w:val="0"/>
                <w:smallCaps/>
                <w:spacing w:val="12"/>
                <w:kern w:val="16"/>
                <w:sz w:val="24"/>
                <w:szCs w:val="24"/>
                <w:lang w:val="pt-BR"/>
              </w:rPr>
              <w:t xml:space="preserve"> Sanções administrativas</w:t>
            </w:r>
          </w:p>
        </w:tc>
      </w:tr>
    </w:tbl>
    <w:p w14:paraId="79D3259F">
      <w:pPr>
        <w:spacing w:line="360" w:lineRule="auto"/>
        <w:jc w:val="both"/>
        <w:rPr>
          <w:rFonts w:hint="default" w:ascii="Arial" w:hAnsi="Arial" w:cs="Arial"/>
          <w:b/>
          <w:bCs/>
          <w:sz w:val="24"/>
          <w:szCs w:val="24"/>
        </w:rPr>
      </w:pPr>
    </w:p>
    <w:p w14:paraId="2DFB4EF5">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cs="Arial"/>
          <w:kern w:val="16"/>
          <w:sz w:val="24"/>
          <w:szCs w:val="24"/>
        </w:rPr>
      </w:pPr>
      <w:r>
        <w:rPr>
          <w:rFonts w:hint="default" w:ascii="Arial" w:hAnsi="Arial" w:eastAsia="SimSun" w:cs="Arial"/>
          <w:b/>
          <w:bCs/>
          <w:sz w:val="24"/>
          <w:szCs w:val="24"/>
        </w:rPr>
        <w:t xml:space="preserve">12.1. </w:t>
      </w:r>
      <w:r>
        <w:rPr>
          <w:rFonts w:hint="default" w:ascii="Arial" w:hAnsi="Arial" w:eastAsia="SimSun" w:cs="Arial"/>
          <w:sz w:val="24"/>
          <w:szCs w:val="24"/>
        </w:rPr>
        <w:t>Constituem infrações administrativas do contratado a serem punidas com as seguintes sanções:</w:t>
      </w: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95"/>
        <w:gridCol w:w="5361"/>
      </w:tblGrid>
      <w:tr w14:paraId="454AD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95" w:type="dxa"/>
            <w:tcBorders>
              <w:tl2br w:val="nil"/>
              <w:tr2bl w:val="nil"/>
            </w:tcBorders>
            <w:shd w:val="clear" w:color="auto" w:fill="0C3B65"/>
          </w:tcPr>
          <w:p w14:paraId="40B30C94">
            <w:pPr>
              <w:pStyle w:val="38"/>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leftChars="0" w:right="0" w:firstLine="0" w:firstLineChars="0"/>
              <w:jc w:val="center"/>
              <w:textAlignment w:val="auto"/>
              <w:rPr>
                <w:rFonts w:hint="default" w:ascii="Arial" w:hAnsi="Arial" w:cs="Arial"/>
                <w:kern w:val="16"/>
                <w:sz w:val="21"/>
                <w:szCs w:val="21"/>
                <w:vertAlign w:val="baseline"/>
                <w:lang w:val="pt-BR"/>
              </w:rPr>
            </w:pPr>
            <w:r>
              <w:rPr>
                <w:rFonts w:hint="default" w:ascii="Arial" w:hAnsi="Arial" w:cs="Arial"/>
                <w:b/>
                <w:bCs/>
                <w:color w:val="FFFFFF" w:themeColor="background1"/>
                <w:kern w:val="16"/>
                <w:sz w:val="21"/>
                <w:szCs w:val="21"/>
                <w:vertAlign w:val="baseline"/>
                <w:lang w:val="pt-BR"/>
                <w14:textFill>
                  <w14:solidFill>
                    <w14:schemeClr w14:val="bg1"/>
                  </w14:solidFill>
                </w14:textFill>
              </w:rPr>
              <w:t>Infração</w:t>
            </w:r>
          </w:p>
        </w:tc>
        <w:tc>
          <w:tcPr>
            <w:tcW w:w="5361" w:type="dxa"/>
            <w:tcBorders>
              <w:tl2br w:val="nil"/>
              <w:tr2bl w:val="nil"/>
            </w:tcBorders>
            <w:shd w:val="clear" w:color="auto" w:fill="FF0000"/>
          </w:tcPr>
          <w:p w14:paraId="08C5EEFB">
            <w:pPr>
              <w:pStyle w:val="38"/>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1773" w:firstLineChars="844"/>
              <w:jc w:val="both"/>
              <w:textAlignment w:val="auto"/>
              <w:rPr>
                <w:rFonts w:hint="default" w:ascii="Arial" w:hAnsi="Arial" w:cs="Arial"/>
                <w:kern w:val="16"/>
                <w:sz w:val="21"/>
                <w:szCs w:val="21"/>
                <w:vertAlign w:val="baseline"/>
                <w:lang w:val="pt-BR"/>
              </w:rPr>
            </w:pPr>
            <w:r>
              <w:rPr>
                <w:rFonts w:hint="default" w:ascii="Arial" w:hAnsi="Arial" w:cs="Arial"/>
                <w:b/>
                <w:bCs/>
                <w:color w:val="FFFFFF" w:themeColor="background1"/>
                <w:kern w:val="16"/>
                <w:sz w:val="21"/>
                <w:szCs w:val="21"/>
                <w:vertAlign w:val="baseline"/>
                <w:lang w:val="pt-BR"/>
                <w14:textFill>
                  <w14:solidFill>
                    <w14:schemeClr w14:val="bg1"/>
                  </w14:solidFill>
                </w14:textFill>
              </w:rPr>
              <w:t>Penalidade</w:t>
            </w:r>
          </w:p>
        </w:tc>
      </w:tr>
      <w:tr w14:paraId="2118C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695" w:type="dxa"/>
            <w:tcBorders>
              <w:tl2br w:val="nil"/>
              <w:tr2bl w:val="nil"/>
            </w:tcBorders>
            <w:shd w:val="clear" w:color="auto" w:fill="auto"/>
            <w:vAlign w:val="center"/>
          </w:tcPr>
          <w:p w14:paraId="2FFD0DFA">
            <w:pPr>
              <w:pStyle w:val="38"/>
              <w:keepNext/>
              <w:keepLines w:val="0"/>
              <w:widowControl/>
              <w:numPr>
                <w:ilvl w:val="0"/>
                <w:numId w:val="2"/>
              </w:numPr>
              <w:suppressLineNumbers w:val="0"/>
              <w:spacing w:before="80" w:beforeAutospacing="0" w:after="80" w:afterAutospacing="0" w:line="360" w:lineRule="auto"/>
              <w:ind w:left="357" w:leftChars="0" w:right="0" w:hanging="357" w:firstLineChars="0"/>
              <w:rPr>
                <w:rFonts w:hint="default" w:ascii="Arial" w:hAnsi="Arial" w:eastAsia="Calibri" w:cs="Arial"/>
                <w:color w:val="000000"/>
                <w:kern w:val="16"/>
                <w:sz w:val="21"/>
                <w:szCs w:val="21"/>
                <w:lang w:val="pt-BR" w:eastAsia="en-US" w:bidi="ar-SA"/>
              </w:rPr>
            </w:pPr>
            <w:r>
              <w:rPr>
                <w:rFonts w:hint="default" w:ascii="Arial" w:hAnsi="Arial" w:cs="Arial"/>
                <w:kern w:val="16"/>
                <w:sz w:val="21"/>
                <w:szCs w:val="21"/>
              </w:rPr>
              <w:t>Dar causa à inexecução parcial do contrato.</w:t>
            </w:r>
          </w:p>
        </w:tc>
        <w:tc>
          <w:tcPr>
            <w:tcW w:w="5361" w:type="dxa"/>
            <w:tcBorders>
              <w:tl2br w:val="nil"/>
              <w:tr2bl w:val="nil"/>
            </w:tcBorders>
          </w:tcPr>
          <w:p w14:paraId="07E37FDA">
            <w:pPr>
              <w:pStyle w:val="38"/>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1668" w:firstLineChars="794"/>
              <w:jc w:val="both"/>
              <w:textAlignment w:val="auto"/>
              <w:rPr>
                <w:rFonts w:hint="default" w:ascii="Arial" w:hAnsi="Arial" w:cs="Arial"/>
                <w:b/>
                <w:bCs/>
                <w:kern w:val="16"/>
                <w:sz w:val="21"/>
                <w:szCs w:val="21"/>
                <w:vertAlign w:val="baseline"/>
                <w:lang w:val="pt-BR"/>
              </w:rPr>
            </w:pPr>
            <w:r>
              <w:rPr>
                <w:rFonts w:hint="default" w:ascii="Arial" w:hAnsi="Arial" w:cs="Arial"/>
                <w:b/>
                <w:bCs/>
                <w:kern w:val="16"/>
                <w:sz w:val="21"/>
                <w:szCs w:val="21"/>
                <w:vertAlign w:val="baseline"/>
                <w:lang w:val="pt-BR"/>
              </w:rPr>
              <w:t>Advertência*</w:t>
            </w:r>
          </w:p>
          <w:p w14:paraId="34661F84">
            <w:pPr>
              <w:pStyle w:val="38"/>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textAlignment w:val="auto"/>
              <w:rPr>
                <w:rFonts w:hint="default" w:ascii="Arial" w:hAnsi="Arial" w:cs="Arial"/>
                <w:kern w:val="16"/>
                <w:sz w:val="21"/>
                <w:szCs w:val="21"/>
                <w:vertAlign w:val="baseline"/>
                <w:lang w:val="pt-BR"/>
              </w:rPr>
            </w:pPr>
            <w:r>
              <w:rPr>
                <w:rFonts w:hint="default" w:ascii="Arial" w:hAnsi="Arial" w:cs="Arial"/>
                <w:b/>
                <w:bCs/>
                <w:kern w:val="16"/>
                <w:sz w:val="21"/>
                <w:szCs w:val="21"/>
              </w:rPr>
              <w:t xml:space="preserve">* </w:t>
            </w:r>
            <w:r>
              <w:rPr>
                <w:rFonts w:hint="default" w:ascii="Arial" w:hAnsi="Arial" w:cs="Arial"/>
                <w:kern w:val="16"/>
                <w:sz w:val="21"/>
                <w:szCs w:val="21"/>
              </w:rPr>
              <w:t>Exceto quando se justificar a imposição de penalidade mais grave, ocasião em que poderá ser aplicada a sanção de “</w:t>
            </w:r>
            <w:r>
              <w:rPr>
                <w:rFonts w:hint="default" w:ascii="Arial" w:hAnsi="Arial" w:cs="Arial"/>
                <w:i/>
                <w:iCs/>
                <w:kern w:val="16"/>
                <w:sz w:val="21"/>
                <w:szCs w:val="21"/>
              </w:rPr>
              <w:t>Impedimento de licitar e contratar</w:t>
            </w:r>
            <w:r>
              <w:rPr>
                <w:rFonts w:hint="default" w:ascii="Arial" w:hAnsi="Arial" w:cs="Arial"/>
                <w:kern w:val="16"/>
                <w:sz w:val="21"/>
                <w:szCs w:val="21"/>
              </w:rPr>
              <w:t>”.</w:t>
            </w:r>
          </w:p>
        </w:tc>
      </w:tr>
      <w:tr w14:paraId="772A0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95" w:type="dxa"/>
            <w:tcBorders>
              <w:tl2br w:val="nil"/>
              <w:tr2bl w:val="nil"/>
            </w:tcBorders>
            <w:shd w:val="clear" w:color="auto" w:fill="DEEAF6" w:themeFill="accent5" w:themeFillTint="33"/>
            <w:vAlign w:val="center"/>
          </w:tcPr>
          <w:p w14:paraId="498FE4F9">
            <w:pPr>
              <w:pStyle w:val="38"/>
              <w:keepNext w:val="0"/>
              <w:keepLines w:val="0"/>
              <w:widowControl/>
              <w:numPr>
                <w:ilvl w:val="0"/>
                <w:numId w:val="0"/>
              </w:numPr>
              <w:suppressLineNumbers w:val="0"/>
              <w:spacing w:before="0" w:beforeAutospacing="0" w:after="200" w:afterAutospacing="0" w:line="360" w:lineRule="auto"/>
              <w:ind w:left="0" w:leftChars="0" w:right="0"/>
              <w:rPr>
                <w:rFonts w:hint="default" w:ascii="Arial" w:hAnsi="Arial" w:cs="Arial"/>
                <w:kern w:val="16"/>
                <w:sz w:val="21"/>
                <w:szCs w:val="21"/>
              </w:rPr>
            </w:pPr>
          </w:p>
          <w:p w14:paraId="3C5C2893">
            <w:pPr>
              <w:pStyle w:val="38"/>
              <w:keepNext w:val="0"/>
              <w:keepLines w:val="0"/>
              <w:widowControl/>
              <w:numPr>
                <w:ilvl w:val="0"/>
                <w:numId w:val="3"/>
              </w:numPr>
              <w:suppressLineNumbers w:val="0"/>
              <w:spacing w:before="0" w:beforeAutospacing="0" w:after="200" w:afterAutospacing="0" w:line="360" w:lineRule="auto"/>
              <w:ind w:left="357" w:right="0" w:hanging="357"/>
              <w:rPr>
                <w:rFonts w:hint="default" w:ascii="Arial" w:hAnsi="Arial" w:cs="Arial"/>
                <w:kern w:val="16"/>
                <w:sz w:val="21"/>
                <w:szCs w:val="21"/>
              </w:rPr>
            </w:pPr>
            <w:r>
              <w:rPr>
                <w:rFonts w:hint="default" w:ascii="Arial" w:hAnsi="Arial" w:cs="Arial"/>
                <w:kern w:val="16"/>
                <w:sz w:val="21"/>
                <w:szCs w:val="21"/>
              </w:rPr>
              <w:t xml:space="preserve">Dar causa à inexecução parcial do contrato que cause grave dano ao </w:t>
            </w:r>
            <w:r>
              <w:rPr>
                <w:rFonts w:hint="default" w:ascii="Arial" w:hAnsi="Arial" w:cs="Arial"/>
                <w:smallCaps/>
                <w:spacing w:val="12"/>
                <w:kern w:val="16"/>
                <w:sz w:val="21"/>
                <w:szCs w:val="21"/>
              </w:rPr>
              <w:t>contratante</w:t>
            </w:r>
            <w:r>
              <w:rPr>
                <w:rFonts w:hint="default" w:ascii="Arial" w:hAnsi="Arial" w:cs="Arial"/>
                <w:kern w:val="16"/>
                <w:sz w:val="21"/>
                <w:szCs w:val="21"/>
              </w:rPr>
              <w:t xml:space="preserve"> ou ao funcionamento dos serviços públicos ou ao interesse coletivo.</w:t>
            </w:r>
          </w:p>
          <w:p w14:paraId="2F8B1177">
            <w:pPr>
              <w:pStyle w:val="38"/>
              <w:keepNext w:val="0"/>
              <w:keepLines w:val="0"/>
              <w:widowControl/>
              <w:numPr>
                <w:ilvl w:val="0"/>
                <w:numId w:val="3"/>
              </w:numPr>
              <w:suppressLineNumbers w:val="0"/>
              <w:spacing w:before="0" w:beforeAutospacing="0" w:after="200" w:afterAutospacing="0" w:line="360" w:lineRule="auto"/>
              <w:ind w:left="357" w:right="0" w:hanging="357"/>
              <w:rPr>
                <w:rFonts w:hint="default" w:ascii="Arial" w:hAnsi="Arial" w:cs="Arial"/>
                <w:kern w:val="16"/>
                <w:sz w:val="21"/>
                <w:szCs w:val="21"/>
              </w:rPr>
            </w:pPr>
            <w:r>
              <w:rPr>
                <w:rFonts w:hint="default" w:ascii="Arial" w:hAnsi="Arial" w:cs="Arial"/>
                <w:kern w:val="16"/>
                <w:sz w:val="21"/>
                <w:szCs w:val="21"/>
              </w:rPr>
              <w:t>Dar causa à inexecução total do contrato.</w:t>
            </w:r>
          </w:p>
          <w:p w14:paraId="4763DCC7">
            <w:pPr>
              <w:pStyle w:val="38"/>
              <w:keepNext w:val="0"/>
              <w:keepLines w:val="0"/>
              <w:widowControl/>
              <w:numPr>
                <w:ilvl w:val="0"/>
                <w:numId w:val="3"/>
              </w:numPr>
              <w:suppressLineNumbers w:val="0"/>
              <w:spacing w:before="0" w:beforeAutospacing="0" w:after="200" w:afterAutospacing="0" w:line="360" w:lineRule="auto"/>
              <w:ind w:left="357" w:right="0" w:hanging="357"/>
              <w:rPr>
                <w:rFonts w:hint="default" w:ascii="Arial" w:hAnsi="Arial" w:cs="Arial"/>
                <w:kern w:val="16"/>
                <w:sz w:val="21"/>
                <w:szCs w:val="21"/>
              </w:rPr>
            </w:pPr>
            <w:r>
              <w:rPr>
                <w:rFonts w:hint="default" w:ascii="Arial" w:hAnsi="Arial" w:cs="Arial"/>
                <w:kern w:val="16"/>
                <w:sz w:val="21"/>
                <w:szCs w:val="21"/>
              </w:rPr>
              <w:t>Deixar de entregar a documentação exigida para o certame.</w:t>
            </w:r>
          </w:p>
          <w:p w14:paraId="76085AF9">
            <w:pPr>
              <w:pStyle w:val="38"/>
              <w:keepNext w:val="0"/>
              <w:keepLines w:val="0"/>
              <w:widowControl/>
              <w:numPr>
                <w:ilvl w:val="0"/>
                <w:numId w:val="3"/>
              </w:numPr>
              <w:suppressLineNumbers w:val="0"/>
              <w:spacing w:before="0" w:beforeAutospacing="0" w:after="200" w:afterAutospacing="0" w:line="360" w:lineRule="auto"/>
              <w:ind w:left="357" w:right="0" w:hanging="357"/>
              <w:rPr>
                <w:rFonts w:hint="default" w:ascii="Arial" w:hAnsi="Arial" w:cs="Arial"/>
                <w:kern w:val="16"/>
                <w:sz w:val="21"/>
                <w:szCs w:val="21"/>
              </w:rPr>
            </w:pPr>
            <w:r>
              <w:rPr>
                <w:rFonts w:hint="default" w:ascii="Arial" w:hAnsi="Arial" w:cs="Arial"/>
                <w:kern w:val="16"/>
                <w:sz w:val="21"/>
                <w:szCs w:val="21"/>
              </w:rPr>
              <w:t>Deixar de manter sua proposta, salvo em decorrência de fato superveniente devidamente justificado.</w:t>
            </w:r>
          </w:p>
          <w:p w14:paraId="6612054C">
            <w:pPr>
              <w:pStyle w:val="38"/>
              <w:keepNext w:val="0"/>
              <w:keepLines w:val="0"/>
              <w:widowControl/>
              <w:numPr>
                <w:ilvl w:val="0"/>
                <w:numId w:val="3"/>
              </w:numPr>
              <w:suppressLineNumbers w:val="0"/>
              <w:spacing w:before="0" w:beforeAutospacing="0" w:after="240" w:afterAutospacing="0" w:line="360" w:lineRule="auto"/>
              <w:ind w:left="357" w:leftChars="0" w:right="0" w:hanging="357" w:firstLineChars="0"/>
              <w:rPr>
                <w:rFonts w:hint="default" w:ascii="Arial" w:hAnsi="Arial" w:eastAsia="Calibri" w:cs="Arial"/>
                <w:color w:val="000000"/>
                <w:kern w:val="16"/>
                <w:sz w:val="21"/>
                <w:szCs w:val="21"/>
                <w:lang w:val="pt-BR" w:eastAsia="en-US" w:bidi="ar-SA"/>
              </w:rPr>
            </w:pPr>
            <w:r>
              <w:rPr>
                <w:rFonts w:hint="default" w:ascii="Arial" w:hAnsi="Arial" w:cs="Arial"/>
                <w:kern w:val="16"/>
                <w:sz w:val="21"/>
                <w:szCs w:val="21"/>
              </w:rPr>
              <w:t>Ensejar o retardamento da execução ou da entrega do objeto da contratação sem motivo justificado.</w:t>
            </w:r>
          </w:p>
        </w:tc>
        <w:tc>
          <w:tcPr>
            <w:tcW w:w="5361" w:type="dxa"/>
            <w:tcBorders>
              <w:tl2br w:val="nil"/>
              <w:tr2bl w:val="nil"/>
            </w:tcBorders>
            <w:shd w:val="clear" w:color="auto" w:fill="FAC6CB"/>
            <w:vAlign w:val="center"/>
          </w:tcPr>
          <w:p w14:paraId="7DAE73EC">
            <w:pPr>
              <w:pStyle w:val="38"/>
              <w:keepNext w:val="0"/>
              <w:keepLines w:val="0"/>
              <w:widowControl/>
              <w:suppressLineNumbers w:val="0"/>
              <w:spacing w:before="80" w:beforeAutospacing="0" w:after="240" w:afterAutospacing="0" w:line="360" w:lineRule="auto"/>
              <w:ind w:left="0" w:right="0" w:firstLine="0"/>
              <w:jc w:val="center"/>
              <w:rPr>
                <w:rFonts w:hint="default" w:ascii="Arial" w:hAnsi="Arial" w:cs="Arial"/>
                <w:b/>
                <w:bCs/>
                <w:kern w:val="16"/>
                <w:sz w:val="21"/>
                <w:szCs w:val="21"/>
              </w:rPr>
            </w:pPr>
            <w:r>
              <w:rPr>
                <w:rFonts w:hint="default" w:ascii="Arial" w:hAnsi="Arial" w:cs="Arial"/>
                <w:b/>
                <w:bCs/>
                <w:kern w:val="16"/>
                <w:sz w:val="21"/>
                <w:szCs w:val="21"/>
              </w:rPr>
              <w:t xml:space="preserve">Impedimento de licitar </w:t>
            </w:r>
            <w:r>
              <w:rPr>
                <w:rFonts w:hint="default" w:ascii="Arial" w:hAnsi="Arial" w:cs="Arial"/>
                <w:b/>
                <w:bCs/>
                <w:kern w:val="16"/>
                <w:sz w:val="21"/>
                <w:szCs w:val="21"/>
              </w:rPr>
              <w:br w:type="textWrapping"/>
            </w:r>
            <w:r>
              <w:rPr>
                <w:rFonts w:hint="default" w:ascii="Arial" w:hAnsi="Arial" w:cs="Arial"/>
                <w:b/>
                <w:bCs/>
                <w:kern w:val="16"/>
                <w:sz w:val="21"/>
                <w:szCs w:val="21"/>
              </w:rPr>
              <w:t>e contratar</w:t>
            </w:r>
            <w:r>
              <w:rPr>
                <w:rFonts w:hint="default" w:ascii="Arial" w:hAnsi="Arial" w:cs="Arial"/>
                <w:kern w:val="16"/>
                <w:sz w:val="21"/>
                <w:szCs w:val="21"/>
              </w:rPr>
              <w:t>*</w:t>
            </w:r>
          </w:p>
          <w:p w14:paraId="2A8F35A5">
            <w:pPr>
              <w:pStyle w:val="38"/>
              <w:keepNext w:val="0"/>
              <w:keepLines w:val="0"/>
              <w:widowControl/>
              <w:suppressLineNumbers w:val="0"/>
              <w:spacing w:before="0" w:beforeAutospacing="0" w:after="0" w:afterAutospacing="0" w:line="360" w:lineRule="auto"/>
              <w:ind w:left="0" w:right="0" w:firstLine="0" w:firstLineChars="0"/>
              <w:rPr>
                <w:rFonts w:hint="default" w:ascii="Arial" w:hAnsi="Arial" w:eastAsia="Calibri" w:cs="Arial"/>
                <w:color w:val="000000"/>
                <w:kern w:val="16"/>
                <w:sz w:val="21"/>
                <w:szCs w:val="21"/>
                <w:lang w:val="pt-BR" w:eastAsia="en-US" w:bidi="ar-SA"/>
              </w:rPr>
            </w:pPr>
            <w:r>
              <w:rPr>
                <w:rFonts w:hint="default" w:ascii="Arial" w:hAnsi="Arial" w:cs="Arial"/>
                <w:kern w:val="16"/>
                <w:sz w:val="21"/>
                <w:szCs w:val="21"/>
              </w:rPr>
              <w:t>* Exceto quando se justificar a imposição de penalidade mais grave, ocasião em que poderá ser aplicada a sanção de “</w:t>
            </w:r>
            <w:r>
              <w:rPr>
                <w:rFonts w:hint="default" w:ascii="Arial" w:hAnsi="Arial" w:cs="Arial"/>
                <w:i/>
                <w:iCs/>
                <w:kern w:val="16"/>
                <w:sz w:val="21"/>
                <w:szCs w:val="21"/>
              </w:rPr>
              <w:t>Declaração de inidoneidade para licitar e contratar</w:t>
            </w:r>
            <w:r>
              <w:rPr>
                <w:rFonts w:hint="default" w:ascii="Arial" w:hAnsi="Arial" w:cs="Arial"/>
                <w:kern w:val="16"/>
                <w:sz w:val="21"/>
                <w:szCs w:val="21"/>
              </w:rPr>
              <w:t>”.</w:t>
            </w:r>
          </w:p>
        </w:tc>
      </w:tr>
      <w:tr w14:paraId="58B15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1" w:hRule="atLeast"/>
        </w:trPr>
        <w:tc>
          <w:tcPr>
            <w:tcW w:w="4695" w:type="dxa"/>
            <w:tcBorders>
              <w:tl2br w:val="nil"/>
              <w:tr2bl w:val="nil"/>
            </w:tcBorders>
            <w:shd w:val="clear" w:color="auto" w:fill="FFFFFF" w:themeFill="background1"/>
            <w:vAlign w:val="center"/>
          </w:tcPr>
          <w:p w14:paraId="79EF641E">
            <w:pPr>
              <w:pStyle w:val="38"/>
              <w:keepNext w:val="0"/>
              <w:keepLines w:val="0"/>
              <w:widowControl/>
              <w:numPr>
                <w:ilvl w:val="0"/>
                <w:numId w:val="4"/>
              </w:numPr>
              <w:suppressLineNumbers w:val="0"/>
              <w:spacing w:before="0" w:beforeAutospacing="0" w:after="200" w:afterAutospacing="0" w:line="360" w:lineRule="auto"/>
              <w:ind w:left="357" w:right="0" w:hanging="357"/>
              <w:rPr>
                <w:rFonts w:hint="default" w:ascii="Arial" w:hAnsi="Arial" w:cs="Arial"/>
                <w:kern w:val="16"/>
                <w:sz w:val="21"/>
                <w:szCs w:val="21"/>
              </w:rPr>
            </w:pPr>
            <w:r>
              <w:rPr>
                <w:rFonts w:hint="default" w:ascii="Arial" w:hAnsi="Arial" w:cs="Arial"/>
                <w:kern w:val="16"/>
                <w:sz w:val="21"/>
                <w:szCs w:val="21"/>
              </w:rPr>
              <w:t>Apresentar declaração ou documentação falsa exigida para o certame ou prestar declaração falsa durante a dispensa eletrônica ou execução do contrato.</w:t>
            </w:r>
          </w:p>
          <w:p w14:paraId="685E7877">
            <w:pPr>
              <w:pStyle w:val="38"/>
              <w:keepNext w:val="0"/>
              <w:keepLines w:val="0"/>
              <w:widowControl/>
              <w:numPr>
                <w:ilvl w:val="0"/>
                <w:numId w:val="4"/>
              </w:numPr>
              <w:suppressLineNumbers w:val="0"/>
              <w:spacing w:before="0" w:beforeAutospacing="0" w:after="200" w:afterAutospacing="0" w:line="360" w:lineRule="auto"/>
              <w:ind w:left="357" w:right="0" w:hanging="357"/>
              <w:rPr>
                <w:rFonts w:hint="default" w:ascii="Arial" w:hAnsi="Arial" w:cs="Arial"/>
                <w:kern w:val="16"/>
                <w:sz w:val="21"/>
                <w:szCs w:val="21"/>
              </w:rPr>
            </w:pPr>
            <w:r>
              <w:rPr>
                <w:rFonts w:hint="default" w:ascii="Arial" w:hAnsi="Arial" w:cs="Arial"/>
                <w:kern w:val="16"/>
                <w:sz w:val="21"/>
                <w:szCs w:val="21"/>
              </w:rPr>
              <w:t>Fraudar a contratação ou praticar ato fraudulento na execução do contrato.</w:t>
            </w:r>
          </w:p>
          <w:p w14:paraId="569DB10B">
            <w:pPr>
              <w:pStyle w:val="38"/>
              <w:keepNext w:val="0"/>
              <w:keepLines w:val="0"/>
              <w:widowControl/>
              <w:numPr>
                <w:ilvl w:val="0"/>
                <w:numId w:val="4"/>
              </w:numPr>
              <w:suppressLineNumbers w:val="0"/>
              <w:spacing w:before="0" w:beforeAutospacing="0" w:after="200" w:afterAutospacing="0" w:line="360" w:lineRule="auto"/>
              <w:ind w:left="357" w:right="0" w:hanging="357"/>
              <w:rPr>
                <w:rFonts w:hint="default" w:ascii="Arial" w:hAnsi="Arial" w:cs="Arial"/>
                <w:kern w:val="16"/>
                <w:sz w:val="21"/>
                <w:szCs w:val="21"/>
              </w:rPr>
            </w:pPr>
            <w:r>
              <w:rPr>
                <w:rFonts w:hint="default" w:ascii="Arial" w:hAnsi="Arial" w:cs="Arial"/>
                <w:kern w:val="16"/>
                <w:sz w:val="21"/>
                <w:szCs w:val="21"/>
              </w:rPr>
              <w:t>Comportar-se de modo inidôneo ou cometer fraude de qualquer natureza.</w:t>
            </w:r>
          </w:p>
          <w:p w14:paraId="634FD545">
            <w:pPr>
              <w:pStyle w:val="38"/>
              <w:keepNext w:val="0"/>
              <w:keepLines w:val="0"/>
              <w:widowControl/>
              <w:numPr>
                <w:ilvl w:val="0"/>
                <w:numId w:val="4"/>
              </w:numPr>
              <w:suppressLineNumbers w:val="0"/>
              <w:spacing w:before="0" w:beforeAutospacing="0" w:after="200" w:afterAutospacing="0" w:line="360" w:lineRule="auto"/>
              <w:ind w:left="357" w:right="0" w:hanging="357"/>
              <w:rPr>
                <w:rFonts w:hint="default" w:ascii="Arial" w:hAnsi="Arial" w:cs="Arial"/>
                <w:kern w:val="16"/>
                <w:sz w:val="21"/>
                <w:szCs w:val="21"/>
              </w:rPr>
            </w:pPr>
            <w:r>
              <w:rPr>
                <w:rFonts w:hint="default" w:ascii="Arial" w:hAnsi="Arial" w:cs="Arial"/>
                <w:kern w:val="16"/>
                <w:sz w:val="21"/>
                <w:szCs w:val="21"/>
              </w:rPr>
              <w:t>Praticar atos ilícitos com vistas a frustrar os objetivos do certame.</w:t>
            </w:r>
          </w:p>
          <w:p w14:paraId="596DC362">
            <w:pPr>
              <w:pStyle w:val="38"/>
              <w:keepNext w:val="0"/>
              <w:keepLines w:val="0"/>
              <w:widowControl/>
              <w:numPr>
                <w:ilvl w:val="0"/>
                <w:numId w:val="4"/>
              </w:numPr>
              <w:suppressLineNumbers w:val="0"/>
              <w:spacing w:before="0" w:beforeAutospacing="0" w:after="0" w:afterAutospacing="0" w:line="360" w:lineRule="auto"/>
              <w:ind w:left="357" w:leftChars="0" w:right="0" w:hanging="357" w:firstLineChars="0"/>
              <w:rPr>
                <w:rFonts w:hint="default" w:ascii="Arial" w:hAnsi="Arial" w:cs="Arial"/>
                <w:kern w:val="16"/>
                <w:sz w:val="21"/>
                <w:szCs w:val="21"/>
              </w:rPr>
            </w:pPr>
            <w:r>
              <w:rPr>
                <w:rFonts w:hint="default" w:ascii="Arial" w:hAnsi="Arial" w:cs="Arial"/>
                <w:kern w:val="16"/>
                <w:sz w:val="21"/>
                <w:szCs w:val="21"/>
              </w:rPr>
              <w:t>Praticar ato lesivo previsto no art. 5º da Lei Federal nº 12.846/13.</w:t>
            </w:r>
          </w:p>
        </w:tc>
        <w:tc>
          <w:tcPr>
            <w:tcW w:w="5361" w:type="dxa"/>
            <w:tcBorders>
              <w:tl2br w:val="nil"/>
              <w:tr2bl w:val="nil"/>
            </w:tcBorders>
            <w:shd w:val="clear" w:color="auto" w:fill="FFFFFF" w:themeFill="background1"/>
            <w:vAlign w:val="center"/>
          </w:tcPr>
          <w:p w14:paraId="70E0358B">
            <w:pPr>
              <w:pStyle w:val="38"/>
              <w:keepNext w:val="0"/>
              <w:keepLines w:val="0"/>
              <w:widowControl/>
              <w:suppressLineNumbers w:val="0"/>
              <w:spacing w:before="0" w:beforeAutospacing="0" w:after="0" w:afterAutospacing="0" w:line="360" w:lineRule="auto"/>
              <w:ind w:left="0" w:right="0" w:firstLine="0" w:firstLineChars="0"/>
              <w:jc w:val="center"/>
              <w:rPr>
                <w:rFonts w:hint="default" w:ascii="Arial" w:hAnsi="Arial" w:cs="Arial"/>
                <w:kern w:val="16"/>
                <w:sz w:val="21"/>
                <w:szCs w:val="21"/>
              </w:rPr>
            </w:pPr>
            <w:r>
              <w:rPr>
                <w:rFonts w:hint="default" w:ascii="Arial" w:hAnsi="Arial" w:cs="Arial"/>
                <w:b/>
                <w:bCs/>
                <w:kern w:val="16"/>
                <w:sz w:val="21"/>
                <w:szCs w:val="21"/>
              </w:rPr>
              <w:t>Declaração de inidoneidade</w:t>
            </w:r>
            <w:r>
              <w:rPr>
                <w:rFonts w:hint="default" w:ascii="Arial" w:hAnsi="Arial" w:cs="Arial"/>
                <w:b/>
                <w:bCs/>
                <w:kern w:val="16"/>
                <w:sz w:val="21"/>
                <w:szCs w:val="21"/>
              </w:rPr>
              <w:br w:type="textWrapping"/>
            </w:r>
            <w:r>
              <w:rPr>
                <w:rFonts w:hint="default" w:ascii="Arial" w:hAnsi="Arial" w:cs="Arial"/>
                <w:b/>
                <w:bCs/>
                <w:kern w:val="16"/>
                <w:sz w:val="21"/>
                <w:szCs w:val="21"/>
              </w:rPr>
              <w:t>para licitar e contratar</w:t>
            </w:r>
          </w:p>
        </w:tc>
      </w:tr>
    </w:tbl>
    <w:p w14:paraId="5011D1FB">
      <w:pPr>
        <w:pStyle w:val="38"/>
        <w:spacing w:before="240" w:after="200" w:line="360" w:lineRule="auto"/>
        <w:ind w:firstLine="0"/>
        <w:rPr>
          <w:rFonts w:hint="default" w:ascii="Arial" w:hAnsi="Arial" w:cs="Arial"/>
          <w:kern w:val="16"/>
          <w:sz w:val="24"/>
          <w:szCs w:val="24"/>
        </w:rPr>
      </w:pPr>
      <w:r>
        <w:rPr>
          <w:rFonts w:hint="default" w:ascii="Arial" w:hAnsi="Arial" w:cs="Arial"/>
          <w:b/>
          <w:bCs/>
          <w:kern w:val="16"/>
          <w:sz w:val="24"/>
          <w:szCs w:val="24"/>
        </w:rPr>
        <w:t>1</w:t>
      </w:r>
      <w:r>
        <w:rPr>
          <w:rFonts w:hint="default" w:ascii="Arial" w:hAnsi="Arial" w:cs="Arial"/>
          <w:b/>
          <w:bCs/>
          <w:kern w:val="16"/>
          <w:sz w:val="24"/>
          <w:szCs w:val="24"/>
          <w:lang w:val="pt-BR"/>
        </w:rPr>
        <w:t>2</w:t>
      </w:r>
      <w:r>
        <w:rPr>
          <w:rFonts w:hint="default" w:ascii="Arial" w:hAnsi="Arial" w:cs="Arial"/>
          <w:b/>
          <w:bCs/>
          <w:kern w:val="16"/>
          <w:sz w:val="24"/>
          <w:szCs w:val="24"/>
        </w:rPr>
        <w:t>.2</w:t>
      </w:r>
      <w:r>
        <w:rPr>
          <w:rFonts w:hint="default" w:ascii="Arial" w:hAnsi="Arial" w:cs="Arial"/>
          <w:kern w:val="16"/>
          <w:sz w:val="24"/>
          <w:szCs w:val="24"/>
        </w:rPr>
        <w:t xml:space="preserve"> O atraso superior a 30 (trinta) dias corridos autoriza a rescisão do contrato por seu descumprimento, nos termos do art. 137, da Lei Federal n° 14.133/21. </w:t>
      </w:r>
    </w:p>
    <w:p w14:paraId="57444957">
      <w:pPr>
        <w:pStyle w:val="38"/>
        <w:spacing w:after="200" w:line="360" w:lineRule="auto"/>
        <w:ind w:firstLine="0"/>
        <w:rPr>
          <w:rFonts w:hint="default" w:ascii="Arial" w:hAnsi="Arial" w:cs="Arial"/>
          <w:kern w:val="16"/>
          <w:sz w:val="24"/>
          <w:szCs w:val="24"/>
        </w:rPr>
      </w:pPr>
      <w:r>
        <w:rPr>
          <w:rFonts w:hint="default" w:ascii="Arial" w:hAnsi="Arial" w:cs="Arial"/>
          <w:b/>
          <w:bCs/>
          <w:kern w:val="16"/>
          <w:sz w:val="24"/>
          <w:szCs w:val="24"/>
        </w:rPr>
        <w:t>1</w:t>
      </w:r>
      <w:r>
        <w:rPr>
          <w:rFonts w:hint="default" w:ascii="Arial" w:hAnsi="Arial" w:cs="Arial"/>
          <w:b/>
          <w:bCs/>
          <w:kern w:val="16"/>
          <w:sz w:val="24"/>
          <w:szCs w:val="24"/>
          <w:lang w:val="pt-BR"/>
        </w:rPr>
        <w:t>2</w:t>
      </w:r>
      <w:r>
        <w:rPr>
          <w:rFonts w:hint="default" w:ascii="Arial" w:hAnsi="Arial" w:cs="Arial"/>
          <w:b/>
          <w:bCs/>
          <w:kern w:val="16"/>
          <w:sz w:val="24"/>
          <w:szCs w:val="24"/>
        </w:rPr>
        <w:t>.3</w:t>
      </w:r>
      <w:r>
        <w:rPr>
          <w:rFonts w:hint="default" w:ascii="Arial" w:hAnsi="Arial" w:cs="Arial"/>
          <w:kern w:val="16"/>
          <w:sz w:val="24"/>
          <w:szCs w:val="24"/>
        </w:rPr>
        <w:t xml:space="preserve"> A aplicação das sanções previstas neste contrato não exclui a obrigação de reparação integral do dano causado ao contratante. </w:t>
      </w:r>
    </w:p>
    <w:p w14:paraId="5DFC9064">
      <w:pPr>
        <w:spacing w:after="240" w:line="360" w:lineRule="auto"/>
        <w:rPr>
          <w:rFonts w:hint="default" w:ascii="Arial" w:hAnsi="Arial" w:cs="Arial"/>
          <w:kern w:val="16"/>
          <w:sz w:val="24"/>
          <w:szCs w:val="24"/>
        </w:rPr>
      </w:pPr>
      <w:r>
        <w:rPr>
          <w:rFonts w:hint="default" w:ascii="Arial" w:hAnsi="Arial" w:cs="Arial"/>
          <w:b/>
          <w:bCs/>
          <w:kern w:val="16"/>
          <w:sz w:val="24"/>
          <w:szCs w:val="24"/>
        </w:rPr>
        <w:t>1</w:t>
      </w:r>
      <w:r>
        <w:rPr>
          <w:rFonts w:hint="default" w:ascii="Arial" w:hAnsi="Arial" w:cs="Arial"/>
          <w:b/>
          <w:bCs/>
          <w:kern w:val="16"/>
          <w:sz w:val="24"/>
          <w:szCs w:val="24"/>
          <w:lang w:val="pt-BR"/>
        </w:rPr>
        <w:t>2</w:t>
      </w:r>
      <w:r>
        <w:rPr>
          <w:rFonts w:hint="default" w:ascii="Arial" w:hAnsi="Arial" w:cs="Arial"/>
          <w:b/>
          <w:bCs/>
          <w:kern w:val="16"/>
          <w:sz w:val="24"/>
          <w:szCs w:val="24"/>
        </w:rPr>
        <w:t>.4</w:t>
      </w:r>
      <w:r>
        <w:rPr>
          <w:rFonts w:hint="default" w:ascii="Arial" w:hAnsi="Arial" w:cs="Arial"/>
          <w:kern w:val="16"/>
          <w:sz w:val="24"/>
          <w:szCs w:val="24"/>
        </w:rPr>
        <w:t xml:space="preserve"> </w:t>
      </w:r>
      <w:r>
        <w:rPr>
          <w:rFonts w:hint="default" w:ascii="Arial" w:hAnsi="Arial" w:eastAsia="SimSun" w:cs="Arial"/>
          <w:sz w:val="24"/>
          <w:szCs w:val="24"/>
        </w:rPr>
        <w:t>As sanções podem ser cumuladas com as seguintes multas:</w:t>
      </w:r>
    </w:p>
    <w:tbl>
      <w:tblPr>
        <w:tblStyle w:val="20"/>
        <w:tblW w:w="99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08"/>
        <w:gridCol w:w="5012"/>
      </w:tblGrid>
      <w:tr w14:paraId="29EDD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9920" w:type="dxa"/>
            <w:gridSpan w:val="2"/>
            <w:shd w:val="clear" w:color="auto" w:fill="0C3B65"/>
            <w:vAlign w:val="center"/>
          </w:tcPr>
          <w:p w14:paraId="024202C8">
            <w:pPr>
              <w:pStyle w:val="38"/>
              <w:keepNext w:val="0"/>
              <w:keepLines w:val="0"/>
              <w:widowControl/>
              <w:suppressLineNumbers w:val="0"/>
              <w:spacing w:before="80" w:beforeAutospacing="0" w:after="80" w:afterAutospacing="0" w:line="360" w:lineRule="auto"/>
              <w:ind w:left="255" w:right="0" w:hanging="255"/>
              <w:jc w:val="center"/>
              <w:rPr>
                <w:rFonts w:hint="default" w:ascii="Arial" w:hAnsi="Arial" w:cs="Arial"/>
                <w:b/>
                <w:bCs/>
                <w:color w:val="FFFFFF" w:themeColor="background1"/>
                <w:kern w:val="16"/>
                <w:sz w:val="22"/>
                <w:szCs w:val="22"/>
                <w14:textFill>
                  <w14:solidFill>
                    <w14:schemeClr w14:val="bg1"/>
                  </w14:solidFill>
                </w14:textFill>
              </w:rPr>
            </w:pPr>
            <w:r>
              <w:rPr>
                <w:rFonts w:hint="default" w:ascii="Arial" w:hAnsi="Arial" w:cs="Arial"/>
                <w:b/>
                <w:bCs/>
                <w:color w:val="FFFFFF" w:themeColor="background1"/>
                <w:kern w:val="16"/>
                <w:sz w:val="22"/>
                <w:szCs w:val="22"/>
                <w14:textFill>
                  <w14:solidFill>
                    <w14:schemeClr w14:val="bg1"/>
                  </w14:solidFill>
                </w14:textFill>
              </w:rPr>
              <w:t>Multa</w:t>
            </w:r>
          </w:p>
        </w:tc>
      </w:tr>
      <w:tr w14:paraId="5BB7A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908" w:type="dxa"/>
            <w:shd w:val="clear" w:color="auto" w:fill="FFFFFF" w:themeFill="background1"/>
          </w:tcPr>
          <w:p w14:paraId="652BF356">
            <w:pPr>
              <w:pStyle w:val="38"/>
              <w:keepNext w:val="0"/>
              <w:keepLines w:val="0"/>
              <w:widowControl/>
              <w:suppressLineNumbers w:val="0"/>
              <w:spacing w:before="80" w:beforeAutospacing="0" w:after="200" w:afterAutospacing="0" w:line="360" w:lineRule="auto"/>
              <w:ind w:left="0" w:right="0" w:firstLine="0"/>
              <w:jc w:val="center"/>
              <w:rPr>
                <w:rFonts w:hint="default" w:ascii="Arial" w:hAnsi="Arial" w:cs="Arial"/>
                <w:b/>
                <w:bCs/>
                <w:i/>
                <w:iCs/>
                <w:kern w:val="16"/>
                <w:sz w:val="22"/>
                <w:szCs w:val="22"/>
              </w:rPr>
            </w:pPr>
            <w:r>
              <w:rPr>
                <w:rFonts w:hint="default" w:ascii="Arial" w:hAnsi="Arial" w:cs="Arial"/>
                <w:b/>
                <w:bCs/>
                <w:i/>
                <w:iCs/>
                <w:kern w:val="16"/>
                <w:sz w:val="22"/>
                <w:szCs w:val="22"/>
              </w:rPr>
              <w:t>Moratória</w:t>
            </w:r>
          </w:p>
          <w:p w14:paraId="4F29A681">
            <w:pPr>
              <w:pStyle w:val="38"/>
              <w:keepNext w:val="0"/>
              <w:keepLines w:val="0"/>
              <w:widowControl/>
              <w:suppressLineNumbers w:val="0"/>
              <w:spacing w:before="0" w:beforeAutospacing="0" w:after="200" w:afterAutospacing="0" w:line="360" w:lineRule="auto"/>
              <w:ind w:left="255" w:right="0" w:hanging="255"/>
              <w:rPr>
                <w:rFonts w:hint="default" w:ascii="Arial" w:hAnsi="Arial" w:cs="Arial"/>
                <w:kern w:val="16"/>
                <w:sz w:val="22"/>
                <w:szCs w:val="22"/>
                <w:lang w:val="pt-BR"/>
              </w:rPr>
            </w:pPr>
            <w:r>
              <w:rPr>
                <w:rFonts w:hint="default" w:ascii="Arial" w:hAnsi="Arial" w:cs="Arial"/>
                <w:b/>
                <w:bCs/>
                <w:i/>
                <w:iCs/>
                <w:kern w:val="16"/>
                <w:sz w:val="22"/>
                <w:szCs w:val="22"/>
              </w:rPr>
              <w:t>a</w:t>
            </w:r>
            <w:r>
              <w:rPr>
                <w:rFonts w:hint="default" w:ascii="Arial" w:hAnsi="Arial" w:cs="Arial"/>
                <w:i/>
                <w:iCs/>
                <w:kern w:val="16"/>
                <w:sz w:val="22"/>
                <w:szCs w:val="22"/>
              </w:rPr>
              <w:t>.</w:t>
            </w:r>
            <w:r>
              <w:rPr>
                <w:rFonts w:hint="default" w:ascii="Arial" w:hAnsi="Arial" w:cs="Arial"/>
                <w:b/>
                <w:bCs/>
                <w:kern w:val="16"/>
                <w:sz w:val="22"/>
                <w:szCs w:val="22"/>
              </w:rPr>
              <w:t xml:space="preserve"> </w:t>
            </w:r>
            <w:r>
              <w:rPr>
                <w:rFonts w:hint="default" w:ascii="Arial" w:hAnsi="Arial" w:cs="Arial"/>
                <w:b/>
                <w:bCs/>
                <w:kern w:val="16"/>
                <w:sz w:val="22"/>
                <w:szCs w:val="22"/>
                <w:lang w:val="pt-BR"/>
              </w:rPr>
              <w:t>0,5</w:t>
            </w:r>
            <w:r>
              <w:rPr>
                <w:rFonts w:hint="default" w:ascii="Arial" w:hAnsi="Arial" w:cs="Arial"/>
                <w:b/>
                <w:bCs/>
                <w:kern w:val="16"/>
                <w:sz w:val="22"/>
                <w:szCs w:val="22"/>
              </w:rPr>
              <w:t>%</w:t>
            </w:r>
            <w:r>
              <w:rPr>
                <w:rFonts w:hint="default" w:ascii="Arial" w:hAnsi="Arial" w:cs="Arial"/>
                <w:kern w:val="16"/>
                <w:sz w:val="22"/>
                <w:szCs w:val="22"/>
              </w:rPr>
              <w:t xml:space="preserve"> sobre o valor da parcela inadimplida por dia de atraso injustificado</w:t>
            </w:r>
            <w:r>
              <w:rPr>
                <w:rFonts w:hint="default" w:ascii="Arial" w:hAnsi="Arial" w:cs="Arial"/>
                <w:kern w:val="16"/>
                <w:sz w:val="22"/>
                <w:szCs w:val="22"/>
                <w:lang w:val="pt-BR"/>
              </w:rPr>
              <w:t xml:space="preserve"> </w:t>
            </w:r>
            <w:r>
              <w:rPr>
                <w:rFonts w:hint="default" w:ascii="Arial" w:hAnsi="Arial" w:cs="Arial"/>
                <w:kern w:val="16"/>
                <w:sz w:val="22"/>
                <w:szCs w:val="22"/>
                <w:lang w:val="pt-BR" w:eastAsia="zh-CN"/>
              </w:rPr>
              <w:t>até o limite de 30 dias corridos.</w:t>
            </w:r>
          </w:p>
          <w:p w14:paraId="5EAF0280">
            <w:pPr>
              <w:pStyle w:val="38"/>
              <w:keepNext w:val="0"/>
              <w:keepLines w:val="0"/>
              <w:widowControl/>
              <w:suppressLineNumbers w:val="0"/>
              <w:spacing w:before="0" w:beforeAutospacing="0" w:after="80" w:afterAutospacing="0" w:line="360" w:lineRule="auto"/>
              <w:ind w:left="255" w:right="0" w:hanging="255"/>
              <w:rPr>
                <w:rFonts w:hint="default" w:ascii="Arial" w:hAnsi="Arial" w:cs="Arial"/>
                <w:b/>
                <w:bCs/>
                <w:kern w:val="16"/>
                <w:sz w:val="22"/>
                <w:szCs w:val="22"/>
              </w:rPr>
            </w:pPr>
            <w:r>
              <w:rPr>
                <w:rFonts w:hint="default" w:ascii="Arial" w:hAnsi="Arial" w:cs="Arial"/>
                <w:b/>
                <w:bCs/>
                <w:i/>
                <w:iCs/>
                <w:kern w:val="16"/>
                <w:sz w:val="22"/>
                <w:szCs w:val="22"/>
              </w:rPr>
              <w:t>b</w:t>
            </w:r>
            <w:r>
              <w:rPr>
                <w:rFonts w:hint="default" w:ascii="Arial" w:hAnsi="Arial" w:cs="Arial"/>
                <w:i/>
                <w:iCs/>
                <w:kern w:val="16"/>
                <w:sz w:val="22"/>
                <w:szCs w:val="22"/>
              </w:rPr>
              <w:t>.</w:t>
            </w:r>
            <w:r>
              <w:rPr>
                <w:rFonts w:hint="default" w:ascii="Arial" w:hAnsi="Arial" w:cs="Arial"/>
                <w:kern w:val="16"/>
                <w:sz w:val="22"/>
                <w:szCs w:val="22"/>
              </w:rPr>
              <w:t xml:space="preserve"> </w:t>
            </w:r>
            <w:r>
              <w:rPr>
                <w:rFonts w:hint="default" w:ascii="Arial" w:hAnsi="Arial" w:cs="Arial"/>
                <w:b/>
                <w:bCs/>
                <w:kern w:val="16"/>
                <w:sz w:val="22"/>
                <w:szCs w:val="22"/>
                <w:lang w:val="pt-BR"/>
              </w:rPr>
              <w:t>0,5</w:t>
            </w:r>
            <w:r>
              <w:rPr>
                <w:rFonts w:hint="default" w:ascii="Arial" w:hAnsi="Arial" w:cs="Arial"/>
                <w:b/>
                <w:bCs/>
                <w:kern w:val="16"/>
                <w:sz w:val="22"/>
                <w:szCs w:val="22"/>
              </w:rPr>
              <w:t>%</w:t>
            </w:r>
            <w:r>
              <w:rPr>
                <w:rFonts w:hint="default" w:ascii="Arial" w:hAnsi="Arial" w:cs="Arial"/>
                <w:b/>
                <w:bCs/>
                <w:kern w:val="16"/>
                <w:sz w:val="22"/>
                <w:szCs w:val="22"/>
                <w:lang w:val="pt-BR"/>
              </w:rPr>
              <w:t xml:space="preserve"> </w:t>
            </w:r>
            <w:r>
              <w:rPr>
                <w:rFonts w:hint="default" w:ascii="Arial" w:hAnsi="Arial" w:cs="Arial"/>
                <w:kern w:val="16"/>
                <w:sz w:val="22"/>
                <w:szCs w:val="22"/>
              </w:rPr>
              <w:t xml:space="preserve">sobre o valor total do contrato por dia de atraso injustificado até o limite de </w:t>
            </w:r>
            <w:r>
              <w:rPr>
                <w:rFonts w:hint="default" w:ascii="Arial" w:hAnsi="Arial" w:cs="Arial"/>
                <w:b/>
                <w:bCs/>
                <w:kern w:val="16"/>
                <w:sz w:val="22"/>
                <w:szCs w:val="22"/>
                <w:lang w:val="pt-BR"/>
              </w:rPr>
              <w:t>30</w:t>
            </w:r>
            <w:r>
              <w:rPr>
                <w:rFonts w:hint="default" w:ascii="Arial" w:hAnsi="Arial" w:cs="Arial"/>
                <w:b/>
                <w:bCs/>
                <w:kern w:val="16"/>
                <w:sz w:val="22"/>
                <w:szCs w:val="22"/>
              </w:rPr>
              <w:t xml:space="preserve"> dias corridos</w:t>
            </w:r>
            <w:r>
              <w:rPr>
                <w:rFonts w:hint="default" w:ascii="Arial" w:hAnsi="Arial" w:cs="Arial"/>
                <w:kern w:val="16"/>
                <w:sz w:val="22"/>
                <w:szCs w:val="22"/>
              </w:rPr>
              <w:t xml:space="preserve"> pela inobservância do prazo fixado para apresentação, suplementação ou reposição da garantia.</w:t>
            </w:r>
          </w:p>
        </w:tc>
        <w:tc>
          <w:tcPr>
            <w:tcW w:w="5012" w:type="dxa"/>
            <w:shd w:val="clear" w:color="auto" w:fill="FFFFFF" w:themeFill="background1"/>
          </w:tcPr>
          <w:p w14:paraId="23E63A9B">
            <w:pPr>
              <w:pStyle w:val="38"/>
              <w:keepNext/>
              <w:keepLines w:val="0"/>
              <w:widowControl/>
              <w:suppressLineNumbers w:val="0"/>
              <w:spacing w:before="80" w:beforeAutospacing="0" w:after="200" w:afterAutospacing="0" w:line="360" w:lineRule="auto"/>
              <w:ind w:left="0" w:right="0" w:firstLine="0"/>
              <w:jc w:val="center"/>
              <w:rPr>
                <w:rFonts w:hint="default" w:ascii="Arial" w:hAnsi="Arial" w:cs="Arial"/>
                <w:b/>
                <w:bCs/>
                <w:i/>
                <w:iCs/>
                <w:kern w:val="16"/>
                <w:sz w:val="22"/>
                <w:szCs w:val="22"/>
              </w:rPr>
            </w:pPr>
            <w:r>
              <w:rPr>
                <w:rFonts w:hint="default" w:ascii="Arial" w:hAnsi="Arial" w:cs="Arial"/>
                <w:b/>
                <w:bCs/>
                <w:i/>
                <w:iCs/>
                <w:kern w:val="16"/>
                <w:sz w:val="22"/>
                <w:szCs w:val="22"/>
              </w:rPr>
              <w:t>Compensatória</w:t>
            </w:r>
          </w:p>
          <w:p w14:paraId="5F3E8951">
            <w:pPr>
              <w:pStyle w:val="38"/>
              <w:keepNext w:val="0"/>
              <w:keepLines w:val="0"/>
              <w:widowControl/>
              <w:suppressLineNumbers w:val="0"/>
              <w:spacing w:before="0" w:beforeAutospacing="0" w:after="80" w:afterAutospacing="0" w:line="360" w:lineRule="auto"/>
              <w:ind w:left="0" w:right="0" w:firstLine="0"/>
              <w:rPr>
                <w:rFonts w:hint="default" w:ascii="Arial" w:hAnsi="Arial" w:cs="Arial"/>
                <w:kern w:val="16"/>
                <w:sz w:val="22"/>
                <w:szCs w:val="22"/>
              </w:rPr>
            </w:pPr>
            <w:r>
              <w:rPr>
                <w:rFonts w:hint="default" w:ascii="Arial" w:hAnsi="Arial" w:cs="Arial"/>
                <w:b/>
                <w:bCs/>
                <w:i/>
                <w:iCs/>
                <w:kern w:val="16"/>
                <w:sz w:val="22"/>
                <w:szCs w:val="22"/>
              </w:rPr>
              <w:t>a</w:t>
            </w:r>
            <w:r>
              <w:rPr>
                <w:rFonts w:hint="default" w:ascii="Arial" w:hAnsi="Arial" w:cs="Arial"/>
                <w:i/>
                <w:iCs/>
                <w:kern w:val="16"/>
                <w:sz w:val="22"/>
                <w:szCs w:val="22"/>
              </w:rPr>
              <w:t>.</w:t>
            </w:r>
            <w:r>
              <w:rPr>
                <w:rFonts w:hint="default" w:ascii="Arial" w:hAnsi="Arial" w:cs="Arial"/>
                <w:i/>
                <w:iCs/>
                <w:kern w:val="16"/>
                <w:sz w:val="22"/>
                <w:szCs w:val="22"/>
                <w:lang w:val="pt-BR"/>
              </w:rPr>
              <w:t xml:space="preserve"> </w:t>
            </w:r>
            <w:r>
              <w:rPr>
                <w:rFonts w:hint="default" w:ascii="Arial" w:hAnsi="Arial" w:cs="Arial"/>
                <w:b/>
                <w:bCs/>
                <w:kern w:val="16"/>
                <w:sz w:val="22"/>
                <w:szCs w:val="22"/>
                <w:lang w:val="pt-BR"/>
              </w:rPr>
              <w:t>0,5</w:t>
            </w:r>
            <w:r>
              <w:rPr>
                <w:rFonts w:hint="default" w:ascii="Arial" w:hAnsi="Arial" w:cs="Arial"/>
                <w:b/>
                <w:bCs/>
                <w:kern w:val="16"/>
                <w:sz w:val="22"/>
                <w:szCs w:val="22"/>
              </w:rPr>
              <w:t>%</w:t>
            </w:r>
            <w:r>
              <w:rPr>
                <w:rFonts w:hint="default" w:ascii="Arial" w:hAnsi="Arial" w:cs="Arial"/>
                <w:kern w:val="16"/>
                <w:sz w:val="22"/>
                <w:szCs w:val="22"/>
              </w:rPr>
              <w:t xml:space="preserve"> sobre o valor total do contrato, no caso de inexecução total do seu objeto.</w:t>
            </w:r>
          </w:p>
        </w:tc>
      </w:tr>
    </w:tbl>
    <w:p w14:paraId="7B700060">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cs="Arial"/>
          <w:b/>
          <w:bCs/>
          <w:kern w:val="16"/>
          <w:sz w:val="24"/>
          <w:szCs w:val="24"/>
        </w:rPr>
      </w:pPr>
    </w:p>
    <w:p w14:paraId="7B17F2E9">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cs="Arial"/>
          <w:kern w:val="16"/>
          <w:sz w:val="24"/>
          <w:szCs w:val="24"/>
        </w:rPr>
      </w:pPr>
      <w:r>
        <w:rPr>
          <w:rFonts w:hint="default" w:ascii="Arial" w:hAnsi="Arial" w:cs="Arial"/>
          <w:b/>
          <w:bCs/>
          <w:kern w:val="16"/>
          <w:sz w:val="24"/>
          <w:szCs w:val="24"/>
        </w:rPr>
        <w:t>12.5</w:t>
      </w:r>
      <w:r>
        <w:rPr>
          <w:rFonts w:hint="default" w:ascii="Arial" w:hAnsi="Arial" w:cs="Arial"/>
          <w:kern w:val="16"/>
          <w:sz w:val="24"/>
          <w:szCs w:val="24"/>
        </w:rPr>
        <w:t xml:space="preserve">. Antes da aplicação das sanções, o contratado será notificado para apresentar defesa no prazo de 15 dias úteis, contado de sua intimação. </w:t>
      </w:r>
    </w:p>
    <w:p w14:paraId="5643B51F">
      <w:pPr>
        <w:pStyle w:val="38"/>
        <w:spacing w:before="240" w:after="200" w:line="360" w:lineRule="auto"/>
        <w:ind w:firstLine="0"/>
        <w:rPr>
          <w:rFonts w:hint="default" w:ascii="Arial" w:hAnsi="Arial" w:cs="Arial"/>
          <w:kern w:val="16"/>
          <w:sz w:val="24"/>
          <w:szCs w:val="24"/>
          <w:lang w:val="pt-BR"/>
        </w:rPr>
      </w:pPr>
      <w:r>
        <w:rPr>
          <w:rFonts w:hint="default" w:ascii="Arial" w:hAnsi="Arial" w:cs="Arial"/>
          <w:b/>
          <w:bCs/>
          <w:kern w:val="16"/>
          <w:sz w:val="24"/>
          <w:szCs w:val="24"/>
        </w:rPr>
        <w:t>12.6</w:t>
      </w:r>
      <w:r>
        <w:rPr>
          <w:rFonts w:hint="default" w:ascii="Arial" w:hAnsi="Arial" w:cs="Arial"/>
          <w:kern w:val="16"/>
          <w:sz w:val="24"/>
          <w:szCs w:val="24"/>
        </w:rPr>
        <w:t xml:space="preserve">. Se a multa aplicada e as indenizações cabíveis forem superiores ao valor devido ao contratado, além da perda deste valor, a diferença será descontada da garantia prestada, se for o caso, e/ou será cobrada judicialmente. </w:t>
      </w:r>
    </w:p>
    <w:p w14:paraId="278EF28E">
      <w:pPr>
        <w:pStyle w:val="38"/>
        <w:spacing w:before="240" w:after="200" w:line="360" w:lineRule="auto"/>
        <w:ind w:firstLine="0"/>
        <w:rPr>
          <w:rFonts w:hint="default" w:ascii="Arial" w:hAnsi="Arial" w:cs="Arial"/>
          <w:kern w:val="16"/>
          <w:sz w:val="24"/>
          <w:szCs w:val="24"/>
        </w:rPr>
      </w:pPr>
      <w:r>
        <w:rPr>
          <w:rFonts w:hint="default" w:ascii="Arial" w:hAnsi="Arial" w:cs="Arial"/>
          <w:b/>
          <w:bCs/>
          <w:kern w:val="16"/>
          <w:sz w:val="24"/>
          <w:szCs w:val="24"/>
        </w:rPr>
        <w:t>12.7</w:t>
      </w:r>
      <w:r>
        <w:rPr>
          <w:rFonts w:hint="default" w:ascii="Arial" w:hAnsi="Arial" w:cs="Arial"/>
          <w:kern w:val="16"/>
          <w:sz w:val="24"/>
          <w:szCs w:val="24"/>
        </w:rPr>
        <w:t xml:space="preserve">. Antes do ajuizamento da cobrança, a multa poderá ser recolhida administrativamente em até 15 dias úteis, a contar do trânsito em julgado da decisão administrativa. </w:t>
      </w:r>
    </w:p>
    <w:p w14:paraId="133911AE">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12.8</w:t>
      </w:r>
      <w:r>
        <w:rPr>
          <w:rFonts w:hint="default" w:ascii="Arial" w:hAnsi="Arial" w:cs="Arial"/>
          <w:b w:val="0"/>
          <w:bCs w:val="0"/>
          <w:kern w:val="16"/>
          <w:sz w:val="24"/>
          <w:szCs w:val="24"/>
        </w:rPr>
        <w:t xml:space="preserve">. A aplicação das sanções será precedida de processo administrativo em que seja assegurado o contraditório e a ampla defesa ao contratado, observando o rito especial previsto no art. 158 da Lei Federal nº 14.133/21 para as penalidades de impedimento de licitar e contratar e declaração de inidoneidade para licitar ou contratar. </w:t>
      </w:r>
    </w:p>
    <w:p w14:paraId="49926AD2">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12.9</w:t>
      </w:r>
      <w:r>
        <w:rPr>
          <w:rFonts w:hint="default" w:ascii="Arial" w:hAnsi="Arial" w:cs="Arial"/>
          <w:b w:val="0"/>
          <w:bCs w:val="0"/>
          <w:kern w:val="16"/>
          <w:sz w:val="24"/>
          <w:szCs w:val="24"/>
        </w:rPr>
        <w:t xml:space="preserve">. A aplicação das sanções deve observar: </w:t>
      </w:r>
    </w:p>
    <w:p w14:paraId="1CFC3404">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a)</w:t>
      </w:r>
      <w:r>
        <w:rPr>
          <w:rFonts w:hint="default" w:ascii="Arial" w:hAnsi="Arial" w:cs="Arial"/>
          <w:b w:val="0"/>
          <w:bCs w:val="0"/>
          <w:kern w:val="16"/>
          <w:sz w:val="24"/>
          <w:szCs w:val="24"/>
        </w:rPr>
        <w:t xml:space="preserve"> A natureza e gravidade da infração. </w:t>
      </w:r>
    </w:p>
    <w:p w14:paraId="6F8D4C62">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b)</w:t>
      </w:r>
      <w:r>
        <w:rPr>
          <w:rFonts w:hint="default" w:ascii="Arial" w:hAnsi="Arial" w:cs="Arial"/>
          <w:b w:val="0"/>
          <w:bCs w:val="0"/>
          <w:kern w:val="16"/>
          <w:sz w:val="24"/>
          <w:szCs w:val="24"/>
        </w:rPr>
        <w:t xml:space="preserve"> As peculiaridades do caso. </w:t>
      </w:r>
    </w:p>
    <w:p w14:paraId="3DB50EEF">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c)</w:t>
      </w:r>
      <w:r>
        <w:rPr>
          <w:rFonts w:hint="default" w:ascii="Arial" w:hAnsi="Arial" w:cs="Arial"/>
          <w:b w:val="0"/>
          <w:bCs w:val="0"/>
          <w:kern w:val="16"/>
          <w:sz w:val="24"/>
          <w:szCs w:val="24"/>
        </w:rPr>
        <w:t xml:space="preserve"> As circunstâncias agravantes e/ou atenuantes. </w:t>
      </w:r>
    </w:p>
    <w:p w14:paraId="1EEA813D">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d)</w:t>
      </w:r>
      <w:r>
        <w:rPr>
          <w:rFonts w:hint="default" w:ascii="Arial" w:hAnsi="Arial" w:cs="Arial"/>
          <w:b w:val="0"/>
          <w:bCs w:val="0"/>
          <w:kern w:val="16"/>
          <w:sz w:val="24"/>
          <w:szCs w:val="24"/>
        </w:rPr>
        <w:t xml:space="preserve"> Os danos causados ao contratante. </w:t>
      </w:r>
    </w:p>
    <w:p w14:paraId="51DC5771">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e)</w:t>
      </w:r>
      <w:r>
        <w:rPr>
          <w:rFonts w:hint="default" w:ascii="Arial" w:hAnsi="Arial" w:cs="Arial"/>
          <w:b w:val="0"/>
          <w:bCs w:val="0"/>
          <w:kern w:val="16"/>
          <w:sz w:val="24"/>
          <w:szCs w:val="24"/>
        </w:rPr>
        <w:t xml:space="preserve"> A implantação ou aperfeiçoamento de programa de integridade, conforme normas</w:t>
      </w:r>
      <w:r>
        <w:rPr>
          <w:rFonts w:hint="default" w:ascii="Arial" w:hAnsi="Arial" w:cs="Arial"/>
          <w:b w:val="0"/>
          <w:bCs w:val="0"/>
          <w:kern w:val="16"/>
          <w:sz w:val="24"/>
          <w:szCs w:val="24"/>
          <w:lang w:val="pt-BR"/>
        </w:rPr>
        <w:t xml:space="preserve"> orientações dos órgãos de controle</w:t>
      </w:r>
    </w:p>
    <w:p w14:paraId="63D1AFA6">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12.10</w:t>
      </w:r>
      <w:r>
        <w:rPr>
          <w:rFonts w:hint="default" w:ascii="Arial" w:hAnsi="Arial" w:cs="Arial"/>
          <w:b w:val="0"/>
          <w:bCs w:val="0"/>
          <w:kern w:val="16"/>
          <w:sz w:val="24"/>
          <w:szCs w:val="24"/>
        </w:rPr>
        <w:t xml:space="preserve">. As infrações administrativas tipificadas como atos lesivos na Lei Federal nº 12.846/13 serão apuradas e julgadas em conjunto com as infrações previstas neste contrato, nos mesmos autos. </w:t>
      </w:r>
    </w:p>
    <w:p w14:paraId="108C33CB">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12.11</w:t>
      </w:r>
      <w:r>
        <w:rPr>
          <w:rFonts w:hint="default" w:ascii="Arial" w:hAnsi="Arial" w:cs="Arial"/>
          <w:b w:val="0"/>
          <w:bCs w:val="0"/>
          <w:kern w:val="16"/>
          <w:sz w:val="24"/>
          <w:szCs w:val="24"/>
        </w:rPr>
        <w:t xml:space="preserve">. A personalidade jurídica do contratado poderá ser desconsiderada quando for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o contraditório, ampla defesa e a obrigatoriedade de análise jurídica prévia. </w:t>
      </w:r>
    </w:p>
    <w:p w14:paraId="70EA0947">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12.12</w:t>
      </w:r>
      <w:r>
        <w:rPr>
          <w:rFonts w:hint="default" w:ascii="Arial" w:hAnsi="Arial" w:cs="Arial"/>
          <w:b w:val="0"/>
          <w:bCs w:val="0"/>
          <w:kern w:val="16"/>
          <w:sz w:val="24"/>
          <w:szCs w:val="24"/>
        </w:rPr>
        <w:t xml:space="preserve">. No prazo de 15 dias úteis, a contar da data de aplicação da sanção, o contratante informará e manterá atualizados os dados relativos às sanções aplicadas por ela, para publicidade no Cadastro Nacional de Empresas Inidôneas e Suspensas (CEIS) e no Cadastro Nacional de Empresas Punidas (CNEP), instituídos no âmbito do Poder Executivo Federal. </w:t>
      </w:r>
    </w:p>
    <w:p w14:paraId="7CB3BF77">
      <w:pPr>
        <w:pStyle w:val="38"/>
        <w:spacing w:before="240" w:after="200" w:line="360" w:lineRule="auto"/>
        <w:ind w:firstLine="0"/>
        <w:rPr>
          <w:rFonts w:hint="default" w:ascii="Arial" w:hAnsi="Arial" w:cs="Arial"/>
          <w:kern w:val="16"/>
          <w:sz w:val="24"/>
          <w:szCs w:val="24"/>
        </w:rPr>
      </w:pPr>
      <w:r>
        <w:rPr>
          <w:rFonts w:hint="default" w:ascii="Arial" w:hAnsi="Arial" w:cs="Arial"/>
          <w:b/>
          <w:bCs/>
          <w:kern w:val="16"/>
          <w:sz w:val="24"/>
          <w:szCs w:val="24"/>
        </w:rPr>
        <w:t>12.13</w:t>
      </w:r>
      <w:r>
        <w:rPr>
          <w:rFonts w:hint="default" w:ascii="Arial" w:hAnsi="Arial" w:cs="Arial"/>
          <w:b w:val="0"/>
          <w:bCs w:val="0"/>
          <w:kern w:val="16"/>
          <w:sz w:val="24"/>
          <w:szCs w:val="24"/>
        </w:rPr>
        <w:t>. As sanções de impedimento de licitar e contratar e declaração de inidoneidade para licitar ou contratar são passíveis de reabilitação, na forma do art. 163 da Lei Federal nº 14.133/21.</w:t>
      </w: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960"/>
      </w:tblGrid>
      <w:tr w14:paraId="343B1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 w:hRule="atLeast"/>
        </w:trPr>
        <w:tc>
          <w:tcPr>
            <w:tcW w:w="9960" w:type="dxa"/>
            <w:tcBorders>
              <w:bottom w:val="single" w:color="auto" w:sz="4" w:space="0"/>
            </w:tcBorders>
          </w:tcPr>
          <w:p w14:paraId="24F518BF">
            <w:pPr>
              <w:pStyle w:val="38"/>
              <w:keepNext/>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13</w:t>
            </w:r>
            <w:r>
              <w:rPr>
                <w:rFonts w:hint="default" w:ascii="Arial" w:hAnsi="Arial" w:cs="Arial"/>
                <w:b/>
                <w:bCs/>
                <w:smallCaps/>
                <w:spacing w:val="12"/>
                <w:kern w:val="16"/>
                <w:sz w:val="24"/>
                <w:szCs w:val="24"/>
                <w:lang w:val="pt-BR"/>
              </w:rPr>
              <w:t xml:space="preserve"> - </w:t>
            </w:r>
            <w:r>
              <w:rPr>
                <w:rFonts w:hint="default" w:ascii="Arial" w:hAnsi="Arial" w:cs="Arial"/>
                <w:b w:val="0"/>
                <w:bCs w:val="0"/>
                <w:smallCaps/>
                <w:spacing w:val="12"/>
                <w:kern w:val="16"/>
                <w:sz w:val="24"/>
                <w:szCs w:val="24"/>
                <w:lang w:val="pt-BR"/>
              </w:rPr>
              <w:t>Alterações do contrato</w:t>
            </w:r>
          </w:p>
        </w:tc>
      </w:tr>
    </w:tbl>
    <w:p w14:paraId="6CF40CD9">
      <w:pPr>
        <w:spacing w:line="360" w:lineRule="auto"/>
        <w:jc w:val="both"/>
        <w:rPr>
          <w:rFonts w:hint="default" w:ascii="Arial" w:hAnsi="Arial" w:cs="Arial"/>
          <w:b/>
          <w:bCs/>
          <w:sz w:val="24"/>
          <w:szCs w:val="24"/>
        </w:rPr>
      </w:pPr>
    </w:p>
    <w:p w14:paraId="47C95851">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13.1</w:t>
      </w:r>
      <w:r>
        <w:rPr>
          <w:rFonts w:hint="default" w:ascii="Arial" w:hAnsi="Arial" w:cs="Arial"/>
          <w:b w:val="0"/>
          <w:bCs w:val="0"/>
          <w:kern w:val="16"/>
          <w:sz w:val="24"/>
          <w:szCs w:val="24"/>
        </w:rPr>
        <w:t xml:space="preserve">. As alterações contratuais serão disciplinadas pelo art. 124 e seguintes da Lei Federal nº 14.133/21. </w:t>
      </w:r>
    </w:p>
    <w:p w14:paraId="1CE04F0B">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13.2</w:t>
      </w:r>
      <w:r>
        <w:rPr>
          <w:rFonts w:hint="default" w:ascii="Arial" w:hAnsi="Arial" w:cs="Arial"/>
          <w:b w:val="0"/>
          <w:bCs w:val="0"/>
          <w:kern w:val="16"/>
          <w:sz w:val="24"/>
          <w:szCs w:val="24"/>
        </w:rPr>
        <w:t>. Caso haja interesse público, o contratante pode alterar unilateralmente o contrato para impor acréscimos ou supressões de até 25% do valor atualizado do contrato, mantidas as mesmas condições pactuadas inicialmente.</w:t>
      </w:r>
    </w:p>
    <w:p w14:paraId="68BCAE91">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13.3</w:t>
      </w:r>
      <w:r>
        <w:rPr>
          <w:rFonts w:hint="default" w:ascii="Arial" w:hAnsi="Arial" w:cs="Arial"/>
          <w:b w:val="0"/>
          <w:bCs w:val="0"/>
          <w:kern w:val="16"/>
          <w:sz w:val="24"/>
          <w:szCs w:val="24"/>
        </w:rPr>
        <w:t xml:space="preserve">. As partes podem acordar suprimir o objeto do contrato em percentual superior a 25% do valor inicial atualizado do contrato. </w:t>
      </w:r>
    </w:p>
    <w:p w14:paraId="0F1B2B4D">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13.4</w:t>
      </w:r>
      <w:r>
        <w:rPr>
          <w:rFonts w:hint="default" w:ascii="Arial" w:hAnsi="Arial" w:cs="Arial"/>
          <w:b w:val="0"/>
          <w:bCs w:val="0"/>
          <w:kern w:val="16"/>
          <w:sz w:val="24"/>
          <w:szCs w:val="24"/>
        </w:rPr>
        <w:t>. Os acréscimos ou supressões não podem transfigurar o objeto da contratação. 13.5. Registros que não caracterizem alteração do contrato podem ser realizados por simples apostila, dispensada a celebração de termo aditivo, conforme art. 136 da Lei Federal nº 14.133/21.</w:t>
      </w:r>
    </w:p>
    <w:p w14:paraId="66588E37">
      <w:pPr>
        <w:spacing w:line="360" w:lineRule="auto"/>
        <w:jc w:val="both"/>
        <w:rPr>
          <w:rFonts w:hint="default" w:ascii="Arial" w:hAnsi="Arial" w:eastAsia="SimSun" w:cs="Arial"/>
          <w:sz w:val="24"/>
          <w:szCs w:val="24"/>
        </w:rPr>
      </w:pPr>
    </w:p>
    <w:p w14:paraId="2704A2D8">
      <w:pPr>
        <w:spacing w:line="360" w:lineRule="auto"/>
        <w:jc w:val="both"/>
        <w:rPr>
          <w:rFonts w:hint="default" w:ascii="Arial" w:hAnsi="Arial" w:eastAsia="SimSun" w:cs="Arial"/>
          <w:sz w:val="24"/>
          <w:szCs w:val="24"/>
        </w:rPr>
      </w:pPr>
    </w:p>
    <w:p w14:paraId="75BA09FC">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cs="Arial"/>
          <w:kern w:val="16"/>
          <w:sz w:val="24"/>
          <w:szCs w:val="24"/>
        </w:rPr>
      </w:pP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20"/>
      </w:tblGrid>
      <w:tr w14:paraId="5C79E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trPr>
        <w:tc>
          <w:tcPr>
            <w:tcW w:w="10020" w:type="dxa"/>
            <w:tcBorders>
              <w:bottom w:val="single" w:color="auto" w:sz="4" w:space="0"/>
            </w:tcBorders>
          </w:tcPr>
          <w:p w14:paraId="494A007F">
            <w:pPr>
              <w:pStyle w:val="38"/>
              <w:keepNext/>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14</w:t>
            </w:r>
            <w:r>
              <w:rPr>
                <w:rFonts w:hint="default" w:ascii="Arial" w:hAnsi="Arial" w:cs="Arial"/>
                <w:b/>
                <w:bCs/>
                <w:smallCaps/>
                <w:spacing w:val="12"/>
                <w:kern w:val="16"/>
                <w:sz w:val="24"/>
                <w:szCs w:val="24"/>
                <w:lang w:val="pt-BR"/>
              </w:rPr>
              <w:t xml:space="preserve"> - </w:t>
            </w:r>
            <w:r>
              <w:rPr>
                <w:rFonts w:hint="default" w:ascii="Arial" w:hAnsi="Arial" w:cs="Arial"/>
                <w:b w:val="0"/>
                <w:bCs w:val="0"/>
                <w:smallCaps/>
                <w:spacing w:val="12"/>
                <w:kern w:val="16"/>
                <w:sz w:val="24"/>
                <w:szCs w:val="24"/>
                <w:lang w:val="pt-BR"/>
              </w:rPr>
              <w:t>rescisão do contrato</w:t>
            </w:r>
          </w:p>
        </w:tc>
      </w:tr>
    </w:tbl>
    <w:p w14:paraId="25530A81">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14.1</w:t>
      </w:r>
      <w:r>
        <w:rPr>
          <w:rFonts w:hint="default" w:ascii="Arial" w:hAnsi="Arial" w:cs="Arial"/>
          <w:b w:val="0"/>
          <w:bCs w:val="0"/>
          <w:kern w:val="16"/>
          <w:sz w:val="24"/>
          <w:szCs w:val="24"/>
        </w:rPr>
        <w:t xml:space="preserve">. O contrato se extingue quando todas as obrigações de ambas as partes forem cumpridas, ainda que isso ocorra antes do prazo estipulado. </w:t>
      </w:r>
    </w:p>
    <w:p w14:paraId="769D2014">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14.2</w:t>
      </w:r>
      <w:r>
        <w:rPr>
          <w:rFonts w:hint="default" w:ascii="Arial" w:hAnsi="Arial" w:cs="Arial"/>
          <w:b w:val="0"/>
          <w:bCs w:val="0"/>
          <w:kern w:val="16"/>
          <w:sz w:val="24"/>
          <w:szCs w:val="24"/>
        </w:rPr>
        <w:t xml:space="preserve">. Se as obrigações não forem cumpridas no prazo estipulado, a vigência ficará prorrogada até a conclusão do objeto, caso em que o contratante deverá providenciar a readequação do cronograma fixado para cumprimento do contrato. </w:t>
      </w:r>
    </w:p>
    <w:p w14:paraId="089513C6">
      <w:pPr>
        <w:pStyle w:val="38"/>
        <w:spacing w:before="240" w:after="200" w:line="360" w:lineRule="auto"/>
        <w:ind w:firstLine="0"/>
        <w:rPr>
          <w:rFonts w:hint="default" w:ascii="Arial" w:hAnsi="Arial" w:cs="Arial"/>
          <w:b w:val="0"/>
          <w:bCs w:val="0"/>
          <w:kern w:val="16"/>
          <w:sz w:val="24"/>
          <w:szCs w:val="24"/>
        </w:rPr>
      </w:pPr>
      <w:r>
        <w:rPr>
          <w:rFonts w:hint="default" w:ascii="Arial" w:hAnsi="Arial" w:cs="Arial"/>
          <w:b/>
          <w:bCs/>
          <w:kern w:val="16"/>
          <w:sz w:val="24"/>
          <w:szCs w:val="24"/>
        </w:rPr>
        <w:t>14.3</w:t>
      </w:r>
      <w:r>
        <w:rPr>
          <w:rFonts w:hint="default" w:ascii="Arial" w:hAnsi="Arial" w:cs="Arial"/>
          <w:b w:val="0"/>
          <w:bCs w:val="0"/>
          <w:kern w:val="16"/>
          <w:sz w:val="24"/>
          <w:szCs w:val="24"/>
        </w:rPr>
        <w:t xml:space="preserve">. Se a não conclusão do contrato decorrer de culpa do contratado, ele ficará constituído em mora, devendo ser instaurado procedimento de inexecução contratual para a aplicação das sanções administrativas cabíveis. </w:t>
      </w:r>
    </w:p>
    <w:p w14:paraId="01316929">
      <w:pPr>
        <w:pStyle w:val="38"/>
        <w:spacing w:before="240" w:after="200" w:line="360" w:lineRule="auto"/>
        <w:ind w:firstLine="0"/>
        <w:rPr>
          <w:rFonts w:hint="default" w:ascii="Arial" w:hAnsi="Arial" w:eastAsia="SimSun" w:cs="Arial"/>
          <w:sz w:val="24"/>
          <w:szCs w:val="24"/>
        </w:rPr>
      </w:pPr>
      <w:r>
        <w:rPr>
          <w:rFonts w:hint="default" w:ascii="Arial" w:hAnsi="Arial" w:cs="Arial"/>
          <w:b/>
          <w:bCs/>
          <w:kern w:val="16"/>
          <w:sz w:val="24"/>
          <w:szCs w:val="24"/>
        </w:rPr>
        <w:t>14.4</w:t>
      </w:r>
      <w:r>
        <w:rPr>
          <w:rFonts w:hint="default" w:ascii="Arial" w:hAnsi="Arial" w:cs="Arial"/>
          <w:b w:val="0"/>
          <w:bCs w:val="0"/>
          <w:kern w:val="16"/>
          <w:sz w:val="24"/>
          <w:szCs w:val="24"/>
        </w:rPr>
        <w:t>. Na hipótese do item 14.3, o contratante poderá optar, ainda, pela extinção do contrato e adotar as medidas previstas em lei para a continuidade da execução do objeto.</w:t>
      </w: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960"/>
      </w:tblGrid>
      <w:tr w14:paraId="5C370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9960" w:type="dxa"/>
            <w:tcBorders>
              <w:bottom w:val="single" w:color="auto" w:sz="4" w:space="0"/>
            </w:tcBorders>
          </w:tcPr>
          <w:p w14:paraId="0BE49D42">
            <w:pPr>
              <w:pStyle w:val="38"/>
              <w:keepNext/>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15</w:t>
            </w:r>
            <w:r>
              <w:rPr>
                <w:rFonts w:hint="default" w:ascii="Arial" w:hAnsi="Arial" w:cs="Arial"/>
                <w:b/>
                <w:bCs/>
                <w:smallCaps/>
                <w:spacing w:val="12"/>
                <w:kern w:val="16"/>
                <w:sz w:val="24"/>
                <w:szCs w:val="24"/>
                <w:lang w:val="pt-BR"/>
              </w:rPr>
              <w:t xml:space="preserve"> - </w:t>
            </w:r>
            <w:r>
              <w:rPr>
                <w:rFonts w:hint="default" w:ascii="Arial" w:hAnsi="Arial" w:cs="Arial"/>
                <w:b w:val="0"/>
                <w:bCs w:val="0"/>
                <w:smallCaps/>
                <w:spacing w:val="12"/>
                <w:kern w:val="16"/>
                <w:sz w:val="24"/>
                <w:szCs w:val="24"/>
                <w:lang w:val="pt-BR"/>
              </w:rPr>
              <w:t>fiscalização e gestão</w:t>
            </w:r>
          </w:p>
        </w:tc>
      </w:tr>
    </w:tbl>
    <w:p w14:paraId="19ED232B">
      <w:pPr>
        <w:spacing w:line="360" w:lineRule="auto"/>
        <w:jc w:val="both"/>
        <w:rPr>
          <w:rFonts w:hint="default" w:ascii="Arial" w:hAnsi="Arial" w:cs="Arial"/>
          <w:b/>
          <w:bCs/>
          <w:sz w:val="24"/>
          <w:szCs w:val="24"/>
          <w:lang w:val="pt-BR"/>
        </w:rPr>
      </w:pPr>
    </w:p>
    <w:p w14:paraId="087F77FE">
      <w:pPr>
        <w:spacing w:line="360" w:lineRule="auto"/>
        <w:jc w:val="both"/>
        <w:rPr>
          <w:rFonts w:hint="default" w:ascii="Arial" w:hAnsi="Arial" w:cs="Arial"/>
          <w:sz w:val="24"/>
          <w:szCs w:val="24"/>
          <w:lang w:val="pt-BR"/>
        </w:rPr>
      </w:pPr>
      <w:r>
        <w:rPr>
          <w:rFonts w:hint="default" w:ascii="Arial" w:hAnsi="Arial" w:cs="Arial"/>
          <w:b/>
          <w:bCs/>
          <w:sz w:val="24"/>
          <w:szCs w:val="24"/>
          <w:lang w:val="pt-BR"/>
        </w:rPr>
        <w:t>15.1</w:t>
      </w:r>
      <w:r>
        <w:rPr>
          <w:rFonts w:hint="default" w:ascii="Arial" w:hAnsi="Arial" w:cs="Arial"/>
          <w:sz w:val="24"/>
          <w:szCs w:val="24"/>
        </w:rPr>
        <w:t xml:space="preserve">. </w:t>
      </w:r>
      <w:r>
        <w:rPr>
          <w:rFonts w:hint="default" w:ascii="Arial" w:hAnsi="Arial" w:eastAsia="SimSun" w:cs="Arial"/>
          <w:sz w:val="24"/>
          <w:szCs w:val="24"/>
        </w:rPr>
        <w:t>O cumprimento do contrato será fiscalizado pelo</w:t>
      </w:r>
      <w:r>
        <w:rPr>
          <w:rFonts w:hint="default" w:ascii="Arial" w:hAnsi="Arial" w:eastAsia="SimSun" w:cs="Arial"/>
          <w:sz w:val="24"/>
          <w:szCs w:val="24"/>
          <w:lang w:val="pt-BR"/>
        </w:rPr>
        <w:t>s</w:t>
      </w:r>
      <w:r>
        <w:rPr>
          <w:rFonts w:hint="default" w:ascii="Arial" w:hAnsi="Arial" w:eastAsia="SimSun" w:cs="Arial"/>
          <w:sz w:val="24"/>
          <w:szCs w:val="24"/>
        </w:rPr>
        <w:t xml:space="preserve"> </w:t>
      </w:r>
      <w:r>
        <w:rPr>
          <w:rFonts w:hint="default" w:ascii="Arial" w:hAnsi="Arial" w:eastAsia="SimSun" w:cs="Arial"/>
          <w:sz w:val="24"/>
          <w:szCs w:val="24"/>
          <w:lang w:val="pt-BR"/>
        </w:rPr>
        <w:t>militares</w:t>
      </w:r>
      <w:r>
        <w:rPr>
          <w:rFonts w:hint="default" w:ascii="Arial" w:hAnsi="Arial" w:eastAsia="SimSun" w:cs="Arial"/>
          <w:sz w:val="24"/>
          <w:szCs w:val="24"/>
        </w:rPr>
        <w:t xml:space="preserve"> 3º SGT </w:t>
      </w:r>
      <w:r>
        <w:rPr>
          <w:rFonts w:hint="default" w:ascii="Arial" w:hAnsi="Arial" w:eastAsia="SimSun" w:cs="Arial"/>
          <w:sz w:val="24"/>
          <w:szCs w:val="24"/>
          <w:lang w:val="pt-BR"/>
        </w:rPr>
        <w:t>PM</w:t>
      </w:r>
      <w:r>
        <w:rPr>
          <w:rFonts w:hint="default" w:ascii="Arial" w:hAnsi="Arial" w:eastAsia="SimSun" w:cs="Arial"/>
          <w:sz w:val="24"/>
          <w:szCs w:val="24"/>
        </w:rPr>
        <w:t xml:space="preserve"> RG 36876 CARLOS ALEXANDRE </w:t>
      </w:r>
      <w:r>
        <w:rPr>
          <w:rFonts w:hint="default" w:ascii="Arial" w:hAnsi="Arial" w:eastAsia="SimSun" w:cs="Arial"/>
          <w:b/>
          <w:bCs/>
          <w:sz w:val="24"/>
          <w:szCs w:val="24"/>
        </w:rPr>
        <w:t>ROCHA</w:t>
      </w:r>
      <w:r>
        <w:rPr>
          <w:rFonts w:hint="default" w:ascii="Arial" w:hAnsi="Arial" w:eastAsia="SimSun" w:cs="Arial"/>
          <w:b/>
          <w:bCs/>
          <w:sz w:val="24"/>
          <w:szCs w:val="24"/>
          <w:lang w:val="pt-BR"/>
        </w:rPr>
        <w:t xml:space="preserve"> </w:t>
      </w:r>
      <w:r>
        <w:rPr>
          <w:rFonts w:hint="default" w:ascii="Arial" w:hAnsi="Arial" w:eastAsia="SimSun" w:cs="Arial"/>
          <w:sz w:val="24"/>
          <w:szCs w:val="24"/>
        </w:rPr>
        <w:t>CARVALHO</w:t>
      </w:r>
      <w:r>
        <w:rPr>
          <w:rFonts w:hint="default" w:ascii="Arial" w:hAnsi="Arial" w:cs="Arial"/>
          <w:color w:val="auto"/>
          <w:sz w:val="24"/>
          <w:szCs w:val="24"/>
        </w:rPr>
        <w:t xml:space="preserve"> e</w:t>
      </w:r>
      <w:r>
        <w:rPr>
          <w:rFonts w:hint="default" w:ascii="Arial" w:hAnsi="Arial" w:cs="Arial"/>
          <w:color w:val="auto"/>
          <w:sz w:val="24"/>
          <w:szCs w:val="24"/>
          <w:lang w:val="pt-BR"/>
        </w:rPr>
        <w:t xml:space="preserve"> o</w:t>
      </w:r>
      <w:r>
        <w:rPr>
          <w:rFonts w:hint="default" w:ascii="Arial" w:hAnsi="Arial" w:cs="Arial"/>
          <w:color w:val="auto"/>
          <w:sz w:val="24"/>
          <w:szCs w:val="24"/>
        </w:rPr>
        <w:t xml:space="preserve"> 1º SGT </w:t>
      </w:r>
      <w:r>
        <w:rPr>
          <w:rFonts w:hint="default" w:ascii="Arial" w:hAnsi="Arial" w:cs="Arial"/>
          <w:color w:val="auto"/>
          <w:sz w:val="24"/>
          <w:szCs w:val="24"/>
          <w:lang w:val="pt-BR"/>
        </w:rPr>
        <w:t xml:space="preserve">PM </w:t>
      </w:r>
      <w:r>
        <w:rPr>
          <w:rFonts w:hint="default" w:ascii="Arial" w:hAnsi="Arial" w:cs="Arial"/>
          <w:color w:val="auto"/>
          <w:sz w:val="24"/>
          <w:szCs w:val="24"/>
        </w:rPr>
        <w:t xml:space="preserve">RR RG 22585 ISAIAS MARTINS </w:t>
      </w:r>
      <w:r>
        <w:rPr>
          <w:rFonts w:hint="default" w:ascii="Arial" w:hAnsi="Arial" w:cs="Arial"/>
          <w:b/>
          <w:bCs/>
          <w:color w:val="auto"/>
          <w:sz w:val="24"/>
          <w:szCs w:val="24"/>
        </w:rPr>
        <w:t>CARDOSO</w:t>
      </w:r>
      <w:r>
        <w:rPr>
          <w:rFonts w:hint="default" w:ascii="Arial" w:hAnsi="Arial" w:eastAsia="sans-serif" w:cs="Arial"/>
          <w:i w:val="0"/>
          <w:iCs w:val="0"/>
          <w:caps w:val="0"/>
          <w:color w:val="auto"/>
          <w:spacing w:val="0"/>
          <w:sz w:val="24"/>
          <w:szCs w:val="24"/>
          <w:shd w:val="clear" w:color="auto" w:fill="FFFFFF"/>
          <w:lang w:val="pt-BR"/>
        </w:rPr>
        <w:t>, ambos lotados no FUNSAU</w:t>
      </w:r>
      <w:r>
        <w:rPr>
          <w:rFonts w:hint="default" w:ascii="Arial" w:hAnsi="Arial" w:eastAsia="SimSun" w:cs="Arial"/>
          <w:sz w:val="24"/>
          <w:szCs w:val="24"/>
        </w:rPr>
        <w:t>, conforme ato a ser publicado no Diário Oficial do Estado</w:t>
      </w:r>
      <w:r>
        <w:rPr>
          <w:rFonts w:hint="default" w:ascii="Arial" w:hAnsi="Arial" w:eastAsia="SimSun" w:cs="Arial"/>
          <w:sz w:val="24"/>
          <w:szCs w:val="24"/>
          <w:lang w:val="pt-BR"/>
        </w:rPr>
        <w:t>.</w:t>
      </w:r>
    </w:p>
    <w:p w14:paraId="4CC6882D">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cs="Arial"/>
          <w:kern w:val="16"/>
          <w:sz w:val="24"/>
          <w:szCs w:val="24"/>
        </w:rPr>
      </w:pP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975"/>
      </w:tblGrid>
      <w:tr w14:paraId="0EB13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9975" w:type="dxa"/>
            <w:tcBorders>
              <w:bottom w:val="single" w:color="auto" w:sz="4" w:space="0"/>
            </w:tcBorders>
          </w:tcPr>
          <w:p w14:paraId="12223AA0">
            <w:pPr>
              <w:pStyle w:val="39"/>
              <w:keepNext w:val="0"/>
              <w:keepLines w:val="0"/>
              <w:widowControl/>
              <w:suppressLineNumbers w:val="0"/>
              <w:bidi w:val="0"/>
              <w:spacing w:before="0" w:beforeAutospacing="0" w:after="0" w:afterAutospacing="0"/>
              <w:ind w:left="0" w:right="0"/>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16</w:t>
            </w:r>
            <w:r>
              <w:rPr>
                <w:rFonts w:hint="default" w:ascii="Arial" w:hAnsi="Arial" w:cs="Arial"/>
                <w:b/>
                <w:bCs/>
                <w:smallCaps/>
                <w:spacing w:val="12"/>
                <w:kern w:val="16"/>
                <w:sz w:val="24"/>
                <w:szCs w:val="24"/>
                <w:lang w:val="pt-BR"/>
              </w:rPr>
              <w:t xml:space="preserve"> -</w:t>
            </w:r>
            <w:r>
              <w:rPr>
                <w:rFonts w:hint="default" w:ascii="Arial" w:hAnsi="Arial" w:cs="Arial"/>
                <w:b/>
                <w:bCs/>
                <w:smallCaps/>
                <w:color w:val="auto"/>
                <w:spacing w:val="12"/>
                <w:kern w:val="16"/>
                <w:sz w:val="24"/>
                <w:szCs w:val="24"/>
                <w:lang w:val="pt-BR"/>
              </w:rPr>
              <w:t xml:space="preserve"> </w:t>
            </w:r>
            <w:r>
              <w:rPr>
                <w:rStyle w:val="44"/>
                <w:rFonts w:hint="default"/>
                <w:color w:val="auto"/>
                <w:lang w:val="pt-BR"/>
              </w:rPr>
              <w:t>INTERPRETAÇÃO</w:t>
            </w:r>
          </w:p>
        </w:tc>
      </w:tr>
    </w:tbl>
    <w:p w14:paraId="415F4634">
      <w:pPr>
        <w:spacing w:line="360" w:lineRule="auto"/>
        <w:jc w:val="both"/>
        <w:rPr>
          <w:rFonts w:hint="default" w:ascii="Arial" w:hAnsi="Arial" w:cs="Arial"/>
          <w:b/>
          <w:bCs/>
          <w:sz w:val="24"/>
          <w:szCs w:val="24"/>
        </w:rPr>
      </w:pPr>
    </w:p>
    <w:p w14:paraId="370F36F6">
      <w:pPr>
        <w:spacing w:line="360" w:lineRule="auto"/>
        <w:jc w:val="both"/>
        <w:rPr>
          <w:rFonts w:hint="default" w:ascii="Arial" w:hAnsi="Arial" w:eastAsia="SimSun" w:cs="Arial"/>
          <w:sz w:val="24"/>
          <w:szCs w:val="24"/>
        </w:rPr>
      </w:pPr>
      <w:r>
        <w:rPr>
          <w:rFonts w:hint="default" w:ascii="Arial" w:hAnsi="Arial" w:cs="Arial"/>
          <w:b/>
          <w:bCs/>
          <w:sz w:val="24"/>
          <w:szCs w:val="24"/>
        </w:rPr>
        <w:t>1</w:t>
      </w:r>
      <w:r>
        <w:rPr>
          <w:rFonts w:hint="default" w:ascii="Arial" w:hAnsi="Arial" w:cs="Arial"/>
          <w:b/>
          <w:bCs/>
          <w:sz w:val="24"/>
          <w:szCs w:val="24"/>
          <w:lang w:val="pt-BR"/>
        </w:rPr>
        <w:t>6</w:t>
      </w:r>
      <w:r>
        <w:rPr>
          <w:rFonts w:hint="default" w:ascii="Arial" w:hAnsi="Arial" w:cs="Arial"/>
          <w:b/>
          <w:bCs/>
          <w:sz w:val="24"/>
          <w:szCs w:val="24"/>
        </w:rPr>
        <w:t>.1</w:t>
      </w:r>
      <w:r>
        <w:rPr>
          <w:rFonts w:hint="default" w:ascii="Arial" w:hAnsi="Arial" w:cs="Arial"/>
          <w:sz w:val="24"/>
          <w:szCs w:val="24"/>
        </w:rPr>
        <w:t xml:space="preserve"> </w:t>
      </w:r>
      <w:r>
        <w:rPr>
          <w:rFonts w:hint="default" w:ascii="Arial" w:hAnsi="Arial" w:eastAsia="SimSun" w:cs="Arial"/>
          <w:sz w:val="24"/>
          <w:szCs w:val="24"/>
        </w:rPr>
        <w:t>As dúvidas interpretativas sobre as cláusulas deste contrato deverão ser suscitadas ao contratante e serão decididas por ele, de acordo com a Lei Federal nº 14.133/21, seus regulamentos, Lei Estadual n° 8.972/20 e observando a jurisprudência dos Tribunais sobre o assunto.</w:t>
      </w:r>
    </w:p>
    <w:p w14:paraId="51164122">
      <w:pPr>
        <w:spacing w:line="360" w:lineRule="auto"/>
        <w:jc w:val="both"/>
        <w:rPr>
          <w:rFonts w:hint="default" w:ascii="Arial" w:hAnsi="Arial" w:eastAsia="SimSun" w:cs="Arial"/>
          <w:sz w:val="24"/>
          <w:szCs w:val="24"/>
        </w:rPr>
      </w:pPr>
    </w:p>
    <w:p w14:paraId="46EEB391">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cs="Arial"/>
          <w:kern w:val="16"/>
          <w:sz w:val="24"/>
          <w:szCs w:val="24"/>
        </w:rPr>
      </w:pPr>
    </w:p>
    <w:p w14:paraId="2570AD6A">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cs="Arial"/>
          <w:kern w:val="16"/>
          <w:sz w:val="24"/>
          <w:szCs w:val="24"/>
        </w:rPr>
      </w:pP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990"/>
      </w:tblGrid>
      <w:tr w14:paraId="1F9E9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 w:hRule="atLeast"/>
        </w:trPr>
        <w:tc>
          <w:tcPr>
            <w:tcW w:w="9990" w:type="dxa"/>
            <w:tcBorders>
              <w:bottom w:val="single" w:color="auto" w:sz="4" w:space="0"/>
            </w:tcBorders>
          </w:tcPr>
          <w:p w14:paraId="1B305FA6">
            <w:pPr>
              <w:pStyle w:val="38"/>
              <w:keepNext/>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0"/>
              <w:textAlignment w:val="auto"/>
              <w:rPr>
                <w:rFonts w:hint="default" w:ascii="Arial" w:hAnsi="Arial" w:cs="Arial"/>
                <w:b w:val="0"/>
                <w:bCs w:val="0"/>
                <w:smallCaps/>
                <w:spacing w:val="12"/>
                <w:kern w:val="16"/>
                <w:sz w:val="24"/>
                <w:szCs w:val="24"/>
                <w:lang w:val="pt-BR"/>
              </w:rPr>
            </w:pPr>
            <w:r>
              <w:rPr>
                <w:rFonts w:hint="default" w:ascii="Arial" w:hAnsi="Arial" w:cs="Arial"/>
                <w:b/>
                <w:bCs/>
                <w:smallCaps/>
                <w:spacing w:val="12"/>
                <w:kern w:val="16"/>
                <w:sz w:val="24"/>
                <w:szCs w:val="24"/>
              </w:rPr>
              <w:t>Cláusula 17</w:t>
            </w:r>
            <w:r>
              <w:rPr>
                <w:rFonts w:hint="default" w:ascii="Arial" w:hAnsi="Arial" w:cs="Arial"/>
                <w:b/>
                <w:bCs/>
                <w:smallCaps/>
                <w:spacing w:val="12"/>
                <w:kern w:val="16"/>
                <w:sz w:val="24"/>
                <w:szCs w:val="24"/>
                <w:lang w:val="pt-BR"/>
              </w:rPr>
              <w:t xml:space="preserve"> - </w:t>
            </w:r>
            <w:r>
              <w:rPr>
                <w:rStyle w:val="44"/>
                <w:rFonts w:hint="default"/>
                <w:color w:val="auto"/>
              </w:rPr>
              <w:t>TRATAMENTO ADEQUADO DOS CONFLITOS DE INTERESSE</w:t>
            </w:r>
          </w:p>
        </w:tc>
      </w:tr>
    </w:tbl>
    <w:p w14:paraId="739BD3C1">
      <w:pPr>
        <w:spacing w:line="240" w:lineRule="auto"/>
        <w:jc w:val="both"/>
        <w:rPr>
          <w:rFonts w:hint="default" w:ascii="Arial" w:hAnsi="Arial" w:cs="Arial"/>
          <w:b/>
          <w:bCs/>
          <w:sz w:val="24"/>
          <w:szCs w:val="24"/>
        </w:rPr>
      </w:pPr>
    </w:p>
    <w:p w14:paraId="2234085E">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eastAsia="SimSun" w:cs="Arial"/>
          <w:sz w:val="24"/>
          <w:szCs w:val="24"/>
        </w:rPr>
      </w:pPr>
      <w:r>
        <w:rPr>
          <w:rFonts w:hint="default" w:ascii="Arial" w:hAnsi="Arial" w:cs="Arial"/>
          <w:b/>
          <w:bCs/>
          <w:sz w:val="24"/>
          <w:szCs w:val="24"/>
        </w:rPr>
        <w:t>1</w:t>
      </w:r>
      <w:r>
        <w:rPr>
          <w:rFonts w:hint="default" w:ascii="Arial" w:hAnsi="Arial" w:cs="Arial"/>
          <w:b/>
          <w:bCs/>
          <w:sz w:val="24"/>
          <w:szCs w:val="24"/>
          <w:lang w:val="pt-BR"/>
        </w:rPr>
        <w:t>7</w:t>
      </w:r>
      <w:r>
        <w:rPr>
          <w:rFonts w:hint="default" w:ascii="Arial" w:hAnsi="Arial" w:cs="Arial"/>
          <w:b/>
          <w:bCs/>
          <w:sz w:val="24"/>
          <w:szCs w:val="24"/>
        </w:rPr>
        <w:t>.1</w:t>
      </w:r>
      <w:r>
        <w:rPr>
          <w:rFonts w:hint="default" w:ascii="Arial" w:hAnsi="Arial" w:cs="Arial"/>
          <w:sz w:val="24"/>
          <w:szCs w:val="24"/>
        </w:rPr>
        <w:t xml:space="preserve"> </w:t>
      </w:r>
      <w:r>
        <w:rPr>
          <w:rFonts w:hint="default" w:ascii="Arial" w:hAnsi="Arial" w:eastAsia="SimSun" w:cs="Arial"/>
          <w:sz w:val="24"/>
          <w:szCs w:val="24"/>
        </w:rPr>
        <w:t xml:space="preserve">Observado o disposto na Cláusula 16, permanecendo o conflito de interesse, as partes se comprometem a submeter a disputa preferencialmente à </w:t>
      </w:r>
      <w:r>
        <w:rPr>
          <w:rStyle w:val="44"/>
          <w:rFonts w:hint="default"/>
          <w:color w:val="auto"/>
        </w:rPr>
        <w:t>CÂMARA DE NEGOCIAÇÃO, CONCILIAÇÃO, MEDIAÇÃO E ARBITRAGEM DA ADMINISTRAÇÃO PÚBLICA</w:t>
      </w:r>
      <w:r>
        <w:rPr>
          <w:rFonts w:hint="default" w:ascii="Arial" w:hAnsi="Arial" w:eastAsia="SimSun" w:cs="Arial"/>
          <w:sz w:val="24"/>
          <w:szCs w:val="24"/>
        </w:rPr>
        <w:t xml:space="preserve"> estadual para dirimir os conflitos decorrentes deste</w:t>
      </w:r>
      <w:r>
        <w:rPr>
          <w:rFonts w:hint="default" w:ascii="Arial" w:hAnsi="Arial" w:eastAsia="SimSun" w:cs="Arial"/>
          <w:sz w:val="24"/>
          <w:szCs w:val="24"/>
          <w:lang w:val="pt-BR"/>
        </w:rPr>
        <w:t xml:space="preserve"> </w:t>
      </w:r>
      <w:r>
        <w:rPr>
          <w:rFonts w:hint="default" w:ascii="Arial" w:hAnsi="Arial" w:eastAsia="SimSun" w:cs="Arial"/>
          <w:sz w:val="24"/>
          <w:szCs w:val="24"/>
        </w:rPr>
        <w:t>contrato de maneira consensual, conforme Lei Complementar Estadual n° 121/19.</w:t>
      </w:r>
    </w:p>
    <w:p w14:paraId="308E2E81">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eastAsia="SimSun" w:cs="Arial"/>
          <w:sz w:val="24"/>
          <w:szCs w:val="24"/>
        </w:rPr>
      </w:pP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05"/>
      </w:tblGrid>
      <w:tr w14:paraId="75EBB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trPr>
        <w:tc>
          <w:tcPr>
            <w:tcW w:w="10005" w:type="dxa"/>
            <w:tcBorders>
              <w:bottom w:val="single" w:color="auto" w:sz="4" w:space="0"/>
            </w:tcBorders>
          </w:tcPr>
          <w:p w14:paraId="3B9DC034">
            <w:pPr>
              <w:pStyle w:val="38"/>
              <w:keepNext/>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 xml:space="preserve">Cláusula </w:t>
            </w:r>
            <w:r>
              <w:rPr>
                <w:rFonts w:hint="default" w:ascii="Arial" w:hAnsi="Arial" w:cs="Arial"/>
                <w:b/>
                <w:bCs/>
                <w:smallCaps/>
                <w:spacing w:val="12"/>
                <w:kern w:val="16"/>
                <w:sz w:val="24"/>
                <w:szCs w:val="24"/>
                <w:lang w:val="pt-BR"/>
              </w:rPr>
              <w:t xml:space="preserve">18 - </w:t>
            </w:r>
            <w:r>
              <w:rPr>
                <w:rFonts w:hint="default" w:ascii="Arial" w:hAnsi="Arial" w:cs="Arial"/>
                <w:b w:val="0"/>
                <w:bCs w:val="0"/>
                <w:smallCaps/>
                <w:spacing w:val="12"/>
                <w:kern w:val="16"/>
                <w:sz w:val="24"/>
                <w:szCs w:val="24"/>
                <w:lang w:val="pt-BR"/>
              </w:rPr>
              <w:t>Divulgação e publicação</w:t>
            </w:r>
          </w:p>
        </w:tc>
      </w:tr>
    </w:tbl>
    <w:p w14:paraId="13CBD230">
      <w:pPr>
        <w:pStyle w:val="38"/>
        <w:spacing w:before="240" w:after="200" w:line="360" w:lineRule="auto"/>
        <w:ind w:firstLine="0"/>
        <w:rPr>
          <w:rFonts w:hint="default" w:ascii="Arial" w:hAnsi="Arial" w:cs="Arial"/>
          <w:b w:val="0"/>
          <w:bCs w:val="0"/>
          <w:kern w:val="16"/>
          <w:sz w:val="24"/>
          <w:szCs w:val="24"/>
          <w:lang w:val="pt-BR"/>
        </w:rPr>
      </w:pPr>
      <w:r>
        <w:rPr>
          <w:rFonts w:hint="default" w:ascii="Arial" w:hAnsi="Arial" w:cs="Arial"/>
          <w:b/>
          <w:bCs/>
          <w:kern w:val="16"/>
          <w:sz w:val="24"/>
          <w:szCs w:val="24"/>
          <w:lang w:val="pt-BR"/>
        </w:rPr>
        <w:t>18</w:t>
      </w:r>
      <w:r>
        <w:rPr>
          <w:rFonts w:hint="default" w:ascii="Arial" w:hAnsi="Arial" w:cs="Arial"/>
          <w:b/>
          <w:bCs/>
          <w:kern w:val="16"/>
          <w:sz w:val="24"/>
          <w:szCs w:val="24"/>
        </w:rPr>
        <w:t>.1</w:t>
      </w:r>
      <w:r>
        <w:rPr>
          <w:rFonts w:hint="default" w:ascii="Arial" w:hAnsi="Arial" w:cs="Arial"/>
          <w:b w:val="0"/>
          <w:bCs w:val="0"/>
          <w:kern w:val="16"/>
          <w:sz w:val="24"/>
          <w:szCs w:val="24"/>
          <w:lang w:val="pt-BR"/>
        </w:rPr>
        <w:t>.</w:t>
      </w:r>
      <w:r>
        <w:rPr>
          <w:rFonts w:hint="default" w:ascii="Arial" w:hAnsi="Arial" w:cs="Arial"/>
          <w:b w:val="0"/>
          <w:bCs w:val="0"/>
          <w:kern w:val="16"/>
          <w:sz w:val="24"/>
          <w:szCs w:val="24"/>
        </w:rPr>
        <w:t xml:space="preserve"> O </w:t>
      </w:r>
      <w:r>
        <w:rPr>
          <w:rFonts w:hint="default" w:ascii="Arial" w:hAnsi="Arial" w:cs="Arial"/>
          <w:b w:val="0"/>
          <w:bCs w:val="0"/>
          <w:kern w:val="16"/>
          <w:sz w:val="24"/>
          <w:szCs w:val="24"/>
          <w:lang w:val="pt-BR"/>
        </w:rPr>
        <w:t>CONTRANTE</w:t>
      </w:r>
      <w:r>
        <w:rPr>
          <w:rFonts w:hint="default" w:ascii="Arial" w:hAnsi="Arial" w:cs="Arial"/>
          <w:b w:val="0"/>
          <w:bCs w:val="0"/>
          <w:kern w:val="16"/>
          <w:sz w:val="24"/>
          <w:szCs w:val="24"/>
        </w:rPr>
        <w:t xml:space="preserve"> divulgará este contrato no Portal Nacional de Contratações Públicas (PNCP) em até 20 dias úteis e o publicará no Diário Oficial do Estado em forma de extrato, no prazo de </w:t>
      </w:r>
      <w:r>
        <w:rPr>
          <w:rFonts w:hint="default" w:ascii="Arial" w:hAnsi="Arial" w:cs="Arial"/>
          <w:b/>
          <w:bCs/>
          <w:kern w:val="16"/>
          <w:sz w:val="24"/>
          <w:szCs w:val="24"/>
        </w:rPr>
        <w:t>10 dias úteis</w:t>
      </w:r>
      <w:r>
        <w:rPr>
          <w:rFonts w:hint="default" w:ascii="Arial" w:hAnsi="Arial" w:cs="Arial"/>
          <w:b w:val="0"/>
          <w:bCs w:val="0"/>
          <w:kern w:val="16"/>
          <w:sz w:val="24"/>
          <w:szCs w:val="24"/>
          <w:lang w:val="pt-BR"/>
        </w:rPr>
        <w:t>.</w:t>
      </w:r>
    </w:p>
    <w:p w14:paraId="2A3B18E9">
      <w:pPr>
        <w:pStyle w:val="38"/>
        <w:spacing w:before="240" w:after="200" w:line="360" w:lineRule="auto"/>
        <w:ind w:firstLine="0"/>
        <w:rPr>
          <w:rFonts w:hint="default" w:ascii="Arial" w:hAnsi="Arial" w:cs="Arial"/>
          <w:b w:val="0"/>
          <w:bCs w:val="0"/>
          <w:kern w:val="16"/>
          <w:sz w:val="24"/>
          <w:szCs w:val="24"/>
          <w:lang w:val="pt-BR"/>
        </w:rPr>
      </w:pPr>
      <w:r>
        <w:rPr>
          <w:rFonts w:hint="default" w:ascii="Arial" w:hAnsi="Arial" w:cs="Arial"/>
          <w:b/>
          <w:bCs/>
          <w:kern w:val="16"/>
          <w:sz w:val="24"/>
          <w:szCs w:val="24"/>
          <w:lang w:val="pt-BR"/>
        </w:rPr>
        <w:t>18</w:t>
      </w:r>
      <w:r>
        <w:rPr>
          <w:rFonts w:hint="default" w:ascii="Arial" w:hAnsi="Arial" w:cs="Arial"/>
          <w:b/>
          <w:bCs/>
          <w:kern w:val="16"/>
          <w:sz w:val="24"/>
          <w:szCs w:val="24"/>
        </w:rPr>
        <w:t>.2</w:t>
      </w:r>
      <w:r>
        <w:rPr>
          <w:rFonts w:hint="default" w:ascii="Arial" w:hAnsi="Arial" w:cs="Arial"/>
          <w:b w:val="0"/>
          <w:bCs w:val="0"/>
          <w:kern w:val="16"/>
          <w:sz w:val="24"/>
          <w:szCs w:val="24"/>
          <w:lang w:val="pt-BR"/>
        </w:rPr>
        <w:t xml:space="preserve">. </w:t>
      </w:r>
      <w:r>
        <w:rPr>
          <w:rFonts w:hint="default" w:ascii="Arial" w:hAnsi="Arial" w:cs="Arial"/>
          <w:b w:val="0"/>
          <w:bCs w:val="0"/>
          <w:kern w:val="16"/>
          <w:sz w:val="24"/>
          <w:szCs w:val="24"/>
        </w:rPr>
        <w:t>Os prazos contidos no item 1</w:t>
      </w:r>
      <w:r>
        <w:rPr>
          <w:rFonts w:hint="default" w:ascii="Arial" w:hAnsi="Arial" w:cs="Arial"/>
          <w:b w:val="0"/>
          <w:bCs w:val="0"/>
          <w:kern w:val="16"/>
          <w:sz w:val="24"/>
          <w:szCs w:val="24"/>
          <w:lang w:val="pt-BR"/>
        </w:rPr>
        <w:t>8</w:t>
      </w:r>
      <w:r>
        <w:rPr>
          <w:rFonts w:hint="default" w:ascii="Arial" w:hAnsi="Arial" w:cs="Arial"/>
          <w:b w:val="0"/>
          <w:bCs w:val="0"/>
          <w:kern w:val="16"/>
          <w:sz w:val="24"/>
          <w:szCs w:val="24"/>
        </w:rPr>
        <w:t>.1 são contados da data da assinatura do contrat</w:t>
      </w:r>
      <w:r>
        <w:rPr>
          <w:rFonts w:hint="default" w:ascii="Arial" w:hAnsi="Arial" w:cs="Arial"/>
          <w:b w:val="0"/>
          <w:bCs w:val="0"/>
          <w:kern w:val="16"/>
          <w:sz w:val="24"/>
          <w:szCs w:val="24"/>
          <w:lang w:val="pt-BR"/>
        </w:rPr>
        <w:t>o.</w:t>
      </w:r>
    </w:p>
    <w:p w14:paraId="638A7460">
      <w:pPr>
        <w:pStyle w:val="38"/>
        <w:keepLines w:val="0"/>
        <w:pageBreakBefore w:val="0"/>
        <w:widowControl/>
        <w:kinsoku/>
        <w:wordWrap/>
        <w:overflowPunct/>
        <w:topLinePunct w:val="0"/>
        <w:autoSpaceDE/>
        <w:autoSpaceDN/>
        <w:bidi w:val="0"/>
        <w:adjustRightInd/>
        <w:snapToGrid/>
        <w:spacing w:before="20" w:after="20" w:line="360" w:lineRule="auto"/>
        <w:ind w:left="0" w:firstLine="0"/>
        <w:textAlignment w:val="auto"/>
        <w:rPr>
          <w:rFonts w:hint="default" w:ascii="Arial" w:hAnsi="Arial" w:eastAsia="SimSun" w:cs="Arial"/>
          <w:sz w:val="24"/>
          <w:szCs w:val="24"/>
          <w:lang w:val="pt-BR"/>
        </w:rPr>
      </w:pP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35"/>
      </w:tblGrid>
      <w:tr w14:paraId="43376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10035" w:type="dxa"/>
            <w:tcBorders>
              <w:bottom w:val="single" w:color="auto" w:sz="4" w:space="0"/>
            </w:tcBorders>
          </w:tcPr>
          <w:p w14:paraId="5312C03A">
            <w:pPr>
              <w:pStyle w:val="38"/>
              <w:keepNext/>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 xml:space="preserve">Cláusula </w:t>
            </w:r>
            <w:r>
              <w:rPr>
                <w:rFonts w:hint="default" w:ascii="Arial" w:hAnsi="Arial" w:cs="Arial"/>
                <w:b/>
                <w:bCs/>
                <w:smallCaps/>
                <w:spacing w:val="12"/>
                <w:kern w:val="16"/>
                <w:sz w:val="24"/>
                <w:szCs w:val="24"/>
                <w:lang w:val="pt-BR"/>
              </w:rPr>
              <w:t xml:space="preserve">19 - </w:t>
            </w:r>
            <w:r>
              <w:rPr>
                <w:rFonts w:hint="default" w:ascii="Arial" w:hAnsi="Arial" w:cs="Arial"/>
                <w:b w:val="0"/>
                <w:bCs w:val="0"/>
                <w:smallCaps/>
                <w:spacing w:val="12"/>
                <w:kern w:val="16"/>
                <w:sz w:val="24"/>
                <w:szCs w:val="24"/>
                <w:lang w:val="pt-BR"/>
              </w:rPr>
              <w:t>Da vigência</w:t>
            </w:r>
          </w:p>
        </w:tc>
      </w:tr>
    </w:tbl>
    <w:p w14:paraId="296A0E52">
      <w:pPr>
        <w:pStyle w:val="38"/>
        <w:spacing w:before="240" w:after="200" w:line="360" w:lineRule="auto"/>
        <w:ind w:firstLine="0"/>
        <w:rPr>
          <w:rFonts w:hint="default" w:ascii="Arial" w:hAnsi="Arial" w:cs="Arial"/>
          <w:b w:val="0"/>
          <w:bCs w:val="0"/>
          <w:kern w:val="16"/>
          <w:sz w:val="24"/>
          <w:szCs w:val="24"/>
          <w:lang w:val="pt-BR"/>
        </w:rPr>
      </w:pPr>
      <w:r>
        <w:rPr>
          <w:rFonts w:hint="default" w:ascii="Arial" w:hAnsi="Arial" w:cs="Arial"/>
          <w:b/>
          <w:bCs/>
          <w:kern w:val="16"/>
          <w:sz w:val="24"/>
          <w:szCs w:val="24"/>
          <w:lang w:val="pt-BR"/>
        </w:rPr>
        <w:t>19.1</w:t>
      </w:r>
      <w:r>
        <w:rPr>
          <w:rFonts w:hint="default" w:ascii="Arial" w:hAnsi="Arial" w:cs="Arial"/>
          <w:b w:val="0"/>
          <w:bCs w:val="0"/>
          <w:kern w:val="16"/>
          <w:sz w:val="24"/>
          <w:szCs w:val="24"/>
          <w:lang w:val="pt-BR"/>
        </w:rPr>
        <w:t xml:space="preserve">. O contrato terá vigência de </w:t>
      </w:r>
      <w:r>
        <w:rPr>
          <w:rFonts w:hint="default" w:ascii="Arial" w:hAnsi="Arial" w:cs="Arial"/>
          <w:b/>
          <w:bCs/>
          <w:kern w:val="16"/>
          <w:sz w:val="24"/>
          <w:szCs w:val="24"/>
          <w:lang w:val="pt-BR"/>
        </w:rPr>
        <w:t>48 (quarenta e oito) meses,</w:t>
      </w:r>
      <w:r>
        <w:rPr>
          <w:rFonts w:hint="default" w:ascii="Arial" w:hAnsi="Arial" w:cs="Arial"/>
          <w:b w:val="0"/>
          <w:bCs w:val="0"/>
          <w:kern w:val="16"/>
          <w:sz w:val="24"/>
          <w:szCs w:val="24"/>
          <w:lang w:val="pt-BR"/>
        </w:rPr>
        <w:t xml:space="preserve"> a contar da data de publicação em Diário Oficial do Estado, podendo ser prorrogado na forma dos artigos 106 e 107 da Lei n° 14.133, de 2021.</w:t>
      </w:r>
    </w:p>
    <w:p w14:paraId="2511EE47">
      <w:pPr>
        <w:pStyle w:val="38"/>
        <w:spacing w:before="240" w:after="200" w:line="360" w:lineRule="auto"/>
        <w:ind w:firstLine="0"/>
        <w:rPr>
          <w:rFonts w:hint="default" w:ascii="Arial" w:hAnsi="Arial" w:cs="Arial"/>
          <w:b w:val="0"/>
          <w:bCs w:val="0"/>
          <w:kern w:val="16"/>
          <w:sz w:val="24"/>
          <w:szCs w:val="24"/>
          <w:lang w:val="pt-BR"/>
        </w:rPr>
      </w:pPr>
      <w:r>
        <w:rPr>
          <w:rFonts w:hint="default" w:ascii="Arial" w:hAnsi="Arial" w:cs="Arial"/>
          <w:b/>
          <w:bCs/>
          <w:kern w:val="16"/>
          <w:sz w:val="24"/>
          <w:szCs w:val="24"/>
          <w:lang w:val="pt-BR"/>
        </w:rPr>
        <w:t>19.2</w:t>
      </w:r>
      <w:r>
        <w:rPr>
          <w:rFonts w:hint="default" w:ascii="Arial" w:hAnsi="Arial" w:cs="Arial"/>
          <w:b w:val="0"/>
          <w:bCs w:val="0"/>
          <w:kern w:val="16"/>
          <w:sz w:val="24"/>
          <w:szCs w:val="24"/>
          <w:lang w:val="pt-BR"/>
        </w:rPr>
        <w:t>. Antes da prorrogação da vigência do contrato, o contratante deverá verificar a regularidade fiscal do contratado, consultar o CEIS e o CNEP, emitir as certidões negativas de inidoneidade, de impedimento e de débitos trabalhistas e juntá-las ao respectivo processo.</w:t>
      </w:r>
    </w:p>
    <w:p w14:paraId="3C6C4C14">
      <w:pPr>
        <w:spacing w:line="360" w:lineRule="auto"/>
        <w:jc w:val="both"/>
        <w:rPr>
          <w:rFonts w:hint="default" w:ascii="Arial" w:hAnsi="Arial" w:eastAsia="SimSun" w:cs="Arial"/>
          <w:sz w:val="24"/>
          <w:szCs w:val="24"/>
        </w:rPr>
      </w:pPr>
    </w:p>
    <w:p w14:paraId="2D6E1860">
      <w:pPr>
        <w:spacing w:line="360" w:lineRule="auto"/>
        <w:jc w:val="both"/>
        <w:rPr>
          <w:rFonts w:hint="default" w:ascii="Arial" w:hAnsi="Arial" w:eastAsia="SimSun" w:cs="Arial"/>
          <w:sz w:val="24"/>
          <w:szCs w:val="24"/>
        </w:rPr>
      </w:pPr>
    </w:p>
    <w:p w14:paraId="06D97B8A">
      <w:pPr>
        <w:spacing w:line="360" w:lineRule="auto"/>
        <w:jc w:val="both"/>
        <w:rPr>
          <w:rFonts w:hint="default" w:ascii="Arial" w:hAnsi="Arial" w:eastAsia="SimSun" w:cs="Arial"/>
          <w:sz w:val="24"/>
          <w:szCs w:val="24"/>
        </w:rPr>
      </w:pPr>
    </w:p>
    <w:p w14:paraId="13A36924">
      <w:pPr>
        <w:spacing w:line="360" w:lineRule="auto"/>
        <w:jc w:val="both"/>
        <w:rPr>
          <w:rFonts w:hint="default" w:ascii="Arial" w:hAnsi="Arial" w:eastAsia="SimSun" w:cs="Arial"/>
          <w:sz w:val="24"/>
          <w:szCs w:val="24"/>
        </w:rPr>
      </w:pPr>
    </w:p>
    <w:p w14:paraId="36E72A79">
      <w:pPr>
        <w:spacing w:line="360" w:lineRule="auto"/>
        <w:jc w:val="both"/>
        <w:rPr>
          <w:rFonts w:hint="default" w:ascii="Arial" w:hAnsi="Arial" w:eastAsia="SimSun" w:cs="Arial"/>
          <w:sz w:val="24"/>
          <w:szCs w:val="24"/>
        </w:rPr>
      </w:pPr>
    </w:p>
    <w:tbl>
      <w:tblPr>
        <w:tblStyle w:val="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35"/>
      </w:tblGrid>
      <w:tr w14:paraId="7C49E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10035" w:type="dxa"/>
            <w:tcBorders>
              <w:bottom w:val="single" w:color="auto" w:sz="4" w:space="0"/>
            </w:tcBorders>
          </w:tcPr>
          <w:p w14:paraId="6C8050A8">
            <w:pPr>
              <w:pStyle w:val="38"/>
              <w:keepNext/>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firstLine="0"/>
              <w:textAlignment w:val="auto"/>
              <w:rPr>
                <w:rFonts w:hint="default" w:ascii="Arial" w:hAnsi="Arial" w:cs="Arial"/>
                <w:b/>
                <w:bCs/>
                <w:smallCaps/>
                <w:spacing w:val="12"/>
                <w:kern w:val="16"/>
                <w:sz w:val="24"/>
                <w:szCs w:val="24"/>
                <w:lang w:val="pt-BR"/>
              </w:rPr>
            </w:pPr>
            <w:r>
              <w:rPr>
                <w:rFonts w:hint="default" w:ascii="Arial" w:hAnsi="Arial" w:cs="Arial"/>
                <w:b/>
                <w:bCs/>
                <w:smallCaps/>
                <w:spacing w:val="12"/>
                <w:kern w:val="16"/>
                <w:sz w:val="24"/>
                <w:szCs w:val="24"/>
              </w:rPr>
              <w:t>Cláusula 2</w:t>
            </w:r>
            <w:r>
              <w:rPr>
                <w:rFonts w:hint="default" w:ascii="Arial" w:hAnsi="Arial" w:cs="Arial"/>
                <w:b/>
                <w:bCs/>
                <w:smallCaps/>
                <w:spacing w:val="12"/>
                <w:kern w:val="16"/>
                <w:sz w:val="24"/>
                <w:szCs w:val="24"/>
                <w:lang w:val="pt-BR"/>
              </w:rPr>
              <w:t xml:space="preserve">0 - </w:t>
            </w:r>
            <w:r>
              <w:rPr>
                <w:rFonts w:hint="default" w:ascii="Arial" w:hAnsi="Arial" w:cs="Arial"/>
                <w:b w:val="0"/>
                <w:bCs w:val="0"/>
                <w:smallCaps/>
                <w:spacing w:val="12"/>
                <w:kern w:val="16"/>
                <w:sz w:val="24"/>
                <w:szCs w:val="24"/>
                <w:lang w:val="pt-BR"/>
              </w:rPr>
              <w:t>Foro</w:t>
            </w:r>
          </w:p>
        </w:tc>
      </w:tr>
    </w:tbl>
    <w:p w14:paraId="2708E72E">
      <w:pPr>
        <w:keepLines w:val="0"/>
        <w:pageBreakBefore w:val="0"/>
        <w:widowControl/>
        <w:kinsoku/>
        <w:wordWrap/>
        <w:overflowPunct/>
        <w:topLinePunct w:val="0"/>
        <w:autoSpaceDE/>
        <w:autoSpaceDN/>
        <w:bidi w:val="0"/>
        <w:adjustRightInd/>
        <w:snapToGrid/>
        <w:spacing w:before="20" w:after="20" w:line="360" w:lineRule="auto"/>
        <w:jc w:val="both"/>
        <w:textAlignment w:val="auto"/>
        <w:rPr>
          <w:rFonts w:hint="default" w:ascii="Arial" w:hAnsi="Arial" w:cs="Arial"/>
          <w:b/>
          <w:bCs/>
          <w:sz w:val="24"/>
          <w:szCs w:val="24"/>
          <w:lang w:val="pt-BR"/>
        </w:rPr>
      </w:pPr>
    </w:p>
    <w:p w14:paraId="6607A1CF">
      <w:pPr>
        <w:keepLines w:val="0"/>
        <w:pageBreakBefore w:val="0"/>
        <w:widowControl/>
        <w:kinsoku/>
        <w:wordWrap/>
        <w:overflowPunct/>
        <w:topLinePunct w:val="0"/>
        <w:autoSpaceDE/>
        <w:autoSpaceDN/>
        <w:bidi w:val="0"/>
        <w:adjustRightInd/>
        <w:snapToGrid/>
        <w:spacing w:before="20" w:after="20" w:line="360" w:lineRule="auto"/>
        <w:jc w:val="both"/>
        <w:textAlignment w:val="auto"/>
        <w:rPr>
          <w:rFonts w:hint="default" w:ascii="Arial" w:hAnsi="Arial" w:cs="Arial"/>
          <w:sz w:val="24"/>
          <w:szCs w:val="24"/>
        </w:rPr>
      </w:pPr>
      <w:r>
        <w:rPr>
          <w:rFonts w:hint="default" w:ascii="Arial" w:hAnsi="Arial" w:cs="Arial"/>
          <w:b/>
          <w:bCs/>
          <w:sz w:val="24"/>
          <w:szCs w:val="24"/>
          <w:lang w:val="pt-BR"/>
        </w:rPr>
        <w:t>20.1.</w:t>
      </w:r>
      <w:r>
        <w:rPr>
          <w:rFonts w:hint="default" w:ascii="Arial" w:hAnsi="Arial" w:cs="Arial"/>
          <w:sz w:val="24"/>
          <w:szCs w:val="24"/>
          <w:lang w:val="pt-BR"/>
        </w:rPr>
        <w:t xml:space="preserve"> </w:t>
      </w:r>
      <w:r>
        <w:rPr>
          <w:rFonts w:hint="default" w:ascii="Arial" w:hAnsi="Arial" w:cs="Arial"/>
          <w:sz w:val="24"/>
          <w:szCs w:val="24"/>
        </w:rPr>
        <w:t>É eleito o Foro da cidade de Belém, Estado do Pará, para dirimir os litígios que decorrerem da execução deste Termo de Contrato que não possam ser compostos pela conciliação, conforme art. 92, §1º da Lei nº 14.133/2021.</w:t>
      </w:r>
    </w:p>
    <w:p w14:paraId="402D53D8">
      <w:pPr>
        <w:keepLines w:val="0"/>
        <w:pageBreakBefore w:val="0"/>
        <w:widowControl/>
        <w:kinsoku/>
        <w:wordWrap/>
        <w:overflowPunct/>
        <w:topLinePunct w:val="0"/>
        <w:autoSpaceDE/>
        <w:autoSpaceDN/>
        <w:bidi w:val="0"/>
        <w:adjustRightInd/>
        <w:snapToGrid/>
        <w:spacing w:before="20" w:after="20" w:line="360" w:lineRule="auto"/>
        <w:jc w:val="both"/>
        <w:textAlignment w:val="auto"/>
        <w:rPr>
          <w:rFonts w:hint="default" w:ascii="Arial" w:hAnsi="Arial" w:cs="Arial"/>
          <w:sz w:val="24"/>
          <w:szCs w:val="24"/>
        </w:rPr>
      </w:pPr>
    </w:p>
    <w:p w14:paraId="5EEB5CCB">
      <w:pPr>
        <w:keepLines w:val="0"/>
        <w:pageBreakBefore w:val="0"/>
        <w:widowControl/>
        <w:kinsoku/>
        <w:wordWrap/>
        <w:overflowPunct/>
        <w:topLinePunct w:val="0"/>
        <w:autoSpaceDE/>
        <w:autoSpaceDN/>
        <w:bidi w:val="0"/>
        <w:adjustRightInd/>
        <w:snapToGrid/>
        <w:spacing w:before="20" w:after="20" w:line="360" w:lineRule="auto"/>
        <w:jc w:val="both"/>
        <w:textAlignment w:val="auto"/>
        <w:rPr>
          <w:rFonts w:hint="default" w:ascii="Arial" w:hAnsi="Arial" w:cs="Arial"/>
          <w:sz w:val="24"/>
          <w:szCs w:val="24"/>
        </w:rPr>
      </w:pPr>
    </w:p>
    <w:p w14:paraId="5B112687">
      <w:pPr>
        <w:keepLines w:val="0"/>
        <w:pageBreakBefore w:val="0"/>
        <w:widowControl/>
        <w:kinsoku/>
        <w:wordWrap/>
        <w:overflowPunct/>
        <w:topLinePunct w:val="0"/>
        <w:autoSpaceDE/>
        <w:autoSpaceDN/>
        <w:bidi w:val="0"/>
        <w:adjustRightInd/>
        <w:snapToGrid/>
        <w:spacing w:before="20" w:after="20" w:line="360" w:lineRule="auto"/>
        <w:jc w:val="both"/>
        <w:textAlignment w:val="auto"/>
        <w:rPr>
          <w:rFonts w:hint="default" w:ascii="Arial" w:hAnsi="Arial" w:cs="Arial"/>
          <w:sz w:val="24"/>
          <w:szCs w:val="24"/>
        </w:rPr>
      </w:pPr>
    </w:p>
    <w:p w14:paraId="18AAC15B">
      <w:pPr>
        <w:keepLines w:val="0"/>
        <w:pageBreakBefore w:val="0"/>
        <w:widowControl/>
        <w:kinsoku/>
        <w:wordWrap/>
        <w:overflowPunct/>
        <w:topLinePunct w:val="0"/>
        <w:autoSpaceDE/>
        <w:autoSpaceDN/>
        <w:bidi w:val="0"/>
        <w:adjustRightInd/>
        <w:snapToGrid/>
        <w:spacing w:before="20" w:after="20" w:line="360" w:lineRule="auto"/>
        <w:jc w:val="both"/>
        <w:textAlignment w:val="auto"/>
        <w:rPr>
          <w:rFonts w:hint="default" w:ascii="Arial" w:hAnsi="Arial" w:cs="Arial"/>
          <w:sz w:val="24"/>
          <w:szCs w:val="24"/>
        </w:rPr>
      </w:pPr>
    </w:p>
    <w:tbl>
      <w:tblPr>
        <w:tblStyle w:val="20"/>
        <w:tblpPr w:leftFromText="180" w:rightFromText="180" w:vertAnchor="text" w:horzAnchor="page" w:tblpX="1012" w:tblpY="1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56"/>
      </w:tblGrid>
      <w:tr w14:paraId="36C07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6" w:type="dxa"/>
            <w:tcBorders>
              <w:top w:val="nil"/>
              <w:left w:val="nil"/>
              <w:bottom w:val="nil"/>
              <w:right w:val="nil"/>
            </w:tcBorders>
          </w:tcPr>
          <w:p w14:paraId="3FD83AF2">
            <w:pPr>
              <w:keepNext w:val="0"/>
              <w:keepLines w:val="0"/>
              <w:pageBreakBefore w:val="0"/>
              <w:widowControl/>
              <w:suppressLineNumbers w:val="0"/>
              <w:kinsoku/>
              <w:wordWrap/>
              <w:overflowPunct/>
              <w:topLinePunct w:val="0"/>
              <w:autoSpaceDE/>
              <w:autoSpaceDN/>
              <w:bidi w:val="0"/>
              <w:adjustRightInd/>
              <w:snapToGrid/>
              <w:spacing w:before="20" w:beforeAutospacing="0" w:after="20" w:afterAutospacing="0" w:line="360" w:lineRule="auto"/>
              <w:ind w:left="0" w:right="0"/>
              <w:jc w:val="center"/>
              <w:textAlignment w:val="auto"/>
              <w:rPr>
                <w:rFonts w:hint="default" w:ascii="Arial" w:hAnsi="Arial" w:cs="Arial"/>
                <w:sz w:val="24"/>
                <w:szCs w:val="24"/>
                <w:vertAlign w:val="baseline"/>
                <w:lang w:val="pt-BR"/>
              </w:rPr>
            </w:pPr>
            <w:r>
              <w:rPr>
                <w:rFonts w:hint="default" w:ascii="Arial" w:hAnsi="Arial" w:cs="Arial"/>
                <w:b/>
                <w:bCs/>
                <w:sz w:val="24"/>
                <w:szCs w:val="24"/>
                <w:vertAlign w:val="baseline"/>
                <w:lang w:val="pt-BR"/>
              </w:rPr>
              <w:t>Belém (PA),     de              de 2026.</w:t>
            </w:r>
          </w:p>
        </w:tc>
      </w:tr>
    </w:tbl>
    <w:tbl>
      <w:tblPr>
        <w:tblStyle w:val="20"/>
        <w:tblpPr w:leftFromText="180" w:rightFromText="180" w:vertAnchor="text" w:horzAnchor="page" w:tblpX="745" w:tblpY="1202"/>
        <w:tblOverlap w:val="never"/>
        <w:tblW w:w="10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325"/>
        <w:gridCol w:w="5203"/>
      </w:tblGrid>
      <w:tr w14:paraId="33232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0" w:hRule="atLeast"/>
        </w:trPr>
        <w:tc>
          <w:tcPr>
            <w:tcW w:w="5325" w:type="dxa"/>
            <w:vAlign w:val="bottom"/>
          </w:tcPr>
          <w:p w14:paraId="105A8A66">
            <w:pPr>
              <w:keepNext w:val="0"/>
              <w:keepLines w:val="0"/>
              <w:widowControl/>
              <w:suppressLineNumbers w:val="0"/>
              <w:spacing w:before="840" w:beforeAutospacing="0" w:after="0" w:afterAutospacing="0" w:line="240" w:lineRule="auto"/>
              <w:ind w:left="0" w:right="0"/>
              <w:jc w:val="both"/>
              <w:rPr>
                <w:rFonts w:hint="default" w:ascii="Arial" w:hAnsi="Arial" w:cs="Arial"/>
                <w:kern w:val="16"/>
                <w:sz w:val="22"/>
                <w:szCs w:val="22"/>
                <w14:ligatures w14:val="all"/>
              </w:rPr>
            </w:pPr>
          </w:p>
        </w:tc>
        <w:tc>
          <w:tcPr>
            <w:tcW w:w="5203" w:type="dxa"/>
            <w:vAlign w:val="bottom"/>
          </w:tcPr>
          <w:p w14:paraId="2896F95E">
            <w:pPr>
              <w:keepNext w:val="0"/>
              <w:keepLines w:val="0"/>
              <w:widowControl/>
              <w:suppressLineNumbers w:val="0"/>
              <w:spacing w:before="840" w:beforeAutospacing="0" w:after="0" w:afterAutospacing="0" w:line="240" w:lineRule="auto"/>
              <w:ind w:left="0" w:right="0"/>
              <w:jc w:val="both"/>
              <w:rPr>
                <w:rFonts w:hint="default" w:ascii="Arial" w:hAnsi="Arial" w:cs="Arial"/>
                <w:kern w:val="16"/>
                <w:sz w:val="22"/>
                <w:szCs w:val="22"/>
                <w14:ligatures w14:val="all"/>
              </w:rPr>
            </w:pPr>
          </w:p>
          <w:p w14:paraId="17D4890D">
            <w:pPr>
              <w:keepNext w:val="0"/>
              <w:keepLines w:val="0"/>
              <w:widowControl/>
              <w:suppressLineNumbers w:val="0"/>
              <w:spacing w:before="840" w:beforeAutospacing="0" w:after="0" w:afterAutospacing="0" w:line="240" w:lineRule="auto"/>
              <w:ind w:left="0" w:right="0"/>
              <w:jc w:val="center"/>
              <w:rPr>
                <w:rFonts w:hint="default" w:ascii="Arial" w:hAnsi="Arial" w:cs="Arial"/>
                <w:kern w:val="16"/>
                <w:sz w:val="22"/>
                <w:szCs w:val="22"/>
                <w14:ligatures w14:val="all"/>
              </w:rPr>
            </w:pPr>
          </w:p>
        </w:tc>
      </w:tr>
      <w:tr w14:paraId="5EDCC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6" w:hRule="atLeast"/>
        </w:trPr>
        <w:tc>
          <w:tcPr>
            <w:tcW w:w="5325" w:type="dxa"/>
          </w:tcPr>
          <w:p w14:paraId="174A5A91">
            <w:pPr>
              <w:keepNext w:val="0"/>
              <w:keepLines w:val="0"/>
              <w:widowControl/>
              <w:suppressLineNumbers w:val="0"/>
              <w:spacing w:before="0" w:beforeAutospacing="0" w:after="0" w:afterAutospacing="0" w:line="360" w:lineRule="auto"/>
              <w:ind w:left="0" w:right="0"/>
              <w:jc w:val="center"/>
              <w:rPr>
                <w:rFonts w:hint="default" w:ascii="Arial" w:hAnsi="Arial" w:cs="Arial"/>
                <w:b/>
                <w:bCs w:val="0"/>
                <w:sz w:val="24"/>
                <w:szCs w:val="24"/>
              </w:rPr>
            </w:pPr>
            <w:r>
              <w:rPr>
                <w:rFonts w:hint="default" w:ascii="Arial" w:hAnsi="Arial" w:cs="Arial"/>
                <w:b/>
                <w:bCs w:val="0"/>
                <w:sz w:val="24"/>
                <w:szCs w:val="24"/>
              </w:rPr>
              <w:t>FUNDO DE SAÚDE D</w:t>
            </w:r>
            <w:r>
              <w:rPr>
                <w:rFonts w:hint="default" w:ascii="Arial" w:hAnsi="Arial" w:cs="Arial"/>
                <w:b/>
                <w:bCs w:val="0"/>
                <w:sz w:val="24"/>
                <w:szCs w:val="24"/>
                <w:lang w:val="pt-BR"/>
              </w:rPr>
              <w:t xml:space="preserve">A POLÍCIA MILITAR </w:t>
            </w:r>
            <w:r>
              <w:rPr>
                <w:rFonts w:hint="default" w:ascii="Arial" w:hAnsi="Arial" w:cs="Arial"/>
                <w:b/>
                <w:bCs w:val="0"/>
                <w:sz w:val="24"/>
                <w:szCs w:val="24"/>
              </w:rPr>
              <w:t>- FUNSAU</w:t>
            </w:r>
          </w:p>
          <w:p w14:paraId="4EE3A302">
            <w:pPr>
              <w:keepNext w:val="0"/>
              <w:keepLines w:val="0"/>
              <w:widowControl/>
              <w:suppressLineNumbers w:val="0"/>
              <w:spacing w:before="0" w:beforeAutospacing="0" w:after="0" w:afterAutospacing="0" w:line="360" w:lineRule="auto"/>
              <w:ind w:left="0" w:right="0"/>
              <w:jc w:val="center"/>
              <w:rPr>
                <w:rFonts w:hint="default" w:ascii="Arial" w:hAnsi="Arial" w:cs="Arial"/>
                <w:b/>
                <w:bCs w:val="0"/>
                <w:sz w:val="24"/>
                <w:szCs w:val="24"/>
                <w:lang w:val="pt-PT"/>
              </w:rPr>
            </w:pPr>
            <w:r>
              <w:rPr>
                <w:rFonts w:hint="default" w:ascii="Arial" w:hAnsi="Arial" w:cs="Arial"/>
                <w:b/>
                <w:bCs w:val="0"/>
                <w:sz w:val="24"/>
                <w:szCs w:val="24"/>
                <w:lang w:val="pt-PT"/>
              </w:rPr>
              <w:t>CONTRATANTE</w:t>
            </w:r>
          </w:p>
          <w:p w14:paraId="1C5514D8">
            <w:pPr>
              <w:keepNext w:val="0"/>
              <w:keepLines w:val="0"/>
              <w:widowControl/>
              <w:suppressLineNumbers w:val="0"/>
              <w:spacing w:before="0" w:beforeAutospacing="0" w:after="0" w:afterAutospacing="0" w:line="360" w:lineRule="auto"/>
              <w:ind w:left="0" w:right="0"/>
              <w:jc w:val="center"/>
              <w:rPr>
                <w:rFonts w:hint="default" w:ascii="Arial" w:hAnsi="Arial" w:cs="Arial"/>
                <w:b/>
                <w:bCs w:val="0"/>
                <w:sz w:val="22"/>
                <w:szCs w:val="22"/>
                <w:lang w:val="pt-BR"/>
              </w:rPr>
            </w:pPr>
          </w:p>
        </w:tc>
        <w:tc>
          <w:tcPr>
            <w:tcW w:w="5203" w:type="dxa"/>
          </w:tcPr>
          <w:p w14:paraId="2C39F74B">
            <w:pPr>
              <w:keepNext w:val="0"/>
              <w:keepLines w:val="0"/>
              <w:widowControl/>
              <w:suppressLineNumbers w:val="0"/>
              <w:spacing w:before="0" w:beforeAutospacing="0" w:after="80" w:afterAutospacing="0" w:line="360" w:lineRule="auto"/>
              <w:ind w:left="0" w:right="0"/>
              <w:jc w:val="center"/>
              <w:rPr>
                <w:rFonts w:hint="default" w:ascii="Arial" w:hAnsi="Arial" w:cs="Arial"/>
                <w:b/>
                <w:bCs/>
                <w:kern w:val="16"/>
                <w:sz w:val="24"/>
                <w:szCs w:val="24"/>
                <w:lang w:val="pt-BR"/>
                <w14:ligatures w14:val="all"/>
              </w:rPr>
            </w:pPr>
            <w:r>
              <w:rPr>
                <w:rFonts w:hint="default" w:ascii="Arial" w:hAnsi="Arial" w:cs="Arial"/>
                <w:b/>
                <w:bCs/>
                <w:kern w:val="16"/>
                <w:sz w:val="24"/>
                <w:szCs w:val="24"/>
                <w:lang w:val="pt-BR"/>
                <w14:ligatures w14:val="all"/>
              </w:rPr>
              <w:t>EMPRESA DE TECNOLOGIA DA INFORMAÇÃO E COMUNICAÇÃO DO ESTADO DO PARÁ - PRODEPA</w:t>
            </w:r>
          </w:p>
          <w:p w14:paraId="1DC310AD">
            <w:pPr>
              <w:keepNext w:val="0"/>
              <w:keepLines w:val="0"/>
              <w:widowControl/>
              <w:suppressLineNumbers w:val="0"/>
              <w:spacing w:before="0" w:beforeAutospacing="0" w:after="80" w:afterAutospacing="0" w:line="360" w:lineRule="auto"/>
              <w:ind w:left="0" w:right="0"/>
              <w:jc w:val="center"/>
              <w:rPr>
                <w:rFonts w:hint="default" w:ascii="Arial" w:hAnsi="Arial" w:cs="Arial"/>
                <w:kern w:val="16"/>
                <w:sz w:val="22"/>
                <w:szCs w:val="22"/>
                <w:lang w:val="pt-BR"/>
                <w14:ligatures w14:val="all"/>
              </w:rPr>
            </w:pPr>
            <w:r>
              <w:rPr>
                <w:rFonts w:hint="default" w:ascii="Arial" w:hAnsi="Arial" w:cs="Arial"/>
                <w:b/>
                <w:bCs/>
                <w:kern w:val="16"/>
                <w:sz w:val="24"/>
                <w:szCs w:val="24"/>
                <w:lang w:val="pt-BR"/>
                <w14:ligatures w14:val="all"/>
              </w:rPr>
              <w:t>CONTRATADA</w:t>
            </w:r>
          </w:p>
        </w:tc>
      </w:tr>
      <w:tr w14:paraId="043D4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7" w:hRule="atLeast"/>
        </w:trPr>
        <w:tc>
          <w:tcPr>
            <w:tcW w:w="5325" w:type="dxa"/>
          </w:tcPr>
          <w:p w14:paraId="29230F31">
            <w:pPr>
              <w:keepNext w:val="0"/>
              <w:keepLines w:val="0"/>
              <w:widowControl/>
              <w:suppressLineNumbers w:val="0"/>
              <w:snapToGrid w:val="0"/>
              <w:spacing w:before="0" w:beforeAutospacing="0" w:after="0" w:afterAutospacing="0" w:line="360" w:lineRule="auto"/>
              <w:ind w:left="0" w:right="0"/>
              <w:rPr>
                <w:rFonts w:hint="default" w:ascii="Arial" w:hAnsi="Arial" w:cs="Arial"/>
                <w:b/>
                <w:bCs/>
                <w:smallCaps/>
                <w:spacing w:val="12"/>
                <w:kern w:val="16"/>
                <w:sz w:val="24"/>
                <w:szCs w:val="24"/>
                <w14:ligatures w14:val="all"/>
              </w:rPr>
            </w:pPr>
            <w:r>
              <w:rPr>
                <w:rFonts w:hint="default" w:ascii="Arial" w:hAnsi="Arial" w:cs="Arial"/>
                <w:b/>
                <w:bCs/>
                <w:smallCaps/>
                <w:spacing w:val="12"/>
                <w:kern w:val="16"/>
                <w:sz w:val="24"/>
                <w:szCs w:val="24"/>
                <w14:ligatures w14:val="all"/>
              </w:rPr>
              <w:t>Testemunha</w:t>
            </w:r>
          </w:p>
          <w:p w14:paraId="1AEEAB39">
            <w:pPr>
              <w:keepNext w:val="0"/>
              <w:keepLines w:val="0"/>
              <w:widowControl/>
              <w:suppressLineNumbers w:val="0"/>
              <w:snapToGrid w:val="0"/>
              <w:spacing w:before="0" w:beforeAutospacing="0" w:after="0" w:afterAutospacing="0" w:line="360" w:lineRule="auto"/>
              <w:ind w:left="0" w:right="0"/>
              <w:rPr>
                <w:rFonts w:hint="default" w:ascii="Arial" w:hAnsi="Arial" w:cs="Arial"/>
                <w:sz w:val="24"/>
                <w:szCs w:val="24"/>
              </w:rPr>
            </w:pPr>
            <w:r>
              <w:rPr>
                <w:rFonts w:hint="default" w:ascii="Arial" w:hAnsi="Arial" w:cs="Arial"/>
                <w:sz w:val="24"/>
                <w:szCs w:val="24"/>
              </w:rPr>
              <w:t>1ª _________________________________</w:t>
            </w:r>
          </w:p>
          <w:p w14:paraId="2CE5D0F2">
            <w:pPr>
              <w:keepNext w:val="0"/>
              <w:keepLines w:val="0"/>
              <w:widowControl/>
              <w:suppressLineNumbers w:val="0"/>
              <w:snapToGrid w:val="0"/>
              <w:spacing w:before="0" w:beforeAutospacing="0" w:after="0" w:afterAutospacing="0" w:line="360" w:lineRule="auto"/>
              <w:ind w:left="0" w:right="0"/>
              <w:rPr>
                <w:rFonts w:hint="default" w:ascii="Arial" w:hAnsi="Arial" w:cs="Arial"/>
                <w:b/>
                <w:bCs/>
                <w:i/>
                <w:iCs/>
                <w:smallCaps/>
                <w:spacing w:val="12"/>
                <w:kern w:val="16"/>
                <w:sz w:val="24"/>
                <w:szCs w:val="24"/>
                <w14:ligatures w14:val="all"/>
              </w:rPr>
            </w:pPr>
            <w:r>
              <w:rPr>
                <w:rFonts w:hint="default" w:ascii="Arial" w:hAnsi="Arial" w:cs="Arial"/>
                <w:sz w:val="24"/>
                <w:szCs w:val="24"/>
              </w:rPr>
              <w:t>C</w:t>
            </w:r>
            <w:r>
              <w:rPr>
                <w:rFonts w:hint="default" w:ascii="Arial" w:hAnsi="Arial" w:cs="Arial"/>
                <w:sz w:val="24"/>
                <w:szCs w:val="24"/>
                <w:lang w:val="pt-BR"/>
              </w:rPr>
              <w:t>P</w:t>
            </w:r>
            <w:r>
              <w:rPr>
                <w:rFonts w:hint="default" w:ascii="Arial" w:hAnsi="Arial" w:cs="Arial"/>
                <w:sz w:val="24"/>
                <w:szCs w:val="24"/>
              </w:rPr>
              <w:t>F N</w:t>
            </w:r>
            <w:r>
              <w:rPr>
                <w:rFonts w:hint="default" w:ascii="Arial" w:hAnsi="Arial" w:cs="Arial"/>
                <w:sz w:val="24"/>
                <w:szCs w:val="24"/>
                <w:vertAlign w:val="superscript"/>
              </w:rPr>
              <w:t>o</w:t>
            </w:r>
          </w:p>
        </w:tc>
        <w:tc>
          <w:tcPr>
            <w:tcW w:w="5203" w:type="dxa"/>
          </w:tcPr>
          <w:p w14:paraId="17633D31">
            <w:pPr>
              <w:keepNext w:val="0"/>
              <w:keepLines w:val="0"/>
              <w:widowControl/>
              <w:suppressLineNumbers w:val="0"/>
              <w:snapToGrid w:val="0"/>
              <w:spacing w:before="0" w:beforeAutospacing="0" w:after="0" w:afterAutospacing="0" w:line="360" w:lineRule="auto"/>
              <w:ind w:left="0" w:right="0"/>
              <w:rPr>
                <w:rFonts w:hint="default" w:ascii="Arial" w:hAnsi="Arial" w:cs="Arial"/>
                <w:b/>
                <w:bCs/>
                <w:smallCaps/>
                <w:spacing w:val="12"/>
                <w:kern w:val="16"/>
                <w:sz w:val="24"/>
                <w:szCs w:val="24"/>
                <w14:ligatures w14:val="all"/>
              </w:rPr>
            </w:pPr>
            <w:r>
              <w:rPr>
                <w:rFonts w:hint="default" w:ascii="Arial" w:hAnsi="Arial" w:cs="Arial"/>
                <w:b/>
                <w:bCs/>
                <w:smallCaps/>
                <w:spacing w:val="12"/>
                <w:kern w:val="16"/>
                <w:sz w:val="24"/>
                <w:szCs w:val="24"/>
                <w14:ligatures w14:val="all"/>
              </w:rPr>
              <w:t>Testemunha</w:t>
            </w:r>
          </w:p>
          <w:p w14:paraId="79303B85">
            <w:pPr>
              <w:keepNext w:val="0"/>
              <w:keepLines w:val="0"/>
              <w:widowControl/>
              <w:suppressLineNumbers w:val="0"/>
              <w:snapToGrid w:val="0"/>
              <w:spacing w:before="0" w:beforeAutospacing="0" w:after="0" w:afterAutospacing="0" w:line="360" w:lineRule="auto"/>
              <w:ind w:left="0" w:right="0"/>
              <w:rPr>
                <w:rFonts w:hint="default" w:ascii="Arial" w:hAnsi="Arial" w:cs="Arial"/>
                <w:sz w:val="24"/>
                <w:szCs w:val="24"/>
              </w:rPr>
            </w:pPr>
            <w:r>
              <w:rPr>
                <w:rFonts w:hint="default" w:ascii="Arial" w:hAnsi="Arial" w:cs="Arial"/>
                <w:sz w:val="24"/>
                <w:szCs w:val="24"/>
                <w:lang w:val="pt-BR"/>
              </w:rPr>
              <w:t>2</w:t>
            </w:r>
            <w:r>
              <w:rPr>
                <w:rFonts w:hint="default" w:ascii="Arial" w:hAnsi="Arial" w:cs="Arial"/>
                <w:sz w:val="24"/>
                <w:szCs w:val="24"/>
              </w:rPr>
              <w:t>ª_________________________________</w:t>
            </w:r>
          </w:p>
          <w:p w14:paraId="328950B0">
            <w:pPr>
              <w:keepNext w:val="0"/>
              <w:keepLines w:val="0"/>
              <w:widowControl/>
              <w:suppressLineNumbers w:val="0"/>
              <w:snapToGrid w:val="0"/>
              <w:spacing w:before="0" w:beforeAutospacing="0" w:after="0" w:afterAutospacing="0" w:line="360" w:lineRule="auto"/>
              <w:ind w:left="0" w:right="0"/>
              <w:rPr>
                <w:rFonts w:hint="default" w:ascii="Arial" w:hAnsi="Arial" w:cs="Arial"/>
                <w:b/>
                <w:bCs/>
                <w:smallCaps/>
                <w:spacing w:val="12"/>
                <w:kern w:val="16"/>
                <w:sz w:val="24"/>
                <w:szCs w:val="24"/>
                <w14:ligatures w14:val="all"/>
              </w:rPr>
            </w:pPr>
            <w:r>
              <w:rPr>
                <w:rFonts w:hint="default" w:ascii="Arial" w:hAnsi="Arial" w:cs="Arial"/>
                <w:sz w:val="24"/>
                <w:szCs w:val="24"/>
              </w:rPr>
              <w:t>CPF N</w:t>
            </w:r>
            <w:r>
              <w:rPr>
                <w:rFonts w:hint="default" w:ascii="Arial" w:hAnsi="Arial" w:cs="Arial"/>
                <w:sz w:val="24"/>
                <w:szCs w:val="24"/>
                <w:vertAlign w:val="superscript"/>
              </w:rPr>
              <w:t>o</w:t>
            </w:r>
          </w:p>
        </w:tc>
      </w:tr>
    </w:tbl>
    <w:p w14:paraId="39725142">
      <w:pPr>
        <w:keepLines w:val="0"/>
        <w:pageBreakBefore w:val="0"/>
        <w:widowControl/>
        <w:kinsoku/>
        <w:wordWrap/>
        <w:overflowPunct/>
        <w:topLinePunct w:val="0"/>
        <w:autoSpaceDE/>
        <w:autoSpaceDN/>
        <w:bidi w:val="0"/>
        <w:adjustRightInd/>
        <w:snapToGrid/>
        <w:spacing w:before="20" w:after="20" w:line="360" w:lineRule="auto"/>
        <w:jc w:val="both"/>
        <w:textAlignment w:val="auto"/>
        <w:rPr>
          <w:rFonts w:hint="default" w:ascii="Arial" w:hAnsi="Arial" w:cs="Arial"/>
          <w:sz w:val="24"/>
          <w:szCs w:val="24"/>
          <w:lang w:val="pt-BR"/>
        </w:rPr>
      </w:pPr>
    </w:p>
    <w:sectPr>
      <w:headerReference r:id="rId6" w:type="first"/>
      <w:headerReference r:id="rId5" w:type="default"/>
      <w:type w:val="continuous"/>
      <w:pgSz w:w="11900" w:h="16840"/>
      <w:pgMar w:top="1221" w:right="1079" w:bottom="1134" w:left="981" w:header="851" w:footer="567" w:gutter="0"/>
      <w:pgBorders>
        <w:top w:val="none" w:sz="0" w:space="0"/>
        <w:left w:val="none" w:sz="0" w:space="0"/>
        <w:bottom w:val="none" w:sz="0" w:space="0"/>
        <w:right w:val="none" w:sz="0" w:space="0"/>
      </w:pgBorders>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Ecofont_Spranq_eco_Sans">
    <w:altName w:val="Calibri"/>
    <w:panose1 w:val="00000000000000000000"/>
    <w:charset w:val="00"/>
    <w:family w:val="swiss"/>
    <w:pitch w:val="default"/>
    <w:sig w:usb0="00000000" w:usb1="00000000" w:usb2="00000000" w:usb3="00000000" w:csb0="00000001" w:csb1="00000000"/>
  </w:font>
  <w:font w:name="Signika Light">
    <w:altName w:val="Calibri"/>
    <w:panose1 w:val="00000000000000000000"/>
    <w:charset w:val="00"/>
    <w:family w:val="auto"/>
    <w:pitch w:val="default"/>
    <w:sig w:usb0="00000000" w:usb1="00000000" w:usb2="00000000" w:usb3="00000000" w:csb0="00000193" w:csb1="0000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Spranq eco sans">
    <w:altName w:val="Segoe Print"/>
    <w:panose1 w:val="00000000000000000000"/>
    <w:charset w:val="00"/>
    <w:family w:val="swiss"/>
    <w:pitch w:val="default"/>
    <w:sig w:usb0="00000000" w:usb1="00000000" w:usb2="00000000" w:usb3="00000000" w:csb0="00000001" w:csb1="00000000"/>
  </w:font>
  <w:font w:name="Times New Roman (Corpo CS)">
    <w:altName w:val="Times New Roman"/>
    <w:panose1 w:val="00000000000000000000"/>
    <w:charset w:val="00"/>
    <w:family w:val="roman"/>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sans-serif">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0"/>
      <w:tblW w:w="0" w:type="auto"/>
      <w:tblInd w:w="9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245"/>
      <w:gridCol w:w="240"/>
    </w:tblGrid>
    <w:sdt>
      <w:sdtPr>
        <w:rPr>
          <w:smallCaps/>
          <w:spacing w:val="6"/>
          <w:kern w:val="16"/>
        </w:rPr>
        <w:id w:val="98925806"/>
        <w:docPartObj>
          <w:docPartGallery w:val="autotext"/>
        </w:docPartObj>
      </w:sdtPr>
      <w:sdtEndPr>
        <w:rPr>
          <w:rFonts w:hint="default" w:asciiTheme="majorHAnsi" w:hAnsiTheme="majorHAnsi" w:cstheme="majorHAnsi"/>
          <w:smallCaps w:val="0"/>
          <w:spacing w:val="0"/>
          <w:kern w:val="16"/>
        </w:rPr>
      </w:sdtEndPr>
      <w:sdtContent>
        <w:tr w14:paraId="17CB4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245" w:type="dxa"/>
            </w:tcPr>
            <w:p w14:paraId="0A893875">
              <w:pPr>
                <w:keepNext w:val="0"/>
                <w:keepLines w:val="0"/>
                <w:widowControl/>
                <w:suppressLineNumbers w:val="0"/>
                <w:pBdr>
                  <w:bottom w:val="single" w:color="auto" w:sz="12" w:space="0"/>
                </w:pBdr>
                <w:spacing w:before="0" w:beforeAutospacing="0" w:after="0" w:afterAutospacing="0"/>
                <w:ind w:left="1205" w:right="0" w:hanging="1890" w:hangingChars="750"/>
                <w:jc w:val="left"/>
                <w:rPr>
                  <w:rFonts w:hint="default" w:ascii="Arial" w:hAnsi="Arial" w:cs="Arial"/>
                  <w:b/>
                  <w:bCs/>
                  <w:iCs/>
                  <w:color w:val="auto"/>
                  <w:sz w:val="16"/>
                  <w:szCs w:val="16"/>
                  <w:u w:val="none"/>
                </w:rPr>
              </w:pPr>
            </w:p>
            <w:p w14:paraId="46C58F98">
              <w:pPr>
                <w:keepNext w:val="0"/>
                <w:keepLines w:val="0"/>
                <w:widowControl/>
                <w:suppressLineNumbers w:val="0"/>
                <w:spacing w:before="0" w:beforeAutospacing="0" w:after="0" w:afterAutospacing="0"/>
                <w:ind w:left="1205" w:right="0" w:hanging="1200" w:hangingChars="750"/>
                <w:jc w:val="center"/>
                <w:rPr>
                  <w:rFonts w:hint="default"/>
                  <w:color w:val="auto"/>
                  <w:u w:val="none"/>
                </w:rPr>
              </w:pPr>
              <w:r>
                <w:rPr>
                  <w:rFonts w:hint="default" w:ascii="Arial" w:hAnsi="Arial" w:eastAsia="SimSun" w:cs="Arial"/>
                  <w:color w:val="auto"/>
                  <w:kern w:val="0"/>
                  <w:sz w:val="16"/>
                  <w:szCs w:val="16"/>
                  <w:u w:val="none"/>
                  <w:lang w:val="en-US" w:eastAsia="zh-CN" w:bidi="ar"/>
                </w:rPr>
                <w:t>Endereço: Av. Almirante Barroso, nº 527, entre Trav. Curuzú e Antônio Baena, Bairro: Marco, Belém – Pará</w:t>
              </w:r>
            </w:p>
            <w:p w14:paraId="11DE9655">
              <w:pPr>
                <w:keepNext w:val="0"/>
                <w:keepLines w:val="0"/>
                <w:widowControl/>
                <w:suppressLineNumbers w:val="0"/>
                <w:spacing w:before="0" w:beforeAutospacing="0" w:after="0" w:afterAutospacing="0"/>
                <w:ind w:left="0" w:right="0" w:firstLine="3120" w:firstLineChars="1950"/>
                <w:jc w:val="left"/>
                <w:rPr>
                  <w:rFonts w:hint="default"/>
                  <w:color w:val="auto"/>
                  <w:u w:val="none"/>
                  <w:lang w:val="pt-BR"/>
                </w:rPr>
              </w:pPr>
              <w:r>
                <w:rPr>
                  <w:rFonts w:hint="default" w:ascii="Arial" w:hAnsi="Arial" w:eastAsia="SimSun" w:cs="Arial"/>
                  <w:color w:val="auto"/>
                  <w:kern w:val="0"/>
                  <w:sz w:val="16"/>
                  <w:szCs w:val="16"/>
                  <w:u w:val="none"/>
                  <w:lang w:val="en-US" w:eastAsia="zh-CN" w:bidi="ar"/>
                </w:rPr>
                <w:t xml:space="preserve">CEP: 66.093-802, E-mail: </w:t>
              </w:r>
              <w:r>
                <w:rPr>
                  <w:rFonts w:hint="default" w:ascii="Arial" w:hAnsi="Arial" w:eastAsia="SimSun" w:cs="Arial"/>
                  <w:color w:val="auto"/>
                  <w:kern w:val="0"/>
                  <w:sz w:val="16"/>
                  <w:szCs w:val="16"/>
                  <w:u w:val="none"/>
                  <w:lang w:val="en-US" w:eastAsia="zh-CN" w:bidi="ar"/>
                </w:rPr>
                <w:fldChar w:fldCharType="begin"/>
              </w:r>
              <w:r>
                <w:rPr>
                  <w:rFonts w:hint="default" w:ascii="Arial" w:hAnsi="Arial" w:eastAsia="SimSun" w:cs="Arial"/>
                  <w:color w:val="auto"/>
                  <w:kern w:val="0"/>
                  <w:sz w:val="16"/>
                  <w:szCs w:val="16"/>
                  <w:u w:val="none"/>
                  <w:lang w:val="en-US" w:eastAsia="zh-CN" w:bidi="ar"/>
                </w:rPr>
                <w:instrText xml:space="preserve"> HYPERLINK "mailto:pmpafunsau.contratos@gmail.com" </w:instrText>
              </w:r>
              <w:r>
                <w:rPr>
                  <w:rFonts w:hint="default" w:ascii="Arial" w:hAnsi="Arial" w:eastAsia="SimSun" w:cs="Arial"/>
                  <w:color w:val="auto"/>
                  <w:kern w:val="0"/>
                  <w:sz w:val="16"/>
                  <w:szCs w:val="16"/>
                  <w:u w:val="none"/>
                  <w:lang w:val="en-US" w:eastAsia="zh-CN" w:bidi="ar"/>
                </w:rPr>
                <w:fldChar w:fldCharType="separate"/>
              </w:r>
              <w:r>
                <w:rPr>
                  <w:rStyle w:val="11"/>
                  <w:rFonts w:hint="default" w:ascii="Arial" w:hAnsi="Arial" w:eastAsia="SimSun" w:cs="Arial"/>
                  <w:color w:val="auto"/>
                  <w:kern w:val="0"/>
                  <w:sz w:val="16"/>
                  <w:szCs w:val="16"/>
                  <w:u w:val="none"/>
                  <w:lang w:val="en-US" w:eastAsia="zh-CN" w:bidi="ar"/>
                </w:rPr>
                <w:t>pmpafunsau.contratos@gmail.com</w:t>
              </w:r>
              <w:r>
                <w:rPr>
                  <w:rFonts w:hint="default" w:ascii="Arial" w:hAnsi="Arial" w:eastAsia="SimSun" w:cs="Arial"/>
                  <w:color w:val="auto"/>
                  <w:kern w:val="0"/>
                  <w:sz w:val="16"/>
                  <w:szCs w:val="16"/>
                  <w:u w:val="none"/>
                  <w:lang w:val="en-US" w:eastAsia="zh-CN" w:bidi="ar"/>
                </w:rPr>
                <w:fldChar w:fldCharType="end"/>
              </w:r>
              <w:r>
                <w:rPr>
                  <w:rFonts w:hint="default" w:ascii="Arial" w:hAnsi="Arial" w:eastAsia="SimSun" w:cs="Arial"/>
                  <w:color w:val="auto"/>
                  <w:kern w:val="0"/>
                  <w:sz w:val="16"/>
                  <w:szCs w:val="16"/>
                  <w:u w:val="none"/>
                  <w:lang w:val="pt-BR" w:eastAsia="zh-CN" w:bidi="ar"/>
                </w:rPr>
                <w:t xml:space="preserve"> </w:t>
              </w:r>
            </w:p>
            <w:p w14:paraId="01109EE4">
              <w:pPr>
                <w:pStyle w:val="16"/>
                <w:keepNext w:val="0"/>
                <w:keepLines w:val="0"/>
                <w:widowControl/>
                <w:suppressLineNumbers w:val="0"/>
                <w:spacing w:before="0" w:beforeAutospacing="0" w:after="0" w:afterAutospacing="0"/>
                <w:ind w:left="0" w:right="0"/>
                <w:rPr>
                  <w:rFonts w:hint="default"/>
                </w:rPr>
              </w:pPr>
            </w:p>
            <w:p w14:paraId="5F31F080">
              <w:pPr>
                <w:pStyle w:val="16"/>
                <w:keepNext w:val="0"/>
                <w:keepLines w:val="0"/>
                <w:widowControl/>
                <w:suppressLineNumbers w:val="0"/>
                <w:spacing w:before="80" w:beforeAutospacing="0" w:after="0" w:afterAutospacing="0"/>
                <w:ind w:left="-113" w:right="0"/>
                <w:jc w:val="both"/>
                <w:rPr>
                  <w:rFonts w:hint="default" w:asciiTheme="majorHAnsi" w:hAnsiTheme="majorHAnsi" w:cstheme="majorHAnsi"/>
                  <w:smallCaps/>
                  <w:spacing w:val="6"/>
                  <w:kern w:val="16"/>
                </w:rPr>
              </w:pPr>
            </w:p>
          </w:tc>
          <w:tc>
            <w:tcPr>
              <w:tcW w:w="240" w:type="dxa"/>
            </w:tcPr>
            <w:p w14:paraId="60D201DD">
              <w:pPr>
                <w:pStyle w:val="16"/>
                <w:keepNext w:val="0"/>
                <w:keepLines w:val="0"/>
                <w:widowControl/>
                <w:suppressLineNumbers w:val="0"/>
                <w:spacing w:before="80" w:beforeAutospacing="0" w:after="0" w:afterAutospacing="0"/>
                <w:ind w:left="0" w:right="-113"/>
                <w:jc w:val="right"/>
                <w:rPr>
                  <w:rFonts w:hint="default" w:asciiTheme="majorHAnsi" w:hAnsiTheme="majorHAnsi" w:cstheme="majorHAnsi"/>
                  <w:kern w:val="16"/>
                </w:rPr>
              </w:pPr>
            </w:p>
          </w:tc>
        </w:tr>
      </w:sdtContent>
    </w:sdt>
  </w:tbl>
  <w:p w14:paraId="54E0BF33">
    <w:pPr>
      <w:rPr>
        <w:sz w:val="2"/>
        <w:szCs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7"/>
      <w:tblpPr w:leftFromText="180" w:rightFromText="180" w:vertAnchor="page" w:horzAnchor="page" w:tblpX="850" w:tblpY="413"/>
      <w:tblOverlap w:val="never"/>
      <w:tblW w:w="10129" w:type="dxa"/>
      <w:tblInd w:w="0" w:type="dxa"/>
      <w:tblLayout w:type="fixed"/>
      <w:tblCellMar>
        <w:top w:w="55" w:type="dxa"/>
        <w:left w:w="55" w:type="dxa"/>
        <w:bottom w:w="55" w:type="dxa"/>
        <w:right w:w="55" w:type="dxa"/>
      </w:tblCellMar>
    </w:tblPr>
    <w:tblGrid>
      <w:gridCol w:w="1170"/>
      <w:gridCol w:w="7470"/>
      <w:gridCol w:w="1489"/>
    </w:tblGrid>
    <w:tr w14:paraId="1592975E">
      <w:tblPrEx>
        <w:tblCellMar>
          <w:top w:w="55" w:type="dxa"/>
          <w:left w:w="55" w:type="dxa"/>
          <w:bottom w:w="55" w:type="dxa"/>
          <w:right w:w="55" w:type="dxa"/>
        </w:tblCellMar>
      </w:tblPrEx>
      <w:trPr>
        <w:trHeight w:val="1395" w:hRule="exact"/>
      </w:trPr>
      <w:tc>
        <w:tcPr>
          <w:tcW w:w="1170" w:type="dxa"/>
          <w:tcBorders>
            <w:bottom w:val="single" w:color="000000" w:sz="4" w:space="0"/>
          </w:tcBorders>
        </w:tcPr>
        <w:p w14:paraId="619206EA">
          <w:pPr>
            <w:pStyle w:val="43"/>
            <w:keepNext w:val="0"/>
            <w:keepLines w:val="0"/>
            <w:widowControl/>
            <w:snapToGrid w:val="0"/>
            <w:spacing w:before="0" w:beforeAutospacing="0" w:after="0" w:afterAutospacing="0"/>
            <w:ind w:left="0" w:right="0"/>
            <w:rPr>
              <w:rFonts w:hint="default" w:ascii="Arial" w:hAnsi="Arial"/>
              <w:b/>
              <w:bCs/>
              <w:sz w:val="23"/>
              <w:szCs w:val="23"/>
            </w:rPr>
          </w:pPr>
          <w:r>
            <w:rPr>
              <w:rFonts w:hint="default"/>
              <w:b/>
              <w:sz w:val="23"/>
              <w:szCs w:val="23"/>
              <w:lang w:eastAsia="pt-BR"/>
            </w:rPr>
            <w:drawing>
              <wp:inline distT="0" distB="0" distL="0" distR="0">
                <wp:extent cx="722630" cy="850265"/>
                <wp:effectExtent l="0" t="0" r="1270" b="698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
                        <a:srcRect l="13352" t="5255" r="11752" b="4354"/>
                        <a:stretch>
                          <a:fillRect/>
                        </a:stretch>
                      </pic:blipFill>
                      <pic:spPr>
                        <a:xfrm>
                          <a:off x="0" y="0"/>
                          <a:ext cx="722630" cy="850265"/>
                        </a:xfrm>
                        <a:prstGeom prst="rect">
                          <a:avLst/>
                        </a:prstGeom>
                        <a:solidFill>
                          <a:srgbClr val="FFFFFF"/>
                        </a:solidFill>
                        <a:ln w="9525">
                          <a:noFill/>
                          <a:miter lim="800000"/>
                          <a:headEnd/>
                          <a:tailEnd/>
                        </a:ln>
                      </pic:spPr>
                    </pic:pic>
                  </a:graphicData>
                </a:graphic>
              </wp:inline>
            </w:drawing>
          </w:r>
        </w:p>
      </w:tc>
      <w:tc>
        <w:tcPr>
          <w:tcW w:w="7470" w:type="dxa"/>
          <w:tcBorders>
            <w:bottom w:val="single" w:color="000000" w:sz="4" w:space="0"/>
          </w:tcBorders>
        </w:tcPr>
        <w:p w14:paraId="15E34D21">
          <w:pPr>
            <w:pStyle w:val="43"/>
            <w:keepNext w:val="0"/>
            <w:keepLines w:val="0"/>
            <w:widowControl/>
            <w:snapToGrid w:val="0"/>
            <w:spacing w:before="0" w:beforeAutospacing="0" w:after="0" w:afterAutospacing="0"/>
            <w:ind w:left="0" w:right="0"/>
            <w:jc w:val="center"/>
            <w:rPr>
              <w:rFonts w:hint="default" w:ascii="Arial" w:hAnsi="Arial" w:cs="Arial"/>
              <w:b/>
              <w:bCs/>
            </w:rPr>
          </w:pPr>
          <w:r>
            <w:rPr>
              <w:rFonts w:hint="default" w:ascii="Arial" w:hAnsi="Arial" w:cs="Arial"/>
              <w:b/>
              <w:bCs/>
            </w:rPr>
            <w:t>GOVERNO DO ESTADO DO PARÁ</w:t>
          </w:r>
        </w:p>
        <w:p w14:paraId="3D7A37B0">
          <w:pPr>
            <w:pStyle w:val="43"/>
            <w:keepNext w:val="0"/>
            <w:keepLines w:val="0"/>
            <w:widowControl/>
            <w:spacing w:before="0" w:beforeAutospacing="0" w:after="0" w:afterAutospacing="0"/>
            <w:ind w:left="0" w:right="0"/>
            <w:jc w:val="center"/>
            <w:rPr>
              <w:rFonts w:hint="default" w:ascii="Arial" w:hAnsi="Arial" w:cs="Arial"/>
              <w:b/>
              <w:bCs/>
            </w:rPr>
          </w:pPr>
          <w:r>
            <w:rPr>
              <w:rFonts w:hint="default" w:ascii="Arial" w:hAnsi="Arial" w:cs="Arial"/>
              <w:b/>
              <w:bCs/>
            </w:rPr>
            <w:t>SECRETARIA DE ESTADO DE SEGURANÇA PÚBLICA</w:t>
          </w:r>
        </w:p>
        <w:p w14:paraId="53CAA55B">
          <w:pPr>
            <w:pStyle w:val="43"/>
            <w:keepNext w:val="0"/>
            <w:keepLines w:val="0"/>
            <w:widowControl/>
            <w:spacing w:before="0" w:beforeAutospacing="0" w:after="0" w:afterAutospacing="0"/>
            <w:ind w:left="0" w:right="0"/>
            <w:jc w:val="center"/>
            <w:rPr>
              <w:rFonts w:hint="default" w:ascii="Arial" w:hAnsi="Arial" w:cs="Arial"/>
              <w:b/>
              <w:bCs/>
            </w:rPr>
          </w:pPr>
          <w:r>
            <w:rPr>
              <w:rFonts w:hint="default" w:ascii="Arial" w:hAnsi="Arial" w:cs="Arial"/>
              <w:b/>
              <w:bCs/>
            </w:rPr>
            <w:t>POLÍCIA MILITAR DO PARÁ</w:t>
          </w:r>
        </w:p>
        <w:p w14:paraId="47B6E8B8">
          <w:pPr>
            <w:pStyle w:val="43"/>
            <w:keepNext w:val="0"/>
            <w:keepLines w:val="0"/>
            <w:widowControl/>
            <w:spacing w:before="0" w:beforeAutospacing="0" w:after="0" w:afterAutospacing="0"/>
            <w:ind w:left="0" w:right="0"/>
            <w:jc w:val="center"/>
            <w:rPr>
              <w:rFonts w:hint="default" w:ascii="Arial" w:hAnsi="Arial"/>
              <w:b/>
              <w:bCs/>
              <w:sz w:val="23"/>
              <w:szCs w:val="23"/>
              <w:lang w:val="pt-BR"/>
            </w:rPr>
          </w:pPr>
          <w:r>
            <w:rPr>
              <w:rFonts w:hint="default" w:ascii="Arial" w:hAnsi="Arial" w:cs="Arial"/>
              <w:b/>
              <w:bCs/>
            </w:rPr>
            <w:t>FUNDO DE SAÚDE D</w:t>
          </w:r>
          <w:r>
            <w:rPr>
              <w:rFonts w:hint="default" w:ascii="Arial" w:hAnsi="Arial" w:cs="Arial"/>
              <w:b/>
              <w:bCs/>
              <w:lang w:val="pt-BR"/>
            </w:rPr>
            <w:t>A POLÍCIA MILITAR</w:t>
          </w:r>
        </w:p>
      </w:tc>
      <w:tc>
        <w:tcPr>
          <w:tcW w:w="1489" w:type="dxa"/>
          <w:tcBorders>
            <w:bottom w:val="single" w:color="000000" w:sz="4" w:space="0"/>
          </w:tcBorders>
        </w:tcPr>
        <w:p w14:paraId="14CCFC24">
          <w:pPr>
            <w:keepNext w:val="0"/>
            <w:keepLines w:val="0"/>
            <w:widowControl/>
            <w:suppressLineNumbers w:val="0"/>
            <w:spacing w:before="0" w:beforeAutospacing="0" w:after="0" w:afterAutospacing="0"/>
            <w:ind w:left="0" w:right="0"/>
            <w:jc w:val="center"/>
            <w:rPr>
              <w:rFonts w:hint="default"/>
            </w:rPr>
          </w:pPr>
          <w:r>
            <w:rPr>
              <w:rFonts w:hint="default"/>
              <w:lang w:eastAsia="pt-BR"/>
            </w:rPr>
            <w:drawing>
              <wp:anchor distT="0" distB="0" distL="114300" distR="114300" simplePos="0" relativeHeight="251659264" behindDoc="0" locked="0" layoutInCell="1" allowOverlap="1">
                <wp:simplePos x="0" y="0"/>
                <wp:positionH relativeFrom="margin">
                  <wp:posOffset>96520</wp:posOffset>
                </wp:positionH>
                <wp:positionV relativeFrom="margin">
                  <wp:posOffset>33655</wp:posOffset>
                </wp:positionV>
                <wp:extent cx="567690" cy="719455"/>
                <wp:effectExtent l="0" t="0" r="3810" b="4445"/>
                <wp:wrapSquare wrapText="bothSides"/>
                <wp:docPr id="4" name="Imagem 1" descr="C:\Users\CONTRATOS\Desktop\LOGA DO FUNSA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Users\CONTRATOS\Desktop\LOGA DO FUNSAU.PNG"/>
                        <pic:cNvPicPr>
                          <a:picLocks noChangeAspect="1" noChangeArrowheads="1"/>
                        </pic:cNvPicPr>
                      </pic:nvPicPr>
                      <pic:blipFill>
                        <a:blip r:embed="rId2"/>
                        <a:srcRect t="4199" r="1974" b="32363"/>
                        <a:stretch>
                          <a:fillRect/>
                        </a:stretch>
                      </pic:blipFill>
                      <pic:spPr>
                        <a:xfrm>
                          <a:off x="0" y="0"/>
                          <a:ext cx="567690" cy="719455"/>
                        </a:xfrm>
                        <a:prstGeom prst="rect">
                          <a:avLst/>
                        </a:prstGeom>
                        <a:noFill/>
                        <a:ln w="9525">
                          <a:noFill/>
                          <a:miter lim="800000"/>
                          <a:headEnd/>
                          <a:tailEnd/>
                        </a:ln>
                      </pic:spPr>
                    </pic:pic>
                  </a:graphicData>
                </a:graphic>
              </wp:anchor>
            </w:drawing>
          </w:r>
        </w:p>
      </w:tc>
    </w:tr>
  </w:tbl>
  <w:p w14:paraId="48339FB1">
    <w:pPr>
      <w:pStyle w:val="15"/>
      <w:rPr>
        <w:rFonts w:hint="default"/>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7"/>
      <w:tblpPr w:leftFromText="180" w:rightFromText="180" w:vertAnchor="page" w:horzAnchor="page" w:tblpX="850" w:tblpY="413"/>
      <w:tblOverlap w:val="never"/>
      <w:tblW w:w="10129" w:type="dxa"/>
      <w:tblInd w:w="0" w:type="dxa"/>
      <w:tblLayout w:type="fixed"/>
      <w:tblCellMar>
        <w:top w:w="55" w:type="dxa"/>
        <w:left w:w="55" w:type="dxa"/>
        <w:bottom w:w="55" w:type="dxa"/>
        <w:right w:w="55" w:type="dxa"/>
      </w:tblCellMar>
    </w:tblPr>
    <w:tblGrid>
      <w:gridCol w:w="1170"/>
      <w:gridCol w:w="7470"/>
      <w:gridCol w:w="1489"/>
    </w:tblGrid>
    <w:tr w14:paraId="138F10C1">
      <w:tblPrEx>
        <w:tblCellMar>
          <w:top w:w="55" w:type="dxa"/>
          <w:left w:w="55" w:type="dxa"/>
          <w:bottom w:w="55" w:type="dxa"/>
          <w:right w:w="55" w:type="dxa"/>
        </w:tblCellMar>
      </w:tblPrEx>
      <w:trPr>
        <w:trHeight w:val="1395" w:hRule="exact"/>
      </w:trPr>
      <w:tc>
        <w:tcPr>
          <w:tcW w:w="1170" w:type="dxa"/>
          <w:tcBorders>
            <w:bottom w:val="single" w:color="000000" w:sz="4" w:space="0"/>
          </w:tcBorders>
        </w:tcPr>
        <w:p w14:paraId="127668F8">
          <w:pPr>
            <w:pStyle w:val="43"/>
            <w:keepNext w:val="0"/>
            <w:keepLines w:val="0"/>
            <w:widowControl/>
            <w:snapToGrid w:val="0"/>
            <w:spacing w:before="0" w:beforeAutospacing="0" w:after="0" w:afterAutospacing="0"/>
            <w:ind w:left="0" w:right="0"/>
            <w:rPr>
              <w:rFonts w:hint="default" w:ascii="Arial" w:hAnsi="Arial"/>
              <w:b/>
              <w:bCs/>
              <w:sz w:val="23"/>
              <w:szCs w:val="23"/>
            </w:rPr>
          </w:pPr>
          <w:r>
            <w:rPr>
              <w:rFonts w:hint="default"/>
              <w:b/>
              <w:sz w:val="23"/>
              <w:szCs w:val="23"/>
              <w:lang w:eastAsia="pt-BR"/>
            </w:rPr>
            <w:drawing>
              <wp:inline distT="0" distB="0" distL="0" distR="0">
                <wp:extent cx="722630" cy="850265"/>
                <wp:effectExtent l="0" t="0" r="1270" b="698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a:picLocks noChangeAspect="1" noChangeArrowheads="1"/>
                        </pic:cNvPicPr>
                      </pic:nvPicPr>
                      <pic:blipFill>
                        <a:blip r:embed="rId1"/>
                        <a:srcRect l="13352" t="5255" r="11752" b="4354"/>
                        <a:stretch>
                          <a:fillRect/>
                        </a:stretch>
                      </pic:blipFill>
                      <pic:spPr>
                        <a:xfrm>
                          <a:off x="0" y="0"/>
                          <a:ext cx="722630" cy="850265"/>
                        </a:xfrm>
                        <a:prstGeom prst="rect">
                          <a:avLst/>
                        </a:prstGeom>
                        <a:solidFill>
                          <a:srgbClr val="FFFFFF"/>
                        </a:solidFill>
                        <a:ln w="9525">
                          <a:noFill/>
                          <a:miter lim="800000"/>
                          <a:headEnd/>
                          <a:tailEnd/>
                        </a:ln>
                      </pic:spPr>
                    </pic:pic>
                  </a:graphicData>
                </a:graphic>
              </wp:inline>
            </w:drawing>
          </w:r>
        </w:p>
      </w:tc>
      <w:tc>
        <w:tcPr>
          <w:tcW w:w="7470" w:type="dxa"/>
          <w:tcBorders>
            <w:bottom w:val="single" w:color="000000" w:sz="4" w:space="0"/>
          </w:tcBorders>
        </w:tcPr>
        <w:p w14:paraId="1202A8CC">
          <w:pPr>
            <w:pStyle w:val="43"/>
            <w:keepNext w:val="0"/>
            <w:keepLines w:val="0"/>
            <w:widowControl/>
            <w:snapToGrid w:val="0"/>
            <w:spacing w:before="0" w:beforeAutospacing="0" w:after="0" w:afterAutospacing="0"/>
            <w:ind w:left="0" w:right="0"/>
            <w:jc w:val="center"/>
            <w:rPr>
              <w:rFonts w:hint="default" w:ascii="Arial" w:hAnsi="Arial" w:cs="Arial"/>
              <w:b/>
              <w:bCs/>
            </w:rPr>
          </w:pPr>
          <w:r>
            <w:rPr>
              <w:rFonts w:hint="default" w:ascii="Arial" w:hAnsi="Arial" w:cs="Arial"/>
              <w:b/>
              <w:bCs/>
            </w:rPr>
            <w:t>GOVERNO DO ESTADO DO PARÁ</w:t>
          </w:r>
        </w:p>
        <w:p w14:paraId="1BF1720A">
          <w:pPr>
            <w:pStyle w:val="43"/>
            <w:keepNext w:val="0"/>
            <w:keepLines w:val="0"/>
            <w:widowControl/>
            <w:spacing w:before="0" w:beforeAutospacing="0" w:after="0" w:afterAutospacing="0"/>
            <w:ind w:left="0" w:right="0"/>
            <w:jc w:val="center"/>
            <w:rPr>
              <w:rFonts w:hint="default" w:ascii="Arial" w:hAnsi="Arial" w:cs="Arial"/>
              <w:b/>
              <w:bCs/>
            </w:rPr>
          </w:pPr>
          <w:r>
            <w:rPr>
              <w:rFonts w:hint="default" w:ascii="Arial" w:hAnsi="Arial" w:cs="Arial"/>
              <w:b/>
              <w:bCs/>
            </w:rPr>
            <w:t>SECRETARIA DE ESTADO DE SEGURANÇA PÚBLICA</w:t>
          </w:r>
        </w:p>
        <w:p w14:paraId="3A70B431">
          <w:pPr>
            <w:pStyle w:val="43"/>
            <w:keepNext w:val="0"/>
            <w:keepLines w:val="0"/>
            <w:widowControl/>
            <w:spacing w:before="0" w:beforeAutospacing="0" w:after="0" w:afterAutospacing="0"/>
            <w:ind w:left="0" w:right="0"/>
            <w:jc w:val="center"/>
            <w:rPr>
              <w:rFonts w:hint="default" w:ascii="Arial" w:hAnsi="Arial" w:cs="Arial"/>
              <w:b/>
              <w:bCs/>
            </w:rPr>
          </w:pPr>
          <w:r>
            <w:rPr>
              <w:rFonts w:hint="default" w:ascii="Arial" w:hAnsi="Arial" w:cs="Arial"/>
              <w:b/>
              <w:bCs/>
            </w:rPr>
            <w:t>POLÍCIA MILITAR DO PARÁ</w:t>
          </w:r>
        </w:p>
        <w:p w14:paraId="11EE782F">
          <w:pPr>
            <w:pStyle w:val="43"/>
            <w:keepNext w:val="0"/>
            <w:keepLines w:val="0"/>
            <w:widowControl/>
            <w:spacing w:before="0" w:beforeAutospacing="0" w:after="0" w:afterAutospacing="0"/>
            <w:ind w:left="0" w:right="0"/>
            <w:jc w:val="center"/>
            <w:rPr>
              <w:rFonts w:hint="default" w:ascii="Arial" w:hAnsi="Arial"/>
              <w:b/>
              <w:bCs/>
              <w:sz w:val="23"/>
              <w:szCs w:val="23"/>
              <w:lang w:val="pt-BR"/>
            </w:rPr>
          </w:pPr>
          <w:r>
            <w:rPr>
              <w:rFonts w:hint="default" w:ascii="Arial" w:hAnsi="Arial" w:cs="Arial"/>
              <w:b/>
              <w:bCs/>
            </w:rPr>
            <w:t>FUNDO DE SAÚDE D</w:t>
          </w:r>
          <w:r>
            <w:rPr>
              <w:rFonts w:hint="default" w:ascii="Arial" w:hAnsi="Arial" w:cs="Arial"/>
              <w:b/>
              <w:bCs/>
              <w:lang w:val="pt-BR"/>
            </w:rPr>
            <w:t>A POLÍCIA MILITAR</w:t>
          </w:r>
        </w:p>
      </w:tc>
      <w:tc>
        <w:tcPr>
          <w:tcW w:w="1489" w:type="dxa"/>
          <w:tcBorders>
            <w:bottom w:val="single" w:color="000000" w:sz="4" w:space="0"/>
          </w:tcBorders>
        </w:tcPr>
        <w:p w14:paraId="261A17E6">
          <w:pPr>
            <w:keepNext w:val="0"/>
            <w:keepLines w:val="0"/>
            <w:widowControl/>
            <w:suppressLineNumbers w:val="0"/>
            <w:spacing w:before="0" w:beforeAutospacing="0" w:after="0" w:afterAutospacing="0"/>
            <w:ind w:left="0" w:right="0"/>
            <w:jc w:val="center"/>
            <w:rPr>
              <w:rFonts w:hint="default"/>
            </w:rPr>
          </w:pPr>
          <w:r>
            <w:rPr>
              <w:rFonts w:hint="default"/>
              <w:lang w:eastAsia="pt-BR"/>
            </w:rPr>
            <w:drawing>
              <wp:anchor distT="0" distB="0" distL="114300" distR="114300" simplePos="0" relativeHeight="251660288" behindDoc="0" locked="0" layoutInCell="1" allowOverlap="1">
                <wp:simplePos x="0" y="0"/>
                <wp:positionH relativeFrom="margin">
                  <wp:posOffset>96520</wp:posOffset>
                </wp:positionH>
                <wp:positionV relativeFrom="margin">
                  <wp:posOffset>33655</wp:posOffset>
                </wp:positionV>
                <wp:extent cx="567690" cy="719455"/>
                <wp:effectExtent l="0" t="0" r="3810" b="4445"/>
                <wp:wrapSquare wrapText="bothSides"/>
                <wp:docPr id="6" name="Imagem 1" descr="C:\Users\CONTRATOS\Desktop\LOGA DO FUNSA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descr="C:\Users\CONTRATOS\Desktop\LOGA DO FUNSAU.PNG"/>
                        <pic:cNvPicPr>
                          <a:picLocks noChangeAspect="1" noChangeArrowheads="1"/>
                        </pic:cNvPicPr>
                      </pic:nvPicPr>
                      <pic:blipFill>
                        <a:blip r:embed="rId2"/>
                        <a:srcRect t="4199" r="1974" b="32363"/>
                        <a:stretch>
                          <a:fillRect/>
                        </a:stretch>
                      </pic:blipFill>
                      <pic:spPr>
                        <a:xfrm>
                          <a:off x="0" y="0"/>
                          <a:ext cx="567690" cy="719455"/>
                        </a:xfrm>
                        <a:prstGeom prst="rect">
                          <a:avLst/>
                        </a:prstGeom>
                        <a:noFill/>
                        <a:ln w="9525">
                          <a:noFill/>
                          <a:miter lim="800000"/>
                          <a:headEnd/>
                          <a:tailEnd/>
                        </a:ln>
                      </pic:spPr>
                    </pic:pic>
                  </a:graphicData>
                </a:graphic>
              </wp:anchor>
            </w:drawing>
          </w:r>
        </w:p>
      </w:tc>
    </w:tr>
  </w:tbl>
  <w:p w14:paraId="3170DE55">
    <w:pPr>
      <w:pStyle w:val="3"/>
      <w:keepLines w:val="0"/>
      <w:numPr>
        <w:ilvl w:val="1"/>
        <w:numId w:val="1"/>
      </w:numPr>
      <w:tabs>
        <w:tab w:val="left" w:pos="142"/>
        <w:tab w:val="left" w:pos="5640"/>
      </w:tabs>
      <w:spacing w:before="0" w:line="300" w:lineRule="auto"/>
      <w:jc w:val="center"/>
      <w:textAlignment w:val="auto"/>
      <w:rPr>
        <w:rFonts w:hint="default" w:ascii="Arial" w:hAnsi="Arial" w:cs="Arial"/>
        <w:color w:val="auto"/>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962FD">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BF19ED"/>
    <w:multiLevelType w:val="multilevel"/>
    <w:tmpl w:val="2EBF19ED"/>
    <w:lvl w:ilvl="0" w:tentative="0">
      <w:start w:val="7"/>
      <w:numFmt w:val="lowerLetter"/>
      <w:lvlText w:val="%1."/>
      <w:lvlJc w:val="left"/>
      <w:pPr>
        <w:ind w:left="720" w:hanging="360"/>
      </w:pPr>
      <w:rPr>
        <w:rFonts w:hint="default" w:ascii="Calibri" w:hAnsi="Calibri"/>
        <w:b/>
        <w:i w:val="0"/>
        <w:spacing w:val="0"/>
        <w:kern w:val="16"/>
        <w:sz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8705969"/>
    <w:multiLevelType w:val="multilevel"/>
    <w:tmpl w:val="38705969"/>
    <w:lvl w:ilvl="0" w:tentative="0">
      <w:start w:val="1"/>
      <w:numFmt w:val="lowerLetter"/>
      <w:lvlText w:val="%1."/>
      <w:lvlJc w:val="left"/>
      <w:pPr>
        <w:ind w:left="720" w:hanging="360"/>
      </w:pPr>
      <w:rPr>
        <w:rFonts w:hint="default" w:ascii="Calibri" w:hAnsi="Calibri"/>
        <w:b/>
        <w:i w:val="0"/>
        <w:spacing w:val="0"/>
        <w:kern w:val="16"/>
        <w:sz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49D252D"/>
    <w:multiLevelType w:val="multilevel"/>
    <w:tmpl w:val="649D252D"/>
    <w:lvl w:ilvl="0" w:tentative="0">
      <w:start w:val="1"/>
      <w:numFmt w:val="none"/>
      <w:suff w:val="nothing"/>
      <w:lvlText w:val="%1"/>
      <w:lvlJc w:val="left"/>
    </w:lvl>
    <w:lvl w:ilvl="1" w:tentative="0">
      <w:start w:val="1"/>
      <w:numFmt w:val="none"/>
      <w:suff w:val="nothing"/>
      <w:lvlText w:val="%2"/>
      <w:lvlJc w:val="left"/>
    </w:lvl>
    <w:lvl w:ilvl="2" w:tentative="0">
      <w:start w:val="1"/>
      <w:numFmt w:val="none"/>
      <w:suff w:val="nothing"/>
      <w:lvlText w:val="%3"/>
      <w:lvlJc w:val="left"/>
    </w:lvl>
    <w:lvl w:ilvl="3" w:tentative="0">
      <w:start w:val="1"/>
      <w:numFmt w:val="none"/>
      <w:suff w:val="nothing"/>
      <w:lvlText w:val="%4"/>
      <w:lvlJc w:val="left"/>
    </w:lvl>
    <w:lvl w:ilvl="4" w:tentative="0">
      <w:start w:val="1"/>
      <w:numFmt w:val="none"/>
      <w:suff w:val="nothing"/>
      <w:lvlText w:val="%5"/>
      <w:lvlJc w:val="left"/>
    </w:lvl>
    <w:lvl w:ilvl="5" w:tentative="0">
      <w:start w:val="1"/>
      <w:numFmt w:val="none"/>
      <w:suff w:val="nothing"/>
      <w:lvlText w:val="%6"/>
      <w:lvlJc w:val="left"/>
    </w:lvl>
    <w:lvl w:ilvl="6" w:tentative="0">
      <w:start w:val="1"/>
      <w:numFmt w:val="none"/>
      <w:suff w:val="nothing"/>
      <w:lvlText w:val="%7"/>
      <w:lvlJc w:val="left"/>
    </w:lvl>
    <w:lvl w:ilvl="7" w:tentative="0">
      <w:start w:val="1"/>
      <w:numFmt w:val="none"/>
      <w:suff w:val="nothing"/>
      <w:lvlText w:val="%8"/>
      <w:lvlJc w:val="left"/>
    </w:lvl>
    <w:lvl w:ilvl="8" w:tentative="0">
      <w:start w:val="1"/>
      <w:numFmt w:val="none"/>
      <w:suff w:val="nothing"/>
      <w:lvlText w:val="%9"/>
      <w:lvlJc w:val="left"/>
    </w:lvl>
  </w:abstractNum>
  <w:abstractNum w:abstractNumId="3">
    <w:nsid w:val="7383452E"/>
    <w:multiLevelType w:val="multilevel"/>
    <w:tmpl w:val="7383452E"/>
    <w:lvl w:ilvl="0" w:tentative="0">
      <w:start w:val="2"/>
      <w:numFmt w:val="lowerLetter"/>
      <w:lvlText w:val="%1."/>
      <w:lvlJc w:val="left"/>
      <w:pPr>
        <w:ind w:left="720" w:hanging="360"/>
      </w:pPr>
      <w:rPr>
        <w:rFonts w:hint="default" w:ascii="Calibri" w:hAnsi="Calibri"/>
        <w:b/>
        <w:i w:val="0"/>
        <w:spacing w:val="0"/>
        <w:kern w:val="16"/>
        <w:sz w:val="2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autoHyphenation/>
  <w:consecutiveHyphenLimit w:val="1"/>
  <w:hyphenationZone w:val="425"/>
  <w:drawingGridHorizontalSpacing w:val="181"/>
  <w:drawingGridVerticalSpacing w:val="181"/>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1B5"/>
    <w:rsid w:val="00006B65"/>
    <w:rsid w:val="0000758D"/>
    <w:rsid w:val="0001209E"/>
    <w:rsid w:val="000120AE"/>
    <w:rsid w:val="00012C35"/>
    <w:rsid w:val="00014CA0"/>
    <w:rsid w:val="000201FE"/>
    <w:rsid w:val="000202FB"/>
    <w:rsid w:val="00021DF7"/>
    <w:rsid w:val="0002290D"/>
    <w:rsid w:val="00022A72"/>
    <w:rsid w:val="0003059C"/>
    <w:rsid w:val="000330C3"/>
    <w:rsid w:val="00033DF0"/>
    <w:rsid w:val="0003565F"/>
    <w:rsid w:val="000408DF"/>
    <w:rsid w:val="00041C4C"/>
    <w:rsid w:val="000455D1"/>
    <w:rsid w:val="000514D4"/>
    <w:rsid w:val="00053888"/>
    <w:rsid w:val="000546CF"/>
    <w:rsid w:val="0005706E"/>
    <w:rsid w:val="0005795E"/>
    <w:rsid w:val="0006380A"/>
    <w:rsid w:val="00066050"/>
    <w:rsid w:val="00066D05"/>
    <w:rsid w:val="0007465D"/>
    <w:rsid w:val="00074FD6"/>
    <w:rsid w:val="00075FA7"/>
    <w:rsid w:val="00076952"/>
    <w:rsid w:val="00076CE0"/>
    <w:rsid w:val="00076E52"/>
    <w:rsid w:val="000778BE"/>
    <w:rsid w:val="00080354"/>
    <w:rsid w:val="00086C8B"/>
    <w:rsid w:val="0009044D"/>
    <w:rsid w:val="000942E0"/>
    <w:rsid w:val="000964CB"/>
    <w:rsid w:val="000A1A1E"/>
    <w:rsid w:val="000A43B7"/>
    <w:rsid w:val="000A4E5D"/>
    <w:rsid w:val="000A5EEE"/>
    <w:rsid w:val="000B0674"/>
    <w:rsid w:val="000B5CF6"/>
    <w:rsid w:val="000C09AD"/>
    <w:rsid w:val="000C141A"/>
    <w:rsid w:val="000C24AB"/>
    <w:rsid w:val="000C5060"/>
    <w:rsid w:val="000C70C9"/>
    <w:rsid w:val="000D002F"/>
    <w:rsid w:val="000D2395"/>
    <w:rsid w:val="000D6958"/>
    <w:rsid w:val="000D69D1"/>
    <w:rsid w:val="000D79A2"/>
    <w:rsid w:val="000D7B0F"/>
    <w:rsid w:val="000E1188"/>
    <w:rsid w:val="000E1B46"/>
    <w:rsid w:val="000E2547"/>
    <w:rsid w:val="000E25BB"/>
    <w:rsid w:val="000E4F10"/>
    <w:rsid w:val="000E5753"/>
    <w:rsid w:val="000E62F0"/>
    <w:rsid w:val="000E65B9"/>
    <w:rsid w:val="000F25B6"/>
    <w:rsid w:val="000F3EB4"/>
    <w:rsid w:val="000F6CA3"/>
    <w:rsid w:val="00112073"/>
    <w:rsid w:val="001121E3"/>
    <w:rsid w:val="001142CB"/>
    <w:rsid w:val="0012076B"/>
    <w:rsid w:val="00124FA5"/>
    <w:rsid w:val="00125C7F"/>
    <w:rsid w:val="00134B77"/>
    <w:rsid w:val="00136162"/>
    <w:rsid w:val="001370F8"/>
    <w:rsid w:val="00143138"/>
    <w:rsid w:val="0014371C"/>
    <w:rsid w:val="0014738D"/>
    <w:rsid w:val="001562D4"/>
    <w:rsid w:val="001646C2"/>
    <w:rsid w:val="001661CF"/>
    <w:rsid w:val="00170614"/>
    <w:rsid w:val="00171DE9"/>
    <w:rsid w:val="00173EB3"/>
    <w:rsid w:val="00174772"/>
    <w:rsid w:val="00174814"/>
    <w:rsid w:val="001758F8"/>
    <w:rsid w:val="001843B7"/>
    <w:rsid w:val="0018456E"/>
    <w:rsid w:val="00185309"/>
    <w:rsid w:val="00186C2E"/>
    <w:rsid w:val="00191F1F"/>
    <w:rsid w:val="001925FD"/>
    <w:rsid w:val="00193D3E"/>
    <w:rsid w:val="00194CB2"/>
    <w:rsid w:val="001A1E0F"/>
    <w:rsid w:val="001A2960"/>
    <w:rsid w:val="001A40DA"/>
    <w:rsid w:val="001A7339"/>
    <w:rsid w:val="001A7A53"/>
    <w:rsid w:val="001B3575"/>
    <w:rsid w:val="001B428B"/>
    <w:rsid w:val="001B519E"/>
    <w:rsid w:val="001B67CB"/>
    <w:rsid w:val="001C482C"/>
    <w:rsid w:val="001C50CB"/>
    <w:rsid w:val="001D18B0"/>
    <w:rsid w:val="001D227B"/>
    <w:rsid w:val="001D3BAE"/>
    <w:rsid w:val="001D4EC2"/>
    <w:rsid w:val="001D7B3F"/>
    <w:rsid w:val="001E34F3"/>
    <w:rsid w:val="001E4BD3"/>
    <w:rsid w:val="001E6720"/>
    <w:rsid w:val="001E79CF"/>
    <w:rsid w:val="001F016A"/>
    <w:rsid w:val="001F6EC3"/>
    <w:rsid w:val="00203E85"/>
    <w:rsid w:val="00204BE8"/>
    <w:rsid w:val="002052AA"/>
    <w:rsid w:val="00205850"/>
    <w:rsid w:val="00206C2F"/>
    <w:rsid w:val="002070BD"/>
    <w:rsid w:val="00207C96"/>
    <w:rsid w:val="00207DB0"/>
    <w:rsid w:val="00212092"/>
    <w:rsid w:val="00213165"/>
    <w:rsid w:val="002135AE"/>
    <w:rsid w:val="002161EA"/>
    <w:rsid w:val="0021699D"/>
    <w:rsid w:val="002211DD"/>
    <w:rsid w:val="00221222"/>
    <w:rsid w:val="00224EA2"/>
    <w:rsid w:val="002261A9"/>
    <w:rsid w:val="00226258"/>
    <w:rsid w:val="002277CE"/>
    <w:rsid w:val="0023384E"/>
    <w:rsid w:val="0023391E"/>
    <w:rsid w:val="00235A85"/>
    <w:rsid w:val="002377E2"/>
    <w:rsid w:val="00240C48"/>
    <w:rsid w:val="00241A1C"/>
    <w:rsid w:val="00242498"/>
    <w:rsid w:val="00245792"/>
    <w:rsid w:val="00250646"/>
    <w:rsid w:val="00261A2C"/>
    <w:rsid w:val="0026464C"/>
    <w:rsid w:val="00265103"/>
    <w:rsid w:val="0027067E"/>
    <w:rsid w:val="00270C5B"/>
    <w:rsid w:val="002719B1"/>
    <w:rsid w:val="00272306"/>
    <w:rsid w:val="00277878"/>
    <w:rsid w:val="00280459"/>
    <w:rsid w:val="00280AF7"/>
    <w:rsid w:val="00283444"/>
    <w:rsid w:val="00283A73"/>
    <w:rsid w:val="002929AB"/>
    <w:rsid w:val="002A285A"/>
    <w:rsid w:val="002A3212"/>
    <w:rsid w:val="002A3EA1"/>
    <w:rsid w:val="002A493B"/>
    <w:rsid w:val="002A6B3E"/>
    <w:rsid w:val="002B0291"/>
    <w:rsid w:val="002B06E1"/>
    <w:rsid w:val="002B128D"/>
    <w:rsid w:val="002B45E9"/>
    <w:rsid w:val="002B574F"/>
    <w:rsid w:val="002B72D2"/>
    <w:rsid w:val="002B7AF9"/>
    <w:rsid w:val="002C0939"/>
    <w:rsid w:val="002C188C"/>
    <w:rsid w:val="002C1FC5"/>
    <w:rsid w:val="002C2531"/>
    <w:rsid w:val="002D11FF"/>
    <w:rsid w:val="002D2073"/>
    <w:rsid w:val="002E0622"/>
    <w:rsid w:val="002E0D95"/>
    <w:rsid w:val="002E19E7"/>
    <w:rsid w:val="002E2313"/>
    <w:rsid w:val="002E2518"/>
    <w:rsid w:val="002E26B9"/>
    <w:rsid w:val="002E57BD"/>
    <w:rsid w:val="002E59CB"/>
    <w:rsid w:val="002E5D86"/>
    <w:rsid w:val="002F46E2"/>
    <w:rsid w:val="002F4A74"/>
    <w:rsid w:val="0030095E"/>
    <w:rsid w:val="00301213"/>
    <w:rsid w:val="00302DAF"/>
    <w:rsid w:val="003033CC"/>
    <w:rsid w:val="00304DAF"/>
    <w:rsid w:val="00305BC1"/>
    <w:rsid w:val="003111B8"/>
    <w:rsid w:val="00311F72"/>
    <w:rsid w:val="00313356"/>
    <w:rsid w:val="00320DB9"/>
    <w:rsid w:val="00323887"/>
    <w:rsid w:val="003247BF"/>
    <w:rsid w:val="00326C2D"/>
    <w:rsid w:val="003307B3"/>
    <w:rsid w:val="00330B21"/>
    <w:rsid w:val="00332C85"/>
    <w:rsid w:val="003334C7"/>
    <w:rsid w:val="00334F46"/>
    <w:rsid w:val="00336C78"/>
    <w:rsid w:val="00337C3F"/>
    <w:rsid w:val="00342F46"/>
    <w:rsid w:val="00345E67"/>
    <w:rsid w:val="00350610"/>
    <w:rsid w:val="00352E9B"/>
    <w:rsid w:val="00354988"/>
    <w:rsid w:val="00355DCE"/>
    <w:rsid w:val="00356724"/>
    <w:rsid w:val="00356EF4"/>
    <w:rsid w:val="0036118E"/>
    <w:rsid w:val="00361938"/>
    <w:rsid w:val="0036199E"/>
    <w:rsid w:val="00365AC0"/>
    <w:rsid w:val="003707C3"/>
    <w:rsid w:val="00371360"/>
    <w:rsid w:val="0037453D"/>
    <w:rsid w:val="00377D65"/>
    <w:rsid w:val="003801D3"/>
    <w:rsid w:val="003807E8"/>
    <w:rsid w:val="00381181"/>
    <w:rsid w:val="00381851"/>
    <w:rsid w:val="00387B4C"/>
    <w:rsid w:val="003910EC"/>
    <w:rsid w:val="00392B29"/>
    <w:rsid w:val="00396420"/>
    <w:rsid w:val="00397584"/>
    <w:rsid w:val="003A17A5"/>
    <w:rsid w:val="003A1C06"/>
    <w:rsid w:val="003A2B6F"/>
    <w:rsid w:val="003A303E"/>
    <w:rsid w:val="003B1842"/>
    <w:rsid w:val="003B6292"/>
    <w:rsid w:val="003B6EA1"/>
    <w:rsid w:val="003B7058"/>
    <w:rsid w:val="003B7F43"/>
    <w:rsid w:val="003C0FC5"/>
    <w:rsid w:val="003C184E"/>
    <w:rsid w:val="003C2585"/>
    <w:rsid w:val="003C2FB7"/>
    <w:rsid w:val="003C4E92"/>
    <w:rsid w:val="003C4F47"/>
    <w:rsid w:val="003C67A4"/>
    <w:rsid w:val="003C7925"/>
    <w:rsid w:val="003D29BB"/>
    <w:rsid w:val="003D2BD4"/>
    <w:rsid w:val="003D5D08"/>
    <w:rsid w:val="003E146F"/>
    <w:rsid w:val="003E27B2"/>
    <w:rsid w:val="003E379A"/>
    <w:rsid w:val="003E413C"/>
    <w:rsid w:val="003E5E8C"/>
    <w:rsid w:val="003E73DC"/>
    <w:rsid w:val="003F0E17"/>
    <w:rsid w:val="003F53D2"/>
    <w:rsid w:val="00401A30"/>
    <w:rsid w:val="00403121"/>
    <w:rsid w:val="004078A8"/>
    <w:rsid w:val="0041257B"/>
    <w:rsid w:val="00415C9C"/>
    <w:rsid w:val="004170FF"/>
    <w:rsid w:val="004229E8"/>
    <w:rsid w:val="00425C08"/>
    <w:rsid w:val="00426D79"/>
    <w:rsid w:val="00427F54"/>
    <w:rsid w:val="00431A88"/>
    <w:rsid w:val="004321B8"/>
    <w:rsid w:val="00432CE7"/>
    <w:rsid w:val="00432CEE"/>
    <w:rsid w:val="00432D59"/>
    <w:rsid w:val="00433662"/>
    <w:rsid w:val="00434420"/>
    <w:rsid w:val="00434935"/>
    <w:rsid w:val="004373C7"/>
    <w:rsid w:val="00441D36"/>
    <w:rsid w:val="00442AFC"/>
    <w:rsid w:val="00444CD9"/>
    <w:rsid w:val="00446AAC"/>
    <w:rsid w:val="00447045"/>
    <w:rsid w:val="004518B4"/>
    <w:rsid w:val="00452E67"/>
    <w:rsid w:val="0045373A"/>
    <w:rsid w:val="00455579"/>
    <w:rsid w:val="00456D51"/>
    <w:rsid w:val="004607C1"/>
    <w:rsid w:val="00463453"/>
    <w:rsid w:val="004643A0"/>
    <w:rsid w:val="00473F29"/>
    <w:rsid w:val="0047485C"/>
    <w:rsid w:val="00476BFE"/>
    <w:rsid w:val="00483BBD"/>
    <w:rsid w:val="00484F85"/>
    <w:rsid w:val="0048768C"/>
    <w:rsid w:val="00487B1B"/>
    <w:rsid w:val="004910BF"/>
    <w:rsid w:val="004924C1"/>
    <w:rsid w:val="00496DED"/>
    <w:rsid w:val="00497AEA"/>
    <w:rsid w:val="004A00D0"/>
    <w:rsid w:val="004A244D"/>
    <w:rsid w:val="004A36E9"/>
    <w:rsid w:val="004A4743"/>
    <w:rsid w:val="004A4CC5"/>
    <w:rsid w:val="004A56B3"/>
    <w:rsid w:val="004A785C"/>
    <w:rsid w:val="004B0AF9"/>
    <w:rsid w:val="004B36BA"/>
    <w:rsid w:val="004B3A18"/>
    <w:rsid w:val="004B5470"/>
    <w:rsid w:val="004B73C6"/>
    <w:rsid w:val="004C3D1D"/>
    <w:rsid w:val="004C5A3C"/>
    <w:rsid w:val="004C60D1"/>
    <w:rsid w:val="004C6141"/>
    <w:rsid w:val="004D25F5"/>
    <w:rsid w:val="004D46DF"/>
    <w:rsid w:val="004D55D6"/>
    <w:rsid w:val="004D69E0"/>
    <w:rsid w:val="004D7BF0"/>
    <w:rsid w:val="004E29C5"/>
    <w:rsid w:val="004E4059"/>
    <w:rsid w:val="004E4C78"/>
    <w:rsid w:val="004E52F6"/>
    <w:rsid w:val="004F05C3"/>
    <w:rsid w:val="004F2D67"/>
    <w:rsid w:val="004F4E36"/>
    <w:rsid w:val="004F503C"/>
    <w:rsid w:val="00503243"/>
    <w:rsid w:val="005033F9"/>
    <w:rsid w:val="00503E2A"/>
    <w:rsid w:val="00505CC8"/>
    <w:rsid w:val="00505CE7"/>
    <w:rsid w:val="00506DFB"/>
    <w:rsid w:val="005075E3"/>
    <w:rsid w:val="0051330B"/>
    <w:rsid w:val="005157D5"/>
    <w:rsid w:val="005179A1"/>
    <w:rsid w:val="005219AA"/>
    <w:rsid w:val="005245FC"/>
    <w:rsid w:val="00525CF8"/>
    <w:rsid w:val="0052655D"/>
    <w:rsid w:val="00531B61"/>
    <w:rsid w:val="00533070"/>
    <w:rsid w:val="00533B68"/>
    <w:rsid w:val="0053618E"/>
    <w:rsid w:val="005431AC"/>
    <w:rsid w:val="00543518"/>
    <w:rsid w:val="00544718"/>
    <w:rsid w:val="0054656A"/>
    <w:rsid w:val="00547150"/>
    <w:rsid w:val="005471F3"/>
    <w:rsid w:val="00547918"/>
    <w:rsid w:val="00553F79"/>
    <w:rsid w:val="005622F7"/>
    <w:rsid w:val="00567362"/>
    <w:rsid w:val="0057113C"/>
    <w:rsid w:val="0058029A"/>
    <w:rsid w:val="00580484"/>
    <w:rsid w:val="00580663"/>
    <w:rsid w:val="005820E4"/>
    <w:rsid w:val="00585807"/>
    <w:rsid w:val="0058682C"/>
    <w:rsid w:val="00591547"/>
    <w:rsid w:val="00592F65"/>
    <w:rsid w:val="005935A0"/>
    <w:rsid w:val="00595E57"/>
    <w:rsid w:val="00596B54"/>
    <w:rsid w:val="00596CD3"/>
    <w:rsid w:val="005A09BE"/>
    <w:rsid w:val="005A1DDB"/>
    <w:rsid w:val="005A24ED"/>
    <w:rsid w:val="005A27F9"/>
    <w:rsid w:val="005A554C"/>
    <w:rsid w:val="005B10DE"/>
    <w:rsid w:val="005B135E"/>
    <w:rsid w:val="005B2BE4"/>
    <w:rsid w:val="005B4DE8"/>
    <w:rsid w:val="005B51A8"/>
    <w:rsid w:val="005B5747"/>
    <w:rsid w:val="005B5B0A"/>
    <w:rsid w:val="005B61DA"/>
    <w:rsid w:val="005C2DB6"/>
    <w:rsid w:val="005C7662"/>
    <w:rsid w:val="005D0671"/>
    <w:rsid w:val="005D2667"/>
    <w:rsid w:val="005D2E9B"/>
    <w:rsid w:val="005E316C"/>
    <w:rsid w:val="005E3246"/>
    <w:rsid w:val="005F0202"/>
    <w:rsid w:val="005F1887"/>
    <w:rsid w:val="005F1D3A"/>
    <w:rsid w:val="005F3782"/>
    <w:rsid w:val="005F5805"/>
    <w:rsid w:val="00601AF8"/>
    <w:rsid w:val="00602318"/>
    <w:rsid w:val="006040DD"/>
    <w:rsid w:val="00606587"/>
    <w:rsid w:val="006068C3"/>
    <w:rsid w:val="00613855"/>
    <w:rsid w:val="00616C47"/>
    <w:rsid w:val="00620929"/>
    <w:rsid w:val="00623AA6"/>
    <w:rsid w:val="006243ED"/>
    <w:rsid w:val="00625A21"/>
    <w:rsid w:val="00626450"/>
    <w:rsid w:val="006323A1"/>
    <w:rsid w:val="006329B7"/>
    <w:rsid w:val="00632B92"/>
    <w:rsid w:val="00633793"/>
    <w:rsid w:val="00635BD7"/>
    <w:rsid w:val="00635D7A"/>
    <w:rsid w:val="00642E81"/>
    <w:rsid w:val="00642F0E"/>
    <w:rsid w:val="006430D8"/>
    <w:rsid w:val="0064520E"/>
    <w:rsid w:val="00645A54"/>
    <w:rsid w:val="006541DA"/>
    <w:rsid w:val="006560AB"/>
    <w:rsid w:val="00661D21"/>
    <w:rsid w:val="00667785"/>
    <w:rsid w:val="00670D8B"/>
    <w:rsid w:val="00673106"/>
    <w:rsid w:val="0067622F"/>
    <w:rsid w:val="006814D4"/>
    <w:rsid w:val="00681F52"/>
    <w:rsid w:val="006829F8"/>
    <w:rsid w:val="00682A89"/>
    <w:rsid w:val="00683693"/>
    <w:rsid w:val="006851FB"/>
    <w:rsid w:val="00685E57"/>
    <w:rsid w:val="00686BC4"/>
    <w:rsid w:val="0069192B"/>
    <w:rsid w:val="0069246A"/>
    <w:rsid w:val="00693D3F"/>
    <w:rsid w:val="0069489A"/>
    <w:rsid w:val="00694F8A"/>
    <w:rsid w:val="0069685A"/>
    <w:rsid w:val="006A1E48"/>
    <w:rsid w:val="006A3F0F"/>
    <w:rsid w:val="006A6AD0"/>
    <w:rsid w:val="006A7145"/>
    <w:rsid w:val="006B0FC2"/>
    <w:rsid w:val="006B1B83"/>
    <w:rsid w:val="006B2B02"/>
    <w:rsid w:val="006B3EA1"/>
    <w:rsid w:val="006C2C7A"/>
    <w:rsid w:val="006D01A1"/>
    <w:rsid w:val="006D04CD"/>
    <w:rsid w:val="006D168D"/>
    <w:rsid w:val="006D2C4C"/>
    <w:rsid w:val="006D5BE5"/>
    <w:rsid w:val="006D624A"/>
    <w:rsid w:val="006D72E3"/>
    <w:rsid w:val="006E004E"/>
    <w:rsid w:val="006E36E9"/>
    <w:rsid w:val="006E3D99"/>
    <w:rsid w:val="006E52EA"/>
    <w:rsid w:val="006E7411"/>
    <w:rsid w:val="006F0313"/>
    <w:rsid w:val="006F07AC"/>
    <w:rsid w:val="006F1AFC"/>
    <w:rsid w:val="006F269A"/>
    <w:rsid w:val="006F52BD"/>
    <w:rsid w:val="006F7546"/>
    <w:rsid w:val="0070007C"/>
    <w:rsid w:val="00704158"/>
    <w:rsid w:val="00706BCE"/>
    <w:rsid w:val="0070743C"/>
    <w:rsid w:val="007079CF"/>
    <w:rsid w:val="0071321E"/>
    <w:rsid w:val="007146EC"/>
    <w:rsid w:val="00715CA8"/>
    <w:rsid w:val="00725156"/>
    <w:rsid w:val="0072641F"/>
    <w:rsid w:val="0073318C"/>
    <w:rsid w:val="007338CB"/>
    <w:rsid w:val="00734CD3"/>
    <w:rsid w:val="0073773F"/>
    <w:rsid w:val="00750FA9"/>
    <w:rsid w:val="00751C82"/>
    <w:rsid w:val="00754BCE"/>
    <w:rsid w:val="007554AE"/>
    <w:rsid w:val="00756868"/>
    <w:rsid w:val="007603DF"/>
    <w:rsid w:val="00762FA4"/>
    <w:rsid w:val="007637DA"/>
    <w:rsid w:val="00766C09"/>
    <w:rsid w:val="00766E0A"/>
    <w:rsid w:val="00767B21"/>
    <w:rsid w:val="007701C4"/>
    <w:rsid w:val="00772FEC"/>
    <w:rsid w:val="00773637"/>
    <w:rsid w:val="00774A5D"/>
    <w:rsid w:val="007757D0"/>
    <w:rsid w:val="00777EF7"/>
    <w:rsid w:val="00780EFE"/>
    <w:rsid w:val="00783469"/>
    <w:rsid w:val="007856FD"/>
    <w:rsid w:val="007905B5"/>
    <w:rsid w:val="0079115D"/>
    <w:rsid w:val="007919EB"/>
    <w:rsid w:val="00792D81"/>
    <w:rsid w:val="007933BA"/>
    <w:rsid w:val="00793D87"/>
    <w:rsid w:val="00795622"/>
    <w:rsid w:val="007A0CD2"/>
    <w:rsid w:val="007A14AD"/>
    <w:rsid w:val="007A240F"/>
    <w:rsid w:val="007A2DF8"/>
    <w:rsid w:val="007A7BF5"/>
    <w:rsid w:val="007B155A"/>
    <w:rsid w:val="007B3691"/>
    <w:rsid w:val="007B7C35"/>
    <w:rsid w:val="007C1157"/>
    <w:rsid w:val="007C1610"/>
    <w:rsid w:val="007C4CF1"/>
    <w:rsid w:val="007C5DE8"/>
    <w:rsid w:val="007C743D"/>
    <w:rsid w:val="007C79E2"/>
    <w:rsid w:val="007C7F50"/>
    <w:rsid w:val="007D31C6"/>
    <w:rsid w:val="007D36C4"/>
    <w:rsid w:val="007D4E6B"/>
    <w:rsid w:val="007D5492"/>
    <w:rsid w:val="007E2CC0"/>
    <w:rsid w:val="007E6B3F"/>
    <w:rsid w:val="007F07C4"/>
    <w:rsid w:val="007F212D"/>
    <w:rsid w:val="007F44CB"/>
    <w:rsid w:val="00802D3F"/>
    <w:rsid w:val="008060F5"/>
    <w:rsid w:val="00806FE8"/>
    <w:rsid w:val="0081049D"/>
    <w:rsid w:val="00810849"/>
    <w:rsid w:val="00812304"/>
    <w:rsid w:val="00820899"/>
    <w:rsid w:val="0082257A"/>
    <w:rsid w:val="00825217"/>
    <w:rsid w:val="00825BF8"/>
    <w:rsid w:val="008277FD"/>
    <w:rsid w:val="008314AF"/>
    <w:rsid w:val="0083274E"/>
    <w:rsid w:val="0083665F"/>
    <w:rsid w:val="0084039C"/>
    <w:rsid w:val="00840FDF"/>
    <w:rsid w:val="00840FEB"/>
    <w:rsid w:val="0085182A"/>
    <w:rsid w:val="00852669"/>
    <w:rsid w:val="008536BE"/>
    <w:rsid w:val="00853C2E"/>
    <w:rsid w:val="0085461F"/>
    <w:rsid w:val="00856743"/>
    <w:rsid w:val="00856E51"/>
    <w:rsid w:val="00857342"/>
    <w:rsid w:val="008618B7"/>
    <w:rsid w:val="00867AD6"/>
    <w:rsid w:val="00873E82"/>
    <w:rsid w:val="00875941"/>
    <w:rsid w:val="008760A5"/>
    <w:rsid w:val="008768A5"/>
    <w:rsid w:val="00877C50"/>
    <w:rsid w:val="0088042B"/>
    <w:rsid w:val="008839B3"/>
    <w:rsid w:val="00884BBC"/>
    <w:rsid w:val="00885749"/>
    <w:rsid w:val="00890F2E"/>
    <w:rsid w:val="00893DF9"/>
    <w:rsid w:val="00894551"/>
    <w:rsid w:val="00894B4A"/>
    <w:rsid w:val="00895C4D"/>
    <w:rsid w:val="00896585"/>
    <w:rsid w:val="008973D3"/>
    <w:rsid w:val="008976A6"/>
    <w:rsid w:val="008A3030"/>
    <w:rsid w:val="008A637C"/>
    <w:rsid w:val="008A691D"/>
    <w:rsid w:val="008A7A59"/>
    <w:rsid w:val="008B2BAA"/>
    <w:rsid w:val="008B54C8"/>
    <w:rsid w:val="008B7460"/>
    <w:rsid w:val="008C07E8"/>
    <w:rsid w:val="008C15E7"/>
    <w:rsid w:val="008C2580"/>
    <w:rsid w:val="008D0ACA"/>
    <w:rsid w:val="008D1770"/>
    <w:rsid w:val="008D2956"/>
    <w:rsid w:val="008D417A"/>
    <w:rsid w:val="008D7B4E"/>
    <w:rsid w:val="008E03FC"/>
    <w:rsid w:val="008E1081"/>
    <w:rsid w:val="008E3D2E"/>
    <w:rsid w:val="008F1930"/>
    <w:rsid w:val="008F1CCD"/>
    <w:rsid w:val="008F307E"/>
    <w:rsid w:val="008F365B"/>
    <w:rsid w:val="008F6F79"/>
    <w:rsid w:val="00901297"/>
    <w:rsid w:val="0090214A"/>
    <w:rsid w:val="00903D97"/>
    <w:rsid w:val="00905772"/>
    <w:rsid w:val="00905BFC"/>
    <w:rsid w:val="00906F43"/>
    <w:rsid w:val="00916F92"/>
    <w:rsid w:val="009209DE"/>
    <w:rsid w:val="00921C66"/>
    <w:rsid w:val="00925648"/>
    <w:rsid w:val="00926F80"/>
    <w:rsid w:val="0092717A"/>
    <w:rsid w:val="00931A2F"/>
    <w:rsid w:val="00934E0D"/>
    <w:rsid w:val="0093577C"/>
    <w:rsid w:val="00936761"/>
    <w:rsid w:val="00940115"/>
    <w:rsid w:val="00942810"/>
    <w:rsid w:val="00953083"/>
    <w:rsid w:val="00956559"/>
    <w:rsid w:val="00957FD0"/>
    <w:rsid w:val="00960D4F"/>
    <w:rsid w:val="0096333B"/>
    <w:rsid w:val="00964D83"/>
    <w:rsid w:val="00972CF0"/>
    <w:rsid w:val="009740FD"/>
    <w:rsid w:val="00977D29"/>
    <w:rsid w:val="00981508"/>
    <w:rsid w:val="0098282A"/>
    <w:rsid w:val="00990235"/>
    <w:rsid w:val="00994B73"/>
    <w:rsid w:val="00997103"/>
    <w:rsid w:val="009A2A81"/>
    <w:rsid w:val="009A2AE2"/>
    <w:rsid w:val="009A7179"/>
    <w:rsid w:val="009B02FC"/>
    <w:rsid w:val="009B0426"/>
    <w:rsid w:val="009B63AF"/>
    <w:rsid w:val="009C0423"/>
    <w:rsid w:val="009C0923"/>
    <w:rsid w:val="009C13D7"/>
    <w:rsid w:val="009C3ACA"/>
    <w:rsid w:val="009E0C1A"/>
    <w:rsid w:val="009E2F9D"/>
    <w:rsid w:val="009E36F5"/>
    <w:rsid w:val="009E542C"/>
    <w:rsid w:val="009E6745"/>
    <w:rsid w:val="009E67A0"/>
    <w:rsid w:val="009E7A8F"/>
    <w:rsid w:val="009F1099"/>
    <w:rsid w:val="009F1459"/>
    <w:rsid w:val="009F2226"/>
    <w:rsid w:val="009F255B"/>
    <w:rsid w:val="009F493E"/>
    <w:rsid w:val="00A01BAA"/>
    <w:rsid w:val="00A037C5"/>
    <w:rsid w:val="00A03EF9"/>
    <w:rsid w:val="00A0656A"/>
    <w:rsid w:val="00A135D5"/>
    <w:rsid w:val="00A146B8"/>
    <w:rsid w:val="00A14847"/>
    <w:rsid w:val="00A15528"/>
    <w:rsid w:val="00A17744"/>
    <w:rsid w:val="00A216C3"/>
    <w:rsid w:val="00A22644"/>
    <w:rsid w:val="00A22A21"/>
    <w:rsid w:val="00A24159"/>
    <w:rsid w:val="00A27D76"/>
    <w:rsid w:val="00A31BAD"/>
    <w:rsid w:val="00A35558"/>
    <w:rsid w:val="00A365B4"/>
    <w:rsid w:val="00A378CC"/>
    <w:rsid w:val="00A37CE6"/>
    <w:rsid w:val="00A507CB"/>
    <w:rsid w:val="00A515A0"/>
    <w:rsid w:val="00A55E74"/>
    <w:rsid w:val="00A5645D"/>
    <w:rsid w:val="00A613B2"/>
    <w:rsid w:val="00A62598"/>
    <w:rsid w:val="00A63838"/>
    <w:rsid w:val="00A67239"/>
    <w:rsid w:val="00A712FD"/>
    <w:rsid w:val="00A71D1C"/>
    <w:rsid w:val="00A726A7"/>
    <w:rsid w:val="00A73119"/>
    <w:rsid w:val="00A761FF"/>
    <w:rsid w:val="00A77E4F"/>
    <w:rsid w:val="00A81FF9"/>
    <w:rsid w:val="00A834A3"/>
    <w:rsid w:val="00A87008"/>
    <w:rsid w:val="00A90031"/>
    <w:rsid w:val="00A93137"/>
    <w:rsid w:val="00A951E3"/>
    <w:rsid w:val="00A959EE"/>
    <w:rsid w:val="00A968CD"/>
    <w:rsid w:val="00A97C43"/>
    <w:rsid w:val="00AA09B3"/>
    <w:rsid w:val="00AA307B"/>
    <w:rsid w:val="00AA35EE"/>
    <w:rsid w:val="00AA46D0"/>
    <w:rsid w:val="00AA7AF0"/>
    <w:rsid w:val="00AB04BA"/>
    <w:rsid w:val="00AB7BF6"/>
    <w:rsid w:val="00AC505A"/>
    <w:rsid w:val="00AC69DA"/>
    <w:rsid w:val="00AD1327"/>
    <w:rsid w:val="00AD152B"/>
    <w:rsid w:val="00AD41B7"/>
    <w:rsid w:val="00AD4370"/>
    <w:rsid w:val="00AD4FF3"/>
    <w:rsid w:val="00AD7624"/>
    <w:rsid w:val="00AE5092"/>
    <w:rsid w:val="00AE5DA7"/>
    <w:rsid w:val="00AF0CB0"/>
    <w:rsid w:val="00AF2C7E"/>
    <w:rsid w:val="00AF39E4"/>
    <w:rsid w:val="00AF430C"/>
    <w:rsid w:val="00AF51B7"/>
    <w:rsid w:val="00B00E5A"/>
    <w:rsid w:val="00B04517"/>
    <w:rsid w:val="00B11BDF"/>
    <w:rsid w:val="00B23B19"/>
    <w:rsid w:val="00B241AE"/>
    <w:rsid w:val="00B2709A"/>
    <w:rsid w:val="00B27520"/>
    <w:rsid w:val="00B30540"/>
    <w:rsid w:val="00B330B4"/>
    <w:rsid w:val="00B3462A"/>
    <w:rsid w:val="00B4005B"/>
    <w:rsid w:val="00B428A6"/>
    <w:rsid w:val="00B50D9F"/>
    <w:rsid w:val="00B51280"/>
    <w:rsid w:val="00B51ED6"/>
    <w:rsid w:val="00B5215E"/>
    <w:rsid w:val="00B5229E"/>
    <w:rsid w:val="00B55172"/>
    <w:rsid w:val="00B55C30"/>
    <w:rsid w:val="00B6111D"/>
    <w:rsid w:val="00B70E5D"/>
    <w:rsid w:val="00B71912"/>
    <w:rsid w:val="00B7199B"/>
    <w:rsid w:val="00B73BD6"/>
    <w:rsid w:val="00B73F90"/>
    <w:rsid w:val="00B743B3"/>
    <w:rsid w:val="00B7626F"/>
    <w:rsid w:val="00B80898"/>
    <w:rsid w:val="00B81F3A"/>
    <w:rsid w:val="00B83666"/>
    <w:rsid w:val="00B86063"/>
    <w:rsid w:val="00B93AEE"/>
    <w:rsid w:val="00B9578C"/>
    <w:rsid w:val="00B957A1"/>
    <w:rsid w:val="00B95931"/>
    <w:rsid w:val="00B97D57"/>
    <w:rsid w:val="00BA27D5"/>
    <w:rsid w:val="00BA5074"/>
    <w:rsid w:val="00BA77DA"/>
    <w:rsid w:val="00BA797B"/>
    <w:rsid w:val="00BA7E55"/>
    <w:rsid w:val="00BB1950"/>
    <w:rsid w:val="00BB312B"/>
    <w:rsid w:val="00BB658F"/>
    <w:rsid w:val="00BB6E68"/>
    <w:rsid w:val="00BC1D4B"/>
    <w:rsid w:val="00BC2376"/>
    <w:rsid w:val="00BD12E9"/>
    <w:rsid w:val="00BD18FC"/>
    <w:rsid w:val="00BD55E1"/>
    <w:rsid w:val="00BE0B6A"/>
    <w:rsid w:val="00BE0BC3"/>
    <w:rsid w:val="00BE1006"/>
    <w:rsid w:val="00BE309F"/>
    <w:rsid w:val="00BE42F5"/>
    <w:rsid w:val="00BE5325"/>
    <w:rsid w:val="00BE5D61"/>
    <w:rsid w:val="00BF59CD"/>
    <w:rsid w:val="00BF5EB6"/>
    <w:rsid w:val="00C007DF"/>
    <w:rsid w:val="00C03062"/>
    <w:rsid w:val="00C04751"/>
    <w:rsid w:val="00C06DF5"/>
    <w:rsid w:val="00C10CDF"/>
    <w:rsid w:val="00C11612"/>
    <w:rsid w:val="00C11DE2"/>
    <w:rsid w:val="00C12F25"/>
    <w:rsid w:val="00C14049"/>
    <w:rsid w:val="00C230B3"/>
    <w:rsid w:val="00C24230"/>
    <w:rsid w:val="00C26121"/>
    <w:rsid w:val="00C27090"/>
    <w:rsid w:val="00C300CD"/>
    <w:rsid w:val="00C33DB5"/>
    <w:rsid w:val="00C367CE"/>
    <w:rsid w:val="00C41010"/>
    <w:rsid w:val="00C4514D"/>
    <w:rsid w:val="00C475E2"/>
    <w:rsid w:val="00C525C4"/>
    <w:rsid w:val="00C54A52"/>
    <w:rsid w:val="00C5774D"/>
    <w:rsid w:val="00C61772"/>
    <w:rsid w:val="00C6506C"/>
    <w:rsid w:val="00C65BA6"/>
    <w:rsid w:val="00C71F9A"/>
    <w:rsid w:val="00C742B2"/>
    <w:rsid w:val="00C749F9"/>
    <w:rsid w:val="00C751FA"/>
    <w:rsid w:val="00C76A29"/>
    <w:rsid w:val="00C82894"/>
    <w:rsid w:val="00C85CB9"/>
    <w:rsid w:val="00C90C57"/>
    <w:rsid w:val="00C93F99"/>
    <w:rsid w:val="00C9409A"/>
    <w:rsid w:val="00C950DF"/>
    <w:rsid w:val="00C97352"/>
    <w:rsid w:val="00CA0D9C"/>
    <w:rsid w:val="00CA13CF"/>
    <w:rsid w:val="00CA27AF"/>
    <w:rsid w:val="00CA31D2"/>
    <w:rsid w:val="00CB05F8"/>
    <w:rsid w:val="00CB2476"/>
    <w:rsid w:val="00CB35E9"/>
    <w:rsid w:val="00CB3DB5"/>
    <w:rsid w:val="00CB414B"/>
    <w:rsid w:val="00CB53AD"/>
    <w:rsid w:val="00CB6F73"/>
    <w:rsid w:val="00CB78A4"/>
    <w:rsid w:val="00CC0904"/>
    <w:rsid w:val="00CC4180"/>
    <w:rsid w:val="00CC456B"/>
    <w:rsid w:val="00CD43E0"/>
    <w:rsid w:val="00CD4D44"/>
    <w:rsid w:val="00CD7649"/>
    <w:rsid w:val="00CE307B"/>
    <w:rsid w:val="00CE3DC4"/>
    <w:rsid w:val="00CE62AB"/>
    <w:rsid w:val="00CE651B"/>
    <w:rsid w:val="00CE6FF5"/>
    <w:rsid w:val="00CE7C20"/>
    <w:rsid w:val="00CF6723"/>
    <w:rsid w:val="00D07D0A"/>
    <w:rsid w:val="00D1006F"/>
    <w:rsid w:val="00D10359"/>
    <w:rsid w:val="00D1289B"/>
    <w:rsid w:val="00D12FD3"/>
    <w:rsid w:val="00D135D6"/>
    <w:rsid w:val="00D14EC6"/>
    <w:rsid w:val="00D20044"/>
    <w:rsid w:val="00D21974"/>
    <w:rsid w:val="00D22A89"/>
    <w:rsid w:val="00D24723"/>
    <w:rsid w:val="00D26C20"/>
    <w:rsid w:val="00D27633"/>
    <w:rsid w:val="00D3088C"/>
    <w:rsid w:val="00D31BB5"/>
    <w:rsid w:val="00D33481"/>
    <w:rsid w:val="00D33F1C"/>
    <w:rsid w:val="00D355A5"/>
    <w:rsid w:val="00D36556"/>
    <w:rsid w:val="00D4041A"/>
    <w:rsid w:val="00D51051"/>
    <w:rsid w:val="00D546E8"/>
    <w:rsid w:val="00D548A3"/>
    <w:rsid w:val="00D62327"/>
    <w:rsid w:val="00D66C36"/>
    <w:rsid w:val="00D72F2A"/>
    <w:rsid w:val="00D73E19"/>
    <w:rsid w:val="00D753A5"/>
    <w:rsid w:val="00D7643E"/>
    <w:rsid w:val="00D82B1A"/>
    <w:rsid w:val="00D839D5"/>
    <w:rsid w:val="00D8425D"/>
    <w:rsid w:val="00D8626B"/>
    <w:rsid w:val="00D914C8"/>
    <w:rsid w:val="00D93C9B"/>
    <w:rsid w:val="00D94527"/>
    <w:rsid w:val="00D960F3"/>
    <w:rsid w:val="00D96EB4"/>
    <w:rsid w:val="00DA481D"/>
    <w:rsid w:val="00DA7617"/>
    <w:rsid w:val="00DC593E"/>
    <w:rsid w:val="00DC719C"/>
    <w:rsid w:val="00DD20C4"/>
    <w:rsid w:val="00DD219F"/>
    <w:rsid w:val="00DD4DA2"/>
    <w:rsid w:val="00DD572D"/>
    <w:rsid w:val="00DD60AA"/>
    <w:rsid w:val="00DD7C35"/>
    <w:rsid w:val="00DE05BC"/>
    <w:rsid w:val="00DE0728"/>
    <w:rsid w:val="00DE2AAF"/>
    <w:rsid w:val="00DE2B0A"/>
    <w:rsid w:val="00DE37FA"/>
    <w:rsid w:val="00DE5A73"/>
    <w:rsid w:val="00DF2EFD"/>
    <w:rsid w:val="00DF6F40"/>
    <w:rsid w:val="00DF7674"/>
    <w:rsid w:val="00DF7AA2"/>
    <w:rsid w:val="00E01300"/>
    <w:rsid w:val="00E058CA"/>
    <w:rsid w:val="00E10ED4"/>
    <w:rsid w:val="00E14918"/>
    <w:rsid w:val="00E16CF6"/>
    <w:rsid w:val="00E16F59"/>
    <w:rsid w:val="00E209E7"/>
    <w:rsid w:val="00E21983"/>
    <w:rsid w:val="00E21BAD"/>
    <w:rsid w:val="00E249B2"/>
    <w:rsid w:val="00E2552E"/>
    <w:rsid w:val="00E27355"/>
    <w:rsid w:val="00E27813"/>
    <w:rsid w:val="00E31B67"/>
    <w:rsid w:val="00E32B1B"/>
    <w:rsid w:val="00E35CF4"/>
    <w:rsid w:val="00E363C6"/>
    <w:rsid w:val="00E40449"/>
    <w:rsid w:val="00E4567B"/>
    <w:rsid w:val="00E46170"/>
    <w:rsid w:val="00E4663D"/>
    <w:rsid w:val="00E5779A"/>
    <w:rsid w:val="00E57EA4"/>
    <w:rsid w:val="00E57F84"/>
    <w:rsid w:val="00E62CA8"/>
    <w:rsid w:val="00E652A0"/>
    <w:rsid w:val="00E66FE1"/>
    <w:rsid w:val="00E67F0B"/>
    <w:rsid w:val="00E67FE5"/>
    <w:rsid w:val="00E72063"/>
    <w:rsid w:val="00E729F5"/>
    <w:rsid w:val="00E7388D"/>
    <w:rsid w:val="00E83D03"/>
    <w:rsid w:val="00E86CB8"/>
    <w:rsid w:val="00E90D2B"/>
    <w:rsid w:val="00E91F92"/>
    <w:rsid w:val="00E92135"/>
    <w:rsid w:val="00EA12EA"/>
    <w:rsid w:val="00EA5D13"/>
    <w:rsid w:val="00EA7D4A"/>
    <w:rsid w:val="00EB1342"/>
    <w:rsid w:val="00EB18B5"/>
    <w:rsid w:val="00EC2DB3"/>
    <w:rsid w:val="00EC5947"/>
    <w:rsid w:val="00EC596F"/>
    <w:rsid w:val="00EC5C48"/>
    <w:rsid w:val="00ED042D"/>
    <w:rsid w:val="00ED1DCD"/>
    <w:rsid w:val="00ED2F9F"/>
    <w:rsid w:val="00ED6463"/>
    <w:rsid w:val="00ED7B4B"/>
    <w:rsid w:val="00ED7BDD"/>
    <w:rsid w:val="00EE0337"/>
    <w:rsid w:val="00EE072A"/>
    <w:rsid w:val="00EE1455"/>
    <w:rsid w:val="00EE2676"/>
    <w:rsid w:val="00EE4CF0"/>
    <w:rsid w:val="00EE5DC4"/>
    <w:rsid w:val="00EE601C"/>
    <w:rsid w:val="00EF080C"/>
    <w:rsid w:val="00EF0C30"/>
    <w:rsid w:val="00EF240D"/>
    <w:rsid w:val="00EF5378"/>
    <w:rsid w:val="00EF668A"/>
    <w:rsid w:val="00F05C15"/>
    <w:rsid w:val="00F06FF2"/>
    <w:rsid w:val="00F20505"/>
    <w:rsid w:val="00F20B41"/>
    <w:rsid w:val="00F256D2"/>
    <w:rsid w:val="00F26BC3"/>
    <w:rsid w:val="00F32E54"/>
    <w:rsid w:val="00F36C09"/>
    <w:rsid w:val="00F37F82"/>
    <w:rsid w:val="00F4160C"/>
    <w:rsid w:val="00F41E04"/>
    <w:rsid w:val="00F4222C"/>
    <w:rsid w:val="00F43283"/>
    <w:rsid w:val="00F465A8"/>
    <w:rsid w:val="00F46C3D"/>
    <w:rsid w:val="00F527E2"/>
    <w:rsid w:val="00F56803"/>
    <w:rsid w:val="00F619A9"/>
    <w:rsid w:val="00F61A15"/>
    <w:rsid w:val="00F64963"/>
    <w:rsid w:val="00F71CF3"/>
    <w:rsid w:val="00F74353"/>
    <w:rsid w:val="00F75A47"/>
    <w:rsid w:val="00F75CC9"/>
    <w:rsid w:val="00F80035"/>
    <w:rsid w:val="00F804B1"/>
    <w:rsid w:val="00F813C7"/>
    <w:rsid w:val="00F81A52"/>
    <w:rsid w:val="00F838B3"/>
    <w:rsid w:val="00F84E3C"/>
    <w:rsid w:val="00F86BE5"/>
    <w:rsid w:val="00F87BCC"/>
    <w:rsid w:val="00F91BD6"/>
    <w:rsid w:val="00F923C8"/>
    <w:rsid w:val="00F92D02"/>
    <w:rsid w:val="00F94FBA"/>
    <w:rsid w:val="00F96E15"/>
    <w:rsid w:val="00FA4EAE"/>
    <w:rsid w:val="00FB1581"/>
    <w:rsid w:val="00FB3116"/>
    <w:rsid w:val="00FC0F84"/>
    <w:rsid w:val="00FC1DC5"/>
    <w:rsid w:val="00FC2220"/>
    <w:rsid w:val="00FD6DBA"/>
    <w:rsid w:val="00FD7336"/>
    <w:rsid w:val="00FE08C9"/>
    <w:rsid w:val="00FE0C27"/>
    <w:rsid w:val="00FE3366"/>
    <w:rsid w:val="00FE37EB"/>
    <w:rsid w:val="00FE52F1"/>
    <w:rsid w:val="00FE66FF"/>
    <w:rsid w:val="00FE686E"/>
    <w:rsid w:val="00FE7B39"/>
    <w:rsid w:val="00FF0817"/>
    <w:rsid w:val="00FF260C"/>
    <w:rsid w:val="00FF40C4"/>
    <w:rsid w:val="00FF4F39"/>
    <w:rsid w:val="00FF6052"/>
    <w:rsid w:val="00FF68D0"/>
    <w:rsid w:val="00FF6ABF"/>
    <w:rsid w:val="0106663B"/>
    <w:rsid w:val="01233A9E"/>
    <w:rsid w:val="02A041DE"/>
    <w:rsid w:val="035C2393"/>
    <w:rsid w:val="04342E8F"/>
    <w:rsid w:val="049C63D9"/>
    <w:rsid w:val="04D253F8"/>
    <w:rsid w:val="05921F11"/>
    <w:rsid w:val="05B35D6A"/>
    <w:rsid w:val="06AB60C8"/>
    <w:rsid w:val="074A706A"/>
    <w:rsid w:val="074F100F"/>
    <w:rsid w:val="075B159E"/>
    <w:rsid w:val="08CD39FE"/>
    <w:rsid w:val="0B1862FF"/>
    <w:rsid w:val="0B954105"/>
    <w:rsid w:val="0CBA7CA2"/>
    <w:rsid w:val="0CC92D68"/>
    <w:rsid w:val="0CEE4354"/>
    <w:rsid w:val="0D5450EC"/>
    <w:rsid w:val="0E875D77"/>
    <w:rsid w:val="0E9046C9"/>
    <w:rsid w:val="0EBF0056"/>
    <w:rsid w:val="0ECB39D4"/>
    <w:rsid w:val="0F455B13"/>
    <w:rsid w:val="11E938F1"/>
    <w:rsid w:val="129D4699"/>
    <w:rsid w:val="12DF02DA"/>
    <w:rsid w:val="13006B8F"/>
    <w:rsid w:val="13C13A55"/>
    <w:rsid w:val="15324B21"/>
    <w:rsid w:val="156F0F1F"/>
    <w:rsid w:val="15994FEE"/>
    <w:rsid w:val="15E75DF5"/>
    <w:rsid w:val="17096457"/>
    <w:rsid w:val="17732EA4"/>
    <w:rsid w:val="19464B08"/>
    <w:rsid w:val="19AC22AE"/>
    <w:rsid w:val="19D24E83"/>
    <w:rsid w:val="1A1A5CC9"/>
    <w:rsid w:val="1AF60601"/>
    <w:rsid w:val="1C75543E"/>
    <w:rsid w:val="1CEC7829"/>
    <w:rsid w:val="20525F14"/>
    <w:rsid w:val="20916CFE"/>
    <w:rsid w:val="21B22658"/>
    <w:rsid w:val="23393759"/>
    <w:rsid w:val="2431266C"/>
    <w:rsid w:val="246B4DD0"/>
    <w:rsid w:val="24E22490"/>
    <w:rsid w:val="2635403B"/>
    <w:rsid w:val="27570C9B"/>
    <w:rsid w:val="28E675FF"/>
    <w:rsid w:val="29482D1D"/>
    <w:rsid w:val="295516E9"/>
    <w:rsid w:val="297A7A4B"/>
    <w:rsid w:val="29E87CCF"/>
    <w:rsid w:val="2A2542B1"/>
    <w:rsid w:val="2AA50082"/>
    <w:rsid w:val="2AAF1706"/>
    <w:rsid w:val="2B711D54"/>
    <w:rsid w:val="2CCE43CF"/>
    <w:rsid w:val="2D024324"/>
    <w:rsid w:val="2D73598B"/>
    <w:rsid w:val="2D994DB4"/>
    <w:rsid w:val="2DE62B29"/>
    <w:rsid w:val="2F1A3DD4"/>
    <w:rsid w:val="30EB6596"/>
    <w:rsid w:val="31A0459F"/>
    <w:rsid w:val="31C4643F"/>
    <w:rsid w:val="31E806EF"/>
    <w:rsid w:val="31F91D30"/>
    <w:rsid w:val="34F60372"/>
    <w:rsid w:val="352A0094"/>
    <w:rsid w:val="362F163E"/>
    <w:rsid w:val="36A467BA"/>
    <w:rsid w:val="36A9323B"/>
    <w:rsid w:val="39AD76EC"/>
    <w:rsid w:val="39BC4DC8"/>
    <w:rsid w:val="3B6F67EE"/>
    <w:rsid w:val="3C031BBF"/>
    <w:rsid w:val="3C417FEA"/>
    <w:rsid w:val="423335FD"/>
    <w:rsid w:val="438837D9"/>
    <w:rsid w:val="45A8788A"/>
    <w:rsid w:val="46901553"/>
    <w:rsid w:val="47A32315"/>
    <w:rsid w:val="48C536F1"/>
    <w:rsid w:val="49352AAB"/>
    <w:rsid w:val="49593F65"/>
    <w:rsid w:val="49986BFB"/>
    <w:rsid w:val="4A141232"/>
    <w:rsid w:val="4A6E0229"/>
    <w:rsid w:val="4BD71D7A"/>
    <w:rsid w:val="4CA913D9"/>
    <w:rsid w:val="4D5015E7"/>
    <w:rsid w:val="4E6757F4"/>
    <w:rsid w:val="4EEA5017"/>
    <w:rsid w:val="4F7878AD"/>
    <w:rsid w:val="4FC77A71"/>
    <w:rsid w:val="51981EEB"/>
    <w:rsid w:val="54447E39"/>
    <w:rsid w:val="54946BD1"/>
    <w:rsid w:val="565C3E67"/>
    <w:rsid w:val="57390C7B"/>
    <w:rsid w:val="5AE05242"/>
    <w:rsid w:val="5BF84CF4"/>
    <w:rsid w:val="5C790FC7"/>
    <w:rsid w:val="5CFA6089"/>
    <w:rsid w:val="5EAF216D"/>
    <w:rsid w:val="60026DEE"/>
    <w:rsid w:val="606345B3"/>
    <w:rsid w:val="61472C56"/>
    <w:rsid w:val="62BF07AE"/>
    <w:rsid w:val="64367B61"/>
    <w:rsid w:val="65D36A31"/>
    <w:rsid w:val="67236BC5"/>
    <w:rsid w:val="67DC3DF5"/>
    <w:rsid w:val="67FA6015"/>
    <w:rsid w:val="682A5B62"/>
    <w:rsid w:val="6910096E"/>
    <w:rsid w:val="6A002475"/>
    <w:rsid w:val="6A067E3B"/>
    <w:rsid w:val="6AC308DE"/>
    <w:rsid w:val="6B510676"/>
    <w:rsid w:val="6BDE7808"/>
    <w:rsid w:val="6CFD43DC"/>
    <w:rsid w:val="6D21667B"/>
    <w:rsid w:val="6D8B07C8"/>
    <w:rsid w:val="6F146816"/>
    <w:rsid w:val="6F491A22"/>
    <w:rsid w:val="6FD74A0B"/>
    <w:rsid w:val="72021D5D"/>
    <w:rsid w:val="74556828"/>
    <w:rsid w:val="747338A6"/>
    <w:rsid w:val="752571C3"/>
    <w:rsid w:val="77CD2A72"/>
    <w:rsid w:val="79467A6D"/>
    <w:rsid w:val="7ACF089F"/>
    <w:rsid w:val="7B7B3E9B"/>
    <w:rsid w:val="7E0B1FC0"/>
    <w:rsid w:val="7E6150E3"/>
    <w:rsid w:val="7F5E538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sdException w:qFormat="1" w:uiPriority="29" w:name="Colorful Grid Accent 1"/>
  </w:latentStyles>
  <w:style w:type="paragraph" w:default="1" w:styleId="1">
    <w:name w:val="Normal"/>
    <w:qFormat/>
    <w:uiPriority w:val="0"/>
    <w:rPr>
      <w:rFonts w:asciiTheme="minorHAnsi" w:hAnsiTheme="minorHAnsi" w:eastAsiaTheme="minorHAnsi" w:cstheme="minorBidi"/>
      <w:sz w:val="24"/>
      <w:szCs w:val="24"/>
      <w:lang w:val="pt-BR" w:eastAsia="en-US" w:bidi="ar-SA"/>
    </w:rPr>
  </w:style>
  <w:style w:type="paragraph" w:styleId="2">
    <w:name w:val="heading 1"/>
    <w:basedOn w:val="1"/>
    <w:next w:val="1"/>
    <w:link w:val="30"/>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4"/>
    <w:next w:val="4"/>
    <w:unhideWhenUsed/>
    <w:qFormat/>
    <w:uiPriority w:val="9"/>
    <w:pPr>
      <w:keepNext/>
      <w:keepLines/>
      <w:spacing w:before="40"/>
      <w:outlineLvl w:val="1"/>
    </w:pPr>
    <w:rPr>
      <w:rFonts w:ascii="Calibri Light" w:hAnsi="Calibri Light" w:eastAsia="Calibri Light" w:cs="Calibri Light"/>
      <w:color w:val="2F5496"/>
      <w:sz w:val="26"/>
      <w:szCs w:val="26"/>
    </w:rPr>
  </w:style>
  <w:style w:type="paragraph" w:styleId="5">
    <w:name w:val="heading 3"/>
    <w:basedOn w:val="4"/>
    <w:next w:val="4"/>
    <w:link w:val="44"/>
    <w:unhideWhenUsed/>
    <w:qFormat/>
    <w:uiPriority w:val="9"/>
    <w:pPr>
      <w:keepNext/>
      <w:keepLines/>
      <w:spacing w:before="40"/>
      <w:outlineLvl w:val="2"/>
    </w:pPr>
    <w:rPr>
      <w:rFonts w:ascii="Calibri Light" w:hAnsi="Calibri Light" w:eastAsia="Calibri Light" w:cs="Calibri Light"/>
      <w:color w:val="1F3763"/>
    </w:rPr>
  </w:style>
  <w:style w:type="character" w:default="1" w:styleId="6">
    <w:name w:val="Default Paragraph Font"/>
    <w:semiHidden/>
    <w:unhideWhenUsed/>
    <w:qFormat/>
    <w:uiPriority w:val="1"/>
  </w:style>
  <w:style w:type="table" w:default="1" w:styleId="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rPr>
    <w:tblPr>
      <w:tblCellMar>
        <w:top w:w="0" w:type="dxa"/>
        <w:left w:w="108" w:type="dxa"/>
        <w:bottom w:w="0" w:type="dxa"/>
        <w:right w:w="108" w:type="dxa"/>
      </w:tblCellMar>
    </w:tblPr>
  </w:style>
  <w:style w:type="paragraph" w:customStyle="1" w:styleId="4">
    <w:name w:val="Standard"/>
    <w:qFormat/>
    <w:uiPriority w:val="0"/>
    <w:pPr>
      <w:suppressAutoHyphens/>
      <w:autoSpaceDN w:val="0"/>
      <w:textAlignment w:val="baseline"/>
    </w:pPr>
    <w:rPr>
      <w:rFonts w:ascii="Ecofont_Spranq_eco_Sans" w:hAnsi="Ecofont_Spranq_eco_Sans" w:eastAsia="Ecofont_Spranq_eco_Sans" w:cs="Ecofont_Spranq_eco_Sans"/>
      <w:sz w:val="24"/>
      <w:szCs w:val="24"/>
      <w:lang w:val="pt-BR" w:eastAsia="pt-BR" w:bidi="ar-SA"/>
    </w:rPr>
  </w:style>
  <w:style w:type="character" w:styleId="8">
    <w:name w:val="Strong"/>
    <w:basedOn w:val="6"/>
    <w:qFormat/>
    <w:uiPriority w:val="22"/>
    <w:rPr>
      <w:b/>
      <w:bCs/>
    </w:rPr>
  </w:style>
  <w:style w:type="character" w:styleId="9">
    <w:name w:val="Emphasis"/>
    <w:basedOn w:val="6"/>
    <w:qFormat/>
    <w:uiPriority w:val="20"/>
    <w:rPr>
      <w:i/>
      <w:iCs/>
    </w:rPr>
  </w:style>
  <w:style w:type="character" w:styleId="10">
    <w:name w:val="footnote reference"/>
    <w:basedOn w:val="6"/>
    <w:semiHidden/>
    <w:unhideWhenUsed/>
    <w:qFormat/>
    <w:uiPriority w:val="99"/>
    <w:rPr>
      <w:vertAlign w:val="superscript"/>
    </w:rPr>
  </w:style>
  <w:style w:type="character" w:styleId="11">
    <w:name w:val="Hyperlink"/>
    <w:basedOn w:val="6"/>
    <w:unhideWhenUsed/>
    <w:qFormat/>
    <w:uiPriority w:val="99"/>
    <w:rPr>
      <w:color w:val="0563C1"/>
      <w:u w:val="single"/>
    </w:rPr>
  </w:style>
  <w:style w:type="character" w:styleId="12">
    <w:name w:val="page number"/>
    <w:basedOn w:val="6"/>
    <w:semiHidden/>
    <w:unhideWhenUsed/>
    <w:qFormat/>
    <w:uiPriority w:val="99"/>
  </w:style>
  <w:style w:type="paragraph" w:styleId="13">
    <w:name w:val="toc 2"/>
    <w:basedOn w:val="1"/>
    <w:next w:val="1"/>
    <w:unhideWhenUsed/>
    <w:qFormat/>
    <w:uiPriority w:val="39"/>
    <w:pPr>
      <w:tabs>
        <w:tab w:val="right" w:leader="dot" w:pos="8488"/>
      </w:tabs>
      <w:spacing w:after="100"/>
      <w:ind w:left="240"/>
    </w:pPr>
    <w:rPr>
      <w:rFonts w:ascii="Signika Light" w:hAnsi="Signika Light" w:cs="Segoe UI"/>
      <w:b/>
      <w:bCs/>
      <w:kern w:val="16"/>
      <w14:ligatures w14:val="all"/>
    </w:rPr>
  </w:style>
  <w:style w:type="paragraph" w:styleId="14">
    <w:name w:val="Body Text"/>
    <w:basedOn w:val="1"/>
    <w:link w:val="21"/>
    <w:qFormat/>
    <w:uiPriority w:val="0"/>
    <w:pPr>
      <w:widowControl w:val="0"/>
      <w:jc w:val="both"/>
    </w:pPr>
    <w:rPr>
      <w:rFonts w:ascii="Verdana" w:hAnsi="Verdana" w:eastAsiaTheme="minorEastAsia"/>
      <w:color w:val="00000A"/>
      <w:lang w:eastAsia="pt-BR"/>
    </w:rPr>
  </w:style>
  <w:style w:type="paragraph" w:styleId="15">
    <w:name w:val="header"/>
    <w:basedOn w:val="1"/>
    <w:link w:val="26"/>
    <w:unhideWhenUsed/>
    <w:qFormat/>
    <w:uiPriority w:val="99"/>
    <w:pPr>
      <w:tabs>
        <w:tab w:val="center" w:pos="4252"/>
        <w:tab w:val="right" w:pos="8504"/>
      </w:tabs>
    </w:pPr>
  </w:style>
  <w:style w:type="paragraph" w:styleId="16">
    <w:name w:val="footer"/>
    <w:basedOn w:val="1"/>
    <w:link w:val="25"/>
    <w:unhideWhenUsed/>
    <w:qFormat/>
    <w:uiPriority w:val="99"/>
    <w:pPr>
      <w:tabs>
        <w:tab w:val="center" w:pos="4252"/>
        <w:tab w:val="right" w:pos="8504"/>
      </w:tabs>
    </w:pPr>
    <w:rPr>
      <w:rFonts w:ascii="Calibri" w:hAnsi="Calibri" w:eastAsiaTheme="minorEastAsia"/>
      <w:color w:val="00000A"/>
      <w:lang w:eastAsia="pt-BR"/>
    </w:rPr>
  </w:style>
  <w:style w:type="paragraph" w:styleId="17">
    <w:name w:val="Balloon Text"/>
    <w:basedOn w:val="1"/>
    <w:link w:val="32"/>
    <w:semiHidden/>
    <w:unhideWhenUsed/>
    <w:qFormat/>
    <w:uiPriority w:val="99"/>
    <w:rPr>
      <w:rFonts w:ascii="Tahoma" w:hAnsi="Tahoma" w:cs="Tahoma"/>
      <w:sz w:val="16"/>
      <w:szCs w:val="16"/>
    </w:rPr>
  </w:style>
  <w:style w:type="paragraph" w:styleId="18">
    <w:name w:val="footnote text"/>
    <w:basedOn w:val="1"/>
    <w:link w:val="33"/>
    <w:semiHidden/>
    <w:unhideWhenUsed/>
    <w:qFormat/>
    <w:uiPriority w:val="99"/>
    <w:rPr>
      <w:sz w:val="20"/>
      <w:szCs w:val="20"/>
    </w:rPr>
  </w:style>
  <w:style w:type="paragraph" w:styleId="19">
    <w:name w:val="toc 1"/>
    <w:basedOn w:val="1"/>
    <w:next w:val="1"/>
    <w:unhideWhenUsed/>
    <w:qFormat/>
    <w:uiPriority w:val="39"/>
    <w:pPr>
      <w:spacing w:after="100"/>
    </w:pPr>
  </w:style>
  <w:style w:type="table" w:styleId="20">
    <w:name w:val="Table Grid"/>
    <w:qFormat/>
    <w:uiPriority w:val="39"/>
    <w:pPr>
      <w:keepNext w:val="0"/>
      <w:keepLines w:val="0"/>
      <w:widowControl/>
      <w:suppressLineNumbers w:val="0"/>
      <w:spacing w:before="0" w:beforeAutospacing="0" w:after="0" w:afterAutospacing="0"/>
      <w:ind w:left="0" w:right="0"/>
    </w:pPr>
    <w:rPr>
      <w:rFonts w:hint="default" w:ascii="Times New Roman" w:hAnsi="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Corpo de texto Char"/>
    <w:basedOn w:val="6"/>
    <w:link w:val="14"/>
    <w:qFormat/>
    <w:uiPriority w:val="0"/>
    <w:rPr>
      <w:rFonts w:ascii="Verdana" w:hAnsi="Verdana" w:eastAsiaTheme="minorEastAsia"/>
      <w:color w:val="00000A"/>
      <w:lang w:eastAsia="pt-BR"/>
    </w:rPr>
  </w:style>
  <w:style w:type="paragraph" w:customStyle="1" w:styleId="22">
    <w:name w:val="Padrão"/>
    <w:qFormat/>
    <w:uiPriority w:val="0"/>
    <w:pPr>
      <w:tabs>
        <w:tab w:val="left" w:pos="709"/>
      </w:tabs>
      <w:suppressAutoHyphens/>
    </w:pPr>
    <w:rPr>
      <w:rFonts w:ascii="Times New Roman" w:hAnsi="Times New Roman" w:eastAsia="Times New Roman" w:cs="Times New Roman"/>
      <w:color w:val="00000A"/>
      <w:sz w:val="24"/>
      <w:szCs w:val="20"/>
      <w:lang w:val="pt-BR" w:eastAsia="ar-SA" w:bidi="ar-SA"/>
    </w:rPr>
  </w:style>
  <w:style w:type="paragraph" w:customStyle="1" w:styleId="23">
    <w:name w:val="Cabeçalho1"/>
    <w:basedOn w:val="22"/>
    <w:qFormat/>
    <w:uiPriority w:val="0"/>
    <w:pPr>
      <w:suppressLineNumbers/>
      <w:tabs>
        <w:tab w:val="center" w:pos="4819"/>
        <w:tab w:val="right" w:pos="9638"/>
      </w:tabs>
    </w:pPr>
  </w:style>
  <w:style w:type="paragraph" w:customStyle="1" w:styleId="24">
    <w:name w:val="Rodapé1"/>
    <w:basedOn w:val="22"/>
    <w:qFormat/>
    <w:uiPriority w:val="0"/>
    <w:pPr>
      <w:suppressLineNumbers/>
      <w:tabs>
        <w:tab w:val="center" w:pos="4819"/>
        <w:tab w:val="right" w:pos="9638"/>
      </w:tabs>
    </w:pPr>
  </w:style>
  <w:style w:type="character" w:customStyle="1" w:styleId="25">
    <w:name w:val="Rodapé Char"/>
    <w:basedOn w:val="6"/>
    <w:link w:val="16"/>
    <w:qFormat/>
    <w:uiPriority w:val="99"/>
    <w:rPr>
      <w:rFonts w:ascii="Calibri" w:hAnsi="Calibri" w:eastAsiaTheme="minorEastAsia"/>
      <w:color w:val="00000A"/>
      <w:lang w:eastAsia="pt-BR"/>
    </w:rPr>
  </w:style>
  <w:style w:type="character" w:customStyle="1" w:styleId="26">
    <w:name w:val="Cabeçalho Char"/>
    <w:basedOn w:val="6"/>
    <w:link w:val="15"/>
    <w:qFormat/>
    <w:uiPriority w:val="99"/>
  </w:style>
  <w:style w:type="character" w:customStyle="1" w:styleId="27">
    <w:name w:val="Grade Colorida - Ênfase 1 Char"/>
    <w:qFormat/>
    <w:uiPriority w:val="29"/>
    <w:rPr>
      <w:rFonts w:ascii="Spranq eco sans" w:hAnsi="Spranq eco sans"/>
      <w:iCs/>
      <w:color w:val="000000"/>
      <w:szCs w:val="24"/>
      <w:lang w:eastAsia="en-US"/>
    </w:rPr>
  </w:style>
  <w:style w:type="table" w:styleId="28">
    <w:name w:val="Colorful Grid Accent 1"/>
    <w:basedOn w:val="7"/>
    <w:semiHidden/>
    <w:unhideWhenUsed/>
    <w:qFormat/>
    <w:uiPriority w:val="29"/>
    <w:rPr>
      <w:rFonts w:ascii="Spranq eco sans" w:hAnsi="Spranq eco sans"/>
      <w:iCs/>
      <w:color w:val="000000"/>
    </w:rPr>
    <w:tblPr>
      <w:tblBorders>
        <w:insideH w:val="single" w:color="FFFFFF" w:themeColor="background1" w:sz="4" w:space="0"/>
      </w:tblBorders>
    </w:tblPr>
    <w:tcPr>
      <w:shd w:val="clear" w:color="auto" w:fill="D9E2F3" w:themeFill="accent1" w:themeFillTint="33"/>
    </w:tcPr>
    <w:tblStylePr w:type="firstRow">
      <w:tcPr>
        <w:shd w:val="clear" w:color="auto" w:fill="B4C6E7" w:themeFill="accent1" w:themeFillTint="66"/>
      </w:tcPr>
    </w:tblStylePr>
    <w:tblStylePr w:type="lastRow">
      <w:tcPr>
        <w:shd w:val="clear" w:color="auto" w:fill="B4C6E7" w:themeFill="accent1" w:themeFillTint="66"/>
      </w:tcPr>
    </w:tblStylePr>
    <w:tblStylePr w:type="firstCol">
      <w:tcPr>
        <w:shd w:val="clear" w:color="auto" w:fill="2F5496" w:themeFill="accent1" w:themeFillShade="BF"/>
      </w:tcPr>
    </w:tblStylePr>
    <w:tblStylePr w:type="lastCol">
      <w:tcPr>
        <w:shd w:val="clear" w:color="auto" w:fill="2F5496" w:themeFill="accent1" w:themeFillShade="BF"/>
      </w:tcPr>
    </w:tblStylePr>
    <w:tblStylePr w:type="band1Vert">
      <w:tcPr>
        <w:shd w:val="clear" w:color="auto" w:fill="A1B8E1" w:themeFill="accent1" w:themeFillTint="7F"/>
      </w:tcPr>
    </w:tblStylePr>
    <w:tblStylePr w:type="band1Horz">
      <w:tcPr>
        <w:shd w:val="clear" w:color="auto" w:fill="A1B8E1" w:themeFill="accent1" w:themeFillTint="7F"/>
      </w:tcPr>
    </w:tblStylePr>
  </w:style>
  <w:style w:type="paragraph" w:styleId="29">
    <w:name w:val="No Spacing"/>
    <w:qFormat/>
    <w:uiPriority w:val="1"/>
    <w:pPr>
      <w:spacing w:after="80" w:line="276" w:lineRule="auto"/>
      <w:ind w:firstLine="709"/>
      <w:jc w:val="both"/>
    </w:pPr>
    <w:rPr>
      <w:rFonts w:ascii="Times New Roman" w:hAnsi="Times New Roman" w:cs="Times New Roman (Corpo CS)" w:eastAsiaTheme="minorHAnsi"/>
      <w:sz w:val="24"/>
      <w:szCs w:val="24"/>
      <w:lang w:val="pt-BR" w:eastAsia="en-US" w:bidi="ar-SA"/>
    </w:rPr>
  </w:style>
  <w:style w:type="character" w:customStyle="1" w:styleId="30">
    <w:name w:val="Título 1 Char"/>
    <w:basedOn w:val="6"/>
    <w:link w:val="2"/>
    <w:qFormat/>
    <w:uiPriority w:val="9"/>
    <w:rPr>
      <w:rFonts w:asciiTheme="majorHAnsi" w:hAnsiTheme="majorHAnsi" w:eastAsiaTheme="majorEastAsia" w:cstheme="majorBidi"/>
      <w:color w:val="2F5597" w:themeColor="accent1" w:themeShade="BF"/>
      <w:sz w:val="32"/>
      <w:szCs w:val="32"/>
    </w:rPr>
  </w:style>
  <w:style w:type="character" w:customStyle="1" w:styleId="31">
    <w:name w:val="Menção Pendente1"/>
    <w:basedOn w:val="6"/>
    <w:semiHidden/>
    <w:unhideWhenUsed/>
    <w:qFormat/>
    <w:uiPriority w:val="99"/>
    <w:rPr>
      <w:color w:val="605E5C"/>
      <w:shd w:val="clear" w:color="auto" w:fill="E1DFDD"/>
    </w:rPr>
  </w:style>
  <w:style w:type="character" w:customStyle="1" w:styleId="32">
    <w:name w:val="Texto de balão Char"/>
    <w:basedOn w:val="6"/>
    <w:link w:val="17"/>
    <w:semiHidden/>
    <w:qFormat/>
    <w:uiPriority w:val="99"/>
    <w:rPr>
      <w:rFonts w:ascii="Tahoma" w:hAnsi="Tahoma" w:cs="Tahoma"/>
      <w:sz w:val="16"/>
      <w:szCs w:val="16"/>
    </w:rPr>
  </w:style>
  <w:style w:type="character" w:customStyle="1" w:styleId="33">
    <w:name w:val="Texto de nota de rodapé Char"/>
    <w:basedOn w:val="6"/>
    <w:link w:val="18"/>
    <w:semiHidden/>
    <w:qFormat/>
    <w:uiPriority w:val="99"/>
    <w:rPr>
      <w:sz w:val="20"/>
      <w:szCs w:val="20"/>
    </w:rPr>
  </w:style>
  <w:style w:type="paragraph" w:customStyle="1" w:styleId="34">
    <w:name w:val="TOC Heading"/>
    <w:basedOn w:val="2"/>
    <w:next w:val="1"/>
    <w:unhideWhenUsed/>
    <w:qFormat/>
    <w:uiPriority w:val="39"/>
    <w:pPr>
      <w:spacing w:line="259" w:lineRule="auto"/>
      <w:outlineLvl w:val="9"/>
    </w:pPr>
    <w:rPr>
      <w:lang w:eastAsia="pt-BR"/>
    </w:rPr>
  </w:style>
  <w:style w:type="character" w:customStyle="1" w:styleId="35">
    <w:name w:val="Menção Pendente2"/>
    <w:basedOn w:val="6"/>
    <w:semiHidden/>
    <w:unhideWhenUsed/>
    <w:qFormat/>
    <w:uiPriority w:val="99"/>
    <w:rPr>
      <w:color w:val="605E5C"/>
      <w:shd w:val="clear" w:color="auto" w:fill="E1DFDD"/>
    </w:rPr>
  </w:style>
  <w:style w:type="paragraph" w:customStyle="1" w:styleId="36">
    <w:name w:val="novo cabeçalho"/>
    <w:basedOn w:val="15"/>
    <w:qFormat/>
    <w:uiPriority w:val="0"/>
    <w:pPr>
      <w:jc w:val="center"/>
    </w:pPr>
  </w:style>
  <w:style w:type="paragraph" w:styleId="37">
    <w:name w:val="List Paragraph"/>
    <w:basedOn w:val="1"/>
    <w:link w:val="40"/>
    <w:qFormat/>
    <w:uiPriority w:val="34"/>
    <w:pPr>
      <w:ind w:left="720"/>
      <w:contextualSpacing/>
    </w:pPr>
  </w:style>
  <w:style w:type="paragraph" w:customStyle="1" w:styleId="38">
    <w:name w:val="Parágrafo"/>
    <w:basedOn w:val="1"/>
    <w:link w:val="41"/>
    <w:qFormat/>
    <w:uiPriority w:val="0"/>
    <w:pPr>
      <w:spacing w:line="360" w:lineRule="auto"/>
      <w:ind w:firstLine="709"/>
      <w:jc w:val="both"/>
    </w:pPr>
    <w:rPr>
      <w:rFonts w:ascii="Times New Roman" w:hAnsi="Times New Roman" w:eastAsia="Calibri" w:cs="Times New Roman"/>
      <w:color w:val="000000"/>
    </w:rPr>
  </w:style>
  <w:style w:type="paragraph" w:customStyle="1" w:styleId="39">
    <w:name w:val="Table Paragraph"/>
    <w:basedOn w:val="1"/>
    <w:link w:val="42"/>
    <w:qFormat/>
    <w:uiPriority w:val="1"/>
    <w:rPr>
      <w:rFonts w:ascii="Arial MT" w:hAnsi="Arial MT" w:eastAsia="Arial MT" w:cs="Arial MT"/>
      <w:lang w:val="pt-PT" w:eastAsia="en-US" w:bidi="ar-SA"/>
    </w:rPr>
  </w:style>
  <w:style w:type="character" w:customStyle="1" w:styleId="40">
    <w:name w:val="List Paragraph Char"/>
    <w:link w:val="37"/>
    <w:qFormat/>
    <w:uiPriority w:val="34"/>
  </w:style>
  <w:style w:type="character" w:customStyle="1" w:styleId="41">
    <w:name w:val="Parágrafo Char"/>
    <w:link w:val="38"/>
    <w:qFormat/>
    <w:uiPriority w:val="0"/>
    <w:rPr>
      <w:rFonts w:ascii="Times New Roman" w:hAnsi="Times New Roman" w:eastAsia="Calibri" w:cs="Times New Roman"/>
      <w:color w:val="000000"/>
    </w:rPr>
  </w:style>
  <w:style w:type="character" w:customStyle="1" w:styleId="42">
    <w:name w:val="Table Paragraph Char"/>
    <w:link w:val="39"/>
    <w:qFormat/>
    <w:uiPriority w:val="1"/>
    <w:rPr>
      <w:rFonts w:ascii="Arial MT" w:hAnsi="Arial MT" w:eastAsia="Arial MT" w:cs="Arial MT"/>
      <w:lang w:val="pt-PT" w:eastAsia="en-US" w:bidi="ar-SA"/>
    </w:rPr>
  </w:style>
  <w:style w:type="paragraph" w:customStyle="1" w:styleId="43">
    <w:name w:val="Conteúdo da tabela"/>
    <w:basedOn w:val="1"/>
    <w:qFormat/>
    <w:uiPriority w:val="0"/>
    <w:pPr>
      <w:suppressLineNumbers/>
    </w:pPr>
  </w:style>
  <w:style w:type="character" w:customStyle="1" w:styleId="44">
    <w:name w:val="Título 3 Char"/>
    <w:link w:val="5"/>
    <w:qFormat/>
    <w:uiPriority w:val="9"/>
    <w:rPr>
      <w:rFonts w:ascii="Calibri Light" w:hAnsi="Calibri Light" w:eastAsia="Calibri Light" w:cs="Calibri Light"/>
      <w:color w:val="1F3763"/>
    </w:rPr>
  </w:style>
  <w:style w:type="character" w:customStyle="1" w:styleId="45">
    <w:name w:val="10"/>
    <w:qFormat/>
    <w:uiPriority w:val="0"/>
    <w:rPr>
      <w:rFonts w:hint="default" w:ascii="Times New Roman" w:hAnsi="Times New Roman" w:cs="Times New Roman"/>
    </w:rPr>
  </w:style>
  <w:style w:type="character" w:customStyle="1" w:styleId="46">
    <w:name w:val="15"/>
    <w:qFormat/>
    <w:uiPriority w:val="0"/>
    <w:rPr>
      <w:rFonts w:hint="default" w:ascii="Times New Roman" w:hAnsi="Times New Roman" w:cs="Times New Roman"/>
      <w:color w:val="0563C1"/>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6BAD1-15E9-4EB1-87B8-1A6018639DD1}">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18</Pages>
  <Words>3744</Words>
  <Characters>20617</Characters>
  <Lines>1</Lines>
  <Paragraphs>1</Paragraphs>
  <TotalTime>14</TotalTime>
  <ScaleCrop>false</ScaleCrop>
  <LinksUpToDate>false</LinksUpToDate>
  <CharactersWithSpaces>24168</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2023-01-19T17:56:00Z</dcterms:created>
  <dc:creator>Bruno Anunciação das Chagas</dc:creator>
  <cp:lastModifiedBy>FUNSAU CONTRATOS</cp:lastModifiedBy>
  <cp:lastPrinted>2024-02-06T17:51:00Z</cp:lastPrinted>
  <dcterms:modified xsi:type="dcterms:W3CDTF">2026-10-01T14:35:34Z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55DFDCEC1F584A64A1FC717C087EECAE_13</vt:lpwstr>
  </property>
  <property fmtid="{D5CDD505-2E9C-101B-9397-08002B2CF9AE}" pid="4" name="KSOTemplateDocerSaveRecord">
    <vt:lpwstr>eyJoZGlkIjoiYTYyZjQ1MDk1YjU2YzIxOTBjYTFkYzhjZGY5MDVlZmIiLCJ1c2VySWQiOiIxMjU0NjQwNzk5NDk1In0=</vt:lpwstr>
  </property>
</Properties>
</file>