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D09F" w14:textId="7DBC241A" w:rsidR="006D5FA5" w:rsidRPr="00640F8A" w:rsidRDefault="00F70CD5" w:rsidP="00640F8A">
      <w:pPr>
        <w:spacing w:line="360" w:lineRule="auto"/>
        <w:jc w:val="center"/>
        <w:rPr>
          <w:rFonts w:ascii="Arial" w:hAnsi="Arial" w:cs="Arial"/>
          <w:b/>
        </w:rPr>
      </w:pPr>
      <w:bookmarkStart w:id="0" w:name="_Hlk82471863"/>
      <w:r w:rsidRPr="00640F8A">
        <w:rPr>
          <w:rFonts w:ascii="Arial" w:hAnsi="Arial" w:cs="Arial"/>
          <w:b/>
        </w:rPr>
        <w:t>T</w:t>
      </w:r>
      <w:r w:rsidR="006D3A7F" w:rsidRPr="00640F8A">
        <w:rPr>
          <w:rFonts w:ascii="Arial" w:hAnsi="Arial" w:cs="Arial"/>
          <w:b/>
        </w:rPr>
        <w:t xml:space="preserve">ERMO DE REFERÊNCIA </w:t>
      </w:r>
    </w:p>
    <w:p w14:paraId="76C06FFD" w14:textId="77777777" w:rsidR="002250E7" w:rsidRDefault="002250E7" w:rsidP="00640F8A">
      <w:pPr>
        <w:spacing w:line="360" w:lineRule="auto"/>
        <w:jc w:val="center"/>
        <w:rPr>
          <w:rFonts w:ascii="Arial" w:eastAsia="Times New Roman" w:hAnsi="Arial" w:cs="Arial"/>
          <w:b/>
          <w:color w:val="FF0000"/>
        </w:rPr>
      </w:pPr>
    </w:p>
    <w:p w14:paraId="4037E0A8" w14:textId="77777777" w:rsidR="006D5FA5" w:rsidRDefault="006D5FA5" w:rsidP="00640F8A">
      <w:pPr>
        <w:pStyle w:val="Nivel01"/>
        <w:numPr>
          <w:ilvl w:val="0"/>
          <w:numId w:val="15"/>
        </w:numPr>
        <w:spacing w:before="120" w:afterLines="120" w:after="288" w:line="360" w:lineRule="auto"/>
        <w:ind w:left="0" w:firstLine="0"/>
        <w:rPr>
          <w:sz w:val="24"/>
          <w:szCs w:val="24"/>
        </w:rPr>
      </w:pPr>
      <w:r w:rsidRPr="00640F8A">
        <w:rPr>
          <w:sz w:val="24"/>
          <w:szCs w:val="24"/>
        </w:rPr>
        <w:t>CONDIÇÕES GERAIS DA CONTRATAÇÃO</w:t>
      </w:r>
    </w:p>
    <w:p w14:paraId="3AB27448" w14:textId="1EB8AD96" w:rsidR="006D5FA5" w:rsidRPr="00A96FB2" w:rsidRDefault="00C92725" w:rsidP="00640F8A">
      <w:pPr>
        <w:pStyle w:val="Nivel2"/>
        <w:spacing w:line="360" w:lineRule="auto"/>
        <w:ind w:left="709"/>
        <w:rPr>
          <w:b/>
          <w:bCs/>
          <w:color w:val="auto"/>
          <w:sz w:val="24"/>
          <w:szCs w:val="24"/>
        </w:rPr>
      </w:pPr>
      <w:r>
        <w:rPr>
          <w:color w:val="auto"/>
          <w:sz w:val="24"/>
          <w:szCs w:val="24"/>
        </w:rPr>
        <w:t>Aquisição de</w:t>
      </w:r>
      <w:r w:rsidR="00EC4B98">
        <w:rPr>
          <w:color w:val="auto"/>
          <w:sz w:val="24"/>
          <w:szCs w:val="24"/>
        </w:rPr>
        <w:t xml:space="preserve"> </w:t>
      </w:r>
      <w:r w:rsidR="00A66993">
        <w:rPr>
          <w:color w:val="auto"/>
          <w:sz w:val="24"/>
          <w:szCs w:val="24"/>
        </w:rPr>
        <w:t>T</w:t>
      </w:r>
      <w:r w:rsidR="00EC4B98">
        <w:rPr>
          <w:color w:val="auto"/>
          <w:sz w:val="24"/>
          <w:szCs w:val="24"/>
        </w:rPr>
        <w:t xml:space="preserve">elefone </w:t>
      </w:r>
      <w:r w:rsidR="00A66993">
        <w:rPr>
          <w:color w:val="auto"/>
          <w:sz w:val="24"/>
          <w:szCs w:val="24"/>
        </w:rPr>
        <w:t>H</w:t>
      </w:r>
      <w:r w:rsidR="00EC4B98">
        <w:rPr>
          <w:color w:val="auto"/>
          <w:sz w:val="24"/>
          <w:szCs w:val="24"/>
        </w:rPr>
        <w:t xml:space="preserve">eadset </w:t>
      </w:r>
      <w:r w:rsidR="00991E67">
        <w:rPr>
          <w:color w:val="auto"/>
          <w:sz w:val="24"/>
          <w:szCs w:val="24"/>
        </w:rPr>
        <w:t>Intelbras, modelo HSB</w:t>
      </w:r>
      <w:r w:rsidR="003601A0">
        <w:rPr>
          <w:color w:val="auto"/>
          <w:sz w:val="24"/>
          <w:szCs w:val="24"/>
        </w:rPr>
        <w:t xml:space="preserve"> </w:t>
      </w:r>
      <w:r w:rsidR="00991E67">
        <w:rPr>
          <w:color w:val="auto"/>
          <w:sz w:val="24"/>
          <w:szCs w:val="24"/>
        </w:rPr>
        <w:t xml:space="preserve">50, </w:t>
      </w:r>
      <w:r w:rsidR="00EC4B98">
        <w:rPr>
          <w:color w:val="auto"/>
          <w:sz w:val="24"/>
          <w:szCs w:val="24"/>
        </w:rPr>
        <w:t>com base discadora</w:t>
      </w:r>
      <w:r w:rsidR="00991E67">
        <w:rPr>
          <w:color w:val="auto"/>
          <w:sz w:val="24"/>
          <w:szCs w:val="24"/>
        </w:rPr>
        <w:t xml:space="preserve"> analógica e headset mono RJ9</w:t>
      </w:r>
      <w:r w:rsidR="009E7B5A">
        <w:rPr>
          <w:color w:val="auto"/>
          <w:sz w:val="24"/>
          <w:szCs w:val="24"/>
        </w:rPr>
        <w:t>, conforme a seguir:</w:t>
      </w:r>
    </w:p>
    <w:tbl>
      <w:tblPr>
        <w:tblW w:w="8999" w:type="dxa"/>
        <w:tblInd w:w="699" w:type="dxa"/>
        <w:tblCellMar>
          <w:left w:w="70" w:type="dxa"/>
          <w:right w:w="70" w:type="dxa"/>
        </w:tblCellMar>
        <w:tblLook w:val="04A0" w:firstRow="1" w:lastRow="0" w:firstColumn="1" w:lastColumn="0" w:noHBand="0" w:noVBand="1"/>
      </w:tblPr>
      <w:tblGrid>
        <w:gridCol w:w="941"/>
        <w:gridCol w:w="4796"/>
        <w:gridCol w:w="1341"/>
        <w:gridCol w:w="1921"/>
      </w:tblGrid>
      <w:tr w:rsidR="00CB51BD" w:rsidRPr="004B36FC" w14:paraId="54C07008" w14:textId="6EC17E62" w:rsidTr="00A66993">
        <w:trPr>
          <w:trHeight w:val="275"/>
        </w:trPr>
        <w:tc>
          <w:tcPr>
            <w:tcW w:w="94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FDD8E7" w14:textId="77777777" w:rsidR="00CB51BD" w:rsidRPr="004B36FC" w:rsidRDefault="00CB51BD" w:rsidP="00271410">
            <w:pPr>
              <w:jc w:val="center"/>
              <w:rPr>
                <w:rFonts w:ascii="Arial" w:eastAsia="Times New Roman" w:hAnsi="Arial" w:cs="Arial"/>
                <w:b/>
                <w:bCs/>
                <w:color w:val="000000"/>
                <w:sz w:val="22"/>
                <w:szCs w:val="22"/>
              </w:rPr>
            </w:pPr>
            <w:r w:rsidRPr="004B36FC">
              <w:rPr>
                <w:rFonts w:ascii="Arial" w:eastAsia="Times New Roman" w:hAnsi="Arial" w:cs="Arial"/>
                <w:b/>
                <w:bCs/>
                <w:color w:val="000000"/>
                <w:sz w:val="22"/>
                <w:szCs w:val="22"/>
              </w:rPr>
              <w:t>QTDE</w:t>
            </w:r>
          </w:p>
        </w:tc>
        <w:tc>
          <w:tcPr>
            <w:tcW w:w="4796" w:type="dxa"/>
            <w:tcBorders>
              <w:top w:val="single" w:sz="8" w:space="0" w:color="auto"/>
              <w:left w:val="nil"/>
              <w:bottom w:val="single" w:sz="8" w:space="0" w:color="auto"/>
              <w:right w:val="single" w:sz="8" w:space="0" w:color="auto"/>
            </w:tcBorders>
            <w:shd w:val="clear" w:color="auto" w:fill="auto"/>
            <w:vAlign w:val="center"/>
            <w:hideMark/>
          </w:tcPr>
          <w:p w14:paraId="54770051" w14:textId="77777777" w:rsidR="00CB51BD" w:rsidRPr="004B36FC" w:rsidRDefault="00CB51BD" w:rsidP="00271410">
            <w:pPr>
              <w:jc w:val="center"/>
              <w:rPr>
                <w:rFonts w:ascii="Arial" w:eastAsia="Times New Roman" w:hAnsi="Arial" w:cs="Arial"/>
                <w:b/>
                <w:bCs/>
                <w:color w:val="000000"/>
                <w:sz w:val="22"/>
                <w:szCs w:val="22"/>
              </w:rPr>
            </w:pPr>
            <w:r w:rsidRPr="004B36FC">
              <w:rPr>
                <w:rFonts w:ascii="Arial" w:eastAsia="Times New Roman" w:hAnsi="Arial" w:cs="Arial"/>
                <w:b/>
                <w:bCs/>
                <w:color w:val="000000"/>
                <w:sz w:val="22"/>
                <w:szCs w:val="22"/>
              </w:rPr>
              <w:t>DESCRIÇÃO</w:t>
            </w:r>
          </w:p>
        </w:tc>
        <w:tc>
          <w:tcPr>
            <w:tcW w:w="1341" w:type="dxa"/>
            <w:tcBorders>
              <w:top w:val="single" w:sz="8" w:space="0" w:color="auto"/>
              <w:left w:val="nil"/>
              <w:bottom w:val="single" w:sz="8" w:space="0" w:color="auto"/>
              <w:right w:val="single" w:sz="8" w:space="0" w:color="auto"/>
            </w:tcBorders>
            <w:shd w:val="clear" w:color="auto" w:fill="auto"/>
            <w:vAlign w:val="center"/>
            <w:hideMark/>
          </w:tcPr>
          <w:p w14:paraId="25585459" w14:textId="77777777" w:rsidR="00CB51BD" w:rsidRPr="004B36FC" w:rsidRDefault="00CB51BD" w:rsidP="00271410">
            <w:pPr>
              <w:jc w:val="center"/>
              <w:rPr>
                <w:rFonts w:ascii="Arial" w:eastAsia="Times New Roman" w:hAnsi="Arial" w:cs="Arial"/>
                <w:b/>
                <w:bCs/>
                <w:color w:val="000000"/>
                <w:sz w:val="22"/>
                <w:szCs w:val="22"/>
              </w:rPr>
            </w:pPr>
            <w:r w:rsidRPr="004B36FC">
              <w:rPr>
                <w:rFonts w:ascii="Arial" w:eastAsia="Times New Roman" w:hAnsi="Arial" w:cs="Arial"/>
                <w:b/>
                <w:bCs/>
                <w:color w:val="000000"/>
                <w:sz w:val="22"/>
                <w:szCs w:val="22"/>
              </w:rPr>
              <w:t>CÓDIGO</w:t>
            </w:r>
          </w:p>
          <w:p w14:paraId="7453FA91" w14:textId="75618171" w:rsidR="00CB51BD" w:rsidRPr="004B36FC" w:rsidRDefault="00CB51BD" w:rsidP="00271410">
            <w:pPr>
              <w:jc w:val="center"/>
              <w:rPr>
                <w:rFonts w:ascii="Arial" w:eastAsia="Times New Roman" w:hAnsi="Arial" w:cs="Arial"/>
                <w:b/>
                <w:bCs/>
                <w:color w:val="000000"/>
                <w:sz w:val="22"/>
                <w:szCs w:val="22"/>
              </w:rPr>
            </w:pPr>
            <w:r w:rsidRPr="004B36FC">
              <w:rPr>
                <w:rFonts w:ascii="Arial" w:eastAsia="Times New Roman" w:hAnsi="Arial" w:cs="Arial"/>
                <w:b/>
                <w:bCs/>
                <w:color w:val="000000"/>
                <w:sz w:val="22"/>
                <w:szCs w:val="22"/>
              </w:rPr>
              <w:t>e-Pública</w:t>
            </w:r>
          </w:p>
        </w:tc>
        <w:tc>
          <w:tcPr>
            <w:tcW w:w="1921" w:type="dxa"/>
            <w:tcBorders>
              <w:top w:val="single" w:sz="8" w:space="0" w:color="auto"/>
              <w:left w:val="nil"/>
              <w:bottom w:val="single" w:sz="8" w:space="0" w:color="auto"/>
              <w:right w:val="single" w:sz="8" w:space="0" w:color="auto"/>
            </w:tcBorders>
          </w:tcPr>
          <w:p w14:paraId="101A6F5D" w14:textId="5805E1BD" w:rsidR="00CB51BD" w:rsidRPr="004B36FC" w:rsidRDefault="00CB51BD" w:rsidP="00271410">
            <w:pPr>
              <w:jc w:val="center"/>
              <w:rPr>
                <w:rFonts w:ascii="Arial" w:eastAsia="Times New Roman" w:hAnsi="Arial" w:cs="Arial"/>
                <w:b/>
                <w:bCs/>
                <w:color w:val="000000"/>
                <w:sz w:val="22"/>
                <w:szCs w:val="22"/>
              </w:rPr>
            </w:pPr>
            <w:r w:rsidRPr="004B36FC">
              <w:rPr>
                <w:rFonts w:ascii="Arial" w:eastAsia="Times New Roman" w:hAnsi="Arial" w:cs="Arial"/>
                <w:b/>
                <w:bCs/>
                <w:color w:val="000000"/>
                <w:sz w:val="22"/>
                <w:szCs w:val="22"/>
              </w:rPr>
              <w:t>CÓDIGO COMPRAS GOV</w:t>
            </w:r>
          </w:p>
        </w:tc>
      </w:tr>
      <w:tr w:rsidR="00CB51BD" w:rsidRPr="004B36FC" w14:paraId="7D905478" w14:textId="612EFCB4" w:rsidTr="004B36FC">
        <w:trPr>
          <w:trHeight w:val="1145"/>
        </w:trPr>
        <w:tc>
          <w:tcPr>
            <w:tcW w:w="941" w:type="dxa"/>
            <w:tcBorders>
              <w:top w:val="nil"/>
              <w:left w:val="single" w:sz="8" w:space="0" w:color="auto"/>
              <w:bottom w:val="single" w:sz="8" w:space="0" w:color="auto"/>
              <w:right w:val="single" w:sz="8" w:space="0" w:color="auto"/>
            </w:tcBorders>
            <w:shd w:val="clear" w:color="auto" w:fill="auto"/>
            <w:vAlign w:val="center"/>
          </w:tcPr>
          <w:p w14:paraId="7596B759" w14:textId="5DB6D89A" w:rsidR="00CB51BD" w:rsidRPr="004B36FC" w:rsidRDefault="00264C3D" w:rsidP="00911C25">
            <w:pPr>
              <w:jc w:val="center"/>
              <w:rPr>
                <w:rFonts w:ascii="Arial" w:eastAsia="Times New Roman" w:hAnsi="Arial" w:cs="Arial"/>
                <w:color w:val="000000"/>
                <w:sz w:val="22"/>
                <w:szCs w:val="22"/>
              </w:rPr>
            </w:pPr>
            <w:r w:rsidRPr="004B36FC">
              <w:rPr>
                <w:rFonts w:ascii="Arial" w:eastAsia="Times New Roman" w:hAnsi="Arial" w:cs="Arial"/>
                <w:color w:val="000000"/>
                <w:sz w:val="22"/>
                <w:szCs w:val="22"/>
              </w:rPr>
              <w:t>10</w:t>
            </w:r>
          </w:p>
        </w:tc>
        <w:tc>
          <w:tcPr>
            <w:tcW w:w="4796" w:type="dxa"/>
            <w:tcBorders>
              <w:top w:val="nil"/>
              <w:left w:val="nil"/>
              <w:bottom w:val="single" w:sz="8" w:space="0" w:color="auto"/>
              <w:right w:val="single" w:sz="8" w:space="0" w:color="auto"/>
            </w:tcBorders>
            <w:shd w:val="clear" w:color="auto" w:fill="auto"/>
            <w:vAlign w:val="center"/>
          </w:tcPr>
          <w:p w14:paraId="30153F21" w14:textId="2DE80579" w:rsidR="00CB51BD" w:rsidRPr="004B36FC" w:rsidRDefault="000D0F2C" w:rsidP="00264C3D">
            <w:pPr>
              <w:jc w:val="both"/>
              <w:rPr>
                <w:rFonts w:ascii="Arial" w:eastAsia="Times New Roman" w:hAnsi="Arial" w:cs="Arial"/>
                <w:color w:val="000000"/>
                <w:sz w:val="22"/>
                <w:szCs w:val="22"/>
              </w:rPr>
            </w:pPr>
            <w:r w:rsidRPr="004B36FC">
              <w:rPr>
                <w:rFonts w:ascii="Arial" w:eastAsia="Times New Roman" w:hAnsi="Arial" w:cs="Arial"/>
                <w:b/>
                <w:bCs/>
                <w:color w:val="000000"/>
                <w:sz w:val="22"/>
                <w:szCs w:val="22"/>
              </w:rPr>
              <w:t>TELEFONE HEADSET INTELBRAS, MODELO HSB</w:t>
            </w:r>
            <w:r w:rsidR="003601A0">
              <w:rPr>
                <w:rFonts w:ascii="Arial" w:eastAsia="Times New Roman" w:hAnsi="Arial" w:cs="Arial"/>
                <w:b/>
                <w:bCs/>
                <w:color w:val="000000"/>
                <w:sz w:val="22"/>
                <w:szCs w:val="22"/>
              </w:rPr>
              <w:t xml:space="preserve"> </w:t>
            </w:r>
            <w:r w:rsidRPr="004B36FC">
              <w:rPr>
                <w:rFonts w:ascii="Arial" w:eastAsia="Times New Roman" w:hAnsi="Arial" w:cs="Arial"/>
                <w:b/>
                <w:bCs/>
                <w:color w:val="000000"/>
                <w:sz w:val="22"/>
                <w:szCs w:val="22"/>
              </w:rPr>
              <w:t>50</w:t>
            </w:r>
            <w:r w:rsidR="005B5080" w:rsidRPr="004B36FC">
              <w:rPr>
                <w:rFonts w:ascii="Arial" w:eastAsia="Times New Roman" w:hAnsi="Arial" w:cs="Arial"/>
                <w:color w:val="000000"/>
                <w:sz w:val="22"/>
                <w:szCs w:val="22"/>
              </w:rPr>
              <w:t>,</w:t>
            </w:r>
            <w:r w:rsidR="00A82E1A" w:rsidRPr="004B36FC">
              <w:rPr>
                <w:rFonts w:ascii="Arial" w:eastAsia="Times New Roman" w:hAnsi="Arial" w:cs="Arial"/>
                <w:color w:val="000000"/>
                <w:sz w:val="22"/>
                <w:szCs w:val="22"/>
              </w:rPr>
              <w:t xml:space="preserve"> com base discadora</w:t>
            </w:r>
            <w:r w:rsidR="00264C3D" w:rsidRPr="004B36FC">
              <w:rPr>
                <w:rFonts w:ascii="Arial" w:eastAsia="Times New Roman" w:hAnsi="Arial" w:cs="Arial"/>
                <w:color w:val="000000"/>
                <w:sz w:val="22"/>
                <w:szCs w:val="22"/>
              </w:rPr>
              <w:t xml:space="preserve"> analógic</w:t>
            </w:r>
            <w:r w:rsidRPr="004B36FC">
              <w:rPr>
                <w:rFonts w:ascii="Arial" w:eastAsia="Times New Roman" w:hAnsi="Arial" w:cs="Arial"/>
                <w:color w:val="000000"/>
                <w:sz w:val="22"/>
                <w:szCs w:val="22"/>
              </w:rPr>
              <w:t>a</w:t>
            </w:r>
            <w:r w:rsidR="00264C3D" w:rsidRPr="004B36FC">
              <w:rPr>
                <w:rFonts w:ascii="Arial" w:eastAsia="Times New Roman" w:hAnsi="Arial" w:cs="Arial"/>
                <w:color w:val="000000"/>
                <w:sz w:val="22"/>
                <w:szCs w:val="22"/>
              </w:rPr>
              <w:t xml:space="preserve"> </w:t>
            </w:r>
            <w:r w:rsidR="005B5080" w:rsidRPr="004B36FC">
              <w:rPr>
                <w:rFonts w:ascii="Arial" w:eastAsia="Times New Roman" w:hAnsi="Arial" w:cs="Arial"/>
                <w:color w:val="000000"/>
                <w:sz w:val="22"/>
                <w:szCs w:val="22"/>
              </w:rPr>
              <w:t xml:space="preserve">e headset mono RJ9, </w:t>
            </w:r>
            <w:r w:rsidR="00A82E1A" w:rsidRPr="004B36FC">
              <w:rPr>
                <w:rFonts w:ascii="Arial" w:eastAsia="Times New Roman" w:hAnsi="Arial" w:cs="Arial"/>
                <w:color w:val="000000"/>
                <w:sz w:val="22"/>
                <w:szCs w:val="22"/>
              </w:rPr>
              <w:t xml:space="preserve">contendo as seguintes </w:t>
            </w:r>
            <w:r w:rsidR="00507B10" w:rsidRPr="004B36FC">
              <w:rPr>
                <w:rFonts w:ascii="Arial" w:eastAsia="Times New Roman" w:hAnsi="Arial" w:cs="Arial"/>
                <w:color w:val="000000"/>
                <w:sz w:val="22"/>
                <w:szCs w:val="22"/>
              </w:rPr>
              <w:t>especificações</w:t>
            </w:r>
            <w:r w:rsidR="00A82E1A" w:rsidRPr="004B36FC">
              <w:rPr>
                <w:rFonts w:ascii="Arial" w:eastAsia="Times New Roman" w:hAnsi="Arial" w:cs="Arial"/>
                <w:color w:val="000000"/>
                <w:sz w:val="22"/>
                <w:szCs w:val="22"/>
              </w:rPr>
              <w:t>:</w:t>
            </w:r>
          </w:p>
          <w:p w14:paraId="05D44E3E" w14:textId="77777777" w:rsidR="00A82E1A" w:rsidRPr="004B36FC" w:rsidRDefault="00A82E1A" w:rsidP="00264C3D">
            <w:pPr>
              <w:jc w:val="both"/>
              <w:rPr>
                <w:rFonts w:ascii="Arial" w:eastAsia="Times New Roman" w:hAnsi="Arial" w:cs="Arial"/>
                <w:color w:val="000000"/>
                <w:sz w:val="22"/>
                <w:szCs w:val="22"/>
              </w:rPr>
            </w:pPr>
          </w:p>
          <w:p w14:paraId="21CD456E" w14:textId="10054C63" w:rsidR="00BD38D1"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Controle digital do volume de recepção</w:t>
            </w:r>
            <w:r w:rsidR="00BD38D1">
              <w:rPr>
                <w:rFonts w:ascii="Arial" w:eastAsia="Times New Roman" w:hAnsi="Arial" w:cs="Arial"/>
                <w:color w:val="000000"/>
                <w:sz w:val="22"/>
                <w:szCs w:val="22"/>
              </w:rPr>
              <w:t>.</w:t>
            </w:r>
          </w:p>
          <w:p w14:paraId="1400FEEA" w14:textId="0BFD507C"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Teclado emborrachado de alta durabilidade</w:t>
            </w:r>
            <w:r w:rsidR="00BD38D1">
              <w:rPr>
                <w:rFonts w:ascii="Arial" w:eastAsia="Times New Roman" w:hAnsi="Arial" w:cs="Arial"/>
                <w:color w:val="000000"/>
                <w:sz w:val="22"/>
                <w:szCs w:val="22"/>
              </w:rPr>
              <w:t>.</w:t>
            </w:r>
          </w:p>
          <w:p w14:paraId="07D1C376" w14:textId="3926AC5A"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2 níveis de campainha e modo de atendimento automático</w:t>
            </w:r>
            <w:r w:rsidR="003601A0">
              <w:rPr>
                <w:rFonts w:ascii="Arial" w:eastAsia="Times New Roman" w:hAnsi="Arial" w:cs="Arial"/>
                <w:color w:val="000000"/>
                <w:sz w:val="22"/>
                <w:szCs w:val="22"/>
              </w:rPr>
              <w:t>.</w:t>
            </w:r>
          </w:p>
          <w:p w14:paraId="653A90C8" w14:textId="7263FE18"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Teclas Flash, Mute, Redial e ON/OFF e LEDs indicativos de status de chamada e mudo.</w:t>
            </w:r>
          </w:p>
          <w:p w14:paraId="0ADDAAFA" w14:textId="3650334E" w:rsidR="00A66993"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Chaves para ajuste de campainha, mode (Tom e Pulso) e flash (100, 300 e 600 ms)</w:t>
            </w:r>
            <w:r w:rsidR="00BD38D1">
              <w:rPr>
                <w:rFonts w:ascii="Arial" w:eastAsia="Times New Roman" w:hAnsi="Arial" w:cs="Arial"/>
                <w:color w:val="000000"/>
                <w:sz w:val="22"/>
                <w:szCs w:val="22"/>
              </w:rPr>
              <w:t>.</w:t>
            </w:r>
            <w:r w:rsidRPr="004B36FC">
              <w:rPr>
                <w:rFonts w:ascii="Arial" w:eastAsia="Times New Roman" w:hAnsi="Arial" w:cs="Arial"/>
                <w:color w:val="000000"/>
                <w:sz w:val="22"/>
                <w:szCs w:val="22"/>
              </w:rPr>
              <w:t xml:space="preserve">  </w:t>
            </w:r>
          </w:p>
          <w:p w14:paraId="4F58CBE6" w14:textId="1D70C90D"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Headset com conector do tipo RJ9.</w:t>
            </w:r>
          </w:p>
          <w:p w14:paraId="666601D3" w14:textId="3DCCF9CC" w:rsidR="0046515B"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Tiara de aço com revestimento PVC e apoio de cabeça confortável e resistente</w:t>
            </w:r>
            <w:r w:rsidR="00BD38D1">
              <w:rPr>
                <w:rFonts w:ascii="Arial" w:eastAsia="Times New Roman" w:hAnsi="Arial" w:cs="Arial"/>
                <w:color w:val="000000"/>
                <w:sz w:val="22"/>
                <w:szCs w:val="22"/>
              </w:rPr>
              <w:t>.</w:t>
            </w:r>
            <w:r w:rsidRPr="004B36FC">
              <w:rPr>
                <w:rFonts w:ascii="Arial" w:eastAsia="Times New Roman" w:hAnsi="Arial" w:cs="Arial"/>
                <w:color w:val="000000"/>
                <w:sz w:val="22"/>
                <w:szCs w:val="22"/>
              </w:rPr>
              <w:t xml:space="preserve"> </w:t>
            </w:r>
          </w:p>
          <w:p w14:paraId="2B383FF7" w14:textId="18F646E1"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Headset monoauricular ajustável com protetor removível em espuma.</w:t>
            </w:r>
          </w:p>
          <w:p w14:paraId="72DAB492" w14:textId="4CC4CECA" w:rsidR="000D0F2C" w:rsidRPr="004B36FC" w:rsidRDefault="000D0F2C"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Microfone com cancelador de ruído ambiente, haste flexível (semirrígida) e conversível (300°).</w:t>
            </w:r>
          </w:p>
          <w:p w14:paraId="07B901C8" w14:textId="6B848E6E" w:rsidR="0046515B" w:rsidRPr="004B36FC" w:rsidRDefault="0046515B" w:rsidP="000D0F2C">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Proteção contra choque acústico.</w:t>
            </w:r>
          </w:p>
          <w:p w14:paraId="51355FFD" w14:textId="77777777" w:rsidR="00A82E1A" w:rsidRPr="004B36FC" w:rsidRDefault="000D0F2C" w:rsidP="00264C3D">
            <w:pPr>
              <w:pStyle w:val="PargrafodaLista"/>
              <w:numPr>
                <w:ilvl w:val="0"/>
                <w:numId w:val="45"/>
              </w:numPr>
              <w:jc w:val="both"/>
              <w:rPr>
                <w:rFonts w:ascii="Arial" w:eastAsia="Times New Roman" w:hAnsi="Arial" w:cs="Arial"/>
                <w:color w:val="000000"/>
                <w:sz w:val="22"/>
                <w:szCs w:val="22"/>
              </w:rPr>
            </w:pPr>
            <w:r w:rsidRPr="004B36FC">
              <w:rPr>
                <w:rFonts w:ascii="Arial" w:eastAsia="Times New Roman" w:hAnsi="Arial" w:cs="Arial"/>
                <w:color w:val="000000"/>
                <w:sz w:val="22"/>
                <w:szCs w:val="22"/>
              </w:rPr>
              <w:t>Compatível com linhas e centrais analógicas e com os acessórios AP 3601 (protetor auricular) e AM 3551 (protetor de microfone), que ajudarão a manter os headsets sempre novos, evitando a substituição de produtos e gerando mais economia.</w:t>
            </w:r>
          </w:p>
          <w:p w14:paraId="10A284E8" w14:textId="77777777" w:rsidR="004B36FC" w:rsidRPr="004B36FC" w:rsidRDefault="004B36FC" w:rsidP="004B36FC">
            <w:pPr>
              <w:pStyle w:val="PargrafodaLista"/>
              <w:jc w:val="both"/>
              <w:rPr>
                <w:rFonts w:ascii="Arial" w:eastAsia="Times New Roman" w:hAnsi="Arial" w:cs="Arial"/>
                <w:color w:val="000000"/>
                <w:sz w:val="22"/>
                <w:szCs w:val="22"/>
              </w:rPr>
            </w:pPr>
          </w:p>
          <w:p w14:paraId="3204C65F" w14:textId="7D681EDA" w:rsidR="004B36FC" w:rsidRPr="004B36FC" w:rsidRDefault="004B36FC" w:rsidP="004B36FC">
            <w:pPr>
              <w:pStyle w:val="PargrafodaLista"/>
              <w:jc w:val="both"/>
              <w:rPr>
                <w:rFonts w:ascii="Arial" w:eastAsia="Times New Roman" w:hAnsi="Arial" w:cs="Arial"/>
                <w:color w:val="000000"/>
                <w:sz w:val="22"/>
                <w:szCs w:val="22"/>
              </w:rPr>
            </w:pPr>
            <w:r w:rsidRPr="004B36FC">
              <w:rPr>
                <w:rFonts w:ascii="Arial" w:eastAsia="Times New Roman" w:hAnsi="Arial" w:cs="Arial"/>
                <w:color w:val="000000"/>
                <w:sz w:val="22"/>
                <w:szCs w:val="22"/>
              </w:rPr>
              <w:t xml:space="preserve">Observação: </w:t>
            </w:r>
            <w:r w:rsidRPr="004B36FC">
              <w:rPr>
                <w:rFonts w:ascii="Arial" w:eastAsia="Times New Roman" w:hAnsi="Arial" w:cs="Arial" w:hint="eastAsia"/>
                <w:color w:val="000000"/>
                <w:sz w:val="22"/>
                <w:szCs w:val="22"/>
              </w:rPr>
              <w:t>O produto deve ser novo, sem uso anterior, em perfeitas condições e com embalagem original</w:t>
            </w:r>
            <w:r w:rsidR="00591D8A">
              <w:rPr>
                <w:rFonts w:ascii="Arial" w:eastAsia="Times New Roman" w:hAnsi="Arial" w:cs="Arial"/>
                <w:color w:val="000000"/>
                <w:sz w:val="22"/>
                <w:szCs w:val="22"/>
              </w:rPr>
              <w:t>.</w:t>
            </w:r>
          </w:p>
        </w:tc>
        <w:tc>
          <w:tcPr>
            <w:tcW w:w="1341" w:type="dxa"/>
            <w:tcBorders>
              <w:top w:val="nil"/>
              <w:left w:val="nil"/>
              <w:bottom w:val="single" w:sz="8" w:space="0" w:color="auto"/>
              <w:right w:val="single" w:sz="8" w:space="0" w:color="auto"/>
            </w:tcBorders>
            <w:shd w:val="clear" w:color="auto" w:fill="auto"/>
            <w:vAlign w:val="center"/>
          </w:tcPr>
          <w:p w14:paraId="7C3AF9DC" w14:textId="1664A2A5" w:rsidR="00CB51BD" w:rsidRPr="004B36FC" w:rsidRDefault="003E4C41" w:rsidP="0018218E">
            <w:pPr>
              <w:jc w:val="center"/>
              <w:rPr>
                <w:rFonts w:ascii="Arial" w:eastAsia="Times New Roman" w:hAnsi="Arial" w:cs="Arial"/>
                <w:color w:val="000000"/>
                <w:sz w:val="22"/>
                <w:szCs w:val="22"/>
              </w:rPr>
            </w:pPr>
            <w:r>
              <w:rPr>
                <w:rFonts w:ascii="Arial" w:eastAsia="Times New Roman" w:hAnsi="Arial" w:cs="Arial"/>
                <w:color w:val="000000"/>
                <w:sz w:val="22"/>
                <w:szCs w:val="22"/>
              </w:rPr>
              <w:t>63902</w:t>
            </w:r>
          </w:p>
        </w:tc>
        <w:tc>
          <w:tcPr>
            <w:tcW w:w="1921" w:type="dxa"/>
            <w:tcBorders>
              <w:top w:val="nil"/>
              <w:left w:val="nil"/>
              <w:bottom w:val="single" w:sz="8" w:space="0" w:color="auto"/>
              <w:right w:val="single" w:sz="8" w:space="0" w:color="auto"/>
            </w:tcBorders>
            <w:vAlign w:val="center"/>
          </w:tcPr>
          <w:p w14:paraId="62A16EE3" w14:textId="13A2F58B" w:rsidR="00CB51BD" w:rsidRPr="004B36FC" w:rsidRDefault="00E65587" w:rsidP="00CB51BD">
            <w:pPr>
              <w:jc w:val="center"/>
              <w:rPr>
                <w:rFonts w:ascii="Arial" w:eastAsia="Times New Roman" w:hAnsi="Arial" w:cs="Arial"/>
                <w:color w:val="000000"/>
                <w:sz w:val="22"/>
                <w:szCs w:val="22"/>
              </w:rPr>
            </w:pPr>
            <w:r w:rsidRPr="004B36FC">
              <w:rPr>
                <w:rFonts w:ascii="Arial" w:eastAsia="Times New Roman" w:hAnsi="Arial" w:cs="Arial"/>
                <w:color w:val="000000"/>
                <w:sz w:val="22"/>
                <w:szCs w:val="22"/>
              </w:rPr>
              <w:t>344027</w:t>
            </w:r>
          </w:p>
        </w:tc>
      </w:tr>
    </w:tbl>
    <w:p w14:paraId="109C7B8B" w14:textId="77777777" w:rsidR="004A24CA" w:rsidRPr="004B36FC" w:rsidRDefault="004A24CA" w:rsidP="00DE60C9">
      <w:pPr>
        <w:pStyle w:val="Nivel2"/>
        <w:numPr>
          <w:ilvl w:val="0"/>
          <w:numId w:val="0"/>
        </w:numPr>
        <w:spacing w:afterLines="120" w:after="288" w:line="360" w:lineRule="auto"/>
        <w:rPr>
          <w:sz w:val="22"/>
          <w:szCs w:val="22"/>
        </w:rPr>
      </w:pPr>
    </w:p>
    <w:p w14:paraId="6FC0A928" w14:textId="24148FDB" w:rsidR="006D5FA5" w:rsidRPr="004A24CA" w:rsidRDefault="006D5FA5" w:rsidP="004A24CA">
      <w:pPr>
        <w:pStyle w:val="Nivel2"/>
        <w:spacing w:afterLines="120" w:after="288" w:line="360" w:lineRule="auto"/>
        <w:ind w:firstLine="709"/>
        <w:rPr>
          <w:sz w:val="24"/>
          <w:szCs w:val="24"/>
        </w:rPr>
      </w:pPr>
      <w:r w:rsidRPr="004A24CA">
        <w:rPr>
          <w:sz w:val="24"/>
          <w:szCs w:val="24"/>
        </w:rPr>
        <w:lastRenderedPageBreak/>
        <w:t>O objeto desta contratação não se enquadra como sendo de bem de luxo, conforme Decreto nº 10.818, de 27 de setembro de 2021.</w:t>
      </w:r>
    </w:p>
    <w:p w14:paraId="535FE564" w14:textId="53220528" w:rsidR="006D5FA5" w:rsidRPr="00640F8A" w:rsidRDefault="006D5FA5" w:rsidP="00640F8A">
      <w:pPr>
        <w:pStyle w:val="Nivel2"/>
        <w:spacing w:afterLines="120" w:after="288" w:line="360" w:lineRule="auto"/>
        <w:ind w:firstLine="709"/>
        <w:rPr>
          <w:sz w:val="24"/>
          <w:szCs w:val="24"/>
        </w:rPr>
      </w:pPr>
      <w:r w:rsidRPr="00640F8A">
        <w:rPr>
          <w:sz w:val="24"/>
          <w:szCs w:val="24"/>
        </w:rPr>
        <w:t>Os bens objeto desta contratação são caracterizados como comuns</w:t>
      </w:r>
      <w:r w:rsidR="001F43BC" w:rsidRPr="00640F8A">
        <w:rPr>
          <w:sz w:val="24"/>
          <w:szCs w:val="24"/>
        </w:rPr>
        <w:t>.</w:t>
      </w:r>
    </w:p>
    <w:p w14:paraId="32A59EDB" w14:textId="77777777" w:rsidR="006D5FA5" w:rsidRDefault="006D5FA5" w:rsidP="00640F8A">
      <w:pPr>
        <w:pStyle w:val="Nivel01"/>
        <w:spacing w:before="120" w:afterLines="120" w:after="288" w:line="360" w:lineRule="auto"/>
        <w:ind w:left="0" w:firstLine="0"/>
        <w:rPr>
          <w:sz w:val="24"/>
          <w:szCs w:val="24"/>
        </w:rPr>
      </w:pPr>
      <w:r w:rsidRPr="00640F8A">
        <w:rPr>
          <w:sz w:val="24"/>
          <w:szCs w:val="24"/>
        </w:rPr>
        <w:t>FUNDAMENTAÇÃO E DESCRIÇÃO DA NECESSIDADE DA CONTRATAÇÃO</w:t>
      </w:r>
    </w:p>
    <w:p w14:paraId="1020EE1E" w14:textId="3386ECD9" w:rsidR="0018218E" w:rsidRDefault="00A96FB2" w:rsidP="00EC4B98">
      <w:pPr>
        <w:pStyle w:val="NormalWeb"/>
        <w:spacing w:line="360" w:lineRule="auto"/>
        <w:jc w:val="both"/>
        <w:rPr>
          <w:rFonts w:ascii="Arial" w:eastAsia="Times New Roman" w:hAnsi="Arial" w:cs="Arial"/>
        </w:rPr>
      </w:pPr>
      <w:r>
        <w:t xml:space="preserve"> </w:t>
      </w:r>
      <w:r>
        <w:tab/>
      </w:r>
      <w:r w:rsidR="0018218E" w:rsidRPr="00EC4B98">
        <w:rPr>
          <w:rFonts w:ascii="Arial" w:eastAsia="Times New Roman" w:hAnsi="Arial" w:cs="Arial"/>
        </w:rPr>
        <w:tab/>
      </w:r>
      <w:r w:rsidR="00EC4B98" w:rsidRPr="00EC4B98">
        <w:rPr>
          <w:rFonts w:ascii="Arial" w:eastAsia="Times New Roman" w:hAnsi="Arial" w:cs="Arial"/>
        </w:rPr>
        <w:t>A presente solicitação visa justificar a aquisição de telefones headset com base discadora para uso no setor de atendimento ao público do SEMASA, em substituição aos equipamentos atualmente em uso, os quais se encontram obsoletos e desgastados pelo tempo de uso.</w:t>
      </w:r>
    </w:p>
    <w:p w14:paraId="26E05038" w14:textId="225DD4D3" w:rsidR="00EC4B98" w:rsidRPr="0018218E" w:rsidRDefault="00EC4B98" w:rsidP="00EC4B98">
      <w:pPr>
        <w:pStyle w:val="NormalWeb"/>
        <w:spacing w:line="360" w:lineRule="auto"/>
        <w:ind w:firstLine="708"/>
        <w:jc w:val="both"/>
        <w:rPr>
          <w:rFonts w:ascii="Arial" w:eastAsia="Times New Roman" w:hAnsi="Arial" w:cs="Arial"/>
        </w:rPr>
      </w:pPr>
      <w:r w:rsidRPr="00EC4B98">
        <w:rPr>
          <w:rFonts w:ascii="Arial" w:eastAsia="Times New Roman" w:hAnsi="Arial" w:cs="Arial"/>
        </w:rPr>
        <w:t xml:space="preserve">Os aparelhos atuais apresentam constantes falhas técnicas, como perda de áudio, mau contato nos conectores e baixa qualidade na captação da voz, comprometendo diretamente a qualidade do atendimento prestado à população. </w:t>
      </w:r>
    </w:p>
    <w:p w14:paraId="0BB5C143" w14:textId="2C6A641F" w:rsidR="0018218E" w:rsidRDefault="00EC4B98" w:rsidP="00DF68FF">
      <w:pPr>
        <w:spacing w:before="100" w:beforeAutospacing="1" w:after="100" w:afterAutospacing="1" w:line="360" w:lineRule="auto"/>
        <w:ind w:firstLine="360"/>
        <w:jc w:val="both"/>
        <w:rPr>
          <w:rFonts w:ascii="Arial" w:eastAsia="Times New Roman" w:hAnsi="Arial" w:cs="Arial"/>
        </w:rPr>
      </w:pPr>
      <w:r>
        <w:rPr>
          <w:rFonts w:ascii="Arial" w:eastAsia="Times New Roman" w:hAnsi="Arial" w:cs="Arial"/>
        </w:rPr>
        <w:t xml:space="preserve">      </w:t>
      </w:r>
      <w:r w:rsidRPr="00EC4B98">
        <w:rPr>
          <w:rFonts w:ascii="Arial" w:eastAsia="Times New Roman" w:hAnsi="Arial" w:cs="Arial"/>
        </w:rPr>
        <w:t>Dessa forma, a aquisição é imprescindível para manter a continuidade e a eficiência do atendimento telefônico do SEMASA, sendo uma medida necessária para a modernização e a melhoria das condições de trabalho dos servidores.</w:t>
      </w:r>
    </w:p>
    <w:p w14:paraId="50EAC3F7" w14:textId="75662D76" w:rsidR="00507B10" w:rsidRPr="00507B10" w:rsidRDefault="00507B10" w:rsidP="00507B10">
      <w:pPr>
        <w:spacing w:before="100" w:beforeAutospacing="1" w:after="100" w:afterAutospacing="1" w:line="360" w:lineRule="auto"/>
        <w:ind w:firstLine="360"/>
        <w:jc w:val="both"/>
        <w:rPr>
          <w:rFonts w:ascii="Arial" w:eastAsia="Times New Roman" w:hAnsi="Arial" w:cs="Arial"/>
        </w:rPr>
      </w:pPr>
      <w:r w:rsidRPr="00507B10">
        <w:rPr>
          <w:rFonts w:ascii="Arial" w:eastAsia="Times New Roman" w:hAnsi="Arial" w:cs="Arial"/>
        </w:rPr>
        <w:t>A solicitação de aquisição do</w:t>
      </w:r>
      <w:r w:rsidR="00CE4E08">
        <w:rPr>
          <w:rFonts w:ascii="Arial" w:eastAsia="Times New Roman" w:hAnsi="Arial" w:cs="Arial"/>
        </w:rPr>
        <w:t xml:space="preserve"> telefone</w:t>
      </w:r>
      <w:r w:rsidRPr="00507B10">
        <w:rPr>
          <w:rFonts w:ascii="Arial" w:eastAsia="Times New Roman" w:hAnsi="Arial" w:cs="Arial"/>
        </w:rPr>
        <w:t xml:space="preserve"> headset da marca </w:t>
      </w:r>
      <w:r w:rsidRPr="00507B10">
        <w:rPr>
          <w:rFonts w:ascii="Arial" w:eastAsia="Times New Roman" w:hAnsi="Arial" w:cs="Arial"/>
          <w:b/>
          <w:bCs/>
        </w:rPr>
        <w:t>Intelbras</w:t>
      </w:r>
      <w:r w:rsidRPr="00507B10">
        <w:rPr>
          <w:rFonts w:ascii="Arial" w:eastAsia="Times New Roman" w:hAnsi="Arial" w:cs="Arial"/>
        </w:rPr>
        <w:t xml:space="preserve">, modelo </w:t>
      </w:r>
      <w:r w:rsidRPr="00507B10">
        <w:rPr>
          <w:rFonts w:ascii="Arial" w:eastAsia="Times New Roman" w:hAnsi="Arial" w:cs="Arial"/>
          <w:b/>
          <w:bCs/>
        </w:rPr>
        <w:t>HSB 50</w:t>
      </w:r>
      <w:r w:rsidRPr="00507B10">
        <w:rPr>
          <w:rFonts w:ascii="Arial" w:eastAsia="Times New Roman" w:hAnsi="Arial" w:cs="Arial"/>
        </w:rPr>
        <w:t xml:space="preserve">, fundamenta-se tecnicamente no princípio da </w:t>
      </w:r>
      <w:r w:rsidRPr="00507B10">
        <w:rPr>
          <w:rFonts w:ascii="Arial" w:eastAsia="Times New Roman" w:hAnsi="Arial" w:cs="Arial"/>
          <w:b/>
          <w:bCs/>
        </w:rPr>
        <w:t>padronização do ambiente operacional</w:t>
      </w:r>
      <w:r w:rsidRPr="00507B10">
        <w:rPr>
          <w:rFonts w:ascii="Arial" w:eastAsia="Times New Roman" w:hAnsi="Arial" w:cs="Arial"/>
        </w:rPr>
        <w:t xml:space="preserve"> e na </w:t>
      </w:r>
      <w:r w:rsidRPr="00507B10">
        <w:rPr>
          <w:rFonts w:ascii="Arial" w:eastAsia="Times New Roman" w:hAnsi="Arial" w:cs="Arial"/>
          <w:b/>
          <w:bCs/>
        </w:rPr>
        <w:t>compatibilidade com os dispositivos já utilizados</w:t>
      </w:r>
      <w:r w:rsidRPr="00507B10">
        <w:rPr>
          <w:rFonts w:ascii="Arial" w:eastAsia="Times New Roman" w:hAnsi="Arial" w:cs="Arial"/>
        </w:rPr>
        <w:t xml:space="preserve"> no SEMASA.</w:t>
      </w:r>
    </w:p>
    <w:p w14:paraId="596CAF8C" w14:textId="77777777" w:rsidR="00507B10" w:rsidRPr="00507B10" w:rsidRDefault="00507B10" w:rsidP="00507B10">
      <w:pPr>
        <w:spacing w:before="100" w:beforeAutospacing="1" w:after="100" w:afterAutospacing="1" w:line="360" w:lineRule="auto"/>
        <w:ind w:firstLine="360"/>
        <w:jc w:val="both"/>
        <w:rPr>
          <w:rFonts w:ascii="Arial" w:eastAsia="Times New Roman" w:hAnsi="Arial" w:cs="Arial"/>
        </w:rPr>
      </w:pPr>
      <w:r w:rsidRPr="00507B10">
        <w:rPr>
          <w:rFonts w:ascii="Arial" w:eastAsia="Times New Roman" w:hAnsi="Arial" w:cs="Arial"/>
        </w:rPr>
        <w:t xml:space="preserve">Atualmente, todos os atendentes utilizam o modelo HSB 50, plenamente compatível com a central telefônica em operação – </w:t>
      </w:r>
      <w:r w:rsidRPr="00507B10">
        <w:rPr>
          <w:rFonts w:ascii="Arial" w:eastAsia="Times New Roman" w:hAnsi="Arial" w:cs="Arial"/>
          <w:b/>
          <w:bCs/>
        </w:rPr>
        <w:t>Intelbras Impacta 300R</w:t>
      </w:r>
      <w:r w:rsidRPr="00507B10">
        <w:rPr>
          <w:rFonts w:ascii="Arial" w:eastAsia="Times New Roman" w:hAnsi="Arial" w:cs="Arial"/>
        </w:rPr>
        <w:t>. A continuidade do uso desse modelo garante uniformidade no atendimento, facilidade de manutenção, além de evitar problemas de incompatibilidade entre equipamentos.</w:t>
      </w:r>
    </w:p>
    <w:p w14:paraId="39977F60" w14:textId="77777777" w:rsidR="00507B10" w:rsidRPr="00507B10" w:rsidRDefault="00507B10" w:rsidP="00507B10">
      <w:pPr>
        <w:spacing w:before="100" w:beforeAutospacing="1" w:after="100" w:afterAutospacing="1" w:line="360" w:lineRule="auto"/>
        <w:ind w:firstLine="360"/>
        <w:jc w:val="both"/>
        <w:rPr>
          <w:rFonts w:ascii="Arial" w:eastAsia="Times New Roman" w:hAnsi="Arial" w:cs="Arial"/>
        </w:rPr>
      </w:pPr>
      <w:r w:rsidRPr="00507B10">
        <w:rPr>
          <w:rFonts w:ascii="Arial" w:eastAsia="Times New Roman" w:hAnsi="Arial" w:cs="Arial"/>
        </w:rPr>
        <w:t>A escolha pela manutenção da mesma marca e modelo assegura maior eficiência operacional, facilita a reposição de peças e acessórios, e permite que o suporte técnico e a equipe de TI atuem com mais agilidade em eventuais ajustes ou trocas, por já estarem familiarizados com o equipamento.</w:t>
      </w:r>
    </w:p>
    <w:p w14:paraId="03FE66D6" w14:textId="7F2ED083" w:rsidR="00507B10" w:rsidRPr="00507B10" w:rsidRDefault="00507B10" w:rsidP="00507B10">
      <w:pPr>
        <w:spacing w:before="100" w:beforeAutospacing="1" w:after="100" w:afterAutospacing="1" w:line="360" w:lineRule="auto"/>
        <w:ind w:firstLine="360"/>
        <w:jc w:val="both"/>
        <w:rPr>
          <w:rFonts w:ascii="Arial" w:eastAsia="Times New Roman" w:hAnsi="Arial" w:cs="Arial"/>
        </w:rPr>
      </w:pPr>
      <w:r w:rsidRPr="00507B10">
        <w:rPr>
          <w:rFonts w:ascii="Arial" w:eastAsia="Times New Roman" w:hAnsi="Arial" w:cs="Arial"/>
        </w:rPr>
        <w:lastRenderedPageBreak/>
        <w:t xml:space="preserve">Dessa forma, a compra do headset Intelbras HSB 50 está alinhada à política de padronização tecnológica </w:t>
      </w:r>
      <w:r w:rsidR="006A0DC5">
        <w:rPr>
          <w:rFonts w:ascii="Arial" w:eastAsia="Times New Roman" w:hAnsi="Arial" w:cs="Arial"/>
        </w:rPr>
        <w:t>da autarquia</w:t>
      </w:r>
      <w:r w:rsidRPr="00507B10">
        <w:rPr>
          <w:rFonts w:ascii="Arial" w:eastAsia="Times New Roman" w:hAnsi="Arial" w:cs="Arial"/>
        </w:rPr>
        <w:t>, promovendo a otimização dos recursos e a continuidade dos serviços prestados</w:t>
      </w:r>
      <w:r w:rsidR="00DF68FF">
        <w:rPr>
          <w:rFonts w:ascii="Arial" w:eastAsia="Times New Roman" w:hAnsi="Arial" w:cs="Arial"/>
        </w:rPr>
        <w:t xml:space="preserve"> à população</w:t>
      </w:r>
      <w:r w:rsidR="00D31AE6">
        <w:rPr>
          <w:rFonts w:ascii="Arial" w:eastAsia="Times New Roman" w:hAnsi="Arial" w:cs="Arial"/>
        </w:rPr>
        <w:t xml:space="preserve"> de forma correta e eficiente.</w:t>
      </w:r>
    </w:p>
    <w:p w14:paraId="14F47553" w14:textId="04D427D2" w:rsidR="00721902" w:rsidRDefault="00721902" w:rsidP="00721902">
      <w:pPr>
        <w:pStyle w:val="Nivel01"/>
        <w:rPr>
          <w:sz w:val="24"/>
          <w:szCs w:val="24"/>
        </w:rPr>
      </w:pPr>
      <w:r w:rsidRPr="00721902">
        <w:rPr>
          <w:sz w:val="24"/>
          <w:szCs w:val="24"/>
        </w:rPr>
        <w:t>MODELO DE EXECUÇÃO DO OBJETO</w:t>
      </w:r>
    </w:p>
    <w:p w14:paraId="16B991B4" w14:textId="77777777" w:rsidR="00721902" w:rsidRPr="00721902" w:rsidRDefault="00721902" w:rsidP="00721902">
      <w:pPr>
        <w:rPr>
          <w:rFonts w:hint="eastAsia"/>
        </w:rPr>
      </w:pPr>
    </w:p>
    <w:p w14:paraId="420F0D8F" w14:textId="77777777" w:rsidR="00721902" w:rsidRPr="00890938" w:rsidRDefault="00721902" w:rsidP="00721902">
      <w:pPr>
        <w:pStyle w:val="Nivel2"/>
        <w:spacing w:line="360" w:lineRule="auto"/>
        <w:rPr>
          <w:sz w:val="24"/>
          <w:szCs w:val="24"/>
        </w:rPr>
      </w:pPr>
      <w:r w:rsidRPr="00890938">
        <w:rPr>
          <w:sz w:val="24"/>
          <w:szCs w:val="24"/>
        </w:rPr>
        <w:t>Condições de execução</w:t>
      </w:r>
    </w:p>
    <w:p w14:paraId="5687F9F8" w14:textId="77777777" w:rsidR="00721902" w:rsidRPr="00890938" w:rsidRDefault="00721902" w:rsidP="00721902">
      <w:pPr>
        <w:pStyle w:val="Nivel3"/>
        <w:spacing w:line="360" w:lineRule="auto"/>
        <w:rPr>
          <w:b/>
          <w:bCs/>
          <w:color w:val="auto"/>
          <w:sz w:val="24"/>
          <w:szCs w:val="24"/>
        </w:rPr>
      </w:pPr>
      <w:bookmarkStart w:id="1" w:name="_Hlk171505760"/>
      <w:r w:rsidRPr="00890938">
        <w:rPr>
          <w:b/>
          <w:bCs/>
          <w:color w:val="auto"/>
          <w:sz w:val="24"/>
          <w:szCs w:val="24"/>
        </w:rPr>
        <w:t>A execução do objeto seguirá a seguinte dinâmica:</w:t>
      </w:r>
    </w:p>
    <w:p w14:paraId="398D82D3" w14:textId="23BDFF62" w:rsidR="00721902" w:rsidRDefault="00721902" w:rsidP="00721902">
      <w:pPr>
        <w:pStyle w:val="Nivel4"/>
        <w:rPr>
          <w:color w:val="000000" w:themeColor="text1"/>
          <w:sz w:val="24"/>
          <w:szCs w:val="24"/>
        </w:rPr>
      </w:pPr>
      <w:r w:rsidRPr="00B660AD">
        <w:rPr>
          <w:color w:val="000000" w:themeColor="text1"/>
          <w:sz w:val="24"/>
          <w:szCs w:val="24"/>
        </w:rPr>
        <w:t xml:space="preserve">O prazo de entrega será de </w:t>
      </w:r>
      <w:r w:rsidR="005B5080">
        <w:rPr>
          <w:color w:val="000000" w:themeColor="text1"/>
          <w:sz w:val="24"/>
          <w:szCs w:val="24"/>
        </w:rPr>
        <w:t>20</w:t>
      </w:r>
      <w:r w:rsidRPr="00B660AD">
        <w:rPr>
          <w:color w:val="000000" w:themeColor="text1"/>
          <w:sz w:val="24"/>
          <w:szCs w:val="24"/>
        </w:rPr>
        <w:t xml:space="preserve"> (</w:t>
      </w:r>
      <w:r w:rsidR="005B5080">
        <w:rPr>
          <w:color w:val="000000" w:themeColor="text1"/>
          <w:sz w:val="24"/>
          <w:szCs w:val="24"/>
        </w:rPr>
        <w:t>vinte</w:t>
      </w:r>
      <w:r w:rsidRPr="00B660AD">
        <w:rPr>
          <w:color w:val="000000" w:themeColor="text1"/>
          <w:sz w:val="24"/>
          <w:szCs w:val="24"/>
        </w:rPr>
        <w:t>), dias a partir do recebimento da autorização de fornecimento enviada pelo SEMASA.</w:t>
      </w:r>
    </w:p>
    <w:p w14:paraId="04E0A96E" w14:textId="77777777" w:rsidR="00721902" w:rsidRPr="00890938" w:rsidRDefault="00721902" w:rsidP="00721902">
      <w:pPr>
        <w:pStyle w:val="Nivel3"/>
        <w:spacing w:line="360" w:lineRule="auto"/>
        <w:rPr>
          <w:b/>
          <w:bCs/>
          <w:color w:val="auto"/>
          <w:sz w:val="24"/>
          <w:szCs w:val="24"/>
        </w:rPr>
      </w:pPr>
      <w:r w:rsidRPr="00890938">
        <w:rPr>
          <w:b/>
          <w:bCs/>
          <w:color w:val="auto"/>
          <w:sz w:val="24"/>
          <w:szCs w:val="24"/>
        </w:rPr>
        <w:t>Local e h</w:t>
      </w:r>
      <w:r>
        <w:rPr>
          <w:b/>
          <w:bCs/>
          <w:color w:val="auto"/>
          <w:sz w:val="24"/>
          <w:szCs w:val="24"/>
        </w:rPr>
        <w:t>orário para entrega</w:t>
      </w:r>
    </w:p>
    <w:p w14:paraId="39D08D18" w14:textId="77777777" w:rsidR="00721902" w:rsidRPr="00890938" w:rsidRDefault="00721902" w:rsidP="00721902">
      <w:pPr>
        <w:pStyle w:val="Nivel4"/>
        <w:spacing w:line="360" w:lineRule="auto"/>
        <w:rPr>
          <w:sz w:val="24"/>
          <w:szCs w:val="24"/>
        </w:rPr>
      </w:pPr>
      <w:r w:rsidRPr="009343AC">
        <w:rPr>
          <w:sz w:val="24"/>
          <w:szCs w:val="24"/>
        </w:rPr>
        <w:t>Os materiais deverão ser entregues no Almoxarifado central do SEMASA, localizado na Rua Otto Hoier, 134 – Cidade Nova - Itajaí-SC, em horário comercial de segunda a sexta-feira; COM SEGURO, FRETE, CARGA E DESCARGA INCLUSOS NO VALOR DA MERCADORIA, ficando o SEMASA isento de quaisquer responsabilidades.</w:t>
      </w:r>
    </w:p>
    <w:p w14:paraId="10C1AB09" w14:textId="77777777" w:rsidR="00721902" w:rsidRPr="00890938" w:rsidRDefault="00721902" w:rsidP="00721902">
      <w:pPr>
        <w:pStyle w:val="Nivel3"/>
        <w:spacing w:line="360" w:lineRule="auto"/>
        <w:rPr>
          <w:b/>
          <w:bCs/>
          <w:sz w:val="24"/>
          <w:szCs w:val="24"/>
        </w:rPr>
      </w:pPr>
      <w:r w:rsidRPr="00890938">
        <w:rPr>
          <w:b/>
          <w:bCs/>
          <w:sz w:val="24"/>
          <w:szCs w:val="24"/>
        </w:rPr>
        <w:t xml:space="preserve">Mecanismos de Comunicação </w:t>
      </w:r>
    </w:p>
    <w:p w14:paraId="70CB3F86" w14:textId="77777777" w:rsidR="00721902" w:rsidRPr="00890938" w:rsidRDefault="00721902" w:rsidP="00721902">
      <w:pPr>
        <w:pStyle w:val="Nivel4"/>
        <w:spacing w:line="360" w:lineRule="auto"/>
        <w:rPr>
          <w:sz w:val="24"/>
          <w:szCs w:val="24"/>
        </w:rPr>
      </w:pPr>
      <w:r w:rsidRPr="00890938">
        <w:rPr>
          <w:sz w:val="24"/>
          <w:szCs w:val="24"/>
        </w:rPr>
        <w:t xml:space="preserve">São definidos como mecanismos formais de comunicação entre a Contratante e o Contratado, os seguintes: </w:t>
      </w:r>
    </w:p>
    <w:p w14:paraId="4050EDEB" w14:textId="77777777" w:rsidR="00721902" w:rsidRPr="00890938" w:rsidRDefault="00721902" w:rsidP="00721902">
      <w:pPr>
        <w:pStyle w:val="Nivel5"/>
        <w:spacing w:line="360" w:lineRule="auto"/>
        <w:rPr>
          <w:sz w:val="24"/>
          <w:szCs w:val="24"/>
        </w:rPr>
      </w:pPr>
      <w:r w:rsidRPr="00890938">
        <w:rPr>
          <w:sz w:val="24"/>
          <w:szCs w:val="24"/>
        </w:rPr>
        <w:t>Ofício;</w:t>
      </w:r>
    </w:p>
    <w:p w14:paraId="7BC41C1F" w14:textId="77777777" w:rsidR="00721902" w:rsidRDefault="00721902" w:rsidP="00721902">
      <w:pPr>
        <w:pStyle w:val="Nivel5"/>
        <w:spacing w:line="360" w:lineRule="auto"/>
        <w:rPr>
          <w:sz w:val="24"/>
          <w:szCs w:val="24"/>
        </w:rPr>
      </w:pPr>
      <w:r w:rsidRPr="00890938">
        <w:rPr>
          <w:sz w:val="24"/>
          <w:szCs w:val="24"/>
        </w:rPr>
        <w:t xml:space="preserve">E-mails e Cartas; </w:t>
      </w:r>
    </w:p>
    <w:p w14:paraId="3D289DB2" w14:textId="608ED87B" w:rsidR="002C34ED" w:rsidRPr="002C34ED" w:rsidRDefault="002C34ED" w:rsidP="002C34ED">
      <w:pPr>
        <w:pStyle w:val="Nivel3"/>
        <w:rPr>
          <w:b/>
          <w:bCs/>
          <w:sz w:val="24"/>
          <w:szCs w:val="24"/>
        </w:rPr>
      </w:pPr>
      <w:r w:rsidRPr="002C34ED">
        <w:rPr>
          <w:b/>
          <w:bCs/>
          <w:sz w:val="24"/>
          <w:szCs w:val="24"/>
        </w:rPr>
        <w:t>Da Garantia</w:t>
      </w:r>
    </w:p>
    <w:bookmarkEnd w:id="1"/>
    <w:p w14:paraId="50AD3378" w14:textId="746BC0D3" w:rsidR="002C34ED" w:rsidRPr="00C902EE" w:rsidRDefault="002C34ED" w:rsidP="002C34ED">
      <w:pPr>
        <w:pStyle w:val="Nivel4"/>
        <w:spacing w:line="360" w:lineRule="auto"/>
        <w:rPr>
          <w:sz w:val="24"/>
          <w:szCs w:val="24"/>
        </w:rPr>
      </w:pPr>
      <w:r w:rsidRPr="00C902EE">
        <w:rPr>
          <w:sz w:val="24"/>
          <w:szCs w:val="24"/>
        </w:rPr>
        <w:t>Os telefones headset deverão possuir garantia mínima de 12 (doze) meses, contados a partir da data de entrega, cobrindo defeitos de fabricação e funcionamento, com substituição ou reparo sem custos adicionais para o SEMASA, dentro do prazo estipulado.</w:t>
      </w:r>
    </w:p>
    <w:p w14:paraId="78B02E67" w14:textId="77777777" w:rsidR="002C34ED" w:rsidRPr="002C34ED" w:rsidRDefault="002C34ED" w:rsidP="002C34ED">
      <w:pPr>
        <w:pStyle w:val="Nivel4"/>
        <w:numPr>
          <w:ilvl w:val="0"/>
          <w:numId w:val="0"/>
        </w:numPr>
        <w:spacing w:line="360" w:lineRule="auto"/>
        <w:ind w:left="851"/>
        <w:rPr>
          <w:sz w:val="24"/>
          <w:szCs w:val="24"/>
        </w:rPr>
      </w:pPr>
    </w:p>
    <w:p w14:paraId="29C1E85C" w14:textId="2881C30F" w:rsidR="006D5FA5" w:rsidRPr="00640F8A" w:rsidRDefault="006D5FA5" w:rsidP="00640F8A">
      <w:pPr>
        <w:pStyle w:val="Nivel01"/>
        <w:spacing w:before="120" w:afterLines="120" w:after="288" w:line="360" w:lineRule="auto"/>
        <w:rPr>
          <w:sz w:val="24"/>
          <w:szCs w:val="24"/>
        </w:rPr>
      </w:pPr>
      <w:r w:rsidRPr="00640F8A">
        <w:rPr>
          <w:sz w:val="24"/>
          <w:szCs w:val="24"/>
        </w:rPr>
        <w:lastRenderedPageBreak/>
        <w:t>MODELO DE GESTÃO DO CONTRATO</w:t>
      </w:r>
    </w:p>
    <w:p w14:paraId="0EFBC859" w14:textId="77777777" w:rsidR="006D5FA5" w:rsidRPr="00640F8A" w:rsidRDefault="006D5FA5" w:rsidP="00640F8A">
      <w:pPr>
        <w:pStyle w:val="Nivel2"/>
        <w:spacing w:afterLines="120" w:after="288" w:line="360" w:lineRule="auto"/>
        <w:ind w:firstLine="709"/>
        <w:rPr>
          <w:sz w:val="24"/>
          <w:szCs w:val="24"/>
        </w:rPr>
      </w:pPr>
      <w:r w:rsidRPr="00640F8A">
        <w:rPr>
          <w:rFonts w:eastAsia="Arial"/>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As comunicações entre o órgão ou entidade e a contratada devem ser realizadas por escrito sempre que o ato exigir tal formalidade, admitindo-se o uso de mensagem eletrônica para esse fim.</w:t>
      </w:r>
    </w:p>
    <w:p w14:paraId="7C342D7E"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O órgão ou entidade poderá convocar representante da empresa para adoção de providências que devam ser cumpridas de imediato.</w:t>
      </w:r>
    </w:p>
    <w:p w14:paraId="78C22B50" w14:textId="77777777" w:rsidR="006D5FA5" w:rsidRPr="00640F8A" w:rsidRDefault="006D5FA5" w:rsidP="00640F8A">
      <w:pPr>
        <w:pStyle w:val="Nvel2-Red"/>
        <w:spacing w:afterLines="120" w:after="288" w:line="360" w:lineRule="auto"/>
        <w:ind w:firstLine="709"/>
        <w:rPr>
          <w:i w:val="0"/>
          <w:iCs w:val="0"/>
          <w:color w:val="212121"/>
          <w:sz w:val="24"/>
          <w:szCs w:val="24"/>
        </w:rPr>
      </w:pPr>
      <w:r w:rsidRPr="00640F8A">
        <w:rPr>
          <w:i w:val="0"/>
          <w:iCs w:val="0"/>
          <w:color w:val="212121"/>
          <w:sz w:val="24"/>
          <w:szCs w:val="24"/>
        </w:rPr>
        <w:t>Após a assinatura do contrato ou instrumento equivalente</w:t>
      </w:r>
      <w:r w:rsidRPr="00640F8A">
        <w:rPr>
          <w:i w:val="0"/>
          <w:iCs w:val="0"/>
          <w:strike/>
          <w:color w:val="212121"/>
          <w:sz w:val="24"/>
          <w:szCs w:val="24"/>
        </w:rPr>
        <w:t>,</w:t>
      </w:r>
      <w:r w:rsidRPr="00640F8A">
        <w:rPr>
          <w:i w:val="0"/>
          <w:iCs w:val="0"/>
          <w:color w:val="21212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0495AC" w14:textId="6431BA8E" w:rsidR="006D5FA5" w:rsidRPr="00640F8A" w:rsidRDefault="006D5FA5" w:rsidP="00640F8A">
      <w:pPr>
        <w:pStyle w:val="Nivel2"/>
        <w:spacing w:afterLines="120" w:after="288" w:line="360" w:lineRule="auto"/>
        <w:ind w:firstLine="709"/>
        <w:rPr>
          <w:sz w:val="24"/>
          <w:szCs w:val="24"/>
        </w:rPr>
      </w:pPr>
      <w:r w:rsidRPr="00640F8A">
        <w:rPr>
          <w:sz w:val="24"/>
          <w:szCs w:val="24"/>
        </w:rPr>
        <w:t>A execução do contrato deverá ser acompanhada e fiscalizada pelo</w:t>
      </w:r>
      <w:r w:rsidR="00404CEA" w:rsidRPr="00640F8A">
        <w:rPr>
          <w:sz w:val="24"/>
          <w:szCs w:val="24"/>
        </w:rPr>
        <w:t xml:space="preserve"> fiscal </w:t>
      </w:r>
      <w:r w:rsidRPr="00640F8A">
        <w:rPr>
          <w:sz w:val="24"/>
          <w:szCs w:val="24"/>
        </w:rPr>
        <w:t>do contrato, ou pelos respectivos substitutos</w:t>
      </w:r>
      <w:r w:rsidR="001F43BC" w:rsidRPr="00640F8A">
        <w:rPr>
          <w:sz w:val="24"/>
          <w:szCs w:val="24"/>
        </w:rPr>
        <w:t>.</w:t>
      </w:r>
    </w:p>
    <w:p w14:paraId="6F5BEBC1" w14:textId="16947E9C" w:rsidR="006D5FA5" w:rsidRPr="00640F8A" w:rsidRDefault="006D5FA5" w:rsidP="00640F8A">
      <w:pPr>
        <w:pStyle w:val="Nivel2"/>
        <w:spacing w:afterLines="120" w:after="288" w:line="360" w:lineRule="auto"/>
        <w:ind w:firstLine="709"/>
        <w:rPr>
          <w:sz w:val="24"/>
          <w:szCs w:val="24"/>
        </w:rPr>
      </w:pPr>
      <w:r w:rsidRPr="00640F8A">
        <w:rPr>
          <w:sz w:val="24"/>
          <w:szCs w:val="24"/>
        </w:rPr>
        <w:t xml:space="preserve">O fiscal técnico do contrato acompanhará a execução do contrato, para que sejam cumpridas todas as condições estabelecidas no contrato, de modo a assegurar os melhores resultados para a Administração. </w:t>
      </w:r>
    </w:p>
    <w:p w14:paraId="347040FA" w14:textId="6AD84C9D" w:rsidR="006D5FA5" w:rsidRPr="00640F8A" w:rsidRDefault="006D5FA5" w:rsidP="00640F8A">
      <w:pPr>
        <w:pStyle w:val="Nivel3"/>
        <w:spacing w:afterLines="120" w:after="288" w:line="360" w:lineRule="auto"/>
        <w:ind w:left="170" w:firstLine="709"/>
        <w:rPr>
          <w:sz w:val="24"/>
          <w:szCs w:val="24"/>
        </w:rPr>
      </w:pPr>
      <w:r w:rsidRPr="00640F8A">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2" w:anchor="art117§1" w:history="1">
        <w:r w:rsidRPr="00640F8A">
          <w:rPr>
            <w:rStyle w:val="Hyperlink"/>
            <w:sz w:val="24"/>
            <w:szCs w:val="24"/>
          </w:rPr>
          <w:t>Lei nº 14.133, de 2021, art. 117, §1º</w:t>
        </w:r>
      </w:hyperlink>
      <w:r w:rsidRPr="00640F8A">
        <w:rPr>
          <w:sz w:val="24"/>
          <w:szCs w:val="24"/>
        </w:rPr>
        <w:t xml:space="preserve">, e </w:t>
      </w:r>
      <w:hyperlink r:id="rId13" w:anchor="art22" w:history="1">
        <w:r w:rsidRPr="00640F8A">
          <w:rPr>
            <w:rStyle w:val="Hyperlink"/>
            <w:sz w:val="24"/>
            <w:szCs w:val="24"/>
          </w:rPr>
          <w:t>Decreto nº 11.246, de 2022, art. 22, II);</w:t>
        </w:r>
      </w:hyperlink>
    </w:p>
    <w:p w14:paraId="51798605" w14:textId="5C47E42B" w:rsidR="006D5FA5" w:rsidRPr="00640F8A" w:rsidRDefault="006D5FA5" w:rsidP="00640F8A">
      <w:pPr>
        <w:pStyle w:val="Nivel3"/>
        <w:spacing w:afterLines="120" w:after="288" w:line="360" w:lineRule="auto"/>
        <w:ind w:left="170" w:firstLine="709"/>
        <w:rPr>
          <w:sz w:val="24"/>
          <w:szCs w:val="24"/>
        </w:rPr>
      </w:pPr>
      <w:r w:rsidRPr="00640F8A">
        <w:rPr>
          <w:sz w:val="24"/>
          <w:szCs w:val="24"/>
        </w:rPr>
        <w:lastRenderedPageBreak/>
        <w:t>Identificada qualquer inexatidão ou irregularidade, o fiscal técnico do contrato emitirá notificações para a correção da execução do contrato, determinando prazo para a correção. (</w:t>
      </w:r>
      <w:hyperlink r:id="rId14" w:anchor="art22" w:history="1">
        <w:r w:rsidRPr="00640F8A">
          <w:rPr>
            <w:rStyle w:val="Hyperlink"/>
            <w:sz w:val="24"/>
            <w:szCs w:val="24"/>
          </w:rPr>
          <w:t>Decreto nº 11.246, de 2022, art. 22, III</w:t>
        </w:r>
      </w:hyperlink>
      <w:r w:rsidRPr="00640F8A">
        <w:rPr>
          <w:sz w:val="24"/>
          <w:szCs w:val="24"/>
        </w:rPr>
        <w:t xml:space="preserve">); </w:t>
      </w:r>
    </w:p>
    <w:p w14:paraId="3E17476E" w14:textId="0882881B" w:rsidR="006D5FA5" w:rsidRPr="00640F8A" w:rsidRDefault="006D5FA5" w:rsidP="00640F8A">
      <w:pPr>
        <w:pStyle w:val="Nivel3"/>
        <w:spacing w:afterLines="120" w:after="288" w:line="360" w:lineRule="auto"/>
        <w:ind w:left="170" w:firstLine="709"/>
        <w:rPr>
          <w:sz w:val="24"/>
          <w:szCs w:val="24"/>
        </w:rPr>
      </w:pPr>
      <w:r w:rsidRPr="00640F8A">
        <w:rPr>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5" w:anchor="art22" w:history="1">
        <w:r w:rsidRPr="00640F8A">
          <w:rPr>
            <w:rStyle w:val="Hyperlink"/>
            <w:sz w:val="24"/>
            <w:szCs w:val="24"/>
          </w:rPr>
          <w:t>Decreto nº 11.246, de 2022, art. 22, IV</w:t>
        </w:r>
      </w:hyperlink>
      <w:r w:rsidRPr="00640F8A">
        <w:rPr>
          <w:sz w:val="24"/>
          <w:szCs w:val="24"/>
        </w:rPr>
        <w:t>).</w:t>
      </w:r>
    </w:p>
    <w:p w14:paraId="1E1C2A18" w14:textId="407D8B44" w:rsidR="006D5FA5" w:rsidRPr="00640F8A" w:rsidRDefault="006D5FA5" w:rsidP="00640F8A">
      <w:pPr>
        <w:pStyle w:val="Nivel3"/>
        <w:spacing w:afterLines="120" w:after="288" w:line="360" w:lineRule="auto"/>
        <w:ind w:left="170" w:firstLine="709"/>
        <w:rPr>
          <w:sz w:val="24"/>
          <w:szCs w:val="24"/>
        </w:rPr>
      </w:pPr>
      <w:r w:rsidRPr="00640F8A">
        <w:rPr>
          <w:sz w:val="24"/>
          <w:szCs w:val="24"/>
        </w:rPr>
        <w:t>No caso de ocorrências que possam inviabilizar a execução do contrato nas datas aprazadas, o fiscal técnico do contrato comunicará o fato imediatamente ao gestor do contrato. (</w:t>
      </w:r>
      <w:hyperlink r:id="rId16" w:anchor="art22" w:history="1">
        <w:r w:rsidRPr="00640F8A">
          <w:rPr>
            <w:rStyle w:val="Hyperlink"/>
            <w:sz w:val="24"/>
            <w:szCs w:val="24"/>
          </w:rPr>
          <w:t>Decreto nº 11.246, de 2022, art. 22, V</w:t>
        </w:r>
      </w:hyperlink>
      <w:r w:rsidRPr="00640F8A">
        <w:rPr>
          <w:sz w:val="24"/>
          <w:szCs w:val="24"/>
        </w:rPr>
        <w:t>).</w:t>
      </w:r>
    </w:p>
    <w:p w14:paraId="39879A1C" w14:textId="0635E6E5" w:rsidR="006D5FA5" w:rsidRPr="00640F8A" w:rsidRDefault="006D5FA5" w:rsidP="00640F8A">
      <w:pPr>
        <w:pStyle w:val="Nivel3"/>
        <w:spacing w:afterLines="120" w:after="288" w:line="360" w:lineRule="auto"/>
        <w:ind w:left="170" w:firstLine="709"/>
        <w:rPr>
          <w:sz w:val="24"/>
          <w:szCs w:val="24"/>
        </w:rPr>
      </w:pPr>
      <w:r w:rsidRPr="00640F8A">
        <w:rPr>
          <w:sz w:val="24"/>
          <w:szCs w:val="24"/>
        </w:rPr>
        <w:t xml:space="preserve">O fiscal técnico do contrato comunicar ao gestor do contrato, em tempo hábil, o término do contrato sob sua responsabilidade, com vistas à renovação tempestiva ou à prorrogação contratual </w:t>
      </w:r>
      <w:hyperlink r:id="rId17" w:anchor="art22" w:history="1">
        <w:r w:rsidRPr="00640F8A">
          <w:rPr>
            <w:rStyle w:val="Hyperlink"/>
            <w:sz w:val="24"/>
            <w:szCs w:val="24"/>
          </w:rPr>
          <w:t>(Decreto nº 11.246, de 2022, art. 22, VII</w:t>
        </w:r>
      </w:hyperlink>
      <w:r w:rsidRPr="00640F8A">
        <w:rPr>
          <w:sz w:val="24"/>
          <w:szCs w:val="24"/>
        </w:rPr>
        <w:t>).</w:t>
      </w:r>
    </w:p>
    <w:p w14:paraId="222FF146" w14:textId="43CD8BF6" w:rsidR="006D5FA5" w:rsidRPr="00640F8A" w:rsidRDefault="000D6B3E" w:rsidP="00640F8A">
      <w:pPr>
        <w:pStyle w:val="Nivel2"/>
        <w:spacing w:afterLines="120" w:after="288" w:line="360" w:lineRule="auto"/>
        <w:ind w:firstLine="709"/>
        <w:rPr>
          <w:sz w:val="24"/>
          <w:szCs w:val="24"/>
        </w:rPr>
      </w:pPr>
      <w:r w:rsidRPr="00640F8A">
        <w:rPr>
          <w:sz w:val="24"/>
          <w:szCs w:val="24"/>
        </w:rPr>
        <w:t xml:space="preserve">O fiscal </w:t>
      </w:r>
      <w:r w:rsidR="006D5FA5" w:rsidRPr="00640F8A">
        <w:rPr>
          <w:sz w:val="24"/>
          <w:szCs w:val="24"/>
        </w:rPr>
        <w:t>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8" w:anchor="art23" w:history="1">
        <w:r w:rsidR="006D5FA5" w:rsidRPr="00640F8A">
          <w:rPr>
            <w:rStyle w:val="Hyperlink"/>
            <w:sz w:val="24"/>
            <w:szCs w:val="24"/>
          </w:rPr>
          <w:t>Art. 23, I e II, do Decreto nº 11.246, de 2022</w:t>
        </w:r>
      </w:hyperlink>
      <w:r w:rsidR="006D5FA5" w:rsidRPr="00640F8A">
        <w:rPr>
          <w:sz w:val="24"/>
          <w:szCs w:val="24"/>
        </w:rPr>
        <w:t>).</w:t>
      </w:r>
    </w:p>
    <w:p w14:paraId="2447E0C0" w14:textId="2EEC1527" w:rsidR="006D5FA5" w:rsidRPr="00640F8A" w:rsidRDefault="006D5FA5" w:rsidP="00640F8A">
      <w:pPr>
        <w:pStyle w:val="Nivel3"/>
        <w:spacing w:afterLines="120" w:after="288" w:line="360" w:lineRule="auto"/>
        <w:ind w:left="170" w:firstLine="709"/>
        <w:rPr>
          <w:sz w:val="24"/>
          <w:szCs w:val="24"/>
        </w:rPr>
      </w:pPr>
      <w:r w:rsidRPr="00640F8A">
        <w:rPr>
          <w:sz w:val="24"/>
          <w:szCs w:val="24"/>
        </w:rPr>
        <w:t>Caso ocorram descumprimento das obrigações contratuais, o fiscal do contrato atuará tempestivamente na solução do problema, reportando ao gestor do contrato para que tome as providências cabíveis, quando ultrapassar a sua competência; (</w:t>
      </w:r>
      <w:hyperlink r:id="rId19" w:anchor="art23" w:history="1">
        <w:r w:rsidRPr="00640F8A">
          <w:rPr>
            <w:rStyle w:val="Hyperlink"/>
            <w:sz w:val="24"/>
            <w:szCs w:val="24"/>
          </w:rPr>
          <w:t>Decreto nº 11.246, de 2022, art. 23, IV</w:t>
        </w:r>
      </w:hyperlink>
      <w:r w:rsidRPr="00640F8A">
        <w:rPr>
          <w:sz w:val="24"/>
          <w:szCs w:val="24"/>
        </w:rPr>
        <w:t>).</w:t>
      </w:r>
    </w:p>
    <w:p w14:paraId="7485E2D0" w14:textId="6F4FD5B5" w:rsidR="006D5FA5" w:rsidRPr="00640F8A" w:rsidRDefault="006D5FA5" w:rsidP="00640F8A">
      <w:pPr>
        <w:pStyle w:val="Nivel2"/>
        <w:spacing w:afterLines="120" w:after="288" w:line="360" w:lineRule="auto"/>
        <w:ind w:firstLine="709"/>
        <w:rPr>
          <w:sz w:val="24"/>
          <w:szCs w:val="24"/>
        </w:rPr>
      </w:pPr>
      <w:r w:rsidRPr="00640F8A">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20" w:anchor="art21" w:history="1">
        <w:r w:rsidRPr="00640F8A">
          <w:rPr>
            <w:rStyle w:val="Hyperlink"/>
            <w:sz w:val="24"/>
            <w:szCs w:val="24"/>
          </w:rPr>
          <w:t>Decreto nº 11.246, de 2022, art. 21, IV</w:t>
        </w:r>
      </w:hyperlink>
      <w:r w:rsidRPr="00640F8A">
        <w:rPr>
          <w:sz w:val="24"/>
          <w:szCs w:val="24"/>
        </w:rPr>
        <w:t>).</w:t>
      </w:r>
    </w:p>
    <w:p w14:paraId="4F5B4730" w14:textId="05B765AB" w:rsidR="006D5FA5" w:rsidRPr="00640F8A" w:rsidRDefault="006D5FA5" w:rsidP="00640F8A">
      <w:pPr>
        <w:pStyle w:val="Nivel3"/>
        <w:spacing w:afterLines="120" w:after="288" w:line="360" w:lineRule="auto"/>
        <w:ind w:left="170" w:firstLine="709"/>
        <w:rPr>
          <w:sz w:val="24"/>
          <w:szCs w:val="24"/>
        </w:rPr>
      </w:pPr>
      <w:r w:rsidRPr="00640F8A">
        <w:rPr>
          <w:sz w:val="24"/>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1" w:anchor="art21" w:history="1">
        <w:r w:rsidRPr="00640F8A">
          <w:rPr>
            <w:rStyle w:val="Hyperlink"/>
            <w:sz w:val="24"/>
            <w:szCs w:val="24"/>
          </w:rPr>
          <w:t>Decreto nº 11.246, de 2022, art. 21, III</w:t>
        </w:r>
      </w:hyperlink>
      <w:r w:rsidRPr="00640F8A">
        <w:rPr>
          <w:sz w:val="24"/>
          <w:szCs w:val="24"/>
        </w:rPr>
        <w:t>).</w:t>
      </w:r>
    </w:p>
    <w:p w14:paraId="7BC6DF90" w14:textId="7EFBB790" w:rsidR="006D5FA5" w:rsidRPr="00640F8A" w:rsidRDefault="006D5FA5" w:rsidP="00640F8A">
      <w:pPr>
        <w:pStyle w:val="Nivel3"/>
        <w:spacing w:afterLines="120" w:after="288" w:line="360" w:lineRule="auto"/>
        <w:ind w:left="170" w:firstLine="709"/>
        <w:rPr>
          <w:sz w:val="24"/>
          <w:szCs w:val="24"/>
        </w:rPr>
      </w:pPr>
      <w:r w:rsidRPr="00640F8A">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22" w:anchor="art21" w:history="1">
        <w:r w:rsidRPr="00640F8A">
          <w:rPr>
            <w:rStyle w:val="Hyperlink"/>
            <w:sz w:val="24"/>
            <w:szCs w:val="24"/>
          </w:rPr>
          <w:t>Decreto nº 11.246, de 2022, art. 21, II</w:t>
        </w:r>
      </w:hyperlink>
      <w:r w:rsidRPr="00640F8A">
        <w:rPr>
          <w:sz w:val="24"/>
          <w:szCs w:val="24"/>
        </w:rPr>
        <w:t>).</w:t>
      </w:r>
    </w:p>
    <w:p w14:paraId="177BA36E" w14:textId="098AE5C0" w:rsidR="006D5FA5" w:rsidRPr="00640F8A" w:rsidRDefault="006D5FA5" w:rsidP="00640F8A">
      <w:pPr>
        <w:pStyle w:val="Nivel3"/>
        <w:spacing w:afterLines="120" w:after="288" w:line="360" w:lineRule="auto"/>
        <w:ind w:left="170" w:firstLine="709"/>
        <w:rPr>
          <w:sz w:val="24"/>
          <w:szCs w:val="24"/>
        </w:rPr>
      </w:pPr>
      <w:r w:rsidRPr="00640F8A">
        <w:rPr>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3" w:anchor="art21" w:history="1">
        <w:r w:rsidRPr="00640F8A">
          <w:rPr>
            <w:rStyle w:val="Hyperlink"/>
            <w:sz w:val="24"/>
            <w:szCs w:val="24"/>
          </w:rPr>
          <w:t>Decreto nº 11.246, de 2022, art. 21, VIII</w:t>
        </w:r>
      </w:hyperlink>
      <w:r w:rsidRPr="00640F8A">
        <w:rPr>
          <w:sz w:val="24"/>
          <w:szCs w:val="24"/>
        </w:rPr>
        <w:t>).</w:t>
      </w:r>
    </w:p>
    <w:p w14:paraId="7D398035" w14:textId="6771CFC2" w:rsidR="006D5FA5" w:rsidRPr="00640F8A" w:rsidRDefault="006D5FA5" w:rsidP="00640F8A">
      <w:pPr>
        <w:pStyle w:val="Nivel3"/>
        <w:spacing w:afterLines="120" w:after="288" w:line="360" w:lineRule="auto"/>
        <w:ind w:left="170" w:firstLine="709"/>
        <w:rPr>
          <w:sz w:val="24"/>
          <w:szCs w:val="24"/>
        </w:rPr>
      </w:pPr>
      <w:r w:rsidRPr="00640F8A">
        <w:rPr>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24" w:anchor="art21" w:history="1">
        <w:r w:rsidRPr="00640F8A">
          <w:rPr>
            <w:rStyle w:val="Hyperlink"/>
            <w:sz w:val="24"/>
            <w:szCs w:val="24"/>
          </w:rPr>
          <w:t>Decreto nº 11.246, de 2022, art. 21, X</w:t>
        </w:r>
      </w:hyperlink>
      <w:r w:rsidRPr="00640F8A">
        <w:rPr>
          <w:sz w:val="24"/>
          <w:szCs w:val="24"/>
        </w:rPr>
        <w:t>).</w:t>
      </w:r>
    </w:p>
    <w:p w14:paraId="21F87BE0" w14:textId="04A40E5E" w:rsidR="006D5FA5" w:rsidRPr="00640F8A" w:rsidRDefault="006D5FA5" w:rsidP="00640F8A">
      <w:pPr>
        <w:pStyle w:val="Nivel2"/>
        <w:spacing w:afterLines="120" w:after="288" w:line="360" w:lineRule="auto"/>
        <w:ind w:firstLine="709"/>
        <w:rPr>
          <w:sz w:val="24"/>
          <w:szCs w:val="24"/>
        </w:rPr>
      </w:pPr>
      <w:r w:rsidRPr="00640F8A">
        <w:rPr>
          <w:sz w:val="24"/>
          <w:szCs w:val="24"/>
        </w:rPr>
        <w:t>O fiscal do contrato comunicará ao gestor do contrato, em tempo hábil, o término do contrato sob sua responsabilidade, com vistas à tempestiva renovação ou prorrogação contratual. (</w:t>
      </w:r>
      <w:hyperlink r:id="rId25" w:anchor="art22" w:history="1">
        <w:r w:rsidRPr="00640F8A">
          <w:rPr>
            <w:rStyle w:val="Hyperlink"/>
            <w:sz w:val="24"/>
            <w:szCs w:val="24"/>
          </w:rPr>
          <w:t>Decreto nº 11.246, de 2022, art. 22, VII</w:t>
        </w:r>
      </w:hyperlink>
      <w:r w:rsidRPr="00640F8A">
        <w:rPr>
          <w:sz w:val="24"/>
          <w:szCs w:val="24"/>
        </w:rPr>
        <w:t>).</w:t>
      </w:r>
    </w:p>
    <w:p w14:paraId="54B4F559" w14:textId="22ACD0CE" w:rsidR="006D5FA5" w:rsidRPr="00640F8A" w:rsidRDefault="006D5FA5" w:rsidP="00640F8A">
      <w:pPr>
        <w:pStyle w:val="Nivel2"/>
        <w:spacing w:afterLines="120" w:after="288" w:line="360" w:lineRule="auto"/>
        <w:ind w:firstLine="709"/>
        <w:rPr>
          <w:sz w:val="24"/>
          <w:szCs w:val="24"/>
        </w:rPr>
      </w:pPr>
      <w:r w:rsidRPr="00640F8A">
        <w:rPr>
          <w:sz w:val="24"/>
          <w:szCs w:val="24"/>
        </w:rPr>
        <w:t>O gestor do contrato deverá elaborará relatório final com informações sobre a consecução dos objetivos que tenham justificado a contratação e eventuais condutas a serem adotadas para o aprimoramento das atividades da Administração. (</w:t>
      </w:r>
      <w:hyperlink r:id="rId26" w:anchor="art21" w:history="1">
        <w:r w:rsidRPr="00640F8A">
          <w:rPr>
            <w:rStyle w:val="Hyperlink"/>
            <w:sz w:val="24"/>
            <w:szCs w:val="24"/>
          </w:rPr>
          <w:t>Decreto nº 11.246, de 2022, art. 21, VI</w:t>
        </w:r>
      </w:hyperlink>
      <w:r w:rsidRPr="00640F8A">
        <w:rPr>
          <w:sz w:val="24"/>
          <w:szCs w:val="24"/>
        </w:rPr>
        <w:t>).</w:t>
      </w:r>
    </w:p>
    <w:p w14:paraId="5847B691" w14:textId="77777777" w:rsidR="006D5FA5" w:rsidRPr="00640F8A" w:rsidRDefault="006D5FA5" w:rsidP="00640F8A">
      <w:pPr>
        <w:pStyle w:val="Nivel01"/>
        <w:spacing w:before="120" w:afterLines="120" w:after="288" w:line="360" w:lineRule="auto"/>
        <w:rPr>
          <w:sz w:val="24"/>
          <w:szCs w:val="24"/>
        </w:rPr>
      </w:pPr>
      <w:r w:rsidRPr="00640F8A">
        <w:rPr>
          <w:sz w:val="24"/>
          <w:szCs w:val="24"/>
        </w:rPr>
        <w:lastRenderedPageBreak/>
        <w:t>CRITÉRIOS DE MEDIÇÃO E DE PAGAMENTO</w:t>
      </w:r>
    </w:p>
    <w:p w14:paraId="5233B835" w14:textId="3D654D6F" w:rsidR="006D5FA5" w:rsidRPr="00640F8A" w:rsidRDefault="00B162BE" w:rsidP="00640F8A">
      <w:pPr>
        <w:pStyle w:val="Nvel1-SemNum"/>
        <w:spacing w:before="120" w:afterLines="120" w:after="288" w:line="360" w:lineRule="auto"/>
        <w:rPr>
          <w:color w:val="auto"/>
          <w:sz w:val="24"/>
          <w:szCs w:val="24"/>
          <w:u w:val="single"/>
          <w:lang w:eastAsia="en-US"/>
        </w:rPr>
      </w:pPr>
      <w:r w:rsidRPr="00640F8A">
        <w:rPr>
          <w:color w:val="auto"/>
          <w:sz w:val="24"/>
          <w:szCs w:val="24"/>
          <w:u w:val="single"/>
          <w:lang w:eastAsia="en-US"/>
        </w:rPr>
        <w:t>RECEBIMENTO DO OBJETO</w:t>
      </w:r>
    </w:p>
    <w:p w14:paraId="252EB9CC" w14:textId="44BE3B62"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Os </w:t>
      </w:r>
      <w:r w:rsidR="00F81305" w:rsidRPr="00640F8A">
        <w:rPr>
          <w:sz w:val="24"/>
          <w:szCs w:val="24"/>
          <w:lang w:eastAsia="en-US"/>
        </w:rPr>
        <w:t xml:space="preserve">serviços </w:t>
      </w:r>
      <w:r w:rsidRPr="00640F8A">
        <w:rPr>
          <w:sz w:val="24"/>
          <w:szCs w:val="24"/>
          <w:lang w:eastAsia="en-US"/>
        </w:rPr>
        <w:t xml:space="preserve">serão recebidos provisoriamente, de forma sumária, no ato da entrega, juntamente com a </w:t>
      </w:r>
      <w:r w:rsidRPr="00640F8A">
        <w:rPr>
          <w:rFonts w:eastAsia="Calibri"/>
          <w:sz w:val="24"/>
          <w:szCs w:val="24"/>
          <w:lang w:eastAsia="en-US"/>
        </w:rPr>
        <w:t>nota</w:t>
      </w:r>
      <w:r w:rsidRPr="00640F8A">
        <w:rPr>
          <w:sz w:val="24"/>
          <w:szCs w:val="24"/>
          <w:lang w:eastAsia="en-US"/>
        </w:rPr>
        <w:t xml:space="preserve"> fiscal ou instrumento de cobrança equivalente, pelo responsável pelo acompanhamento e fiscalização do contrato, para efeito de posterior verificação de sua conformidade com as especificações constantes no Termo de Referência</w:t>
      </w:r>
      <w:r w:rsidRPr="00640F8A">
        <w:rPr>
          <w:color w:val="FF0000"/>
          <w:sz w:val="24"/>
          <w:szCs w:val="24"/>
          <w:lang w:eastAsia="en-US"/>
        </w:rPr>
        <w:t xml:space="preserve"> </w:t>
      </w:r>
      <w:r w:rsidRPr="00640F8A">
        <w:rPr>
          <w:sz w:val="24"/>
          <w:szCs w:val="24"/>
          <w:lang w:eastAsia="en-US"/>
        </w:rPr>
        <w:t>e na proposta.</w:t>
      </w:r>
    </w:p>
    <w:p w14:paraId="0C9A9A35" w14:textId="03870C86" w:rsidR="006D5FA5" w:rsidRPr="00640F8A" w:rsidRDefault="00F81305" w:rsidP="00640F8A">
      <w:pPr>
        <w:pStyle w:val="Nivel2"/>
        <w:spacing w:afterLines="120" w:after="288" w:line="360" w:lineRule="auto"/>
        <w:ind w:firstLine="709"/>
        <w:rPr>
          <w:sz w:val="24"/>
          <w:szCs w:val="24"/>
          <w:lang w:eastAsia="en-US"/>
        </w:rPr>
      </w:pPr>
      <w:r w:rsidRPr="00640F8A">
        <w:rPr>
          <w:sz w:val="24"/>
          <w:szCs w:val="24"/>
          <w:lang w:eastAsia="en-US"/>
        </w:rPr>
        <w:t>Os serviços</w:t>
      </w:r>
      <w:r w:rsidR="006D5FA5" w:rsidRPr="00640F8A">
        <w:rPr>
          <w:sz w:val="24"/>
          <w:szCs w:val="24"/>
          <w:lang w:eastAsia="en-US"/>
        </w:rPr>
        <w:t xml:space="preserve"> poderão ser rejeitados, no todo ou em parte, inclusive antes do recebimento provisório, quando em desacordo com as especificações constantes no Termo de Referência</w:t>
      </w:r>
      <w:r w:rsidR="006D5FA5" w:rsidRPr="00640F8A">
        <w:rPr>
          <w:color w:val="FF0000"/>
          <w:sz w:val="24"/>
          <w:szCs w:val="24"/>
          <w:lang w:eastAsia="en-US"/>
        </w:rPr>
        <w:t xml:space="preserve"> </w:t>
      </w:r>
      <w:r w:rsidR="006D5FA5" w:rsidRPr="00640F8A">
        <w:rPr>
          <w:sz w:val="24"/>
          <w:szCs w:val="24"/>
          <w:lang w:eastAsia="en-US"/>
        </w:rPr>
        <w:t xml:space="preserve">e na proposta, devendo ser </w:t>
      </w:r>
      <w:r w:rsidR="00404CEA" w:rsidRPr="00640F8A">
        <w:rPr>
          <w:color w:val="auto"/>
          <w:sz w:val="24"/>
          <w:szCs w:val="24"/>
          <w:shd w:val="clear" w:color="auto" w:fill="FFFFFF" w:themeFill="background1"/>
          <w:lang w:eastAsia="en-US"/>
        </w:rPr>
        <w:t xml:space="preserve">substituídos no prazo de 05 </w:t>
      </w:r>
      <w:r w:rsidR="006D5FA5" w:rsidRPr="00640F8A">
        <w:rPr>
          <w:color w:val="auto"/>
          <w:sz w:val="24"/>
          <w:szCs w:val="24"/>
          <w:shd w:val="clear" w:color="auto" w:fill="FFFFFF" w:themeFill="background1"/>
          <w:lang w:eastAsia="en-US"/>
        </w:rPr>
        <w:t>(</w:t>
      </w:r>
      <w:r w:rsidR="00404CEA" w:rsidRPr="00640F8A">
        <w:rPr>
          <w:color w:val="auto"/>
          <w:sz w:val="24"/>
          <w:szCs w:val="24"/>
          <w:shd w:val="clear" w:color="auto" w:fill="FFFFFF" w:themeFill="background1"/>
          <w:lang w:eastAsia="en-US"/>
        </w:rPr>
        <w:t>cinco</w:t>
      </w:r>
      <w:r w:rsidR="006D5FA5" w:rsidRPr="00640F8A">
        <w:rPr>
          <w:color w:val="auto"/>
          <w:sz w:val="24"/>
          <w:szCs w:val="24"/>
          <w:shd w:val="clear" w:color="auto" w:fill="FFFFFF" w:themeFill="background1"/>
          <w:lang w:eastAsia="en-US"/>
        </w:rPr>
        <w:t xml:space="preserve">) dias, a contar </w:t>
      </w:r>
      <w:r w:rsidR="006D5FA5" w:rsidRPr="00640F8A">
        <w:rPr>
          <w:sz w:val="24"/>
          <w:szCs w:val="24"/>
          <w:lang w:eastAsia="en-US"/>
        </w:rPr>
        <w:t>da notificação da contratada, às suas custas, sem prejuízo da aplicação das penalidades.</w:t>
      </w:r>
    </w:p>
    <w:p w14:paraId="221AA797" w14:textId="15153C38"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O recebimento definitivo ocorrerá no prazo de </w:t>
      </w:r>
      <w:r w:rsidR="00DF70E4" w:rsidRPr="00640F8A">
        <w:rPr>
          <w:color w:val="auto"/>
          <w:sz w:val="24"/>
          <w:szCs w:val="24"/>
          <w:lang w:eastAsia="en-US"/>
        </w:rPr>
        <w:t>10 (dez</w:t>
      </w:r>
      <w:r w:rsidRPr="00640F8A">
        <w:rPr>
          <w:color w:val="auto"/>
          <w:sz w:val="24"/>
          <w:szCs w:val="24"/>
          <w:lang w:eastAsia="en-US"/>
        </w:rPr>
        <w:t>) dias úteis</w:t>
      </w:r>
      <w:r w:rsidRPr="00640F8A">
        <w:rPr>
          <w:color w:val="FF0000"/>
          <w:sz w:val="24"/>
          <w:szCs w:val="24"/>
          <w:lang w:eastAsia="en-US"/>
        </w:rPr>
        <w:t xml:space="preserve">, </w:t>
      </w:r>
      <w:r w:rsidRPr="00640F8A">
        <w:rPr>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46650619" w14:textId="3B171BDE"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Para as contratações decorrentes de despesas cujos valores não ultrapassem o limite de que trata o </w:t>
      </w:r>
      <w:hyperlink r:id="rId27" w:anchor="art75" w:history="1">
        <w:r w:rsidRPr="00640F8A">
          <w:rPr>
            <w:rStyle w:val="Hyperlink"/>
            <w:sz w:val="24"/>
            <w:szCs w:val="24"/>
            <w:lang w:eastAsia="en-US"/>
          </w:rPr>
          <w:t>inciso II do art. 75 da Lei nº 14.133, de 2021</w:t>
        </w:r>
      </w:hyperlink>
      <w:r w:rsidRPr="00640F8A">
        <w:rPr>
          <w:sz w:val="24"/>
          <w:szCs w:val="24"/>
          <w:lang w:eastAsia="en-US"/>
        </w:rPr>
        <w:t xml:space="preserve">, o prazo máximo para o recebimento definitivo será de até </w:t>
      </w:r>
      <w:r w:rsidR="00DF70E4" w:rsidRPr="00640F8A">
        <w:rPr>
          <w:color w:val="auto"/>
          <w:sz w:val="24"/>
          <w:szCs w:val="24"/>
          <w:lang w:eastAsia="en-US"/>
        </w:rPr>
        <w:t xml:space="preserve">5 </w:t>
      </w:r>
      <w:r w:rsidRPr="00640F8A">
        <w:rPr>
          <w:color w:val="auto"/>
          <w:sz w:val="24"/>
          <w:szCs w:val="24"/>
          <w:lang w:eastAsia="en-US"/>
        </w:rPr>
        <w:t>(</w:t>
      </w:r>
      <w:r w:rsidR="00DF70E4" w:rsidRPr="00640F8A">
        <w:rPr>
          <w:color w:val="auto"/>
          <w:sz w:val="24"/>
          <w:szCs w:val="24"/>
          <w:lang w:eastAsia="en-US"/>
        </w:rPr>
        <w:t>cinco</w:t>
      </w:r>
      <w:r w:rsidRPr="00640F8A">
        <w:rPr>
          <w:color w:val="auto"/>
          <w:sz w:val="24"/>
          <w:szCs w:val="24"/>
          <w:lang w:eastAsia="en-US"/>
        </w:rPr>
        <w:t xml:space="preserve">) </w:t>
      </w:r>
      <w:r w:rsidRPr="00640F8A">
        <w:rPr>
          <w:sz w:val="24"/>
          <w:szCs w:val="24"/>
          <w:lang w:eastAsia="en-US"/>
        </w:rPr>
        <w:t>dias úteis.</w:t>
      </w:r>
    </w:p>
    <w:p w14:paraId="3AF1A422"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O prazo para recebimento definitivo poderá ser excepcionalmente prorrogado, </w:t>
      </w:r>
      <w:r w:rsidRPr="00640F8A">
        <w:rPr>
          <w:color w:val="auto"/>
          <w:sz w:val="24"/>
          <w:szCs w:val="24"/>
          <w:lang w:eastAsia="en-US"/>
        </w:rPr>
        <w:t>de forma justificada, por igual período, quando houver necessidade de diligências para a aferição do ate</w:t>
      </w:r>
      <w:r w:rsidRPr="00640F8A">
        <w:rPr>
          <w:sz w:val="24"/>
          <w:szCs w:val="24"/>
          <w:lang w:eastAsia="en-US"/>
        </w:rPr>
        <w:t>ndimento das exigências contratuais.</w:t>
      </w:r>
    </w:p>
    <w:p w14:paraId="633275DB" w14:textId="07AB4563" w:rsidR="006D5FA5" w:rsidRPr="00640F8A" w:rsidRDefault="006D5FA5" w:rsidP="00640F8A">
      <w:pPr>
        <w:pStyle w:val="Nivel2"/>
        <w:spacing w:afterLines="120" w:after="288" w:line="360" w:lineRule="auto"/>
        <w:ind w:firstLine="709"/>
        <w:rPr>
          <w:sz w:val="24"/>
          <w:szCs w:val="24"/>
          <w:lang w:eastAsia="en-US"/>
        </w:rPr>
      </w:pPr>
      <w:r w:rsidRPr="00640F8A">
        <w:rPr>
          <w:bCs/>
          <w:sz w:val="24"/>
          <w:szCs w:val="24"/>
          <w:lang w:eastAsia="en-US"/>
        </w:rPr>
        <w:t xml:space="preserve">No caso de controvérsia sobre a execução do objeto, quanto à dimensão, qualidade e quantidade, deverá ser observado o teor do </w:t>
      </w:r>
      <w:hyperlink r:id="rId28" w:anchor="art143" w:history="1">
        <w:r w:rsidRPr="00640F8A">
          <w:rPr>
            <w:rStyle w:val="Hyperlink"/>
            <w:bCs/>
            <w:sz w:val="24"/>
            <w:szCs w:val="24"/>
            <w:lang w:eastAsia="en-US"/>
          </w:rPr>
          <w:t>art. 143 da Lei nº 14.133, de 2021</w:t>
        </w:r>
      </w:hyperlink>
      <w:r w:rsidRPr="00640F8A">
        <w:rPr>
          <w:bCs/>
          <w:sz w:val="24"/>
          <w:szCs w:val="24"/>
          <w:lang w:eastAsia="en-US"/>
        </w:rPr>
        <w:t>, comunicando-se à empresa para emissão de Nota Fiscal no que pertine à parcela incontroversa da execução do objeto, para efeito de liquidação e pagamento.</w:t>
      </w:r>
    </w:p>
    <w:p w14:paraId="21E033AB"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O prazo para a solução, pelo contratado, de inconsistências na execução do objeto ou de saneamento da nota fiscal ou de instrumento de cobrança equivalente, </w:t>
      </w:r>
      <w:r w:rsidRPr="00640F8A">
        <w:rPr>
          <w:sz w:val="24"/>
          <w:szCs w:val="24"/>
          <w:lang w:eastAsia="en-US"/>
        </w:rPr>
        <w:lastRenderedPageBreak/>
        <w:t>verificadas pela Administração durante a análise prévia à liquidação de despesa, não será computado para os fins do recebimento definitivo.</w:t>
      </w:r>
    </w:p>
    <w:p w14:paraId="312AEA2F"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O recebimento provisório ou definitivo não excluirá a responsabilidade civil pela solidez e pela segurança do serviço nem a responsabilidade ético-profissional pela perfeita execução do contrato.</w:t>
      </w:r>
    </w:p>
    <w:p w14:paraId="52137DE9" w14:textId="414A13D5" w:rsidR="009D76FA" w:rsidRPr="00640F8A" w:rsidRDefault="00B162BE" w:rsidP="00640F8A">
      <w:pPr>
        <w:pStyle w:val="Nvel1-SemNum"/>
        <w:spacing w:before="120" w:afterLines="120" w:after="288" w:line="360" w:lineRule="auto"/>
        <w:rPr>
          <w:color w:val="auto"/>
          <w:sz w:val="24"/>
          <w:szCs w:val="24"/>
          <w:u w:val="single"/>
          <w:lang w:eastAsia="en-US"/>
        </w:rPr>
      </w:pPr>
      <w:r w:rsidRPr="00640F8A">
        <w:rPr>
          <w:color w:val="auto"/>
          <w:sz w:val="24"/>
          <w:szCs w:val="24"/>
          <w:u w:val="single"/>
          <w:lang w:eastAsia="en-US"/>
        </w:rPr>
        <w:t>LIQUIDAÇÃO</w:t>
      </w:r>
    </w:p>
    <w:p w14:paraId="423A2D43" w14:textId="635F31F5"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Recebida a Nota Fiscal ou documento de cobrança equivalente, correrá o prazo </w:t>
      </w:r>
      <w:r w:rsidRPr="00640F8A">
        <w:rPr>
          <w:color w:val="auto"/>
          <w:sz w:val="24"/>
          <w:szCs w:val="24"/>
          <w:lang w:eastAsia="en-US"/>
        </w:rPr>
        <w:t xml:space="preserve">de dez dias úteis </w:t>
      </w:r>
      <w:r w:rsidRPr="00640F8A">
        <w:rPr>
          <w:sz w:val="24"/>
          <w:szCs w:val="24"/>
          <w:lang w:eastAsia="en-US"/>
        </w:rPr>
        <w:t xml:space="preserve">para fins de liquidação, na forma desta seção, prorrogáveis por igual período, nos termos do </w:t>
      </w:r>
      <w:hyperlink r:id="rId29" w:anchor="art7§2" w:history="1">
        <w:r w:rsidRPr="00640F8A">
          <w:rPr>
            <w:rStyle w:val="Hyperlink"/>
            <w:sz w:val="24"/>
            <w:szCs w:val="24"/>
            <w:lang w:eastAsia="en-US"/>
          </w:rPr>
          <w:t>art. 7º, §2º da Instrução Normativa SEGES/ME nº 77/2022</w:t>
        </w:r>
      </w:hyperlink>
      <w:r w:rsidRPr="00640F8A">
        <w:rPr>
          <w:sz w:val="24"/>
          <w:szCs w:val="24"/>
          <w:lang w:eastAsia="en-US"/>
        </w:rPr>
        <w:t>.</w:t>
      </w:r>
    </w:p>
    <w:p w14:paraId="5C93515C"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AA50D31"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o prazo de validade;</w:t>
      </w:r>
    </w:p>
    <w:p w14:paraId="48F7D150"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 xml:space="preserve">a data da emissão; </w:t>
      </w:r>
    </w:p>
    <w:p w14:paraId="6625D2F6"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 xml:space="preserve">os dados do contrato e do órgão contratante; </w:t>
      </w:r>
    </w:p>
    <w:p w14:paraId="541B0C98"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 xml:space="preserve">o período respectivo de execução do contrato; </w:t>
      </w:r>
    </w:p>
    <w:p w14:paraId="2CBF0C45"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 xml:space="preserve">o valor a pagar; e </w:t>
      </w:r>
    </w:p>
    <w:p w14:paraId="38467FDE" w14:textId="77777777" w:rsidR="006D5FA5" w:rsidRPr="00640F8A" w:rsidRDefault="006D5FA5" w:rsidP="00640F8A">
      <w:pPr>
        <w:numPr>
          <w:ilvl w:val="0"/>
          <w:numId w:val="27"/>
        </w:numPr>
        <w:suppressAutoHyphens/>
        <w:spacing w:before="120" w:afterLines="120" w:after="288" w:line="360" w:lineRule="auto"/>
        <w:ind w:left="851" w:firstLine="0"/>
        <w:contextualSpacing/>
        <w:jc w:val="both"/>
        <w:rPr>
          <w:rFonts w:ascii="Arial" w:eastAsia="Calibri" w:hAnsi="Arial" w:cs="Arial"/>
          <w:color w:val="000000"/>
          <w:lang w:eastAsia="en-US"/>
        </w:rPr>
      </w:pPr>
      <w:r w:rsidRPr="00640F8A">
        <w:rPr>
          <w:rFonts w:ascii="Arial" w:eastAsia="Calibri" w:hAnsi="Arial" w:cs="Arial"/>
          <w:color w:val="000000"/>
          <w:lang w:eastAsia="en-US"/>
        </w:rPr>
        <w:t>eventual destaque do valor de retenções tributárias cabíveis.</w:t>
      </w:r>
    </w:p>
    <w:p w14:paraId="03A44876" w14:textId="77777777" w:rsidR="006D5FA5" w:rsidRPr="00640F8A" w:rsidRDefault="006D5FA5" w:rsidP="00640F8A">
      <w:pPr>
        <w:pStyle w:val="Nivel2"/>
        <w:spacing w:afterLines="120" w:after="288" w:line="360" w:lineRule="auto"/>
        <w:ind w:firstLine="709"/>
        <w:rPr>
          <w:sz w:val="24"/>
          <w:szCs w:val="24"/>
          <w:lang w:eastAsia="en-US"/>
        </w:rPr>
      </w:pPr>
      <w:r w:rsidRPr="00640F8A">
        <w:rPr>
          <w:rFonts w:eastAsia="Calibri"/>
          <w:sz w:val="24"/>
          <w:szCs w:val="24"/>
          <w:lang w:eastAsia="en-US"/>
        </w:rPr>
        <w:t xml:space="preserve"> Havendo erro na apresentação da nota fiscal ou instrumento de cobrança equivalente, ou circunstância que impeça a </w:t>
      </w:r>
      <w:r w:rsidRPr="00640F8A">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507C7E0E" w14:textId="2ED0F329"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 A nota fiscal ou instrumento de cobrança equivalente deverá ser </w:t>
      </w:r>
      <w:r w:rsidRPr="00640F8A">
        <w:rPr>
          <w:b/>
          <w:sz w:val="24"/>
          <w:szCs w:val="24"/>
          <w:u w:val="single"/>
          <w:lang w:eastAsia="en-US"/>
        </w:rPr>
        <w:t>obrigatoriamente acompanhado da comprovação da regularidade fisca</w:t>
      </w:r>
      <w:r w:rsidRPr="00640F8A">
        <w:rPr>
          <w:b/>
          <w:sz w:val="24"/>
          <w:szCs w:val="24"/>
          <w:lang w:eastAsia="en-US"/>
        </w:rPr>
        <w:t>l</w:t>
      </w:r>
      <w:r w:rsidRPr="00640F8A">
        <w:rPr>
          <w:sz w:val="24"/>
          <w:szCs w:val="24"/>
          <w:lang w:eastAsia="en-US"/>
        </w:rPr>
        <w:t xml:space="preserve">, constatada por meio de consulta </w:t>
      </w:r>
      <w:r w:rsidRPr="00640F8A">
        <w:rPr>
          <w:i/>
          <w:iCs/>
          <w:sz w:val="24"/>
          <w:szCs w:val="24"/>
          <w:lang w:eastAsia="en-US"/>
        </w:rPr>
        <w:t>on-line</w:t>
      </w:r>
      <w:r w:rsidRPr="00640F8A">
        <w:rPr>
          <w:sz w:val="24"/>
          <w:szCs w:val="24"/>
          <w:lang w:eastAsia="en-US"/>
        </w:rPr>
        <w:t xml:space="preserve"> ao SICAF ou, na impossibilidade de acesso ao referido Sistema, mediante consulta aos sítios eletrônicos oficiais ou à documentação mencionada no </w:t>
      </w:r>
      <w:hyperlink r:id="rId30" w:anchor="art68" w:history="1">
        <w:r w:rsidRPr="00640F8A">
          <w:rPr>
            <w:rStyle w:val="Hyperlink"/>
            <w:sz w:val="24"/>
            <w:szCs w:val="24"/>
            <w:lang w:eastAsia="en-US"/>
          </w:rPr>
          <w:t xml:space="preserve">art. 68 da Lei nº 14.133, de 2021.  </w:t>
        </w:r>
      </w:hyperlink>
      <w:r w:rsidRPr="00640F8A">
        <w:rPr>
          <w:sz w:val="24"/>
          <w:szCs w:val="24"/>
          <w:lang w:eastAsia="en-US"/>
        </w:rPr>
        <w:t xml:space="preserve"> </w:t>
      </w:r>
    </w:p>
    <w:p w14:paraId="444C4DE6"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5ED0F182" w14:textId="3C1DF656" w:rsidR="006D5FA5" w:rsidRPr="00640F8A" w:rsidRDefault="00D4599E" w:rsidP="00640F8A">
      <w:pPr>
        <w:pStyle w:val="Nvel1-SemNum"/>
        <w:spacing w:before="120" w:afterLines="120" w:after="288" w:line="360" w:lineRule="auto"/>
        <w:rPr>
          <w:color w:val="auto"/>
          <w:sz w:val="24"/>
          <w:szCs w:val="24"/>
          <w:u w:val="single"/>
          <w:lang w:eastAsia="en-US"/>
        </w:rPr>
      </w:pPr>
      <w:r w:rsidRPr="00640F8A">
        <w:rPr>
          <w:color w:val="auto"/>
          <w:sz w:val="24"/>
          <w:szCs w:val="24"/>
          <w:u w:val="single"/>
          <w:lang w:eastAsia="en-US"/>
        </w:rPr>
        <w:t>PRAZO DE PAGAMENTO</w:t>
      </w:r>
    </w:p>
    <w:p w14:paraId="7115DB0A" w14:textId="77777777" w:rsidR="00351ABA" w:rsidRPr="00640F8A" w:rsidRDefault="006D5FA5" w:rsidP="00640F8A">
      <w:pPr>
        <w:pStyle w:val="Nivel2"/>
        <w:numPr>
          <w:ilvl w:val="1"/>
          <w:numId w:val="34"/>
        </w:numPr>
        <w:spacing w:afterLines="120" w:after="288" w:line="360" w:lineRule="auto"/>
        <w:rPr>
          <w:color w:val="auto"/>
          <w:sz w:val="24"/>
          <w:szCs w:val="24"/>
        </w:rPr>
      </w:pPr>
      <w:r w:rsidRPr="00640F8A">
        <w:rPr>
          <w:sz w:val="24"/>
          <w:szCs w:val="24"/>
        </w:rPr>
        <w:t xml:space="preserve">O pagamento será efetuado </w:t>
      </w:r>
      <w:r w:rsidR="00351ABA" w:rsidRPr="00640F8A">
        <w:rPr>
          <w:sz w:val="24"/>
          <w:szCs w:val="24"/>
        </w:rPr>
        <w:t xml:space="preserve">em </w:t>
      </w:r>
      <w:r w:rsidR="00351ABA" w:rsidRPr="00640F8A">
        <w:rPr>
          <w:color w:val="auto"/>
          <w:sz w:val="24"/>
          <w:szCs w:val="24"/>
        </w:rPr>
        <w:t xml:space="preserve">até </w:t>
      </w:r>
      <w:r w:rsidR="00351ABA" w:rsidRPr="00640F8A">
        <w:rPr>
          <w:b/>
          <w:color w:val="auto"/>
          <w:sz w:val="24"/>
          <w:szCs w:val="24"/>
        </w:rPr>
        <w:t>30 (trinta) dias</w:t>
      </w:r>
      <w:r w:rsidRPr="00640F8A">
        <w:rPr>
          <w:color w:val="auto"/>
          <w:sz w:val="24"/>
          <w:szCs w:val="24"/>
        </w:rPr>
        <w:t xml:space="preserve"> </w:t>
      </w:r>
      <w:r w:rsidR="00351ABA" w:rsidRPr="00640F8A">
        <w:rPr>
          <w:color w:val="auto"/>
          <w:sz w:val="24"/>
          <w:szCs w:val="24"/>
        </w:rPr>
        <w:t xml:space="preserve">contados a partir do dia seguinte do recebimento da </w:t>
      </w:r>
      <w:r w:rsidR="00351ABA" w:rsidRPr="00640F8A">
        <w:rPr>
          <w:b/>
          <w:color w:val="auto"/>
          <w:sz w:val="24"/>
          <w:szCs w:val="24"/>
        </w:rPr>
        <w:t>Nota fiscal</w:t>
      </w:r>
      <w:r w:rsidR="00351ABA" w:rsidRPr="00640F8A">
        <w:rPr>
          <w:color w:val="auto"/>
          <w:sz w:val="24"/>
          <w:szCs w:val="24"/>
        </w:rPr>
        <w:t>. Na existência de erros, a fiscalização aguardará a regularização por parte da contratada, iniciando-se novo prazo para conferência e pagamento.</w:t>
      </w:r>
    </w:p>
    <w:p w14:paraId="15C49C9B" w14:textId="77777777" w:rsidR="00351ABA" w:rsidRPr="00640F8A" w:rsidRDefault="00351ABA" w:rsidP="00640F8A">
      <w:pPr>
        <w:pStyle w:val="PargrafodaLista"/>
        <w:numPr>
          <w:ilvl w:val="1"/>
          <w:numId w:val="35"/>
        </w:numPr>
        <w:spacing w:before="120" w:afterLines="120" w:after="288" w:line="360" w:lineRule="auto"/>
        <w:contextualSpacing w:val="0"/>
        <w:jc w:val="both"/>
        <w:rPr>
          <w:rFonts w:ascii="Arial" w:hAnsi="Arial" w:cs="Arial"/>
          <w:vanish/>
          <w:color w:val="000000"/>
        </w:rPr>
      </w:pPr>
    </w:p>
    <w:p w14:paraId="04E89A53" w14:textId="7B62BB9E" w:rsidR="00351ABA" w:rsidRPr="00640F8A" w:rsidRDefault="00351ABA" w:rsidP="00640F8A">
      <w:pPr>
        <w:pStyle w:val="Nivel2"/>
        <w:numPr>
          <w:ilvl w:val="1"/>
          <w:numId w:val="35"/>
        </w:numPr>
        <w:spacing w:afterLines="120" w:after="288" w:line="360" w:lineRule="auto"/>
        <w:rPr>
          <w:color w:val="auto"/>
          <w:sz w:val="24"/>
          <w:szCs w:val="24"/>
          <w:lang w:eastAsia="en-US"/>
        </w:rPr>
      </w:pPr>
      <w:r w:rsidRPr="00640F8A">
        <w:rPr>
          <w:sz w:val="24"/>
          <w:szCs w:val="24"/>
        </w:rPr>
        <w:t>Deverá constar da NOTA FISCAL o nome do banco, agência e o n° da conta bancária receptora do depósito, além de outros dados indispensáveis para a efetivação do pagamento.</w:t>
      </w:r>
    </w:p>
    <w:p w14:paraId="6A7514A7" w14:textId="77777777" w:rsidR="00351ABA" w:rsidRPr="00640F8A" w:rsidRDefault="00351ABA" w:rsidP="00640F8A">
      <w:pPr>
        <w:pStyle w:val="Nivel2"/>
        <w:spacing w:afterLines="120" w:after="288" w:line="360" w:lineRule="auto"/>
        <w:ind w:firstLine="709"/>
        <w:rPr>
          <w:color w:val="auto"/>
          <w:sz w:val="24"/>
          <w:szCs w:val="24"/>
          <w:lang w:eastAsia="en-US"/>
        </w:rPr>
      </w:pPr>
      <w:r w:rsidRPr="00640F8A">
        <w:rPr>
          <w:sz w:val="24"/>
          <w:szCs w:val="24"/>
        </w:rPr>
        <w:t>Não serão efetuados, em hipótese alguma, pagamentos por meio de boletos bancários.</w:t>
      </w:r>
    </w:p>
    <w:p w14:paraId="28A634D8" w14:textId="77777777" w:rsidR="00351ABA" w:rsidRPr="00640F8A" w:rsidRDefault="00351ABA" w:rsidP="00640F8A">
      <w:pPr>
        <w:pStyle w:val="Nivel2"/>
        <w:spacing w:afterLines="120" w:after="288" w:line="360" w:lineRule="auto"/>
        <w:ind w:firstLine="709"/>
        <w:rPr>
          <w:color w:val="auto"/>
          <w:sz w:val="24"/>
          <w:szCs w:val="24"/>
          <w:lang w:eastAsia="en-US"/>
        </w:rPr>
      </w:pPr>
      <w:r w:rsidRPr="00640F8A">
        <w:rPr>
          <w:sz w:val="24"/>
          <w:szCs w:val="24"/>
        </w:rPr>
        <w:t xml:space="preserve">O SEMASA poderá deduzir do montante a pagar os valores correspondentes a multas, indenizações, encargos, tributos etc., devidos </w:t>
      </w:r>
      <w:r w:rsidRPr="00640F8A">
        <w:rPr>
          <w:b/>
          <w:sz w:val="24"/>
          <w:szCs w:val="24"/>
        </w:rPr>
        <w:t>pela licitante vencedora</w:t>
      </w:r>
      <w:r w:rsidRPr="00640F8A">
        <w:rPr>
          <w:sz w:val="24"/>
          <w:szCs w:val="24"/>
        </w:rPr>
        <w:t>, previstos em lei ou nos termos do contrato.</w:t>
      </w:r>
    </w:p>
    <w:p w14:paraId="10CDE73D" w14:textId="0B4604B5" w:rsidR="006D5FA5" w:rsidRPr="00640F8A" w:rsidRDefault="00351ABA" w:rsidP="00640F8A">
      <w:pPr>
        <w:pStyle w:val="Nivel2"/>
        <w:spacing w:afterLines="120" w:after="288" w:line="360" w:lineRule="auto"/>
        <w:ind w:firstLine="709"/>
        <w:rPr>
          <w:sz w:val="24"/>
          <w:szCs w:val="24"/>
        </w:rPr>
      </w:pPr>
      <w:r w:rsidRPr="00640F8A">
        <w:rPr>
          <w:sz w:val="24"/>
          <w:szCs w:val="24"/>
        </w:rPr>
        <w:lastRenderedPageBreak/>
        <w:t xml:space="preserve">Nenhum pagamento será efetuado </w:t>
      </w:r>
      <w:r w:rsidRPr="00640F8A">
        <w:rPr>
          <w:b/>
          <w:sz w:val="24"/>
          <w:szCs w:val="24"/>
        </w:rPr>
        <w:t>à licitante vencedora</w:t>
      </w:r>
      <w:r w:rsidRPr="00640F8A">
        <w:rPr>
          <w:sz w:val="24"/>
          <w:szCs w:val="24"/>
        </w:rPr>
        <w:t xml:space="preserve"> enquanto pendente de liquidação qualquer obrigação financeira, sem que isso gere direito a reajustamento de preços ou a correção monetária</w:t>
      </w:r>
      <w:r w:rsidR="006D5FA5" w:rsidRPr="00640F8A">
        <w:rPr>
          <w:sz w:val="24"/>
          <w:szCs w:val="24"/>
        </w:rPr>
        <w:t>.</w:t>
      </w:r>
    </w:p>
    <w:p w14:paraId="2AB600C7" w14:textId="361764FD" w:rsidR="00351ABA" w:rsidRPr="00640F8A" w:rsidRDefault="00351ABA" w:rsidP="00640F8A">
      <w:pPr>
        <w:pStyle w:val="Nivel2"/>
        <w:spacing w:afterLines="120" w:after="288" w:line="360" w:lineRule="auto"/>
        <w:ind w:firstLine="709"/>
        <w:rPr>
          <w:sz w:val="24"/>
          <w:szCs w:val="24"/>
          <w:lang w:eastAsia="en-US"/>
        </w:rPr>
      </w:pPr>
      <w:r w:rsidRPr="00640F8A">
        <w:rPr>
          <w:color w:val="auto"/>
          <w:sz w:val="24"/>
          <w:szCs w:val="24"/>
          <w:lang w:eastAsia="en-US"/>
        </w:rPr>
        <w:t>No caso de atraso pelo Contratante, desde que a Contratada não tenha concorrido, de alguma forma, para tanto, os valores devidos ao contratado serão atualizados monetariamente entre o termo final do prazo de pagamento até a data de sua efetiva realização, mediante aplicação do índice Nacional de Preços ao Consumidor Amplo – IPCA/IBGE pro-rata die de correção monetária.</w:t>
      </w:r>
    </w:p>
    <w:p w14:paraId="06648BED" w14:textId="22FA7686" w:rsidR="006D5FA5" w:rsidRPr="00640F8A" w:rsidRDefault="00D4599E" w:rsidP="00640F8A">
      <w:pPr>
        <w:pStyle w:val="Nvel1-SemNum"/>
        <w:spacing w:before="120" w:afterLines="120" w:after="288" w:line="360" w:lineRule="auto"/>
        <w:rPr>
          <w:color w:val="auto"/>
          <w:sz w:val="24"/>
          <w:szCs w:val="24"/>
          <w:u w:val="single"/>
          <w:lang w:eastAsia="en-US"/>
        </w:rPr>
      </w:pPr>
      <w:r w:rsidRPr="00640F8A">
        <w:rPr>
          <w:color w:val="auto"/>
          <w:sz w:val="24"/>
          <w:szCs w:val="24"/>
          <w:u w:val="single"/>
          <w:lang w:eastAsia="en-US"/>
        </w:rPr>
        <w:t>FORMA DE PAGAMENTO</w:t>
      </w:r>
    </w:p>
    <w:p w14:paraId="5A58C209"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O pagamento será realizado por meio de ordem bancária, para crédito em banco, agência e conta corrente indicados pelo contratado.</w:t>
      </w:r>
    </w:p>
    <w:p w14:paraId="4308B690" w14:textId="77777777"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Quando do pagamento, será efetuada a retenção tributária prevista na legislação aplicável.</w:t>
      </w:r>
    </w:p>
    <w:p w14:paraId="4050937F" w14:textId="77777777" w:rsidR="006D5FA5" w:rsidRPr="00640F8A" w:rsidRDefault="006D5FA5" w:rsidP="00640F8A">
      <w:pPr>
        <w:pStyle w:val="Nivel3"/>
        <w:spacing w:afterLines="120" w:after="288" w:line="360" w:lineRule="auto"/>
        <w:ind w:left="170" w:firstLine="709"/>
        <w:rPr>
          <w:sz w:val="24"/>
          <w:szCs w:val="24"/>
          <w:lang w:eastAsia="en-US"/>
        </w:rPr>
      </w:pPr>
      <w:r w:rsidRPr="00640F8A">
        <w:rPr>
          <w:sz w:val="24"/>
          <w:szCs w:val="24"/>
          <w:lang w:eastAsia="en-US"/>
        </w:rPr>
        <w:t>Independentemente do percentual de tributo inserido na planilha, quando houver, serão retidos na fonte, quando da realização do pagamento, os percentuais estabelecidos na legislação vigente.</w:t>
      </w:r>
    </w:p>
    <w:p w14:paraId="5798EBC7" w14:textId="7F465C9C" w:rsidR="006D5FA5" w:rsidRPr="00640F8A" w:rsidRDefault="006D5FA5" w:rsidP="00640F8A">
      <w:pPr>
        <w:pStyle w:val="Nivel2"/>
        <w:spacing w:afterLines="120" w:after="288" w:line="360" w:lineRule="auto"/>
        <w:ind w:firstLine="709"/>
        <w:rPr>
          <w:sz w:val="24"/>
          <w:szCs w:val="24"/>
          <w:lang w:eastAsia="en-US"/>
        </w:rPr>
      </w:pPr>
      <w:r w:rsidRPr="00640F8A">
        <w:rPr>
          <w:sz w:val="24"/>
          <w:szCs w:val="24"/>
          <w:lang w:eastAsia="en-US"/>
        </w:rPr>
        <w:t xml:space="preserve">O contratado regularmente optante pelo Simples Nacional, nos termos da </w:t>
      </w:r>
      <w:hyperlink r:id="rId31" w:history="1">
        <w:r w:rsidRPr="00640F8A">
          <w:rPr>
            <w:rStyle w:val="Hyperlink"/>
            <w:sz w:val="24"/>
            <w:szCs w:val="24"/>
            <w:lang w:eastAsia="en-US"/>
          </w:rPr>
          <w:t>Lei Complementar nº 123, de 2006</w:t>
        </w:r>
      </w:hyperlink>
      <w:r w:rsidRPr="00640F8A">
        <w:rPr>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24D412" w14:textId="77777777" w:rsidR="006D5FA5" w:rsidRPr="00640F8A" w:rsidRDefault="006D5FA5" w:rsidP="00640F8A">
      <w:pPr>
        <w:pStyle w:val="Nivel01"/>
        <w:spacing w:before="120" w:afterLines="120" w:after="288" w:line="360" w:lineRule="auto"/>
        <w:ind w:left="357" w:hanging="357"/>
        <w:rPr>
          <w:sz w:val="24"/>
          <w:szCs w:val="24"/>
        </w:rPr>
      </w:pPr>
      <w:r w:rsidRPr="00640F8A">
        <w:rPr>
          <w:sz w:val="24"/>
          <w:szCs w:val="24"/>
        </w:rPr>
        <w:t>FORMA E CRITÉRIOS DE SELEÇÃO DO FORNECEDOR</w:t>
      </w:r>
    </w:p>
    <w:p w14:paraId="55E892C6" w14:textId="428363BF" w:rsidR="006D5FA5" w:rsidRDefault="00D4599E" w:rsidP="00640F8A">
      <w:pPr>
        <w:pStyle w:val="Nvel1-SemNum"/>
        <w:spacing w:before="120" w:afterLines="120" w:after="288" w:line="360" w:lineRule="auto"/>
        <w:rPr>
          <w:color w:val="auto"/>
          <w:sz w:val="24"/>
          <w:szCs w:val="24"/>
          <w:u w:val="single"/>
          <w:lang w:eastAsia="en-US"/>
        </w:rPr>
      </w:pPr>
      <w:r w:rsidRPr="00640F8A">
        <w:rPr>
          <w:color w:val="auto"/>
          <w:sz w:val="24"/>
          <w:szCs w:val="24"/>
          <w:u w:val="single"/>
          <w:lang w:eastAsia="en-US"/>
        </w:rPr>
        <w:t>FORMA DE SELEÇÃO E CRITÉRIO DE JULGAMENTO DA PROPOSTA</w:t>
      </w:r>
    </w:p>
    <w:p w14:paraId="21AA75F9" w14:textId="77777777" w:rsidR="00C32BB9" w:rsidRPr="008863C8" w:rsidRDefault="00C32BB9" w:rsidP="00C32BB9">
      <w:pPr>
        <w:pStyle w:val="Nivel2"/>
        <w:spacing w:afterLines="120" w:after="288" w:line="312" w:lineRule="auto"/>
        <w:ind w:firstLine="709"/>
        <w:rPr>
          <w:b/>
          <w:color w:val="auto"/>
          <w:sz w:val="24"/>
          <w:szCs w:val="24"/>
        </w:rPr>
      </w:pPr>
      <w:r w:rsidRPr="00C32BB9">
        <w:rPr>
          <w:rFonts w:eastAsia="Arial"/>
          <w:color w:val="auto"/>
          <w:sz w:val="24"/>
          <w:szCs w:val="24"/>
        </w:rPr>
        <w:t xml:space="preserve">O fornecedor será selecionado por meio da realização de procedimento de LICITAÇÃO, na modalidade </w:t>
      </w:r>
      <w:r w:rsidRPr="008863C8">
        <w:rPr>
          <w:rFonts w:eastAsia="Arial"/>
          <w:b/>
          <w:color w:val="auto"/>
          <w:sz w:val="24"/>
          <w:szCs w:val="24"/>
        </w:rPr>
        <w:t>DISPENSA,</w:t>
      </w:r>
      <w:r w:rsidRPr="00C32BB9">
        <w:rPr>
          <w:rFonts w:eastAsia="Arial"/>
          <w:color w:val="auto"/>
          <w:sz w:val="24"/>
          <w:szCs w:val="24"/>
        </w:rPr>
        <w:t xml:space="preserve"> sob a forma ELETRÔNICA, com adoção do critério de julgamento pelo </w:t>
      </w:r>
      <w:r w:rsidRPr="008863C8">
        <w:rPr>
          <w:rFonts w:eastAsia="Arial"/>
          <w:b/>
          <w:color w:val="auto"/>
          <w:sz w:val="24"/>
          <w:szCs w:val="24"/>
        </w:rPr>
        <w:t>MENOR PREÇO.</w:t>
      </w:r>
    </w:p>
    <w:p w14:paraId="6231C289" w14:textId="39E015C6" w:rsidR="006D5FA5" w:rsidRPr="00640F8A" w:rsidRDefault="00D4599E" w:rsidP="00640F8A">
      <w:pPr>
        <w:pStyle w:val="Nvel1-SemNum"/>
        <w:spacing w:before="120" w:afterLines="120" w:after="288" w:line="360" w:lineRule="auto"/>
        <w:rPr>
          <w:color w:val="auto"/>
          <w:sz w:val="24"/>
          <w:szCs w:val="24"/>
          <w:u w:val="single"/>
        </w:rPr>
      </w:pPr>
      <w:r w:rsidRPr="00640F8A">
        <w:rPr>
          <w:color w:val="auto"/>
          <w:sz w:val="24"/>
          <w:szCs w:val="24"/>
          <w:u w:val="single"/>
          <w:lang w:eastAsia="en-US"/>
        </w:rPr>
        <w:lastRenderedPageBreak/>
        <w:t>EXIGÊNCIAS DE HABILITAÇÃO</w:t>
      </w:r>
    </w:p>
    <w:p w14:paraId="2A00DBFC"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Para fins de habilitação, deverá o licitante comprovar os seguintes requisitos:</w:t>
      </w:r>
    </w:p>
    <w:p w14:paraId="3CAA058D" w14:textId="545EEA27" w:rsidR="006D5FA5" w:rsidRPr="00640F8A" w:rsidRDefault="00D4599E" w:rsidP="00640F8A">
      <w:pPr>
        <w:pStyle w:val="Nvel1-SemNum"/>
        <w:spacing w:before="120" w:afterLines="120" w:after="288" w:line="360" w:lineRule="auto"/>
        <w:rPr>
          <w:color w:val="auto"/>
          <w:sz w:val="24"/>
          <w:szCs w:val="24"/>
          <w:u w:val="single"/>
          <w:lang w:eastAsia="zh-CN" w:bidi="hi-IN"/>
        </w:rPr>
      </w:pPr>
      <w:r w:rsidRPr="00640F8A">
        <w:rPr>
          <w:color w:val="auto"/>
          <w:sz w:val="24"/>
          <w:szCs w:val="24"/>
          <w:u w:val="single"/>
          <w:lang w:eastAsia="zh-CN" w:bidi="hi-IN"/>
        </w:rPr>
        <w:t>HABILITAÇÃO JURÍDICA</w:t>
      </w:r>
    </w:p>
    <w:p w14:paraId="61A3B4C2" w14:textId="77777777" w:rsidR="006D5FA5" w:rsidRPr="00640F8A" w:rsidRDefault="006D5FA5" w:rsidP="00640F8A">
      <w:pPr>
        <w:pStyle w:val="Nivel2"/>
        <w:spacing w:afterLines="120" w:after="288" w:line="360" w:lineRule="auto"/>
        <w:ind w:firstLine="709"/>
        <w:rPr>
          <w:sz w:val="24"/>
          <w:szCs w:val="24"/>
        </w:rPr>
      </w:pPr>
      <w:bookmarkStart w:id="2" w:name="_Ref115800561"/>
      <w:r w:rsidRPr="00640F8A">
        <w:rPr>
          <w:b/>
          <w:bCs/>
          <w:sz w:val="24"/>
          <w:szCs w:val="24"/>
        </w:rPr>
        <w:t>Pessoa física:</w:t>
      </w:r>
      <w:r w:rsidRPr="00640F8A">
        <w:rPr>
          <w:sz w:val="24"/>
          <w:szCs w:val="24"/>
        </w:rPr>
        <w:t xml:space="preserve"> cédula de identidade (RG) ou documento equivalente que, por força de lei, tenha validade para fins de identificação em todo o território nacional;</w:t>
      </w:r>
      <w:bookmarkEnd w:id="2"/>
    </w:p>
    <w:p w14:paraId="3AC2B401" w14:textId="77777777" w:rsidR="006D5FA5" w:rsidRPr="00640F8A" w:rsidRDefault="006D5FA5" w:rsidP="00640F8A">
      <w:pPr>
        <w:pStyle w:val="Nivel2"/>
        <w:spacing w:afterLines="120" w:after="288" w:line="360" w:lineRule="auto"/>
        <w:ind w:firstLine="709"/>
        <w:rPr>
          <w:sz w:val="24"/>
          <w:szCs w:val="24"/>
        </w:rPr>
      </w:pPr>
      <w:r w:rsidRPr="00640F8A">
        <w:rPr>
          <w:b/>
          <w:bCs/>
          <w:sz w:val="24"/>
          <w:szCs w:val="24"/>
        </w:rPr>
        <w:t>Empresário individual:</w:t>
      </w:r>
      <w:r w:rsidRPr="00640F8A">
        <w:rPr>
          <w:sz w:val="24"/>
          <w:szCs w:val="24"/>
        </w:rPr>
        <w:t xml:space="preserve"> inscrição no Registro Público de Empresas Mercantis, a cargo da Junta Comercial da respectiva sede; </w:t>
      </w:r>
    </w:p>
    <w:p w14:paraId="5A8057EA" w14:textId="718FF763" w:rsidR="006D5FA5" w:rsidRPr="00640F8A" w:rsidRDefault="006D5FA5" w:rsidP="00640F8A">
      <w:pPr>
        <w:pStyle w:val="Nivel2"/>
        <w:spacing w:afterLines="120" w:after="288" w:line="360" w:lineRule="auto"/>
        <w:ind w:firstLine="709"/>
        <w:rPr>
          <w:sz w:val="24"/>
          <w:szCs w:val="24"/>
        </w:rPr>
      </w:pPr>
      <w:r w:rsidRPr="00640F8A">
        <w:rPr>
          <w:b/>
          <w:bCs/>
          <w:sz w:val="24"/>
          <w:szCs w:val="24"/>
        </w:rPr>
        <w:t>Microempreendedor Individual - MEI:</w:t>
      </w:r>
      <w:r w:rsidRPr="00640F8A">
        <w:rPr>
          <w:sz w:val="24"/>
          <w:szCs w:val="24"/>
        </w:rPr>
        <w:t xml:space="preserve"> Certificado da Condição de Microempreendedor Individual - CCMEI, cuja aceitação ficará condicionada à verificação da autenticidade no sítio </w:t>
      </w:r>
      <w:hyperlink r:id="rId32" w:history="1">
        <w:r w:rsidRPr="00640F8A">
          <w:rPr>
            <w:rStyle w:val="Hyperlink"/>
            <w:sz w:val="24"/>
            <w:szCs w:val="24"/>
          </w:rPr>
          <w:t>https://www.gov.br/empresas-e-negocios/pt-br/empreendedor</w:t>
        </w:r>
      </w:hyperlink>
      <w:r w:rsidRPr="00640F8A">
        <w:rPr>
          <w:sz w:val="24"/>
          <w:szCs w:val="24"/>
        </w:rPr>
        <w:t xml:space="preserve">; </w:t>
      </w:r>
    </w:p>
    <w:p w14:paraId="08B985C7" w14:textId="77777777" w:rsidR="006D5FA5" w:rsidRPr="00640F8A" w:rsidRDefault="006D5FA5" w:rsidP="00640F8A">
      <w:pPr>
        <w:pStyle w:val="Nivel2"/>
        <w:spacing w:afterLines="120" w:after="288" w:line="360" w:lineRule="auto"/>
        <w:ind w:firstLine="709"/>
        <w:rPr>
          <w:sz w:val="24"/>
          <w:szCs w:val="24"/>
        </w:rPr>
      </w:pPr>
      <w:r w:rsidRPr="00640F8A">
        <w:rPr>
          <w:b/>
          <w:bCs/>
          <w:sz w:val="24"/>
          <w:szCs w:val="24"/>
        </w:rPr>
        <w:t>Sociedade empresária, sociedade limitada unipessoal – SLU ou sociedade identificada como empresa individual de responsabilidade limitada - EIRELI:</w:t>
      </w:r>
      <w:r w:rsidRPr="00640F8A">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DA40C7D" w14:textId="05B72432" w:rsidR="006D5FA5" w:rsidRPr="00640F8A" w:rsidRDefault="006D5FA5" w:rsidP="00640F8A">
      <w:pPr>
        <w:pStyle w:val="Nivel2"/>
        <w:spacing w:afterLines="120" w:after="288" w:line="360" w:lineRule="auto"/>
        <w:ind w:firstLine="709"/>
        <w:rPr>
          <w:sz w:val="24"/>
          <w:szCs w:val="24"/>
        </w:rPr>
      </w:pPr>
      <w:r w:rsidRPr="00640F8A">
        <w:rPr>
          <w:b/>
          <w:bCs/>
          <w:sz w:val="24"/>
          <w:szCs w:val="24"/>
        </w:rPr>
        <w:t>Sociedade empresária estrangeira:</w:t>
      </w:r>
      <w:r w:rsidRPr="00640F8A">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640F8A">
          <w:rPr>
            <w:rStyle w:val="Hyperlink"/>
            <w:sz w:val="24"/>
            <w:szCs w:val="24"/>
          </w:rPr>
          <w:t>Normativa DREI/ME n.º 77, de 18 de março de 2020</w:t>
        </w:r>
      </w:hyperlink>
      <w:r w:rsidRPr="00640F8A">
        <w:rPr>
          <w:sz w:val="24"/>
          <w:szCs w:val="24"/>
        </w:rPr>
        <w:t>.</w:t>
      </w:r>
    </w:p>
    <w:p w14:paraId="797FF824" w14:textId="77777777" w:rsidR="006D5FA5" w:rsidRPr="00640F8A" w:rsidRDefault="006D5FA5" w:rsidP="00640F8A">
      <w:pPr>
        <w:pStyle w:val="Nivel2"/>
        <w:spacing w:afterLines="120" w:after="288" w:line="360" w:lineRule="auto"/>
        <w:ind w:firstLine="709"/>
        <w:rPr>
          <w:sz w:val="24"/>
          <w:szCs w:val="24"/>
        </w:rPr>
      </w:pPr>
      <w:r w:rsidRPr="00640F8A">
        <w:rPr>
          <w:b/>
          <w:bCs/>
          <w:sz w:val="24"/>
          <w:szCs w:val="24"/>
        </w:rPr>
        <w:t xml:space="preserve">Sociedade simples: </w:t>
      </w:r>
      <w:r w:rsidRPr="00640F8A">
        <w:rPr>
          <w:sz w:val="24"/>
          <w:szCs w:val="24"/>
        </w:rPr>
        <w:t>inscrição do ato constitutivo no Registro Civil de Pessoas Jurídicas do local de sua sede, acompanhada de documento comprobatório de seus administradores;</w:t>
      </w:r>
    </w:p>
    <w:p w14:paraId="3D5F6A06" w14:textId="77777777" w:rsidR="006D5FA5" w:rsidRPr="00640F8A" w:rsidRDefault="006D5FA5" w:rsidP="00640F8A">
      <w:pPr>
        <w:pStyle w:val="Nivel2"/>
        <w:spacing w:afterLines="120" w:after="288" w:line="360" w:lineRule="auto"/>
        <w:ind w:firstLine="709"/>
        <w:rPr>
          <w:sz w:val="24"/>
          <w:szCs w:val="24"/>
        </w:rPr>
      </w:pPr>
      <w:r w:rsidRPr="00640F8A">
        <w:rPr>
          <w:b/>
          <w:bCs/>
          <w:sz w:val="24"/>
          <w:szCs w:val="24"/>
        </w:rPr>
        <w:t>Filial, sucursal ou agência de sociedade simples ou empresária:</w:t>
      </w:r>
      <w:r w:rsidRPr="00640F8A">
        <w:rPr>
          <w:sz w:val="24"/>
          <w:szCs w:val="24"/>
        </w:rPr>
        <w:t xml:space="preserve"> inscrição do ato constitutivo da filial, sucursal ou agência da sociedade simples ou empresária, </w:t>
      </w:r>
      <w:r w:rsidRPr="00640F8A">
        <w:rPr>
          <w:sz w:val="24"/>
          <w:szCs w:val="24"/>
        </w:rPr>
        <w:lastRenderedPageBreak/>
        <w:t xml:space="preserve">respectivamente, no Registro Civil das Pessoas Jurídicas ou no Registro Público de Empresas </w:t>
      </w:r>
      <w:bookmarkStart w:id="3" w:name="_Int_ySfCXwr4"/>
      <w:r w:rsidRPr="00640F8A">
        <w:rPr>
          <w:sz w:val="24"/>
          <w:szCs w:val="24"/>
        </w:rPr>
        <w:t>Mercantis onde</w:t>
      </w:r>
      <w:bookmarkEnd w:id="3"/>
      <w:r w:rsidRPr="00640F8A">
        <w:rPr>
          <w:sz w:val="24"/>
          <w:szCs w:val="24"/>
        </w:rPr>
        <w:t xml:space="preserve"> opera, com averbação no Registro onde tem sede a matriz</w:t>
      </w:r>
    </w:p>
    <w:p w14:paraId="10734638" w14:textId="3BB16957" w:rsidR="006D5FA5" w:rsidRPr="00640F8A" w:rsidRDefault="006D5FA5" w:rsidP="00640F8A">
      <w:pPr>
        <w:pStyle w:val="Nivel2"/>
        <w:spacing w:afterLines="120" w:after="288" w:line="360" w:lineRule="auto"/>
        <w:ind w:firstLine="709"/>
        <w:rPr>
          <w:sz w:val="24"/>
          <w:szCs w:val="24"/>
        </w:rPr>
      </w:pPr>
      <w:r w:rsidRPr="00640F8A">
        <w:rPr>
          <w:b/>
          <w:bCs/>
          <w:sz w:val="24"/>
          <w:szCs w:val="24"/>
        </w:rPr>
        <w:t>Sociedade cooperativa:</w:t>
      </w:r>
      <w:r w:rsidRPr="00640F8A">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640F8A">
          <w:rPr>
            <w:rStyle w:val="Hyperlink"/>
            <w:sz w:val="24"/>
            <w:szCs w:val="24"/>
          </w:rPr>
          <w:t>art. 107 da Lei nº 5.764, de 16 de dezembro 1971</w:t>
        </w:r>
      </w:hyperlink>
      <w:r w:rsidRPr="00640F8A">
        <w:rPr>
          <w:sz w:val="24"/>
          <w:szCs w:val="24"/>
        </w:rPr>
        <w:t>.</w:t>
      </w:r>
    </w:p>
    <w:p w14:paraId="3159843F" w14:textId="2160DED8" w:rsidR="006D5FA5" w:rsidRPr="00640F8A" w:rsidRDefault="006D5FA5" w:rsidP="00640F8A">
      <w:pPr>
        <w:pStyle w:val="Nivel2"/>
        <w:spacing w:afterLines="120" w:after="288" w:line="360" w:lineRule="auto"/>
        <w:ind w:firstLine="709"/>
        <w:rPr>
          <w:sz w:val="24"/>
          <w:szCs w:val="24"/>
        </w:rPr>
      </w:pPr>
      <w:r w:rsidRPr="00640F8A">
        <w:rPr>
          <w:b/>
          <w:bCs/>
          <w:sz w:val="24"/>
          <w:szCs w:val="24"/>
        </w:rPr>
        <w:t>Agricultor familiar:</w:t>
      </w:r>
      <w:r w:rsidRPr="00640F8A">
        <w:rPr>
          <w:sz w:val="24"/>
          <w:szCs w:val="24"/>
        </w:rPr>
        <w:t xml:space="preserve"> Declaração de Aptidão ao Pronaf – DAP ou DAP-P válida, ou, ainda, outros documentos definidos pela Secretaria Especial de Agricultura Familiar e do Desenvolvimento Agrário, nos termos do</w:t>
      </w:r>
      <w:hyperlink r:id="rId35" w:anchor="art4§2" w:history="1">
        <w:r w:rsidRPr="00640F8A">
          <w:rPr>
            <w:rStyle w:val="Hyperlink"/>
            <w:sz w:val="24"/>
            <w:szCs w:val="24"/>
          </w:rPr>
          <w:t xml:space="preserve"> art. 4º, §2º do Decreto nº 10.880, de 2 de dezembro de 2021</w:t>
        </w:r>
      </w:hyperlink>
      <w:r w:rsidRPr="00640F8A">
        <w:rPr>
          <w:sz w:val="24"/>
          <w:szCs w:val="24"/>
        </w:rPr>
        <w:t>.</w:t>
      </w:r>
    </w:p>
    <w:p w14:paraId="52333DAD" w14:textId="61A308C0" w:rsidR="006D5FA5" w:rsidRPr="00640F8A" w:rsidRDefault="006D5FA5" w:rsidP="00640F8A">
      <w:pPr>
        <w:pStyle w:val="Nivel2"/>
        <w:spacing w:afterLines="120" w:after="288" w:line="360" w:lineRule="auto"/>
        <w:ind w:firstLine="709"/>
        <w:rPr>
          <w:sz w:val="24"/>
          <w:szCs w:val="24"/>
        </w:rPr>
      </w:pPr>
      <w:r w:rsidRPr="00640F8A">
        <w:rPr>
          <w:b/>
          <w:bCs/>
          <w:sz w:val="24"/>
          <w:szCs w:val="24"/>
        </w:rPr>
        <w:t>Produtor Rural:</w:t>
      </w:r>
      <w:r w:rsidRPr="00640F8A">
        <w:rPr>
          <w:sz w:val="24"/>
          <w:szCs w:val="24"/>
        </w:rPr>
        <w:t xml:space="preserve"> matrícula no Cadastro Específico do INSS – CEI, que comprove a qualificação como produtor rural pessoa física, nos termos da </w:t>
      </w:r>
      <w:hyperlink r:id="rId36" w:history="1">
        <w:r w:rsidRPr="00640F8A">
          <w:rPr>
            <w:rStyle w:val="Hyperlink"/>
            <w:sz w:val="24"/>
            <w:szCs w:val="24"/>
          </w:rPr>
          <w:t>Instrução Normativa RFB n. 971, de 13 de novembro de 2009</w:t>
        </w:r>
      </w:hyperlink>
      <w:r w:rsidRPr="00640F8A">
        <w:rPr>
          <w:sz w:val="24"/>
          <w:szCs w:val="24"/>
        </w:rPr>
        <w:t xml:space="preserve"> (arts. 17 a 19 e 165).</w:t>
      </w:r>
    </w:p>
    <w:p w14:paraId="37506265"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Os documentos apresentados deverão estar acompanhados de todas as alterações ou da consolidação respectiva.</w:t>
      </w:r>
    </w:p>
    <w:p w14:paraId="21DB9363" w14:textId="7BCB5B9C" w:rsidR="006D5FA5" w:rsidRPr="00640F8A" w:rsidRDefault="00D4599E" w:rsidP="00640F8A">
      <w:pPr>
        <w:pStyle w:val="Nvel1-SemNum"/>
        <w:spacing w:before="120" w:afterLines="120" w:after="288" w:line="360" w:lineRule="auto"/>
        <w:rPr>
          <w:color w:val="auto"/>
          <w:sz w:val="24"/>
          <w:szCs w:val="24"/>
          <w:u w:val="single"/>
          <w:lang w:eastAsia="zh-CN" w:bidi="hi-IN"/>
        </w:rPr>
      </w:pPr>
      <w:r w:rsidRPr="00640F8A">
        <w:rPr>
          <w:color w:val="auto"/>
          <w:sz w:val="24"/>
          <w:szCs w:val="24"/>
          <w:u w:val="single"/>
          <w:lang w:eastAsia="zh-CN" w:bidi="hi-IN"/>
        </w:rPr>
        <w:t>HABILITAÇÃO FISCAL, SOCIAL E TRABALHISTA</w:t>
      </w:r>
    </w:p>
    <w:p w14:paraId="7FB1F682"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Prova de inscrição no Cadastro Nacional de Pessoas Jurídicas ou no Cadastro de Pessoas Físicas, conforme o caso;</w:t>
      </w:r>
    </w:p>
    <w:p w14:paraId="694AC63F"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 xml:space="preserve">Prova de regularidade fiscal perante a </w:t>
      </w:r>
      <w:r w:rsidRPr="00640F8A">
        <w:rPr>
          <w:b/>
          <w:sz w:val="24"/>
          <w:szCs w:val="24"/>
        </w:rPr>
        <w:t>Fazenda Nacional</w:t>
      </w:r>
      <w:r w:rsidRPr="00640F8A">
        <w:rPr>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 xml:space="preserve">Prova de regularidade com o </w:t>
      </w:r>
      <w:r w:rsidRPr="00640F8A">
        <w:rPr>
          <w:b/>
          <w:sz w:val="24"/>
          <w:szCs w:val="24"/>
        </w:rPr>
        <w:t>Fundo de Garantia do Tempo de Serviço</w:t>
      </w:r>
      <w:r w:rsidRPr="00640F8A">
        <w:rPr>
          <w:sz w:val="24"/>
          <w:szCs w:val="24"/>
        </w:rPr>
        <w:t xml:space="preserve"> (FGTS);</w:t>
      </w:r>
    </w:p>
    <w:p w14:paraId="5CCA761A"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lastRenderedPageBreak/>
        <w:t xml:space="preserve">Prova de inexistência de débitos inadimplidos perante a </w:t>
      </w:r>
      <w:r w:rsidRPr="00640F8A">
        <w:rPr>
          <w:b/>
          <w:sz w:val="24"/>
          <w:szCs w:val="24"/>
        </w:rPr>
        <w:t>Justiça do Trabalho</w:t>
      </w:r>
      <w:r w:rsidRPr="00640F8A">
        <w:rPr>
          <w:sz w:val="24"/>
          <w:szCs w:val="24"/>
        </w:rPr>
        <w:t>, mediante a apresentação de certidão negativa ou positiva com efeito de negativa, nos termos do Título VII-A da Consolidação das Leis do Trabalho, aprovada pelo Decreto-Lei nº 5.452, de 1º de maio de 1943;</w:t>
      </w:r>
    </w:p>
    <w:p w14:paraId="5E21A0E1" w14:textId="77777777" w:rsidR="006D5FA5" w:rsidRPr="00640F8A" w:rsidRDefault="006D5FA5" w:rsidP="00640F8A">
      <w:pPr>
        <w:pStyle w:val="Nivel2"/>
        <w:spacing w:afterLines="120" w:after="288" w:line="360" w:lineRule="auto"/>
        <w:ind w:firstLine="709"/>
        <w:rPr>
          <w:sz w:val="24"/>
          <w:szCs w:val="24"/>
        </w:rPr>
      </w:pPr>
      <w:r w:rsidRPr="00640F8A">
        <w:rPr>
          <w:sz w:val="24"/>
          <w:szCs w:val="24"/>
        </w:rPr>
        <w:t xml:space="preserve">Prova de inscrição no cadastro de contribuintes </w:t>
      </w:r>
      <w:r w:rsidRPr="00640F8A">
        <w:rPr>
          <w:i/>
          <w:iCs/>
          <w:color w:val="auto"/>
          <w:sz w:val="24"/>
          <w:szCs w:val="24"/>
        </w:rPr>
        <w:t>[Estadual/Distrital]</w:t>
      </w:r>
      <w:r w:rsidRPr="00640F8A">
        <w:rPr>
          <w:color w:val="auto"/>
          <w:sz w:val="24"/>
          <w:szCs w:val="24"/>
        </w:rPr>
        <w:t xml:space="preserve"> ou </w:t>
      </w:r>
      <w:r w:rsidRPr="00640F8A">
        <w:rPr>
          <w:i/>
          <w:iCs/>
          <w:color w:val="auto"/>
          <w:sz w:val="24"/>
          <w:szCs w:val="24"/>
        </w:rPr>
        <w:t>[Municipal/Distrital]</w:t>
      </w:r>
      <w:r w:rsidRPr="00640F8A">
        <w:rPr>
          <w:color w:val="auto"/>
          <w:sz w:val="24"/>
          <w:szCs w:val="24"/>
        </w:rPr>
        <w:t xml:space="preserve"> </w:t>
      </w:r>
      <w:r w:rsidRPr="00640F8A">
        <w:rPr>
          <w:sz w:val="24"/>
          <w:szCs w:val="24"/>
        </w:rPr>
        <w:t xml:space="preserve">relativo ao domicílio ou sede do fornecedor, pertinente ao seu ramo de atividade e compatível com o objeto contratual; </w:t>
      </w:r>
    </w:p>
    <w:p w14:paraId="4B25C4FC" w14:textId="233FF765" w:rsidR="006D5FA5" w:rsidRPr="00640F8A" w:rsidRDefault="006D5FA5" w:rsidP="00640F8A">
      <w:pPr>
        <w:pStyle w:val="Nivel2"/>
        <w:spacing w:afterLines="120" w:after="288" w:line="360" w:lineRule="auto"/>
        <w:ind w:firstLine="709"/>
        <w:rPr>
          <w:sz w:val="24"/>
          <w:szCs w:val="24"/>
        </w:rPr>
      </w:pPr>
      <w:r w:rsidRPr="00640F8A">
        <w:rPr>
          <w:sz w:val="24"/>
          <w:szCs w:val="24"/>
        </w:rPr>
        <w:t xml:space="preserve">Prova de regularidade com a Fazenda </w:t>
      </w:r>
      <w:r w:rsidR="00304A59" w:rsidRPr="00640F8A">
        <w:rPr>
          <w:b/>
          <w:iCs/>
          <w:color w:val="auto"/>
          <w:sz w:val="24"/>
          <w:szCs w:val="24"/>
        </w:rPr>
        <w:t>Estadual/Distrital</w:t>
      </w:r>
      <w:r w:rsidRPr="00640F8A">
        <w:rPr>
          <w:color w:val="auto"/>
          <w:sz w:val="24"/>
          <w:szCs w:val="24"/>
        </w:rPr>
        <w:t xml:space="preserve"> </w:t>
      </w:r>
      <w:r w:rsidRPr="00640F8A">
        <w:rPr>
          <w:sz w:val="24"/>
          <w:szCs w:val="24"/>
        </w:rPr>
        <w:t>do domicílio ou sede do fornecedor, relativa à atividade em cujo exercício contrata ou concorre;</w:t>
      </w:r>
    </w:p>
    <w:p w14:paraId="1590A4CE" w14:textId="2A8624DD" w:rsidR="00304A59" w:rsidRPr="00640F8A" w:rsidRDefault="00304A59" w:rsidP="00640F8A">
      <w:pPr>
        <w:pStyle w:val="Nivel2"/>
        <w:spacing w:afterLines="120" w:after="288" w:line="360" w:lineRule="auto"/>
        <w:ind w:firstLine="709"/>
        <w:rPr>
          <w:sz w:val="24"/>
          <w:szCs w:val="24"/>
        </w:rPr>
      </w:pPr>
      <w:r w:rsidRPr="00640F8A">
        <w:rPr>
          <w:sz w:val="24"/>
          <w:szCs w:val="24"/>
        </w:rPr>
        <w:t xml:space="preserve">Prova de regularidade com a Fazenda </w:t>
      </w:r>
      <w:r w:rsidRPr="00640F8A">
        <w:rPr>
          <w:b/>
          <w:iCs/>
          <w:color w:val="auto"/>
          <w:sz w:val="24"/>
          <w:szCs w:val="24"/>
        </w:rPr>
        <w:t xml:space="preserve">Municipal </w:t>
      </w:r>
      <w:r w:rsidRPr="00640F8A">
        <w:rPr>
          <w:sz w:val="24"/>
          <w:szCs w:val="24"/>
        </w:rPr>
        <w:t>do domicílio ou sede do fornecedor, relativa à atividade em cujo exercício contrata ou concorre;</w:t>
      </w:r>
    </w:p>
    <w:p w14:paraId="63D67802" w14:textId="77777777" w:rsidR="006D5FA5" w:rsidRDefault="006D5FA5" w:rsidP="00640F8A">
      <w:pPr>
        <w:pStyle w:val="Nivel2"/>
        <w:spacing w:afterLines="120" w:after="288" w:line="360" w:lineRule="auto"/>
        <w:ind w:firstLine="709"/>
        <w:rPr>
          <w:sz w:val="24"/>
          <w:szCs w:val="24"/>
        </w:rPr>
      </w:pPr>
      <w:r w:rsidRPr="00640F8A">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FFCCF7" w14:textId="77777777" w:rsidR="006D5FA5" w:rsidRPr="00640F8A" w:rsidRDefault="006D5FA5" w:rsidP="00640F8A">
      <w:pPr>
        <w:pStyle w:val="Nivel01"/>
        <w:spacing w:before="120" w:afterLines="120" w:after="288" w:line="360" w:lineRule="auto"/>
        <w:rPr>
          <w:sz w:val="24"/>
          <w:szCs w:val="24"/>
        </w:rPr>
      </w:pPr>
      <w:r w:rsidRPr="00640F8A">
        <w:rPr>
          <w:sz w:val="24"/>
          <w:szCs w:val="24"/>
        </w:rPr>
        <w:t>ESTIMATIVAS DO VALOR DA CONTRATAÇÃO</w:t>
      </w:r>
    </w:p>
    <w:p w14:paraId="18860017" w14:textId="79722622" w:rsidR="006D5FA5" w:rsidRPr="00640F8A" w:rsidRDefault="00F70CD5" w:rsidP="00640F8A">
      <w:pPr>
        <w:pStyle w:val="Nvel2-Red"/>
        <w:spacing w:afterLines="120" w:after="288" w:line="360" w:lineRule="auto"/>
        <w:ind w:firstLine="709"/>
        <w:rPr>
          <w:i w:val="0"/>
          <w:iCs w:val="0"/>
          <w:color w:val="auto"/>
          <w:sz w:val="24"/>
          <w:szCs w:val="24"/>
        </w:rPr>
      </w:pPr>
      <w:r w:rsidRPr="00640F8A">
        <w:rPr>
          <w:i w:val="0"/>
          <w:iCs w:val="0"/>
          <w:color w:val="auto"/>
          <w:sz w:val="24"/>
          <w:szCs w:val="24"/>
        </w:rPr>
        <w:t>O processo licitatório será realizado no modo “aberto”. Nesse sentido, destaca-se que o</w:t>
      </w:r>
      <w:r w:rsidR="006D5FA5" w:rsidRPr="00640F8A">
        <w:rPr>
          <w:i w:val="0"/>
          <w:iCs w:val="0"/>
          <w:color w:val="auto"/>
          <w:sz w:val="24"/>
          <w:szCs w:val="24"/>
        </w:rPr>
        <w:t xml:space="preserve"> custo estimado da contratação </w:t>
      </w:r>
      <w:r w:rsidR="006D13F6" w:rsidRPr="00640F8A">
        <w:rPr>
          <w:i w:val="0"/>
          <w:iCs w:val="0"/>
          <w:color w:val="auto"/>
          <w:sz w:val="24"/>
          <w:szCs w:val="24"/>
        </w:rPr>
        <w:t xml:space="preserve">está devidamente consubstanciado nas planilhas orçamentárias em anexo. </w:t>
      </w:r>
    </w:p>
    <w:p w14:paraId="213BF857" w14:textId="77777777" w:rsidR="006D5FA5" w:rsidRPr="00640F8A" w:rsidRDefault="006D5FA5" w:rsidP="00640F8A">
      <w:pPr>
        <w:pStyle w:val="Nivel01"/>
        <w:spacing w:before="120" w:afterLines="120" w:after="288" w:line="360" w:lineRule="auto"/>
        <w:rPr>
          <w:sz w:val="24"/>
          <w:szCs w:val="24"/>
        </w:rPr>
      </w:pPr>
      <w:r w:rsidRPr="00640F8A">
        <w:rPr>
          <w:sz w:val="24"/>
          <w:szCs w:val="24"/>
        </w:rPr>
        <w:t>ADEQUAÇÃO ORÇAMENTÁRIA</w:t>
      </w:r>
    </w:p>
    <w:p w14:paraId="7CC5CF57" w14:textId="58F50F38" w:rsidR="006D13F6" w:rsidRPr="00640F8A" w:rsidRDefault="006D5FA5" w:rsidP="00FC0333">
      <w:pPr>
        <w:pStyle w:val="Nivel2"/>
        <w:spacing w:after="0" w:line="360" w:lineRule="auto"/>
        <w:rPr>
          <w:rFonts w:eastAsia="Arial"/>
          <w:color w:val="C00000"/>
          <w:sz w:val="24"/>
          <w:szCs w:val="24"/>
        </w:rPr>
      </w:pPr>
      <w:r w:rsidRPr="00640F8A">
        <w:rPr>
          <w:rFonts w:eastAsia="Arial"/>
          <w:sz w:val="24"/>
          <w:szCs w:val="24"/>
        </w:rPr>
        <w:t xml:space="preserve">As despesas decorrentes da presente contratação </w:t>
      </w:r>
      <w:r w:rsidR="006D13F6" w:rsidRPr="00640F8A">
        <w:rPr>
          <w:rFonts w:eastAsia="Arial"/>
          <w:sz w:val="24"/>
          <w:szCs w:val="24"/>
        </w:rPr>
        <w:t xml:space="preserve">correrão à conta de recursos serão </w:t>
      </w:r>
      <w:r w:rsidR="004D6254">
        <w:rPr>
          <w:rFonts w:eastAsia="Arial"/>
          <w:sz w:val="24"/>
          <w:szCs w:val="24"/>
        </w:rPr>
        <w:t>atendidas de acordo com o orçamento vigente.</w:t>
      </w:r>
    </w:p>
    <w:bookmarkEnd w:id="0"/>
    <w:p w14:paraId="5B0570F1" w14:textId="3FA72427" w:rsidR="007A366D" w:rsidRPr="00406F80" w:rsidRDefault="0095789B" w:rsidP="00406F80">
      <w:pPr>
        <w:pStyle w:val="Nivel2"/>
        <w:numPr>
          <w:ilvl w:val="0"/>
          <w:numId w:val="0"/>
        </w:numPr>
        <w:spacing w:afterLines="120" w:after="288" w:line="360" w:lineRule="auto"/>
        <w:rPr>
          <w:iCs/>
          <w:color w:val="auto"/>
          <w:sz w:val="24"/>
          <w:szCs w:val="24"/>
        </w:rPr>
      </w:pPr>
      <w:r w:rsidRPr="00640F8A">
        <w:rPr>
          <w:iCs/>
          <w:color w:val="auto"/>
          <w:sz w:val="24"/>
          <w:szCs w:val="24"/>
        </w:rPr>
        <w:t xml:space="preserve">Itajaí, </w:t>
      </w:r>
      <w:r w:rsidR="00406F80">
        <w:rPr>
          <w:iCs/>
          <w:color w:val="auto"/>
          <w:sz w:val="24"/>
          <w:szCs w:val="24"/>
        </w:rPr>
        <w:t>2</w:t>
      </w:r>
      <w:r w:rsidR="004C1E26">
        <w:rPr>
          <w:iCs/>
          <w:color w:val="auto"/>
          <w:sz w:val="24"/>
          <w:szCs w:val="24"/>
        </w:rPr>
        <w:t>5</w:t>
      </w:r>
      <w:r w:rsidR="009E66EB">
        <w:rPr>
          <w:iCs/>
          <w:color w:val="auto"/>
          <w:sz w:val="24"/>
          <w:szCs w:val="24"/>
        </w:rPr>
        <w:t xml:space="preserve"> de </w:t>
      </w:r>
      <w:r w:rsidR="008F61F8">
        <w:rPr>
          <w:iCs/>
          <w:color w:val="auto"/>
          <w:sz w:val="24"/>
          <w:szCs w:val="24"/>
        </w:rPr>
        <w:t>julho</w:t>
      </w:r>
      <w:r w:rsidR="009E66EB">
        <w:rPr>
          <w:iCs/>
          <w:color w:val="auto"/>
          <w:sz w:val="24"/>
          <w:szCs w:val="24"/>
        </w:rPr>
        <w:t xml:space="preserve"> de 2025</w:t>
      </w:r>
      <w:r w:rsidRPr="00640F8A">
        <w:rPr>
          <w:iCs/>
          <w:color w:val="auto"/>
          <w:sz w:val="24"/>
          <w:szCs w:val="24"/>
        </w:rPr>
        <w:t>.</w:t>
      </w:r>
    </w:p>
    <w:p w14:paraId="4D396558" w14:textId="77777777" w:rsidR="007A366D" w:rsidRDefault="007A366D" w:rsidP="008863C8">
      <w:pPr>
        <w:jc w:val="center"/>
        <w:rPr>
          <w:rFonts w:hint="eastAsia"/>
        </w:rPr>
      </w:pPr>
    </w:p>
    <w:p w14:paraId="6025B56F" w14:textId="377727B6" w:rsidR="004B177B" w:rsidRDefault="004B177B" w:rsidP="008863C8">
      <w:pPr>
        <w:jc w:val="center"/>
        <w:rPr>
          <w:rFonts w:hint="eastAsia"/>
        </w:rPr>
      </w:pPr>
      <w:r>
        <w:t>________________________________</w:t>
      </w:r>
    </w:p>
    <w:p w14:paraId="21AE4F99" w14:textId="08C3412F" w:rsidR="004B177B" w:rsidRDefault="00683B85" w:rsidP="008863C8">
      <w:pPr>
        <w:jc w:val="center"/>
        <w:rPr>
          <w:rFonts w:ascii="Arial" w:hAnsi="Arial"/>
          <w:b/>
        </w:rPr>
      </w:pPr>
      <w:r>
        <w:rPr>
          <w:rFonts w:ascii="Arial" w:hAnsi="Arial"/>
          <w:b/>
        </w:rPr>
        <w:t>Jeferson Campos da Silva</w:t>
      </w:r>
    </w:p>
    <w:p w14:paraId="5320434C" w14:textId="1AB8EE49" w:rsidR="004B177B" w:rsidRPr="00640F8A" w:rsidRDefault="004B177B" w:rsidP="00FC0333">
      <w:pPr>
        <w:jc w:val="center"/>
        <w:rPr>
          <w:rFonts w:hint="eastAsia"/>
          <w:iCs/>
        </w:rPr>
      </w:pPr>
      <w:r>
        <w:rPr>
          <w:rFonts w:ascii="Arial" w:hAnsi="Arial"/>
        </w:rPr>
        <w:t>Gerente d</w:t>
      </w:r>
      <w:r w:rsidR="00C9639C">
        <w:rPr>
          <w:rFonts w:ascii="Arial" w:hAnsi="Arial"/>
        </w:rPr>
        <w:t>e Suprimentos e Patrimônio</w:t>
      </w:r>
    </w:p>
    <w:sectPr w:rsidR="004B177B" w:rsidRPr="00640F8A" w:rsidSect="00805D3F">
      <w:headerReference w:type="default" r:id="rId37"/>
      <w:footerReference w:type="default" r:id="rId3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3B402" w14:textId="77777777" w:rsidR="00086F1A" w:rsidRDefault="00086F1A">
      <w:pPr>
        <w:rPr>
          <w:rFonts w:hint="eastAsia"/>
        </w:rPr>
      </w:pPr>
      <w:r>
        <w:separator/>
      </w:r>
    </w:p>
  </w:endnote>
  <w:endnote w:type="continuationSeparator" w:id="0">
    <w:p w14:paraId="07F1F6F2" w14:textId="77777777" w:rsidR="00086F1A" w:rsidRDefault="00086F1A">
      <w:pPr>
        <w:rPr>
          <w:rFonts w:hint="eastAsia"/>
        </w:rPr>
      </w:pPr>
      <w:r>
        <w:continuationSeparator/>
      </w:r>
    </w:p>
  </w:endnote>
  <w:endnote w:type="continuationNotice" w:id="1">
    <w:p w14:paraId="278CCD01" w14:textId="77777777" w:rsidR="00086F1A" w:rsidRDefault="00086F1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panose1 w:val="00000000000000000000"/>
    <w:charset w:val="00"/>
    <w:family w:val="roman"/>
    <w:notTrueType/>
    <w:pitch w:val="default"/>
  </w:font>
  <w:font w:name="3">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08F2" w14:textId="392C58E8" w:rsidR="00E35B41" w:rsidRPr="00842420" w:rsidRDefault="00385C9C" w:rsidP="00385C9C">
    <w:pPr>
      <w:pStyle w:val="Rodap"/>
      <w:jc w:val="right"/>
      <w:rPr>
        <w:rFonts w:hint="eastAsia"/>
      </w:rPr>
    </w:pPr>
    <w:r>
      <w:rPr>
        <w:noProof/>
      </w:rPr>
      <w:drawing>
        <wp:inline distT="0" distB="0" distL="0" distR="0" wp14:anchorId="755B808A" wp14:editId="525F1A2E">
          <wp:extent cx="1836420" cy="504825"/>
          <wp:effectExtent l="19050" t="0" r="0" b="0"/>
          <wp:docPr id="2" name="Imagem 2"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E03EF" w14:textId="77777777" w:rsidR="00086F1A" w:rsidRDefault="00086F1A">
      <w:pPr>
        <w:rPr>
          <w:rFonts w:hint="eastAsia"/>
        </w:rPr>
      </w:pPr>
      <w:r>
        <w:separator/>
      </w:r>
    </w:p>
  </w:footnote>
  <w:footnote w:type="continuationSeparator" w:id="0">
    <w:p w14:paraId="7A2CD139" w14:textId="77777777" w:rsidR="00086F1A" w:rsidRDefault="00086F1A">
      <w:pPr>
        <w:rPr>
          <w:rFonts w:hint="eastAsia"/>
        </w:rPr>
      </w:pPr>
      <w:r>
        <w:continuationSeparator/>
      </w:r>
    </w:p>
  </w:footnote>
  <w:footnote w:type="continuationNotice" w:id="1">
    <w:p w14:paraId="160A8242" w14:textId="77777777" w:rsidR="00086F1A" w:rsidRDefault="00086F1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0423" w14:textId="77777777" w:rsidR="00385C9C" w:rsidRDefault="00385C9C" w:rsidP="00385C9C">
    <w:pPr>
      <w:jc w:val="right"/>
      <w:rPr>
        <w:rFonts w:ascii="Arial" w:hAnsi="Arial"/>
        <w:b/>
        <w:color w:val="808080"/>
        <w:sz w:val="16"/>
        <w:szCs w:val="16"/>
      </w:rPr>
    </w:pPr>
    <w:r>
      <w:rPr>
        <w:rFonts w:ascii="Arial" w:hAnsi="Arial"/>
        <w:b/>
        <w:noProof/>
        <w:color w:val="808080"/>
        <w:sz w:val="16"/>
        <w:szCs w:val="16"/>
      </w:rPr>
      <w:drawing>
        <wp:anchor distT="0" distB="0" distL="0" distR="0" simplePos="0" relativeHeight="251659264" behindDoc="0" locked="0" layoutInCell="1" allowOverlap="1" wp14:anchorId="6E8B0BB8" wp14:editId="674D944B">
          <wp:simplePos x="0" y="0"/>
          <wp:positionH relativeFrom="column">
            <wp:posOffset>77470</wp:posOffset>
          </wp:positionH>
          <wp:positionV relativeFrom="paragraph">
            <wp:posOffset>-172720</wp:posOffset>
          </wp:positionV>
          <wp:extent cx="2709545" cy="77089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b/>
        <w:color w:val="808080"/>
        <w:sz w:val="16"/>
        <w:szCs w:val="16"/>
      </w:rPr>
      <w:t>Rua Heitor Liberato• 1189 • Vila Operária</w:t>
    </w:r>
  </w:p>
  <w:p w14:paraId="6BBA7A58" w14:textId="77777777" w:rsidR="00385C9C" w:rsidRDefault="00385C9C" w:rsidP="00385C9C">
    <w:pPr>
      <w:jc w:val="right"/>
      <w:rPr>
        <w:rFonts w:ascii="Arial" w:hAnsi="Arial"/>
        <w:b/>
        <w:color w:val="808080"/>
        <w:sz w:val="16"/>
        <w:szCs w:val="16"/>
      </w:rPr>
    </w:pPr>
    <w:r>
      <w:rPr>
        <w:rFonts w:ascii="Arial" w:hAnsi="Arial"/>
        <w:b/>
        <w:color w:val="808080"/>
        <w:sz w:val="16"/>
        <w:szCs w:val="16"/>
      </w:rPr>
      <w:t>88303-101 • Itajaí • Santa Catarina</w:t>
    </w:r>
  </w:p>
  <w:p w14:paraId="6BF474AE" w14:textId="77777777" w:rsidR="00385C9C" w:rsidRDefault="00385C9C" w:rsidP="00385C9C">
    <w:pPr>
      <w:jc w:val="right"/>
      <w:rPr>
        <w:rFonts w:ascii="Arial" w:hAnsi="Arial"/>
        <w:b/>
        <w:color w:val="808080"/>
        <w:sz w:val="16"/>
        <w:szCs w:val="16"/>
      </w:rPr>
    </w:pPr>
    <w:r>
      <w:rPr>
        <w:rFonts w:ascii="Arial" w:hAnsi="Arial"/>
        <w:b/>
        <w:color w:val="808080"/>
        <w:sz w:val="16"/>
        <w:szCs w:val="16"/>
      </w:rPr>
      <w:t>Fone: 0800 645 0195 • 47 3344-9000</w:t>
    </w:r>
  </w:p>
  <w:p w14:paraId="1C2D3B03" w14:textId="77777777" w:rsidR="00385C9C" w:rsidRDefault="00385C9C" w:rsidP="00385C9C">
    <w:pPr>
      <w:jc w:val="right"/>
      <w:rPr>
        <w:rFonts w:ascii="Arial" w:hAnsi="Arial"/>
        <w:b/>
        <w:color w:val="808080"/>
        <w:sz w:val="16"/>
        <w:szCs w:val="16"/>
      </w:rPr>
    </w:pPr>
    <w:r>
      <w:rPr>
        <w:rFonts w:ascii="Arial" w:hAnsi="Arial"/>
        <w:b/>
        <w:color w:val="808080"/>
        <w:sz w:val="16"/>
        <w:szCs w:val="16"/>
      </w:rPr>
      <w:t>www.semasaitajai.com.br</w:t>
    </w:r>
  </w:p>
  <w:p w14:paraId="0E3DA90D" w14:textId="77777777" w:rsidR="00385C9C" w:rsidRPr="00805D3F" w:rsidRDefault="00385C9C" w:rsidP="00385C9C">
    <w:pPr>
      <w:pStyle w:val="Cabealho"/>
      <w:jc w:val="right"/>
      <w:rPr>
        <w:rFonts w:ascii="Arial" w:hAnsi="Arial" w:cs="Arial"/>
        <w:sz w:val="20"/>
        <w:szCs w:val="20"/>
      </w:rPr>
    </w:pPr>
  </w:p>
  <w:p w14:paraId="1DED6A95" w14:textId="77777777" w:rsidR="00E35B41" w:rsidRDefault="00E35B41" w:rsidP="003C6DB1">
    <w:pPr>
      <w:pStyle w:val="Cabealho"/>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9"/>
    <w:multiLevelType w:val="multilevel"/>
    <w:tmpl w:val="00000009"/>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693100"/>
    <w:multiLevelType w:val="multilevel"/>
    <w:tmpl w:val="7DBC20C2"/>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5BB6964"/>
    <w:multiLevelType w:val="multilevel"/>
    <w:tmpl w:val="FC921214"/>
    <w:lvl w:ilvl="0">
      <w:start w:val="13"/>
      <w:numFmt w:val="decimal"/>
      <w:lvlText w:val="%1."/>
      <w:lvlJc w:val="left"/>
      <w:pPr>
        <w:ind w:left="525" w:hanging="525"/>
      </w:pPr>
      <w:rPr>
        <w:rFonts w:cs="Times New Roman" w:hint="default"/>
        <w:b/>
      </w:rPr>
    </w:lvl>
    <w:lvl w:ilvl="1">
      <w:start w:val="1"/>
      <w:numFmt w:val="decimal"/>
      <w:lvlText w:val="%1.%2."/>
      <w:lvlJc w:val="left"/>
      <w:pPr>
        <w:ind w:left="1080" w:hanging="720"/>
      </w:pPr>
      <w:rPr>
        <w:rFonts w:cs="Times New Roman" w:hint="default"/>
        <w:b w:val="0"/>
        <w:color w:val="auto"/>
      </w:rPr>
    </w:lvl>
    <w:lvl w:ilvl="2">
      <w:start w:val="1"/>
      <w:numFmt w:val="decimal"/>
      <w:lvlText w:val="%1.%2.%3."/>
      <w:lvlJc w:val="left"/>
      <w:pPr>
        <w:ind w:left="1440" w:hanging="720"/>
      </w:pPr>
      <w:rPr>
        <w:rFonts w:cs="Times New Roman" w:hint="default"/>
        <w:b w:val="0"/>
        <w:color w:val="auto"/>
      </w:rPr>
    </w:lvl>
    <w:lvl w:ilvl="3">
      <w:start w:val="1"/>
      <w:numFmt w:val="decimal"/>
      <w:lvlText w:val="%1.%2.%3.%4."/>
      <w:lvlJc w:val="left"/>
      <w:pPr>
        <w:ind w:left="2160" w:hanging="1080"/>
      </w:pPr>
      <w:rPr>
        <w:rFonts w:cs="Times New Roman" w:hint="default"/>
        <w:b w:val="0"/>
      </w:rPr>
    </w:lvl>
    <w:lvl w:ilvl="4">
      <w:start w:val="1"/>
      <w:numFmt w:val="decimal"/>
      <w:lvlText w:val="%1.%2.%3.%4.%5."/>
      <w:lvlJc w:val="left"/>
      <w:pPr>
        <w:ind w:left="2520" w:hanging="1080"/>
      </w:pPr>
      <w:rPr>
        <w:rFonts w:cs="Times New Roman" w:hint="default"/>
        <w:b w:val="0"/>
      </w:rPr>
    </w:lvl>
    <w:lvl w:ilvl="5">
      <w:start w:val="1"/>
      <w:numFmt w:val="decimal"/>
      <w:lvlText w:val="%1.%2.%3.%4.%5.%6."/>
      <w:lvlJc w:val="left"/>
      <w:pPr>
        <w:ind w:left="3240" w:hanging="144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4320" w:hanging="1800"/>
      </w:pPr>
      <w:rPr>
        <w:rFonts w:cs="Times New Roman" w:hint="default"/>
        <w:b/>
      </w:rPr>
    </w:lvl>
    <w:lvl w:ilvl="8">
      <w:start w:val="1"/>
      <w:numFmt w:val="decimal"/>
      <w:lvlText w:val="%1.%2.%3.%4.%5.%6.%7.%8.%9."/>
      <w:lvlJc w:val="left"/>
      <w:pPr>
        <w:ind w:left="5040" w:hanging="2160"/>
      </w:pPr>
      <w:rPr>
        <w:rFonts w:cs="Times New Roman" w:hint="default"/>
        <w:b/>
      </w:rPr>
    </w:lvl>
  </w:abstractNum>
  <w:abstractNum w:abstractNumId="8"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5C100D"/>
    <w:multiLevelType w:val="multilevel"/>
    <w:tmpl w:val="9D38EBFC"/>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i w:val="0"/>
        <w:strike w:val="0"/>
        <w:color w:val="auto"/>
        <w:sz w:val="24"/>
        <w:szCs w:val="24"/>
        <w:u w:val="none"/>
      </w:rPr>
    </w:lvl>
    <w:lvl w:ilvl="2">
      <w:start w:val="1"/>
      <w:numFmt w:val="decimal"/>
      <w:pStyle w:val="Nivel3"/>
      <w:lvlText w:val="%1.%2.%3."/>
      <w:lvlJc w:val="left"/>
      <w:pPr>
        <w:ind w:left="645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74456D"/>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30"/>
        </w:tabs>
        <w:ind w:left="121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AED0A5B"/>
    <w:multiLevelType w:val="hybridMultilevel"/>
    <w:tmpl w:val="DD70B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E80696"/>
    <w:multiLevelType w:val="multilevel"/>
    <w:tmpl w:val="B624FE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481223A3"/>
    <w:multiLevelType w:val="hybridMultilevel"/>
    <w:tmpl w:val="C95E9F9E"/>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4B332C23"/>
    <w:multiLevelType w:val="hybridMultilevel"/>
    <w:tmpl w:val="DBA4CB8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5E9372B9"/>
    <w:multiLevelType w:val="multilevel"/>
    <w:tmpl w:val="61C2BF3C"/>
    <w:lvl w:ilvl="0">
      <w:start w:val="1"/>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357"/>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B7A5CA1"/>
    <w:multiLevelType w:val="hybridMultilevel"/>
    <w:tmpl w:val="AD263510"/>
    <w:lvl w:ilvl="0" w:tplc="E62A7CD0">
      <w:start w:val="1"/>
      <w:numFmt w:val="lowerLetter"/>
      <w:lvlText w:val="%1)"/>
      <w:lvlJc w:val="left"/>
      <w:pPr>
        <w:tabs>
          <w:tab w:val="num" w:pos="720"/>
        </w:tabs>
        <w:ind w:left="720" w:hanging="360"/>
      </w:pPr>
      <w:rPr>
        <w:rFonts w:hint="default"/>
      </w:rPr>
    </w:lvl>
    <w:lvl w:ilvl="1" w:tplc="95F68BBA" w:tentative="1">
      <w:start w:val="1"/>
      <w:numFmt w:val="lowerLetter"/>
      <w:lvlText w:val="%2."/>
      <w:lvlJc w:val="left"/>
      <w:pPr>
        <w:tabs>
          <w:tab w:val="num" w:pos="1440"/>
        </w:tabs>
        <w:ind w:left="1440" w:hanging="360"/>
      </w:pPr>
    </w:lvl>
    <w:lvl w:ilvl="2" w:tplc="0524979A" w:tentative="1">
      <w:start w:val="1"/>
      <w:numFmt w:val="lowerRoman"/>
      <w:lvlText w:val="%3."/>
      <w:lvlJc w:val="right"/>
      <w:pPr>
        <w:tabs>
          <w:tab w:val="num" w:pos="2160"/>
        </w:tabs>
        <w:ind w:left="2160" w:hanging="180"/>
      </w:pPr>
    </w:lvl>
    <w:lvl w:ilvl="3" w:tplc="94DAE9A0" w:tentative="1">
      <w:start w:val="1"/>
      <w:numFmt w:val="decimal"/>
      <w:lvlText w:val="%4."/>
      <w:lvlJc w:val="left"/>
      <w:pPr>
        <w:tabs>
          <w:tab w:val="num" w:pos="2880"/>
        </w:tabs>
        <w:ind w:left="2880" w:hanging="360"/>
      </w:pPr>
    </w:lvl>
    <w:lvl w:ilvl="4" w:tplc="4434F33A" w:tentative="1">
      <w:start w:val="1"/>
      <w:numFmt w:val="lowerLetter"/>
      <w:lvlText w:val="%5."/>
      <w:lvlJc w:val="left"/>
      <w:pPr>
        <w:tabs>
          <w:tab w:val="num" w:pos="3600"/>
        </w:tabs>
        <w:ind w:left="3600" w:hanging="360"/>
      </w:pPr>
    </w:lvl>
    <w:lvl w:ilvl="5" w:tplc="93C44CC2" w:tentative="1">
      <w:start w:val="1"/>
      <w:numFmt w:val="lowerRoman"/>
      <w:lvlText w:val="%6."/>
      <w:lvlJc w:val="right"/>
      <w:pPr>
        <w:tabs>
          <w:tab w:val="num" w:pos="4320"/>
        </w:tabs>
        <w:ind w:left="4320" w:hanging="180"/>
      </w:pPr>
    </w:lvl>
    <w:lvl w:ilvl="6" w:tplc="117E8274" w:tentative="1">
      <w:start w:val="1"/>
      <w:numFmt w:val="decimal"/>
      <w:lvlText w:val="%7."/>
      <w:lvlJc w:val="left"/>
      <w:pPr>
        <w:tabs>
          <w:tab w:val="num" w:pos="5040"/>
        </w:tabs>
        <w:ind w:left="5040" w:hanging="360"/>
      </w:pPr>
    </w:lvl>
    <w:lvl w:ilvl="7" w:tplc="00B20ADE" w:tentative="1">
      <w:start w:val="1"/>
      <w:numFmt w:val="lowerLetter"/>
      <w:lvlText w:val="%8."/>
      <w:lvlJc w:val="left"/>
      <w:pPr>
        <w:tabs>
          <w:tab w:val="num" w:pos="5760"/>
        </w:tabs>
        <w:ind w:left="5760" w:hanging="360"/>
      </w:pPr>
    </w:lvl>
    <w:lvl w:ilvl="8" w:tplc="5B7873F0" w:tentative="1">
      <w:start w:val="1"/>
      <w:numFmt w:val="lowerRoman"/>
      <w:lvlText w:val="%9."/>
      <w:lvlJc w:val="right"/>
      <w:pPr>
        <w:tabs>
          <w:tab w:val="num" w:pos="6480"/>
        </w:tabs>
        <w:ind w:left="648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91759418">
    <w:abstractNumId w:val="9"/>
  </w:num>
  <w:num w:numId="2" w16cid:durableId="700086219">
    <w:abstractNumId w:val="0"/>
  </w:num>
  <w:num w:numId="3" w16cid:durableId="229586080">
    <w:abstractNumId w:val="28"/>
  </w:num>
  <w:num w:numId="4" w16cid:durableId="23486749">
    <w:abstractNumId w:val="30"/>
  </w:num>
  <w:num w:numId="5" w16cid:durableId="296107812">
    <w:abstractNumId w:val="16"/>
  </w:num>
  <w:num w:numId="6" w16cid:durableId="1708990786">
    <w:abstractNumId w:val="13"/>
  </w:num>
  <w:num w:numId="7" w16cid:durableId="1348024160">
    <w:abstractNumId w:val="23"/>
  </w:num>
  <w:num w:numId="8" w16cid:durableId="1323973785">
    <w:abstractNumId w:val="26"/>
  </w:num>
  <w:num w:numId="9" w16cid:durableId="641815562">
    <w:abstractNumId w:val="9"/>
    <w:lvlOverride w:ilvl="0"/>
    <w:lvlOverride w:ilvl="1">
      <w:startOverride w:val="2"/>
    </w:lvlOverride>
    <w:lvlOverride w:ilvl="2"/>
    <w:lvlOverride w:ilvl="3"/>
    <w:lvlOverride w:ilvl="4"/>
    <w:lvlOverride w:ilvl="5"/>
    <w:lvlOverride w:ilvl="6"/>
    <w:lvlOverride w:ilvl="7"/>
    <w:lvlOverride w:ilvl="8"/>
  </w:num>
  <w:num w:numId="10" w16cid:durableId="728194204">
    <w:abstractNumId w:val="9"/>
    <w:lvlOverride w:ilvl="0"/>
    <w:lvlOverride w:ilvl="1">
      <w:startOverride w:val="2"/>
    </w:lvlOverride>
    <w:lvlOverride w:ilvl="2"/>
    <w:lvlOverride w:ilvl="3"/>
    <w:lvlOverride w:ilvl="4"/>
    <w:lvlOverride w:ilvl="5"/>
    <w:lvlOverride w:ilvl="6"/>
    <w:lvlOverride w:ilvl="7"/>
    <w:lvlOverride w:ilvl="8"/>
  </w:num>
  <w:num w:numId="11" w16cid:durableId="152765693">
    <w:abstractNumId w:val="9"/>
    <w:lvlOverride w:ilvl="0"/>
    <w:lvlOverride w:ilvl="1">
      <w:startOverride w:val="2"/>
    </w:lvlOverride>
    <w:lvlOverride w:ilvl="2"/>
    <w:lvlOverride w:ilvl="3"/>
    <w:lvlOverride w:ilvl="4"/>
    <w:lvlOverride w:ilvl="5"/>
    <w:lvlOverride w:ilvl="6"/>
    <w:lvlOverride w:ilvl="7"/>
    <w:lvlOverride w:ilvl="8"/>
  </w:num>
  <w:num w:numId="12" w16cid:durableId="1699693293">
    <w:abstractNumId w:val="15"/>
  </w:num>
  <w:num w:numId="13" w16cid:durableId="743573311">
    <w:abstractNumId w:val="12"/>
  </w:num>
  <w:num w:numId="14" w16cid:durableId="1345132634">
    <w:abstractNumId w:val="8"/>
  </w:num>
  <w:num w:numId="15" w16cid:durableId="558397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4541984">
    <w:abstractNumId w:val="2"/>
  </w:num>
  <w:num w:numId="17" w16cid:durableId="1740858122">
    <w:abstractNumId w:val="3"/>
  </w:num>
  <w:num w:numId="18" w16cid:durableId="430200149">
    <w:abstractNumId w:val="5"/>
  </w:num>
  <w:num w:numId="19" w16cid:durableId="1556040137">
    <w:abstractNumId w:val="31"/>
  </w:num>
  <w:num w:numId="20" w16cid:durableId="1143236530">
    <w:abstractNumId w:val="31"/>
  </w:num>
  <w:num w:numId="21" w16cid:durableId="1473862281">
    <w:abstractNumId w:val="24"/>
  </w:num>
  <w:num w:numId="22" w16cid:durableId="1996715773">
    <w:abstractNumId w:val="24"/>
  </w:num>
  <w:num w:numId="23" w16cid:durableId="17493826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9645766">
    <w:abstractNumId w:val="21"/>
  </w:num>
  <w:num w:numId="25" w16cid:durableId="1652514861">
    <w:abstractNumId w:val="18"/>
  </w:num>
  <w:num w:numId="26" w16cid:durableId="242302838">
    <w:abstractNumId w:val="20"/>
  </w:num>
  <w:num w:numId="27" w16cid:durableId="463234628">
    <w:abstractNumId w:val="27"/>
  </w:num>
  <w:num w:numId="28" w16cid:durableId="215700103">
    <w:abstractNumId w:val="9"/>
  </w:num>
  <w:num w:numId="29" w16cid:durableId="741029083">
    <w:abstractNumId w:val="9"/>
  </w:num>
  <w:num w:numId="30" w16cid:durableId="952443647">
    <w:abstractNumId w:val="9"/>
  </w:num>
  <w:num w:numId="31" w16cid:durableId="359665993">
    <w:abstractNumId w:val="9"/>
  </w:num>
  <w:num w:numId="32" w16cid:durableId="993526142">
    <w:abstractNumId w:val="6"/>
  </w:num>
  <w:num w:numId="33" w16cid:durableId="906681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18369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52417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3678802">
    <w:abstractNumId w:val="7"/>
  </w:num>
  <w:num w:numId="37" w16cid:durableId="655650194">
    <w:abstractNumId w:val="29"/>
  </w:num>
  <w:num w:numId="38" w16cid:durableId="1748112139">
    <w:abstractNumId w:val="1"/>
  </w:num>
  <w:num w:numId="39" w16cid:durableId="271673134">
    <w:abstractNumId w:val="10"/>
  </w:num>
  <w:num w:numId="40" w16cid:durableId="777871754">
    <w:abstractNumId w:val="25"/>
  </w:num>
  <w:num w:numId="41" w16cid:durableId="637877920">
    <w:abstractNumId w:val="4"/>
  </w:num>
  <w:num w:numId="42" w16cid:durableId="341395410">
    <w:abstractNumId w:val="19"/>
  </w:num>
  <w:num w:numId="43" w16cid:durableId="1497577210">
    <w:abstractNumId w:val="17"/>
  </w:num>
  <w:num w:numId="44" w16cid:durableId="1181774208">
    <w:abstractNumId w:val="22"/>
  </w:num>
  <w:num w:numId="45" w16cid:durableId="1435789666">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AF"/>
    <w:rsid w:val="000850DC"/>
    <w:rsid w:val="00086D55"/>
    <w:rsid w:val="00086F1A"/>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3CA"/>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1F2F"/>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0F2C"/>
    <w:rsid w:val="000D239E"/>
    <w:rsid w:val="000D294B"/>
    <w:rsid w:val="000D2A6B"/>
    <w:rsid w:val="000D2AC3"/>
    <w:rsid w:val="000D3590"/>
    <w:rsid w:val="000D4159"/>
    <w:rsid w:val="000D4D3E"/>
    <w:rsid w:val="000D5774"/>
    <w:rsid w:val="000D5CAD"/>
    <w:rsid w:val="000D6597"/>
    <w:rsid w:val="000D6B3E"/>
    <w:rsid w:val="000D76B8"/>
    <w:rsid w:val="000E0276"/>
    <w:rsid w:val="000E071F"/>
    <w:rsid w:val="000E0923"/>
    <w:rsid w:val="000E15DC"/>
    <w:rsid w:val="000E20A6"/>
    <w:rsid w:val="000E238A"/>
    <w:rsid w:val="000E31D5"/>
    <w:rsid w:val="000E320E"/>
    <w:rsid w:val="000E3CC6"/>
    <w:rsid w:val="000E3D71"/>
    <w:rsid w:val="000E42DE"/>
    <w:rsid w:val="000E4694"/>
    <w:rsid w:val="000E4C1B"/>
    <w:rsid w:val="000E4F8C"/>
    <w:rsid w:val="000E5C58"/>
    <w:rsid w:val="000E5ED5"/>
    <w:rsid w:val="000E610F"/>
    <w:rsid w:val="000E611D"/>
    <w:rsid w:val="000E6DB8"/>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84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900"/>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86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520"/>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46"/>
    <w:rsid w:val="00165573"/>
    <w:rsid w:val="00165577"/>
    <w:rsid w:val="0016584A"/>
    <w:rsid w:val="0016603C"/>
    <w:rsid w:val="00166516"/>
    <w:rsid w:val="00166820"/>
    <w:rsid w:val="00170173"/>
    <w:rsid w:val="00170558"/>
    <w:rsid w:val="001705DE"/>
    <w:rsid w:val="001706E2"/>
    <w:rsid w:val="00170CE1"/>
    <w:rsid w:val="00170D49"/>
    <w:rsid w:val="00170EDE"/>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18E"/>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241"/>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0C28"/>
    <w:rsid w:val="001E1335"/>
    <w:rsid w:val="001E137B"/>
    <w:rsid w:val="001E1D6B"/>
    <w:rsid w:val="001E204B"/>
    <w:rsid w:val="001E2495"/>
    <w:rsid w:val="001E2579"/>
    <w:rsid w:val="001E2E97"/>
    <w:rsid w:val="001E36C6"/>
    <w:rsid w:val="001E3AAF"/>
    <w:rsid w:val="001E40D3"/>
    <w:rsid w:val="001E52DF"/>
    <w:rsid w:val="001E60BA"/>
    <w:rsid w:val="001E702D"/>
    <w:rsid w:val="001E722B"/>
    <w:rsid w:val="001E7281"/>
    <w:rsid w:val="001E7948"/>
    <w:rsid w:val="001E7CE4"/>
    <w:rsid w:val="001F0859"/>
    <w:rsid w:val="001F0A6E"/>
    <w:rsid w:val="001F0D23"/>
    <w:rsid w:val="001F0E4E"/>
    <w:rsid w:val="001F28BE"/>
    <w:rsid w:val="001F39FA"/>
    <w:rsid w:val="001F43BC"/>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6526"/>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0E7"/>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34CA"/>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C3D"/>
    <w:rsid w:val="0026552C"/>
    <w:rsid w:val="002656A2"/>
    <w:rsid w:val="00265B35"/>
    <w:rsid w:val="00265F07"/>
    <w:rsid w:val="00265FB6"/>
    <w:rsid w:val="00267125"/>
    <w:rsid w:val="00267178"/>
    <w:rsid w:val="002676EE"/>
    <w:rsid w:val="00267993"/>
    <w:rsid w:val="00267B22"/>
    <w:rsid w:val="0027097C"/>
    <w:rsid w:val="002711B5"/>
    <w:rsid w:val="00271410"/>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8A0"/>
    <w:rsid w:val="00295EB3"/>
    <w:rsid w:val="002961D6"/>
    <w:rsid w:val="00296F0D"/>
    <w:rsid w:val="00297E77"/>
    <w:rsid w:val="002A046D"/>
    <w:rsid w:val="002A0D02"/>
    <w:rsid w:val="002A1164"/>
    <w:rsid w:val="002A127F"/>
    <w:rsid w:val="002A17C6"/>
    <w:rsid w:val="002A18C1"/>
    <w:rsid w:val="002A19C7"/>
    <w:rsid w:val="002A1D8D"/>
    <w:rsid w:val="002A2822"/>
    <w:rsid w:val="002A3293"/>
    <w:rsid w:val="002A3A9F"/>
    <w:rsid w:val="002A3D1E"/>
    <w:rsid w:val="002A4265"/>
    <w:rsid w:val="002A50DF"/>
    <w:rsid w:val="002A51E3"/>
    <w:rsid w:val="002A566E"/>
    <w:rsid w:val="002A5B83"/>
    <w:rsid w:val="002A611E"/>
    <w:rsid w:val="002A7034"/>
    <w:rsid w:val="002A7E55"/>
    <w:rsid w:val="002B0A65"/>
    <w:rsid w:val="002B0CB2"/>
    <w:rsid w:val="002B0CF8"/>
    <w:rsid w:val="002B125C"/>
    <w:rsid w:val="002B138E"/>
    <w:rsid w:val="002B1A68"/>
    <w:rsid w:val="002B210B"/>
    <w:rsid w:val="002B2A87"/>
    <w:rsid w:val="002B2E88"/>
    <w:rsid w:val="002B2EE9"/>
    <w:rsid w:val="002B34DB"/>
    <w:rsid w:val="002B39B4"/>
    <w:rsid w:val="002B3ACD"/>
    <w:rsid w:val="002B3F95"/>
    <w:rsid w:val="002B50AB"/>
    <w:rsid w:val="002B5E72"/>
    <w:rsid w:val="002B60CC"/>
    <w:rsid w:val="002B6220"/>
    <w:rsid w:val="002B7727"/>
    <w:rsid w:val="002B7EB0"/>
    <w:rsid w:val="002C006A"/>
    <w:rsid w:val="002C1258"/>
    <w:rsid w:val="002C17A8"/>
    <w:rsid w:val="002C2C44"/>
    <w:rsid w:val="002C34ED"/>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4EC7"/>
    <w:rsid w:val="002D5122"/>
    <w:rsid w:val="002D5AAD"/>
    <w:rsid w:val="002D5CA9"/>
    <w:rsid w:val="002D6984"/>
    <w:rsid w:val="002D6B58"/>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6FCD"/>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59"/>
    <w:rsid w:val="00304AEA"/>
    <w:rsid w:val="00304B56"/>
    <w:rsid w:val="003051D8"/>
    <w:rsid w:val="00305F81"/>
    <w:rsid w:val="00307DBE"/>
    <w:rsid w:val="003105D9"/>
    <w:rsid w:val="003109E1"/>
    <w:rsid w:val="00310B4A"/>
    <w:rsid w:val="003112F5"/>
    <w:rsid w:val="00311D0A"/>
    <w:rsid w:val="00313147"/>
    <w:rsid w:val="0031358C"/>
    <w:rsid w:val="00313B45"/>
    <w:rsid w:val="00313E32"/>
    <w:rsid w:val="003141E8"/>
    <w:rsid w:val="00314264"/>
    <w:rsid w:val="00314319"/>
    <w:rsid w:val="00314CA9"/>
    <w:rsid w:val="003156BC"/>
    <w:rsid w:val="00315A92"/>
    <w:rsid w:val="00315CA8"/>
    <w:rsid w:val="00316720"/>
    <w:rsid w:val="00316D00"/>
    <w:rsid w:val="0031715D"/>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ABA"/>
    <w:rsid w:val="00352541"/>
    <w:rsid w:val="00354B78"/>
    <w:rsid w:val="00354BBC"/>
    <w:rsid w:val="00355EDF"/>
    <w:rsid w:val="0035658A"/>
    <w:rsid w:val="00357ADD"/>
    <w:rsid w:val="00357DC7"/>
    <w:rsid w:val="003601A0"/>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21F"/>
    <w:rsid w:val="0038139C"/>
    <w:rsid w:val="00381BE5"/>
    <w:rsid w:val="00381E84"/>
    <w:rsid w:val="003823E1"/>
    <w:rsid w:val="0038245E"/>
    <w:rsid w:val="00382798"/>
    <w:rsid w:val="00383436"/>
    <w:rsid w:val="00383CAA"/>
    <w:rsid w:val="003842E9"/>
    <w:rsid w:val="00384CB4"/>
    <w:rsid w:val="00384DBB"/>
    <w:rsid w:val="003859E2"/>
    <w:rsid w:val="00385B97"/>
    <w:rsid w:val="00385C9C"/>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254"/>
    <w:rsid w:val="003D6C15"/>
    <w:rsid w:val="003D6D9F"/>
    <w:rsid w:val="003D717C"/>
    <w:rsid w:val="003D729D"/>
    <w:rsid w:val="003D7493"/>
    <w:rsid w:val="003D761A"/>
    <w:rsid w:val="003D7BC9"/>
    <w:rsid w:val="003E036D"/>
    <w:rsid w:val="003E0F62"/>
    <w:rsid w:val="003E1085"/>
    <w:rsid w:val="003E26F1"/>
    <w:rsid w:val="003E3374"/>
    <w:rsid w:val="003E4012"/>
    <w:rsid w:val="003E4181"/>
    <w:rsid w:val="003E4719"/>
    <w:rsid w:val="003E4927"/>
    <w:rsid w:val="003E4C41"/>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4CEA"/>
    <w:rsid w:val="004053E1"/>
    <w:rsid w:val="004055C9"/>
    <w:rsid w:val="00405763"/>
    <w:rsid w:val="00406952"/>
    <w:rsid w:val="00406F80"/>
    <w:rsid w:val="00407603"/>
    <w:rsid w:val="0040768E"/>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D45"/>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8EF"/>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06E"/>
    <w:rsid w:val="0046486A"/>
    <w:rsid w:val="004649EB"/>
    <w:rsid w:val="00464AAF"/>
    <w:rsid w:val="00464B78"/>
    <w:rsid w:val="00464D4C"/>
    <w:rsid w:val="00464E7E"/>
    <w:rsid w:val="00464FEC"/>
    <w:rsid w:val="0046515B"/>
    <w:rsid w:val="004653C5"/>
    <w:rsid w:val="00465909"/>
    <w:rsid w:val="00465AED"/>
    <w:rsid w:val="00465B92"/>
    <w:rsid w:val="0046697C"/>
    <w:rsid w:val="00466AF9"/>
    <w:rsid w:val="00466F3B"/>
    <w:rsid w:val="0046744C"/>
    <w:rsid w:val="00467518"/>
    <w:rsid w:val="00471425"/>
    <w:rsid w:val="00471443"/>
    <w:rsid w:val="00472103"/>
    <w:rsid w:val="004728ED"/>
    <w:rsid w:val="004737D0"/>
    <w:rsid w:val="00474F4B"/>
    <w:rsid w:val="004750E0"/>
    <w:rsid w:val="004756C1"/>
    <w:rsid w:val="00475ACE"/>
    <w:rsid w:val="00475C7D"/>
    <w:rsid w:val="00476C51"/>
    <w:rsid w:val="00476CBE"/>
    <w:rsid w:val="004773FC"/>
    <w:rsid w:val="00477623"/>
    <w:rsid w:val="00477C3B"/>
    <w:rsid w:val="00480328"/>
    <w:rsid w:val="004804EA"/>
    <w:rsid w:val="0048110E"/>
    <w:rsid w:val="00481F7C"/>
    <w:rsid w:val="00482163"/>
    <w:rsid w:val="00482AA9"/>
    <w:rsid w:val="004830F4"/>
    <w:rsid w:val="004834FC"/>
    <w:rsid w:val="0048396A"/>
    <w:rsid w:val="00483B15"/>
    <w:rsid w:val="00483FB9"/>
    <w:rsid w:val="004845C8"/>
    <w:rsid w:val="004849BE"/>
    <w:rsid w:val="00484CF0"/>
    <w:rsid w:val="00485D55"/>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BF2"/>
    <w:rsid w:val="00495FC7"/>
    <w:rsid w:val="0049669A"/>
    <w:rsid w:val="00496877"/>
    <w:rsid w:val="00496B3C"/>
    <w:rsid w:val="004974D8"/>
    <w:rsid w:val="004977C7"/>
    <w:rsid w:val="004A03F8"/>
    <w:rsid w:val="004A13C4"/>
    <w:rsid w:val="004A1BC0"/>
    <w:rsid w:val="004A1F98"/>
    <w:rsid w:val="004A24CA"/>
    <w:rsid w:val="004A3116"/>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77B"/>
    <w:rsid w:val="004B19B5"/>
    <w:rsid w:val="004B1D7D"/>
    <w:rsid w:val="004B2677"/>
    <w:rsid w:val="004B3088"/>
    <w:rsid w:val="004B32A8"/>
    <w:rsid w:val="004B32F7"/>
    <w:rsid w:val="004B36FC"/>
    <w:rsid w:val="004B37BA"/>
    <w:rsid w:val="004B3A83"/>
    <w:rsid w:val="004B4393"/>
    <w:rsid w:val="004B460A"/>
    <w:rsid w:val="004B4F03"/>
    <w:rsid w:val="004B68C4"/>
    <w:rsid w:val="004B6B1E"/>
    <w:rsid w:val="004C0212"/>
    <w:rsid w:val="004C05F9"/>
    <w:rsid w:val="004C0B32"/>
    <w:rsid w:val="004C1573"/>
    <w:rsid w:val="004C18DF"/>
    <w:rsid w:val="004C18FD"/>
    <w:rsid w:val="004C1E26"/>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254"/>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07B10"/>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33B"/>
    <w:rsid w:val="00584482"/>
    <w:rsid w:val="005846C9"/>
    <w:rsid w:val="00584FA3"/>
    <w:rsid w:val="00585EEB"/>
    <w:rsid w:val="00586483"/>
    <w:rsid w:val="00586906"/>
    <w:rsid w:val="005872CC"/>
    <w:rsid w:val="005873FC"/>
    <w:rsid w:val="00590646"/>
    <w:rsid w:val="00590EAF"/>
    <w:rsid w:val="00590F5F"/>
    <w:rsid w:val="00591709"/>
    <w:rsid w:val="00591ADF"/>
    <w:rsid w:val="00591D8A"/>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080"/>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A0C"/>
    <w:rsid w:val="005D0DD1"/>
    <w:rsid w:val="005D0FB4"/>
    <w:rsid w:val="005D1017"/>
    <w:rsid w:val="005D14BE"/>
    <w:rsid w:val="005D1FC2"/>
    <w:rsid w:val="005D2ACC"/>
    <w:rsid w:val="005D2B55"/>
    <w:rsid w:val="005D3030"/>
    <w:rsid w:val="005D4928"/>
    <w:rsid w:val="005D4B7C"/>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23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EF1"/>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E1D"/>
    <w:rsid w:val="00634E98"/>
    <w:rsid w:val="00635279"/>
    <w:rsid w:val="00635B69"/>
    <w:rsid w:val="00635BB3"/>
    <w:rsid w:val="00636593"/>
    <w:rsid w:val="00640298"/>
    <w:rsid w:val="00640A36"/>
    <w:rsid w:val="00640D81"/>
    <w:rsid w:val="00640F39"/>
    <w:rsid w:val="00640F57"/>
    <w:rsid w:val="00640F8A"/>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2401"/>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261"/>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85"/>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5"/>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2AE"/>
    <w:rsid w:val="006B785E"/>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3F6"/>
    <w:rsid w:val="006D18F6"/>
    <w:rsid w:val="006D1B6C"/>
    <w:rsid w:val="006D27E3"/>
    <w:rsid w:val="006D28E7"/>
    <w:rsid w:val="006D2BFA"/>
    <w:rsid w:val="006D2C83"/>
    <w:rsid w:val="006D2F95"/>
    <w:rsid w:val="006D3A60"/>
    <w:rsid w:val="006D3A7F"/>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6F6C"/>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7C2"/>
    <w:rsid w:val="007049A5"/>
    <w:rsid w:val="007055DF"/>
    <w:rsid w:val="00705D39"/>
    <w:rsid w:val="00705D43"/>
    <w:rsid w:val="0070653A"/>
    <w:rsid w:val="0070687D"/>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1902"/>
    <w:rsid w:val="0072290F"/>
    <w:rsid w:val="00722D13"/>
    <w:rsid w:val="00722EB6"/>
    <w:rsid w:val="00723623"/>
    <w:rsid w:val="00723B4F"/>
    <w:rsid w:val="007242A3"/>
    <w:rsid w:val="007245B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64D"/>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3DF"/>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EB8"/>
    <w:rsid w:val="00787B96"/>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66D"/>
    <w:rsid w:val="007A3B34"/>
    <w:rsid w:val="007A3BD0"/>
    <w:rsid w:val="007A455D"/>
    <w:rsid w:val="007A4C6D"/>
    <w:rsid w:val="007A4F2F"/>
    <w:rsid w:val="007A6297"/>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22A"/>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5A"/>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4DC3"/>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853"/>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9BF"/>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14E"/>
    <w:rsid w:val="00885CDD"/>
    <w:rsid w:val="008862EF"/>
    <w:rsid w:val="008863C8"/>
    <w:rsid w:val="008874C6"/>
    <w:rsid w:val="00887874"/>
    <w:rsid w:val="00887E41"/>
    <w:rsid w:val="0089054E"/>
    <w:rsid w:val="008907FD"/>
    <w:rsid w:val="00890E72"/>
    <w:rsid w:val="00890EDE"/>
    <w:rsid w:val="00890F02"/>
    <w:rsid w:val="008920B9"/>
    <w:rsid w:val="00892887"/>
    <w:rsid w:val="00892D75"/>
    <w:rsid w:val="00893946"/>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1CA0"/>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3"/>
    <w:rsid w:val="008C2AD0"/>
    <w:rsid w:val="008C2FA8"/>
    <w:rsid w:val="008C31AE"/>
    <w:rsid w:val="008C3BC3"/>
    <w:rsid w:val="008C452F"/>
    <w:rsid w:val="008C48A4"/>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DF"/>
    <w:rsid w:val="008D3ACE"/>
    <w:rsid w:val="008D3C0D"/>
    <w:rsid w:val="008D3C88"/>
    <w:rsid w:val="008D4E7E"/>
    <w:rsid w:val="008D51CC"/>
    <w:rsid w:val="008D648F"/>
    <w:rsid w:val="008D694B"/>
    <w:rsid w:val="008D6B57"/>
    <w:rsid w:val="008D6C14"/>
    <w:rsid w:val="008D76C3"/>
    <w:rsid w:val="008D7A55"/>
    <w:rsid w:val="008E006B"/>
    <w:rsid w:val="008E0BE2"/>
    <w:rsid w:val="008E0CD1"/>
    <w:rsid w:val="008E154E"/>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1F8"/>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1C25"/>
    <w:rsid w:val="009129EF"/>
    <w:rsid w:val="0091310B"/>
    <w:rsid w:val="00913531"/>
    <w:rsid w:val="0091384B"/>
    <w:rsid w:val="00913C09"/>
    <w:rsid w:val="00913F33"/>
    <w:rsid w:val="00914204"/>
    <w:rsid w:val="00914306"/>
    <w:rsid w:val="00914392"/>
    <w:rsid w:val="009143B2"/>
    <w:rsid w:val="00915C7E"/>
    <w:rsid w:val="009166AF"/>
    <w:rsid w:val="009168B3"/>
    <w:rsid w:val="00916A2D"/>
    <w:rsid w:val="00917862"/>
    <w:rsid w:val="009206C0"/>
    <w:rsid w:val="00922606"/>
    <w:rsid w:val="00922791"/>
    <w:rsid w:val="00922D31"/>
    <w:rsid w:val="00923772"/>
    <w:rsid w:val="009239F9"/>
    <w:rsid w:val="00923F34"/>
    <w:rsid w:val="009252AF"/>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89B"/>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E67"/>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4A1"/>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D7FF8"/>
    <w:rsid w:val="009E04B3"/>
    <w:rsid w:val="009E0780"/>
    <w:rsid w:val="009E0DFC"/>
    <w:rsid w:val="009E12EA"/>
    <w:rsid w:val="009E172B"/>
    <w:rsid w:val="009E1880"/>
    <w:rsid w:val="009E1A06"/>
    <w:rsid w:val="009E1A85"/>
    <w:rsid w:val="009E247B"/>
    <w:rsid w:val="009E36A5"/>
    <w:rsid w:val="009E41A0"/>
    <w:rsid w:val="009E442B"/>
    <w:rsid w:val="009E46AE"/>
    <w:rsid w:val="009E5252"/>
    <w:rsid w:val="009E5B74"/>
    <w:rsid w:val="009E5FF1"/>
    <w:rsid w:val="009E644A"/>
    <w:rsid w:val="009E66EB"/>
    <w:rsid w:val="009E66F3"/>
    <w:rsid w:val="009E6E9A"/>
    <w:rsid w:val="009E7B5A"/>
    <w:rsid w:val="009E7C14"/>
    <w:rsid w:val="009F0803"/>
    <w:rsid w:val="009F094B"/>
    <w:rsid w:val="009F0A01"/>
    <w:rsid w:val="009F1B50"/>
    <w:rsid w:val="009F1EFE"/>
    <w:rsid w:val="009F1F1A"/>
    <w:rsid w:val="009F2131"/>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0C33"/>
    <w:rsid w:val="00A113C1"/>
    <w:rsid w:val="00A116EB"/>
    <w:rsid w:val="00A11EA9"/>
    <w:rsid w:val="00A12068"/>
    <w:rsid w:val="00A120B9"/>
    <w:rsid w:val="00A1260A"/>
    <w:rsid w:val="00A1264F"/>
    <w:rsid w:val="00A12A7C"/>
    <w:rsid w:val="00A1330E"/>
    <w:rsid w:val="00A138DE"/>
    <w:rsid w:val="00A13C2E"/>
    <w:rsid w:val="00A13C50"/>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BD5"/>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4A7"/>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EDD"/>
    <w:rsid w:val="00A66993"/>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2E1A"/>
    <w:rsid w:val="00A831D9"/>
    <w:rsid w:val="00A83508"/>
    <w:rsid w:val="00A84CEF"/>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6FB2"/>
    <w:rsid w:val="00A97191"/>
    <w:rsid w:val="00A979B1"/>
    <w:rsid w:val="00AA0AD4"/>
    <w:rsid w:val="00AA1165"/>
    <w:rsid w:val="00AA1389"/>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3AA"/>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0C51"/>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2BE"/>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1BD"/>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4D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4EBE"/>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4C4"/>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4EA"/>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9D1"/>
    <w:rsid w:val="00BB3136"/>
    <w:rsid w:val="00BB3497"/>
    <w:rsid w:val="00BB3940"/>
    <w:rsid w:val="00BB4389"/>
    <w:rsid w:val="00BB5587"/>
    <w:rsid w:val="00BB55E0"/>
    <w:rsid w:val="00BB5A09"/>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8D1"/>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4380"/>
    <w:rsid w:val="00BF5324"/>
    <w:rsid w:val="00BF561D"/>
    <w:rsid w:val="00BF5652"/>
    <w:rsid w:val="00BF577F"/>
    <w:rsid w:val="00BF5A3F"/>
    <w:rsid w:val="00BF5B28"/>
    <w:rsid w:val="00BF70EF"/>
    <w:rsid w:val="00BF7266"/>
    <w:rsid w:val="00BF7734"/>
    <w:rsid w:val="00BF7828"/>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A06"/>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BB9"/>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0F"/>
    <w:rsid w:val="00C41622"/>
    <w:rsid w:val="00C43005"/>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B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501"/>
    <w:rsid w:val="00C63E23"/>
    <w:rsid w:val="00C65399"/>
    <w:rsid w:val="00C65917"/>
    <w:rsid w:val="00C671D2"/>
    <w:rsid w:val="00C673A4"/>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5F"/>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2EE"/>
    <w:rsid w:val="00C90A32"/>
    <w:rsid w:val="00C912FD"/>
    <w:rsid w:val="00C91A3F"/>
    <w:rsid w:val="00C92316"/>
    <w:rsid w:val="00C92547"/>
    <w:rsid w:val="00C926FD"/>
    <w:rsid w:val="00C92725"/>
    <w:rsid w:val="00C941A8"/>
    <w:rsid w:val="00C94757"/>
    <w:rsid w:val="00C95364"/>
    <w:rsid w:val="00C95C72"/>
    <w:rsid w:val="00C95FE9"/>
    <w:rsid w:val="00C962B5"/>
    <w:rsid w:val="00C9639C"/>
    <w:rsid w:val="00C96B86"/>
    <w:rsid w:val="00C971F9"/>
    <w:rsid w:val="00C97254"/>
    <w:rsid w:val="00C97DF7"/>
    <w:rsid w:val="00CA0AEE"/>
    <w:rsid w:val="00CA14C9"/>
    <w:rsid w:val="00CA1A6A"/>
    <w:rsid w:val="00CA20A3"/>
    <w:rsid w:val="00CA236E"/>
    <w:rsid w:val="00CA24FB"/>
    <w:rsid w:val="00CA27D6"/>
    <w:rsid w:val="00CA2855"/>
    <w:rsid w:val="00CA2D5B"/>
    <w:rsid w:val="00CA3B64"/>
    <w:rsid w:val="00CA6108"/>
    <w:rsid w:val="00CA64D5"/>
    <w:rsid w:val="00CA66DA"/>
    <w:rsid w:val="00CA7A20"/>
    <w:rsid w:val="00CB1877"/>
    <w:rsid w:val="00CB1AAC"/>
    <w:rsid w:val="00CB21E2"/>
    <w:rsid w:val="00CB2372"/>
    <w:rsid w:val="00CB2EBB"/>
    <w:rsid w:val="00CB3192"/>
    <w:rsid w:val="00CB3201"/>
    <w:rsid w:val="00CB3415"/>
    <w:rsid w:val="00CB3785"/>
    <w:rsid w:val="00CB3A41"/>
    <w:rsid w:val="00CB4329"/>
    <w:rsid w:val="00CB4E57"/>
    <w:rsid w:val="00CB51BD"/>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4E08"/>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1AE6"/>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99E"/>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16AA"/>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40A"/>
    <w:rsid w:val="00DC6AB8"/>
    <w:rsid w:val="00DC6DB4"/>
    <w:rsid w:val="00DC738E"/>
    <w:rsid w:val="00DC744C"/>
    <w:rsid w:val="00DC78C8"/>
    <w:rsid w:val="00DC795E"/>
    <w:rsid w:val="00DD0482"/>
    <w:rsid w:val="00DD0533"/>
    <w:rsid w:val="00DD1537"/>
    <w:rsid w:val="00DD2A23"/>
    <w:rsid w:val="00DD2CEB"/>
    <w:rsid w:val="00DD32B5"/>
    <w:rsid w:val="00DD369A"/>
    <w:rsid w:val="00DD3A14"/>
    <w:rsid w:val="00DD46E9"/>
    <w:rsid w:val="00DD4EF1"/>
    <w:rsid w:val="00DD5224"/>
    <w:rsid w:val="00DD52BE"/>
    <w:rsid w:val="00DD6997"/>
    <w:rsid w:val="00DD740A"/>
    <w:rsid w:val="00DD77DD"/>
    <w:rsid w:val="00DD7F26"/>
    <w:rsid w:val="00DE0175"/>
    <w:rsid w:val="00DE0476"/>
    <w:rsid w:val="00DE0D00"/>
    <w:rsid w:val="00DE0D18"/>
    <w:rsid w:val="00DE0EE2"/>
    <w:rsid w:val="00DE1208"/>
    <w:rsid w:val="00DE16CD"/>
    <w:rsid w:val="00DE220D"/>
    <w:rsid w:val="00DE2803"/>
    <w:rsid w:val="00DE3F0E"/>
    <w:rsid w:val="00DE60C9"/>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68FF"/>
    <w:rsid w:val="00DF70E4"/>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3ECF"/>
    <w:rsid w:val="00E2401E"/>
    <w:rsid w:val="00E256E5"/>
    <w:rsid w:val="00E257AC"/>
    <w:rsid w:val="00E26411"/>
    <w:rsid w:val="00E264BC"/>
    <w:rsid w:val="00E26AC1"/>
    <w:rsid w:val="00E2720A"/>
    <w:rsid w:val="00E27AE8"/>
    <w:rsid w:val="00E3008F"/>
    <w:rsid w:val="00E307B6"/>
    <w:rsid w:val="00E316F5"/>
    <w:rsid w:val="00E32E9C"/>
    <w:rsid w:val="00E339F2"/>
    <w:rsid w:val="00E34586"/>
    <w:rsid w:val="00E34EBE"/>
    <w:rsid w:val="00E34F85"/>
    <w:rsid w:val="00E35B41"/>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1F56"/>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587"/>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3F4"/>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025"/>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3EEB"/>
    <w:rsid w:val="00EC4915"/>
    <w:rsid w:val="00EC4B98"/>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6B1F"/>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326"/>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5C29"/>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A5B"/>
    <w:rsid w:val="00F40C29"/>
    <w:rsid w:val="00F414CD"/>
    <w:rsid w:val="00F414F8"/>
    <w:rsid w:val="00F424DB"/>
    <w:rsid w:val="00F43603"/>
    <w:rsid w:val="00F43AA9"/>
    <w:rsid w:val="00F43CA2"/>
    <w:rsid w:val="00F44320"/>
    <w:rsid w:val="00F44435"/>
    <w:rsid w:val="00F44A6D"/>
    <w:rsid w:val="00F44FA1"/>
    <w:rsid w:val="00F45418"/>
    <w:rsid w:val="00F45BCE"/>
    <w:rsid w:val="00F45EF7"/>
    <w:rsid w:val="00F4645D"/>
    <w:rsid w:val="00F46558"/>
    <w:rsid w:val="00F46639"/>
    <w:rsid w:val="00F46676"/>
    <w:rsid w:val="00F46A26"/>
    <w:rsid w:val="00F46F55"/>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57FBB"/>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8A8"/>
    <w:rsid w:val="00F70CD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30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94E"/>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1CA"/>
    <w:rsid w:val="00FB7543"/>
    <w:rsid w:val="00FB75E0"/>
    <w:rsid w:val="00FB75FC"/>
    <w:rsid w:val="00FC0333"/>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6406E"/>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WW8Num145z0">
    <w:name w:val="WW8Num145z0"/>
    <w:rsid w:val="005E5237"/>
    <w:rPr>
      <w:b/>
      <w:i w:val="0"/>
      <w:caps w:val="0"/>
      <w:smallCaps w:val="0"/>
      <w:strike w:val="0"/>
      <w:dstrike w:val="0"/>
      <w:color w:val="000000"/>
      <w:position w:val="0"/>
      <w:sz w:val="22"/>
      <w:szCs w:val="22"/>
      <w:vertAlign w:val="baseline"/>
      <w14:shadow w14:blurRad="0" w14:dist="0" w14:dir="0" w14:sx="0" w14:sy="0" w14:kx="0" w14:ky="0" w14:algn="none">
        <w14:srgbClr w14:val="000000"/>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242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447994">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3565856">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52347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264802">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531366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233704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623132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4039810">
      <w:bodyDiv w:val="1"/>
      <w:marLeft w:val="0"/>
      <w:marRight w:val="0"/>
      <w:marTop w:val="0"/>
      <w:marBottom w:val="0"/>
      <w:divBdr>
        <w:top w:val="none" w:sz="0" w:space="0" w:color="auto"/>
        <w:left w:val="none" w:sz="0" w:space="0" w:color="auto"/>
        <w:bottom w:val="none" w:sz="0" w:space="0" w:color="auto"/>
        <w:right w:val="none" w:sz="0" w:space="0" w:color="auto"/>
      </w:divBdr>
      <w:divsChild>
        <w:div w:id="1726483815">
          <w:marLeft w:val="0"/>
          <w:marRight w:val="0"/>
          <w:marTop w:val="0"/>
          <w:marBottom w:val="0"/>
          <w:divBdr>
            <w:top w:val="none" w:sz="0" w:space="0" w:color="auto"/>
            <w:left w:val="none" w:sz="0" w:space="0" w:color="auto"/>
            <w:bottom w:val="none" w:sz="0" w:space="0" w:color="auto"/>
            <w:right w:val="none" w:sz="0" w:space="0" w:color="auto"/>
          </w:divBdr>
          <w:divsChild>
            <w:div w:id="622151521">
              <w:marLeft w:val="0"/>
              <w:marRight w:val="0"/>
              <w:marTop w:val="0"/>
              <w:marBottom w:val="0"/>
              <w:divBdr>
                <w:top w:val="none" w:sz="0" w:space="0" w:color="auto"/>
                <w:left w:val="none" w:sz="0" w:space="0" w:color="auto"/>
                <w:bottom w:val="none" w:sz="0" w:space="0" w:color="auto"/>
                <w:right w:val="none" w:sz="0" w:space="0" w:color="auto"/>
              </w:divBdr>
              <w:divsChild>
                <w:div w:id="151325564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34237627">
          <w:marLeft w:val="0"/>
          <w:marRight w:val="0"/>
          <w:marTop w:val="0"/>
          <w:marBottom w:val="0"/>
          <w:divBdr>
            <w:top w:val="none" w:sz="0" w:space="0" w:color="auto"/>
            <w:left w:val="none" w:sz="0" w:space="0" w:color="auto"/>
            <w:bottom w:val="none" w:sz="0" w:space="0" w:color="auto"/>
            <w:right w:val="none" w:sz="0" w:space="0" w:color="auto"/>
          </w:divBdr>
          <w:divsChild>
            <w:div w:id="1053845851">
              <w:marLeft w:val="0"/>
              <w:marRight w:val="0"/>
              <w:marTop w:val="0"/>
              <w:marBottom w:val="0"/>
              <w:divBdr>
                <w:top w:val="none" w:sz="0" w:space="0" w:color="auto"/>
                <w:left w:val="none" w:sz="0" w:space="0" w:color="auto"/>
                <w:bottom w:val="none" w:sz="0" w:space="0" w:color="auto"/>
                <w:right w:val="none" w:sz="0" w:space="0" w:color="auto"/>
              </w:divBdr>
              <w:divsChild>
                <w:div w:id="8300962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5057785">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2060443">
      <w:bodyDiv w:val="1"/>
      <w:marLeft w:val="0"/>
      <w:marRight w:val="0"/>
      <w:marTop w:val="0"/>
      <w:marBottom w:val="0"/>
      <w:divBdr>
        <w:top w:val="none" w:sz="0" w:space="0" w:color="auto"/>
        <w:left w:val="none" w:sz="0" w:space="0" w:color="auto"/>
        <w:bottom w:val="none" w:sz="0" w:space="0" w:color="auto"/>
        <w:right w:val="none" w:sz="0" w:space="0" w:color="auto"/>
      </w:divBdr>
    </w:div>
    <w:div w:id="193567152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fontTable" Target="fontTable.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planalto.gov.br/ccivil_03/leis/l5764.htm" TargetMode="Externa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in.gov.br/en/web/dou/-/instrucao-normativa-seges/me-n-77-de-4-de-novembro-de-2022-44168106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s://www.gov.br/empresas-e-negocios/pt-br/empreendedo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trabalho-e-previdencia/pt-br/servicos/empregador/programa-de-alimentacao-do-trabalhador-pat/arquivos-legislacao/instrucoes-normativas/pat_in_971_2009.pdf" TargetMode="External"/><Relationship Id="rId10" Type="http://schemas.openxmlformats.org/officeDocument/2006/relationships/footnotes" Target="foot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decreto/d10880.htm" TargetMode="External"/><Relationship Id="rId8" Type="http://schemas.openxmlformats.org/officeDocument/2006/relationships/settings" Target="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53FDE574-9076-434F-8B37-9CF8A1DA824A}">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5.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413</TotalTime>
  <Pages>13</Pages>
  <Words>3859</Words>
  <Characters>20841</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24651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Cibele Tais Friling</cp:lastModifiedBy>
  <cp:revision>82</cp:revision>
  <cp:lastPrinted>2025-06-03T17:55:00Z</cp:lastPrinted>
  <dcterms:created xsi:type="dcterms:W3CDTF">2024-03-25T15:23:00Z</dcterms:created>
  <dcterms:modified xsi:type="dcterms:W3CDTF">2025-07-25T16:38:00Z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